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9348D">
      <w:pPr>
        <w:pStyle w:val="29"/>
        <w:jc w:val="center"/>
        <w:rPr>
          <w:rFonts w:hAnsi="宋体"/>
          <w:color w:val="auto"/>
          <w:spacing w:val="30"/>
          <w:kern w:val="52"/>
          <w:sz w:val="64"/>
          <w:szCs w:val="64"/>
          <w:shd w:val="clear" w:color="auto" w:fill="auto"/>
        </w:rPr>
      </w:pPr>
      <w:r>
        <w:rPr>
          <w:rFonts w:hAnsi="宋体"/>
          <w:color w:val="auto"/>
          <w:shd w:val="clear" w:color="auto" w:fill="auto"/>
        </w:rPr>
        <w:drawing>
          <wp:inline distT="0" distB="0" distL="0" distR="0">
            <wp:extent cx="1041400" cy="970280"/>
            <wp:effectExtent l="19050" t="0" r="6350" b="0"/>
            <wp:docPr id="1" name="图片 1"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泰标志"/>
                    <pic:cNvPicPr>
                      <a:picLocks noChangeAspect="1" noChangeArrowheads="1"/>
                    </pic:cNvPicPr>
                  </pic:nvPicPr>
                  <pic:blipFill>
                    <a:blip r:embed="rId15" cstate="print"/>
                    <a:srcRect/>
                    <a:stretch>
                      <a:fillRect/>
                    </a:stretch>
                  </pic:blipFill>
                  <pic:spPr>
                    <a:xfrm>
                      <a:off x="0" y="0"/>
                      <a:ext cx="1041400" cy="970280"/>
                    </a:xfrm>
                    <a:prstGeom prst="rect">
                      <a:avLst/>
                    </a:prstGeom>
                    <a:noFill/>
                    <a:ln w="9525">
                      <a:noFill/>
                      <a:miter lim="800000"/>
                      <a:headEnd/>
                      <a:tailEnd/>
                    </a:ln>
                  </pic:spPr>
                </pic:pic>
              </a:graphicData>
            </a:graphic>
          </wp:inline>
        </w:drawing>
      </w:r>
    </w:p>
    <w:p w14:paraId="658168F1">
      <w:pPr>
        <w:pStyle w:val="29"/>
        <w:jc w:val="center"/>
        <w:rPr>
          <w:rFonts w:hAnsi="宋体"/>
          <w:b/>
          <w:color w:val="auto"/>
          <w:spacing w:val="30"/>
          <w:kern w:val="52"/>
          <w:sz w:val="64"/>
          <w:szCs w:val="64"/>
          <w:shd w:val="clear" w:color="auto" w:fill="auto"/>
        </w:rPr>
      </w:pPr>
      <w:r>
        <w:rPr>
          <w:rFonts w:hAnsi="宋体"/>
          <w:b/>
          <w:color w:val="auto"/>
          <w:spacing w:val="30"/>
          <w:kern w:val="52"/>
          <w:sz w:val="64"/>
          <w:szCs w:val="64"/>
          <w:shd w:val="clear" w:color="auto" w:fill="auto"/>
        </w:rPr>
        <w:t>广西国泰招标咨询有限公司</w:t>
      </w:r>
    </w:p>
    <w:p w14:paraId="255F5229">
      <w:pPr>
        <w:pStyle w:val="29"/>
        <w:jc w:val="center"/>
        <w:rPr>
          <w:rFonts w:hAnsi="宋体" w:cs="方正小标宋简体"/>
          <w:b/>
          <w:color w:val="auto"/>
          <w:sz w:val="44"/>
          <w:szCs w:val="44"/>
          <w:shd w:val="clear" w:color="auto" w:fill="auto"/>
        </w:rPr>
      </w:pPr>
      <w:r>
        <w:rPr>
          <w:rFonts w:hAnsi="宋体"/>
          <w:b/>
          <w:color w:val="auto"/>
          <w:spacing w:val="-18"/>
          <w:sz w:val="64"/>
          <w:szCs w:val="64"/>
          <w:shd w:val="clear" w:color="auto" w:fill="auto"/>
        </w:rPr>
        <w:pict>
          <v:line id="_x0000_s1026" o:spid="_x0000_s1026" o:spt="20" style="position:absolute;left:0pt;margin-left:9pt;margin-top:7.8pt;height:0pt;width:432pt;z-index:251661312;mso-width-relative:page;mso-height-relative:page;" coordsize="21600,21600">
            <v:path arrowok="t"/>
            <v:fill focussize="0,0"/>
            <v:stroke weight="1pt"/>
            <v:imagedata o:title=""/>
            <o:lock v:ext="edit"/>
          </v:line>
        </w:pict>
      </w:r>
    </w:p>
    <w:p w14:paraId="11B0EFA6">
      <w:pPr>
        <w:snapToGrid w:val="0"/>
        <w:spacing w:beforeLines="50" w:line="360" w:lineRule="auto"/>
        <w:jc w:val="center"/>
        <w:rPr>
          <w:rFonts w:ascii="宋体" w:hAnsi="宋体"/>
          <w:b/>
          <w:color w:val="auto"/>
          <w:sz w:val="120"/>
          <w:szCs w:val="120"/>
          <w:shd w:val="clear" w:color="auto" w:fill="auto"/>
        </w:rPr>
      </w:pPr>
      <w:r>
        <w:rPr>
          <w:rFonts w:hint="eastAsia" w:ascii="宋体" w:hAnsi="宋体"/>
          <w:b/>
          <w:color w:val="auto"/>
          <w:sz w:val="120"/>
          <w:szCs w:val="120"/>
          <w:shd w:val="clear" w:color="auto" w:fill="auto"/>
        </w:rPr>
        <w:t>竞争性磋商文件</w:t>
      </w:r>
    </w:p>
    <w:p w14:paraId="52DF86E0">
      <w:pPr>
        <w:snapToGrid w:val="0"/>
        <w:spacing w:line="360" w:lineRule="auto"/>
        <w:rPr>
          <w:rFonts w:ascii="宋体" w:hAnsi="宋体"/>
          <w:b/>
          <w:color w:val="auto"/>
          <w:sz w:val="48"/>
          <w:szCs w:val="48"/>
          <w:shd w:val="clear" w:color="auto" w:fill="auto"/>
        </w:rPr>
      </w:pPr>
    </w:p>
    <w:p w14:paraId="04F2CE62">
      <w:pPr>
        <w:pStyle w:val="29"/>
        <w:snapToGrid w:val="0"/>
        <w:spacing w:line="360" w:lineRule="auto"/>
        <w:ind w:left="2218" w:leftChars="319" w:hanging="1548" w:hangingChars="482"/>
        <w:jc w:val="left"/>
        <w:rPr>
          <w:rFonts w:hAnsi="宋体"/>
          <w:b/>
          <w:bCs/>
          <w:color w:val="auto"/>
          <w:sz w:val="32"/>
          <w:szCs w:val="32"/>
          <w:shd w:val="clear" w:color="auto" w:fill="auto"/>
        </w:rPr>
      </w:pPr>
    </w:p>
    <w:p w14:paraId="172DE2CB">
      <w:pPr>
        <w:pStyle w:val="29"/>
        <w:snapToGrid w:val="0"/>
        <w:spacing w:line="360" w:lineRule="auto"/>
        <w:ind w:left="2218" w:leftChars="319" w:hanging="1548" w:hangingChars="482"/>
        <w:jc w:val="left"/>
        <w:rPr>
          <w:rFonts w:hAnsi="宋体"/>
          <w:b/>
          <w:bCs/>
          <w:color w:val="auto"/>
          <w:sz w:val="32"/>
          <w:szCs w:val="32"/>
          <w:shd w:val="clear" w:color="auto" w:fill="auto"/>
        </w:rPr>
      </w:pPr>
      <w:r>
        <w:rPr>
          <w:rFonts w:hint="eastAsia" w:hAnsi="宋体"/>
          <w:b/>
          <w:bCs/>
          <w:color w:val="auto"/>
          <w:sz w:val="32"/>
          <w:szCs w:val="32"/>
          <w:shd w:val="clear" w:color="auto" w:fill="auto"/>
        </w:rPr>
        <w:t>项目</w:t>
      </w:r>
      <w:r>
        <w:rPr>
          <w:rFonts w:hint="eastAsia" w:hAnsi="宋体" w:cs="Courier New"/>
          <w:b/>
          <w:bCs/>
          <w:color w:val="auto"/>
          <w:w w:val="95"/>
          <w:sz w:val="32"/>
          <w:szCs w:val="32"/>
          <w:shd w:val="clear" w:color="auto" w:fill="auto"/>
        </w:rPr>
        <w:t>名称</w:t>
      </w:r>
      <w:r>
        <w:rPr>
          <w:rFonts w:hint="eastAsia" w:hAnsi="宋体"/>
          <w:b/>
          <w:bCs/>
          <w:color w:val="auto"/>
          <w:sz w:val="32"/>
          <w:szCs w:val="32"/>
          <w:shd w:val="clear" w:color="auto" w:fill="auto"/>
        </w:rPr>
        <w:t>：</w:t>
      </w:r>
      <w:r>
        <w:rPr>
          <w:rFonts w:hint="eastAsia" w:hAnsi="宋体"/>
          <w:b/>
          <w:color w:val="auto"/>
          <w:sz w:val="32"/>
          <w:szCs w:val="32"/>
          <w:shd w:val="clear" w:color="auto" w:fill="auto"/>
        </w:rPr>
        <w:t>2025年友谊镇三联村六散屯农村供水水源置换工程</w:t>
      </w:r>
    </w:p>
    <w:p w14:paraId="38145ED8">
      <w:pPr>
        <w:pStyle w:val="29"/>
        <w:snapToGrid w:val="0"/>
        <w:spacing w:line="360" w:lineRule="auto"/>
        <w:ind w:firstLine="643" w:firstLineChars="200"/>
        <w:rPr>
          <w:rFonts w:hAnsi="宋体"/>
          <w:b/>
          <w:color w:val="auto"/>
          <w:sz w:val="32"/>
          <w:szCs w:val="32"/>
          <w:shd w:val="clear" w:color="auto" w:fill="auto"/>
        </w:rPr>
      </w:pPr>
      <w:r>
        <w:rPr>
          <w:rFonts w:hint="eastAsia" w:hAnsi="宋体"/>
          <w:b/>
          <w:color w:val="auto"/>
          <w:sz w:val="32"/>
          <w:szCs w:val="32"/>
          <w:shd w:val="clear" w:color="auto" w:fill="auto"/>
        </w:rPr>
        <w:t>项目编号：CZZC2025-C2-810058-GTZB</w:t>
      </w:r>
    </w:p>
    <w:p w14:paraId="31AC2161">
      <w:pPr>
        <w:pStyle w:val="29"/>
        <w:snapToGrid w:val="0"/>
        <w:spacing w:line="360" w:lineRule="auto"/>
        <w:ind w:firstLine="1285" w:firstLineChars="400"/>
        <w:rPr>
          <w:rFonts w:hAnsi="宋体"/>
          <w:b/>
          <w:bCs/>
          <w:color w:val="auto"/>
          <w:sz w:val="32"/>
          <w:szCs w:val="32"/>
          <w:shd w:val="clear" w:color="auto" w:fill="auto"/>
        </w:rPr>
      </w:pPr>
    </w:p>
    <w:p w14:paraId="2E551201">
      <w:pPr>
        <w:snapToGrid w:val="0"/>
        <w:spacing w:line="360" w:lineRule="auto"/>
        <w:rPr>
          <w:rFonts w:ascii="宋体" w:hAnsi="宋体" w:cs="Courier New"/>
          <w:b/>
          <w:bCs/>
          <w:color w:val="auto"/>
          <w:w w:val="95"/>
          <w:sz w:val="32"/>
          <w:szCs w:val="32"/>
          <w:shd w:val="clear" w:color="auto" w:fill="auto"/>
        </w:rPr>
      </w:pPr>
    </w:p>
    <w:p w14:paraId="3D4632FD">
      <w:pPr>
        <w:snapToGrid w:val="0"/>
        <w:spacing w:line="360" w:lineRule="auto"/>
        <w:ind w:firstLine="1285" w:firstLineChars="400"/>
        <w:rPr>
          <w:rFonts w:ascii="宋体" w:hAnsi="宋体"/>
          <w:color w:val="auto"/>
          <w:sz w:val="32"/>
          <w:szCs w:val="32"/>
          <w:shd w:val="clear" w:color="auto" w:fill="auto"/>
        </w:rPr>
      </w:pPr>
      <w:r>
        <w:rPr>
          <w:rFonts w:hint="eastAsia" w:ascii="宋体" w:hAnsi="宋体"/>
          <w:b/>
          <w:color w:val="auto"/>
          <w:sz w:val="32"/>
          <w:szCs w:val="32"/>
          <w:shd w:val="clear" w:color="auto" w:fill="auto"/>
        </w:rPr>
        <w:t xml:space="preserve"> </w:t>
      </w:r>
    </w:p>
    <w:p w14:paraId="78D2856B">
      <w:pPr>
        <w:pStyle w:val="29"/>
        <w:snapToGrid w:val="0"/>
        <w:spacing w:line="360" w:lineRule="auto"/>
        <w:ind w:firstLine="1200" w:firstLineChars="393"/>
        <w:rPr>
          <w:rFonts w:hAnsi="宋体"/>
          <w:b/>
          <w:bCs/>
          <w:color w:val="auto"/>
          <w:w w:val="95"/>
          <w:sz w:val="32"/>
          <w:szCs w:val="32"/>
          <w:shd w:val="clear" w:color="auto" w:fill="auto"/>
        </w:rPr>
      </w:pPr>
      <w:r>
        <w:rPr>
          <w:rFonts w:hint="eastAsia" w:hAnsi="宋体"/>
          <w:b/>
          <w:bCs/>
          <w:color w:val="auto"/>
          <w:w w:val="95"/>
          <w:sz w:val="32"/>
          <w:szCs w:val="32"/>
          <w:shd w:val="clear" w:color="auto" w:fill="auto"/>
        </w:rPr>
        <w:t>采 购 人：</w:t>
      </w:r>
      <w:r>
        <w:rPr>
          <w:rFonts w:hint="eastAsia" w:hAnsi="宋体"/>
          <w:b/>
          <w:color w:val="auto"/>
          <w:sz w:val="32"/>
          <w:szCs w:val="32"/>
          <w:shd w:val="clear" w:color="auto" w:fill="auto"/>
        </w:rPr>
        <w:t>凭祥市水利局</w:t>
      </w:r>
    </w:p>
    <w:p w14:paraId="6B9D102E">
      <w:pPr>
        <w:pStyle w:val="29"/>
        <w:snapToGrid w:val="0"/>
        <w:spacing w:line="360" w:lineRule="auto"/>
        <w:ind w:firstLine="1200" w:firstLineChars="393"/>
        <w:rPr>
          <w:rFonts w:hAnsi="宋体"/>
          <w:b/>
          <w:bCs/>
          <w:color w:val="auto"/>
          <w:w w:val="95"/>
          <w:sz w:val="32"/>
          <w:szCs w:val="32"/>
          <w:shd w:val="clear" w:color="auto" w:fill="auto"/>
        </w:rPr>
      </w:pPr>
      <w:r>
        <w:rPr>
          <w:rFonts w:hint="eastAsia" w:hAnsi="宋体"/>
          <w:b/>
          <w:bCs/>
          <w:color w:val="auto"/>
          <w:w w:val="95"/>
          <w:sz w:val="32"/>
          <w:szCs w:val="32"/>
          <w:shd w:val="clear" w:color="auto" w:fill="auto"/>
        </w:rPr>
        <w:t>采购代理机构：</w:t>
      </w:r>
      <w:r>
        <w:rPr>
          <w:rFonts w:hint="eastAsia" w:hAnsi="宋体"/>
          <w:b/>
          <w:color w:val="auto"/>
          <w:sz w:val="32"/>
          <w:szCs w:val="32"/>
          <w:shd w:val="clear" w:color="auto" w:fill="auto"/>
        </w:rPr>
        <w:t>广西国泰招标咨询有限公司</w:t>
      </w:r>
    </w:p>
    <w:p w14:paraId="1C6C091D">
      <w:pPr>
        <w:pStyle w:val="29"/>
        <w:snapToGrid w:val="0"/>
        <w:spacing w:line="360" w:lineRule="auto"/>
        <w:jc w:val="center"/>
        <w:rPr>
          <w:rFonts w:hAnsi="宋体"/>
          <w:b/>
          <w:bCs/>
          <w:color w:val="auto"/>
          <w:w w:val="95"/>
          <w:sz w:val="32"/>
          <w:szCs w:val="32"/>
          <w:shd w:val="clear" w:color="auto" w:fill="auto"/>
        </w:rPr>
      </w:pPr>
      <w:r>
        <w:rPr>
          <w:rFonts w:hint="eastAsia" w:hAnsi="宋体"/>
          <w:b/>
          <w:bCs/>
          <w:color w:val="auto"/>
          <w:w w:val="95"/>
          <w:sz w:val="32"/>
          <w:szCs w:val="32"/>
          <w:shd w:val="clear" w:color="auto" w:fill="auto"/>
        </w:rPr>
        <w:t>2025年7月</w:t>
      </w:r>
    </w:p>
    <w:p w14:paraId="5A134C7C">
      <w:pPr>
        <w:spacing w:line="360" w:lineRule="auto"/>
        <w:jc w:val="center"/>
        <w:rPr>
          <w:rFonts w:ascii="宋体" w:hAnsi="宋体"/>
          <w:b/>
          <w:color w:val="auto"/>
          <w:sz w:val="44"/>
          <w:szCs w:val="44"/>
          <w:shd w:val="clear" w:color="auto" w:fill="auto"/>
        </w:rPr>
      </w:pPr>
      <w:r>
        <w:rPr>
          <w:rFonts w:ascii="宋体" w:hAnsi="宋体" w:cs="宋体"/>
          <w:b/>
          <w:bCs/>
          <w:color w:val="auto"/>
          <w:kern w:val="0"/>
          <w:sz w:val="32"/>
          <w:szCs w:val="32"/>
          <w:shd w:val="clear" w:color="auto" w:fill="auto"/>
        </w:rPr>
        <w:br w:type="page"/>
      </w:r>
    </w:p>
    <w:p w14:paraId="3872E950">
      <w:pPr>
        <w:spacing w:line="360" w:lineRule="auto"/>
        <w:jc w:val="center"/>
        <w:rPr>
          <w:rFonts w:ascii="宋体" w:hAnsi="宋体"/>
          <w:b/>
          <w:color w:val="auto"/>
          <w:sz w:val="44"/>
          <w:szCs w:val="44"/>
          <w:shd w:val="clear" w:color="auto" w:fill="auto"/>
        </w:rPr>
      </w:pPr>
    </w:p>
    <w:p w14:paraId="7C5AB4CE">
      <w:pPr>
        <w:spacing w:line="360" w:lineRule="auto"/>
        <w:jc w:val="center"/>
        <w:rPr>
          <w:rFonts w:ascii="宋体" w:hAnsi="宋体"/>
          <w:b/>
          <w:color w:val="auto"/>
          <w:sz w:val="44"/>
          <w:szCs w:val="44"/>
          <w:shd w:val="clear" w:color="auto" w:fill="auto"/>
        </w:rPr>
      </w:pPr>
      <w:r>
        <w:rPr>
          <w:rFonts w:hint="eastAsia" w:ascii="宋体" w:hAnsi="宋体"/>
          <w:b/>
          <w:color w:val="auto"/>
          <w:sz w:val="44"/>
          <w:szCs w:val="44"/>
          <w:shd w:val="clear" w:color="auto" w:fill="auto"/>
        </w:rPr>
        <w:t>目  录</w:t>
      </w:r>
    </w:p>
    <w:p w14:paraId="1E2B5E94">
      <w:pPr>
        <w:spacing w:line="400" w:lineRule="exact"/>
        <w:jc w:val="center"/>
        <w:rPr>
          <w:rFonts w:ascii="宋体" w:hAnsi="宋体"/>
          <w:b/>
          <w:color w:val="auto"/>
          <w:sz w:val="44"/>
          <w:szCs w:val="44"/>
          <w:shd w:val="clear" w:color="auto" w:fill="auto"/>
        </w:rPr>
      </w:pPr>
    </w:p>
    <w:p w14:paraId="56FEC776">
      <w:pPr>
        <w:pStyle w:val="38"/>
        <w:tabs>
          <w:tab w:val="right" w:leader="dot" w:pos="8869"/>
        </w:tabs>
        <w:rPr>
          <w:rFonts w:ascii="宋体" w:hAnsi="宋体"/>
          <w:b/>
          <w:color w:val="auto"/>
          <w:sz w:val="32"/>
          <w:szCs w:val="32"/>
          <w:shd w:val="clear" w:color="auto" w:fill="auto"/>
        </w:rPr>
      </w:pPr>
      <w:r>
        <w:rPr>
          <w:rFonts w:ascii="宋体" w:hAnsi="宋体"/>
          <w:b/>
          <w:color w:val="auto"/>
          <w:sz w:val="32"/>
          <w:szCs w:val="32"/>
          <w:shd w:val="clear" w:color="auto" w:fill="auto"/>
        </w:rPr>
        <w:fldChar w:fldCharType="begin"/>
      </w:r>
      <w:r>
        <w:rPr>
          <w:rFonts w:ascii="宋体" w:hAnsi="宋体"/>
          <w:b/>
          <w:color w:val="auto"/>
          <w:sz w:val="32"/>
          <w:szCs w:val="32"/>
          <w:shd w:val="clear" w:color="auto" w:fill="auto"/>
        </w:rPr>
        <w:instrText xml:space="preserve"> </w:instrText>
      </w:r>
      <w:r>
        <w:rPr>
          <w:rFonts w:hint="eastAsia" w:ascii="宋体" w:hAnsi="宋体"/>
          <w:b/>
          <w:color w:val="auto"/>
          <w:sz w:val="32"/>
          <w:szCs w:val="32"/>
          <w:shd w:val="clear" w:color="auto" w:fill="auto"/>
        </w:rPr>
        <w:instrText xml:space="preserve">TOC \o "1-3" \h \z \u</w:instrText>
      </w:r>
      <w:r>
        <w:rPr>
          <w:rFonts w:ascii="宋体" w:hAnsi="宋体"/>
          <w:b/>
          <w:color w:val="auto"/>
          <w:sz w:val="32"/>
          <w:szCs w:val="32"/>
          <w:shd w:val="clear" w:color="auto" w:fill="auto"/>
        </w:rPr>
        <w:instrText xml:space="preserve"> </w:instrText>
      </w:r>
      <w:r>
        <w:rPr>
          <w:rFonts w:ascii="宋体" w:hAnsi="宋体"/>
          <w:b/>
          <w:color w:val="auto"/>
          <w:sz w:val="32"/>
          <w:szCs w:val="32"/>
          <w:shd w:val="clear" w:color="auto" w:fill="auto"/>
        </w:rPr>
        <w:fldChar w:fldCharType="separate"/>
      </w:r>
      <w:r>
        <w:rPr>
          <w:color w:val="auto"/>
          <w:shd w:val="clear" w:color="auto" w:fill="auto"/>
        </w:rPr>
        <w:fldChar w:fldCharType="begin"/>
      </w:r>
      <w:r>
        <w:rPr>
          <w:color w:val="auto"/>
          <w:shd w:val="clear" w:color="auto" w:fill="auto"/>
        </w:rPr>
        <w:instrText xml:space="preserve"> HYPERLINK \l "_Toc107326201" </w:instrText>
      </w:r>
      <w:r>
        <w:rPr>
          <w:color w:val="auto"/>
          <w:shd w:val="clear" w:color="auto" w:fill="auto"/>
        </w:rPr>
        <w:fldChar w:fldCharType="separate"/>
      </w:r>
      <w:r>
        <w:rPr>
          <w:rStyle w:val="69"/>
          <w:rFonts w:hint="eastAsia" w:ascii="宋体" w:hAnsi="宋体"/>
          <w:b/>
          <w:color w:val="auto"/>
          <w:sz w:val="32"/>
          <w:szCs w:val="32"/>
          <w:shd w:val="clear" w:color="auto" w:fill="auto"/>
        </w:rPr>
        <w:t>第一章</w:t>
      </w:r>
      <w:r>
        <w:rPr>
          <w:rStyle w:val="69"/>
          <w:rFonts w:ascii="宋体" w:hAnsi="宋体"/>
          <w:b/>
          <w:color w:val="auto"/>
          <w:sz w:val="32"/>
          <w:szCs w:val="32"/>
          <w:shd w:val="clear" w:color="auto" w:fill="auto"/>
        </w:rPr>
        <w:t xml:space="preserve"> </w:t>
      </w:r>
      <w:r>
        <w:rPr>
          <w:rStyle w:val="69"/>
          <w:rFonts w:hint="eastAsia" w:ascii="宋体" w:hAnsi="宋体"/>
          <w:b/>
          <w:color w:val="auto"/>
          <w:sz w:val="32"/>
          <w:szCs w:val="32"/>
          <w:shd w:val="clear" w:color="auto" w:fill="auto"/>
        </w:rPr>
        <w:t>竞争性磋商公告</w:t>
      </w:r>
      <w:r>
        <w:rPr>
          <w:rFonts w:ascii="宋体" w:hAnsi="宋体"/>
          <w:b/>
          <w:color w:val="auto"/>
          <w:sz w:val="32"/>
          <w:szCs w:val="32"/>
          <w:shd w:val="clear" w:color="auto" w:fill="auto"/>
        </w:rPr>
        <w:tab/>
      </w:r>
      <w:r>
        <w:rPr>
          <w:rFonts w:ascii="宋体" w:hAnsi="宋体"/>
          <w:b/>
          <w:color w:val="auto"/>
          <w:sz w:val="32"/>
          <w:szCs w:val="32"/>
          <w:shd w:val="clear" w:color="auto" w:fill="auto"/>
        </w:rPr>
        <w:fldChar w:fldCharType="begin"/>
      </w:r>
      <w:r>
        <w:rPr>
          <w:rFonts w:ascii="宋体" w:hAnsi="宋体"/>
          <w:b/>
          <w:color w:val="auto"/>
          <w:sz w:val="32"/>
          <w:szCs w:val="32"/>
          <w:shd w:val="clear" w:color="auto" w:fill="auto"/>
        </w:rPr>
        <w:instrText xml:space="preserve"> PAGEREF _Toc107326201 \h </w:instrText>
      </w:r>
      <w:r>
        <w:rPr>
          <w:rFonts w:ascii="宋体" w:hAnsi="宋体"/>
          <w:b/>
          <w:color w:val="auto"/>
          <w:sz w:val="32"/>
          <w:szCs w:val="32"/>
          <w:shd w:val="clear" w:color="auto" w:fill="auto"/>
        </w:rPr>
        <w:fldChar w:fldCharType="separate"/>
      </w:r>
      <w:r>
        <w:rPr>
          <w:rFonts w:ascii="宋体" w:hAnsi="宋体"/>
          <w:b/>
          <w:color w:val="auto"/>
          <w:sz w:val="32"/>
          <w:szCs w:val="32"/>
          <w:shd w:val="clear" w:color="auto" w:fill="auto"/>
        </w:rPr>
        <w:t>1</w:t>
      </w:r>
      <w:r>
        <w:rPr>
          <w:rFonts w:ascii="宋体" w:hAnsi="宋体"/>
          <w:b/>
          <w:color w:val="auto"/>
          <w:sz w:val="32"/>
          <w:szCs w:val="32"/>
          <w:shd w:val="clear" w:color="auto" w:fill="auto"/>
        </w:rPr>
        <w:fldChar w:fldCharType="end"/>
      </w:r>
      <w:r>
        <w:rPr>
          <w:rFonts w:ascii="宋体" w:hAnsi="宋体"/>
          <w:b/>
          <w:color w:val="auto"/>
          <w:sz w:val="32"/>
          <w:szCs w:val="32"/>
          <w:shd w:val="clear" w:color="auto" w:fill="auto"/>
        </w:rPr>
        <w:fldChar w:fldCharType="end"/>
      </w:r>
    </w:p>
    <w:p w14:paraId="1F4BE48E">
      <w:pPr>
        <w:pStyle w:val="38"/>
        <w:tabs>
          <w:tab w:val="right" w:leader="dot" w:pos="8869"/>
        </w:tabs>
        <w:rPr>
          <w:rFonts w:ascii="宋体" w:hAnsi="宋体"/>
          <w:b/>
          <w:color w:val="auto"/>
          <w:sz w:val="32"/>
          <w:szCs w:val="32"/>
          <w:shd w:val="clear" w:color="auto" w:fill="auto"/>
        </w:rPr>
      </w:pPr>
      <w:r>
        <w:rPr>
          <w:color w:val="auto"/>
          <w:shd w:val="clear" w:color="auto" w:fill="auto"/>
        </w:rPr>
        <w:fldChar w:fldCharType="begin"/>
      </w:r>
      <w:r>
        <w:rPr>
          <w:color w:val="auto"/>
          <w:shd w:val="clear" w:color="auto" w:fill="auto"/>
        </w:rPr>
        <w:instrText xml:space="preserve"> HYPERLINK \l "_Toc107326202" </w:instrText>
      </w:r>
      <w:r>
        <w:rPr>
          <w:color w:val="auto"/>
          <w:shd w:val="clear" w:color="auto" w:fill="auto"/>
        </w:rPr>
        <w:fldChar w:fldCharType="separate"/>
      </w:r>
      <w:r>
        <w:rPr>
          <w:rStyle w:val="69"/>
          <w:rFonts w:hint="eastAsia" w:ascii="宋体" w:hAnsi="宋体"/>
          <w:b/>
          <w:color w:val="auto"/>
          <w:sz w:val="32"/>
          <w:szCs w:val="32"/>
          <w:shd w:val="clear" w:color="auto" w:fill="auto"/>
        </w:rPr>
        <w:t>第二章</w:t>
      </w:r>
      <w:r>
        <w:rPr>
          <w:rStyle w:val="69"/>
          <w:rFonts w:ascii="宋体" w:hAnsi="宋体"/>
          <w:b/>
          <w:color w:val="auto"/>
          <w:sz w:val="32"/>
          <w:szCs w:val="32"/>
          <w:shd w:val="clear" w:color="auto" w:fill="auto"/>
        </w:rPr>
        <w:t xml:space="preserve"> </w:t>
      </w:r>
      <w:r>
        <w:rPr>
          <w:rStyle w:val="69"/>
          <w:rFonts w:hint="eastAsia" w:ascii="宋体" w:hAnsi="宋体"/>
          <w:b/>
          <w:color w:val="auto"/>
          <w:sz w:val="32"/>
          <w:szCs w:val="32"/>
          <w:shd w:val="clear" w:color="auto" w:fill="auto"/>
        </w:rPr>
        <w:t>供应商须知</w:t>
      </w:r>
      <w:r>
        <w:rPr>
          <w:rFonts w:ascii="宋体" w:hAnsi="宋体"/>
          <w:b/>
          <w:color w:val="auto"/>
          <w:sz w:val="32"/>
          <w:szCs w:val="32"/>
          <w:shd w:val="clear" w:color="auto" w:fill="auto"/>
        </w:rPr>
        <w:tab/>
      </w:r>
      <w:r>
        <w:rPr>
          <w:rFonts w:ascii="宋体" w:hAnsi="宋体"/>
          <w:b/>
          <w:color w:val="auto"/>
          <w:sz w:val="32"/>
          <w:szCs w:val="32"/>
          <w:shd w:val="clear" w:color="auto" w:fill="auto"/>
        </w:rPr>
        <w:fldChar w:fldCharType="begin"/>
      </w:r>
      <w:r>
        <w:rPr>
          <w:rFonts w:ascii="宋体" w:hAnsi="宋体"/>
          <w:b/>
          <w:color w:val="auto"/>
          <w:sz w:val="32"/>
          <w:szCs w:val="32"/>
          <w:shd w:val="clear" w:color="auto" w:fill="auto"/>
        </w:rPr>
        <w:instrText xml:space="preserve"> PAGEREF _Toc107326202 \h </w:instrText>
      </w:r>
      <w:r>
        <w:rPr>
          <w:rFonts w:ascii="宋体" w:hAnsi="宋体"/>
          <w:b/>
          <w:color w:val="auto"/>
          <w:sz w:val="32"/>
          <w:szCs w:val="32"/>
          <w:shd w:val="clear" w:color="auto" w:fill="auto"/>
        </w:rPr>
        <w:fldChar w:fldCharType="separate"/>
      </w:r>
      <w:r>
        <w:rPr>
          <w:rFonts w:ascii="宋体" w:hAnsi="宋体"/>
          <w:b/>
          <w:color w:val="auto"/>
          <w:sz w:val="32"/>
          <w:szCs w:val="32"/>
          <w:shd w:val="clear" w:color="auto" w:fill="auto"/>
        </w:rPr>
        <w:t>4</w:t>
      </w:r>
      <w:r>
        <w:rPr>
          <w:rFonts w:ascii="宋体" w:hAnsi="宋体"/>
          <w:b/>
          <w:color w:val="auto"/>
          <w:sz w:val="32"/>
          <w:szCs w:val="32"/>
          <w:shd w:val="clear" w:color="auto" w:fill="auto"/>
        </w:rPr>
        <w:fldChar w:fldCharType="end"/>
      </w:r>
      <w:r>
        <w:rPr>
          <w:rFonts w:ascii="宋体" w:hAnsi="宋体"/>
          <w:b/>
          <w:color w:val="auto"/>
          <w:sz w:val="32"/>
          <w:szCs w:val="32"/>
          <w:shd w:val="clear" w:color="auto" w:fill="auto"/>
        </w:rPr>
        <w:fldChar w:fldCharType="end"/>
      </w:r>
    </w:p>
    <w:p w14:paraId="06973FAA">
      <w:pPr>
        <w:pStyle w:val="38"/>
        <w:tabs>
          <w:tab w:val="right" w:leader="dot" w:pos="8869"/>
        </w:tabs>
        <w:rPr>
          <w:rFonts w:ascii="宋体" w:hAnsi="宋体"/>
          <w:b/>
          <w:color w:val="auto"/>
          <w:sz w:val="32"/>
          <w:szCs w:val="32"/>
          <w:shd w:val="clear" w:color="auto" w:fill="auto"/>
        </w:rPr>
      </w:pPr>
      <w:r>
        <w:rPr>
          <w:color w:val="auto"/>
          <w:shd w:val="clear" w:color="auto" w:fill="auto"/>
        </w:rPr>
        <w:fldChar w:fldCharType="begin"/>
      </w:r>
      <w:r>
        <w:rPr>
          <w:color w:val="auto"/>
          <w:shd w:val="clear" w:color="auto" w:fill="auto"/>
        </w:rPr>
        <w:instrText xml:space="preserve"> HYPERLINK \l "_Toc107326203" </w:instrText>
      </w:r>
      <w:r>
        <w:rPr>
          <w:color w:val="auto"/>
          <w:shd w:val="clear" w:color="auto" w:fill="auto"/>
        </w:rPr>
        <w:fldChar w:fldCharType="separate"/>
      </w:r>
      <w:r>
        <w:rPr>
          <w:rStyle w:val="69"/>
          <w:rFonts w:hint="eastAsia" w:ascii="宋体" w:hAnsi="宋体"/>
          <w:b/>
          <w:color w:val="auto"/>
          <w:sz w:val="32"/>
          <w:szCs w:val="32"/>
          <w:shd w:val="clear" w:color="auto" w:fill="auto"/>
        </w:rPr>
        <w:t>第三章</w:t>
      </w:r>
      <w:r>
        <w:rPr>
          <w:rStyle w:val="69"/>
          <w:rFonts w:ascii="宋体" w:hAnsi="宋体"/>
          <w:b/>
          <w:color w:val="auto"/>
          <w:sz w:val="32"/>
          <w:szCs w:val="32"/>
          <w:shd w:val="clear" w:color="auto" w:fill="auto"/>
        </w:rPr>
        <w:t xml:space="preserve"> </w:t>
      </w:r>
      <w:r>
        <w:rPr>
          <w:rStyle w:val="69"/>
          <w:rFonts w:hint="eastAsia" w:ascii="宋体" w:hAnsi="宋体"/>
          <w:b/>
          <w:color w:val="auto"/>
          <w:sz w:val="32"/>
          <w:szCs w:val="32"/>
          <w:shd w:val="clear" w:color="auto" w:fill="auto"/>
        </w:rPr>
        <w:t>采购需求</w:t>
      </w:r>
      <w:r>
        <w:rPr>
          <w:rFonts w:ascii="宋体" w:hAnsi="宋体"/>
          <w:b/>
          <w:color w:val="auto"/>
          <w:sz w:val="32"/>
          <w:szCs w:val="32"/>
          <w:shd w:val="clear" w:color="auto" w:fill="auto"/>
        </w:rPr>
        <w:tab/>
      </w:r>
      <w:r>
        <w:rPr>
          <w:rFonts w:ascii="宋体" w:hAnsi="宋体"/>
          <w:b/>
          <w:color w:val="auto"/>
          <w:sz w:val="32"/>
          <w:szCs w:val="32"/>
          <w:shd w:val="clear" w:color="auto" w:fill="auto"/>
        </w:rPr>
        <w:fldChar w:fldCharType="begin"/>
      </w:r>
      <w:r>
        <w:rPr>
          <w:rFonts w:ascii="宋体" w:hAnsi="宋体"/>
          <w:b/>
          <w:color w:val="auto"/>
          <w:sz w:val="32"/>
          <w:szCs w:val="32"/>
          <w:shd w:val="clear" w:color="auto" w:fill="auto"/>
        </w:rPr>
        <w:instrText xml:space="preserve"> PAGEREF _Toc107326203 \h </w:instrText>
      </w:r>
      <w:r>
        <w:rPr>
          <w:rFonts w:ascii="宋体" w:hAnsi="宋体"/>
          <w:b/>
          <w:color w:val="auto"/>
          <w:sz w:val="32"/>
          <w:szCs w:val="32"/>
          <w:shd w:val="clear" w:color="auto" w:fill="auto"/>
        </w:rPr>
        <w:fldChar w:fldCharType="separate"/>
      </w:r>
      <w:r>
        <w:rPr>
          <w:rFonts w:ascii="宋体" w:hAnsi="宋体"/>
          <w:b/>
          <w:color w:val="auto"/>
          <w:sz w:val="32"/>
          <w:szCs w:val="32"/>
          <w:shd w:val="clear" w:color="auto" w:fill="auto"/>
        </w:rPr>
        <w:t>18</w:t>
      </w:r>
      <w:r>
        <w:rPr>
          <w:rFonts w:ascii="宋体" w:hAnsi="宋体"/>
          <w:b/>
          <w:color w:val="auto"/>
          <w:sz w:val="32"/>
          <w:szCs w:val="32"/>
          <w:shd w:val="clear" w:color="auto" w:fill="auto"/>
        </w:rPr>
        <w:fldChar w:fldCharType="end"/>
      </w:r>
      <w:r>
        <w:rPr>
          <w:rFonts w:ascii="宋体" w:hAnsi="宋体"/>
          <w:b/>
          <w:color w:val="auto"/>
          <w:sz w:val="32"/>
          <w:szCs w:val="32"/>
          <w:shd w:val="clear" w:color="auto" w:fill="auto"/>
        </w:rPr>
        <w:fldChar w:fldCharType="end"/>
      </w:r>
    </w:p>
    <w:p w14:paraId="08FC1BC5">
      <w:pPr>
        <w:pStyle w:val="38"/>
        <w:tabs>
          <w:tab w:val="right" w:leader="dot" w:pos="8869"/>
        </w:tabs>
        <w:rPr>
          <w:rFonts w:ascii="宋体" w:hAnsi="宋体"/>
          <w:b/>
          <w:color w:val="auto"/>
          <w:sz w:val="32"/>
          <w:szCs w:val="32"/>
          <w:shd w:val="clear" w:color="auto" w:fill="auto"/>
        </w:rPr>
      </w:pPr>
      <w:r>
        <w:rPr>
          <w:color w:val="auto"/>
          <w:shd w:val="clear" w:color="auto" w:fill="auto"/>
        </w:rPr>
        <w:fldChar w:fldCharType="begin"/>
      </w:r>
      <w:r>
        <w:rPr>
          <w:color w:val="auto"/>
          <w:shd w:val="clear" w:color="auto" w:fill="auto"/>
        </w:rPr>
        <w:instrText xml:space="preserve"> HYPERLINK \l "_Toc107326204" </w:instrText>
      </w:r>
      <w:r>
        <w:rPr>
          <w:color w:val="auto"/>
          <w:shd w:val="clear" w:color="auto" w:fill="auto"/>
        </w:rPr>
        <w:fldChar w:fldCharType="separate"/>
      </w:r>
      <w:r>
        <w:rPr>
          <w:rStyle w:val="69"/>
          <w:rFonts w:hint="eastAsia" w:ascii="宋体" w:hAnsi="宋体"/>
          <w:b/>
          <w:color w:val="auto"/>
          <w:sz w:val="32"/>
          <w:szCs w:val="32"/>
          <w:shd w:val="clear" w:color="auto" w:fill="auto"/>
        </w:rPr>
        <w:t>第四章</w:t>
      </w:r>
      <w:r>
        <w:rPr>
          <w:rStyle w:val="69"/>
          <w:rFonts w:ascii="宋体" w:hAnsi="宋体"/>
          <w:b/>
          <w:color w:val="auto"/>
          <w:sz w:val="32"/>
          <w:szCs w:val="32"/>
          <w:shd w:val="clear" w:color="auto" w:fill="auto"/>
        </w:rPr>
        <w:t xml:space="preserve"> </w:t>
      </w:r>
      <w:r>
        <w:rPr>
          <w:rStyle w:val="69"/>
          <w:rFonts w:hint="eastAsia" w:ascii="宋体" w:hAnsi="宋体"/>
          <w:b/>
          <w:color w:val="auto"/>
          <w:sz w:val="32"/>
          <w:szCs w:val="32"/>
          <w:shd w:val="clear" w:color="auto" w:fill="auto"/>
        </w:rPr>
        <w:t>评审程序、评审方法和评审标准</w:t>
      </w:r>
      <w:r>
        <w:rPr>
          <w:rFonts w:ascii="宋体" w:hAnsi="宋体"/>
          <w:b/>
          <w:color w:val="auto"/>
          <w:sz w:val="32"/>
          <w:szCs w:val="32"/>
          <w:shd w:val="clear" w:color="auto" w:fill="auto"/>
        </w:rPr>
        <w:tab/>
      </w:r>
      <w:r>
        <w:rPr>
          <w:rFonts w:ascii="宋体" w:hAnsi="宋体"/>
          <w:b/>
          <w:color w:val="auto"/>
          <w:sz w:val="32"/>
          <w:szCs w:val="32"/>
          <w:shd w:val="clear" w:color="auto" w:fill="auto"/>
        </w:rPr>
        <w:fldChar w:fldCharType="begin"/>
      </w:r>
      <w:r>
        <w:rPr>
          <w:rFonts w:ascii="宋体" w:hAnsi="宋体"/>
          <w:b/>
          <w:color w:val="auto"/>
          <w:sz w:val="32"/>
          <w:szCs w:val="32"/>
          <w:shd w:val="clear" w:color="auto" w:fill="auto"/>
        </w:rPr>
        <w:instrText xml:space="preserve"> PAGEREF _Toc107326204 \h </w:instrText>
      </w:r>
      <w:r>
        <w:rPr>
          <w:rFonts w:ascii="宋体" w:hAnsi="宋体"/>
          <w:b/>
          <w:color w:val="auto"/>
          <w:sz w:val="32"/>
          <w:szCs w:val="32"/>
          <w:shd w:val="clear" w:color="auto" w:fill="auto"/>
        </w:rPr>
        <w:fldChar w:fldCharType="separate"/>
      </w:r>
      <w:r>
        <w:rPr>
          <w:rFonts w:ascii="宋体" w:hAnsi="宋体"/>
          <w:b/>
          <w:color w:val="auto"/>
          <w:sz w:val="32"/>
          <w:szCs w:val="32"/>
          <w:shd w:val="clear" w:color="auto" w:fill="auto"/>
        </w:rPr>
        <w:t>20</w:t>
      </w:r>
      <w:r>
        <w:rPr>
          <w:rFonts w:ascii="宋体" w:hAnsi="宋体"/>
          <w:b/>
          <w:color w:val="auto"/>
          <w:sz w:val="32"/>
          <w:szCs w:val="32"/>
          <w:shd w:val="clear" w:color="auto" w:fill="auto"/>
        </w:rPr>
        <w:fldChar w:fldCharType="end"/>
      </w:r>
      <w:r>
        <w:rPr>
          <w:rFonts w:ascii="宋体" w:hAnsi="宋体"/>
          <w:b/>
          <w:color w:val="auto"/>
          <w:sz w:val="32"/>
          <w:szCs w:val="32"/>
          <w:shd w:val="clear" w:color="auto" w:fill="auto"/>
        </w:rPr>
        <w:fldChar w:fldCharType="end"/>
      </w:r>
    </w:p>
    <w:p w14:paraId="1BB6CDE2">
      <w:pPr>
        <w:pStyle w:val="38"/>
        <w:tabs>
          <w:tab w:val="right" w:leader="dot" w:pos="8869"/>
        </w:tabs>
        <w:rPr>
          <w:rFonts w:ascii="宋体" w:hAnsi="宋体"/>
          <w:b/>
          <w:color w:val="auto"/>
          <w:sz w:val="32"/>
          <w:szCs w:val="32"/>
          <w:shd w:val="clear" w:color="auto" w:fill="auto"/>
        </w:rPr>
      </w:pPr>
      <w:r>
        <w:rPr>
          <w:color w:val="auto"/>
          <w:shd w:val="clear" w:color="auto" w:fill="auto"/>
        </w:rPr>
        <w:fldChar w:fldCharType="begin"/>
      </w:r>
      <w:r>
        <w:rPr>
          <w:color w:val="auto"/>
          <w:shd w:val="clear" w:color="auto" w:fill="auto"/>
        </w:rPr>
        <w:instrText xml:space="preserve"> HYPERLINK \l "_Toc107326205" </w:instrText>
      </w:r>
      <w:r>
        <w:rPr>
          <w:color w:val="auto"/>
          <w:shd w:val="clear" w:color="auto" w:fill="auto"/>
        </w:rPr>
        <w:fldChar w:fldCharType="separate"/>
      </w:r>
      <w:r>
        <w:rPr>
          <w:rStyle w:val="69"/>
          <w:rFonts w:hint="eastAsia" w:ascii="宋体" w:hAnsi="宋体"/>
          <w:b/>
          <w:color w:val="auto"/>
          <w:sz w:val="32"/>
          <w:szCs w:val="32"/>
          <w:shd w:val="clear" w:color="auto" w:fill="auto"/>
        </w:rPr>
        <w:t>第五章</w:t>
      </w:r>
      <w:r>
        <w:rPr>
          <w:rStyle w:val="69"/>
          <w:rFonts w:ascii="宋体" w:hAnsi="宋体"/>
          <w:b/>
          <w:color w:val="auto"/>
          <w:sz w:val="32"/>
          <w:szCs w:val="32"/>
          <w:shd w:val="clear" w:color="auto" w:fill="auto"/>
        </w:rPr>
        <w:t xml:space="preserve"> </w:t>
      </w:r>
      <w:r>
        <w:rPr>
          <w:rStyle w:val="69"/>
          <w:rFonts w:hint="eastAsia" w:ascii="宋体" w:hAnsi="宋体"/>
          <w:b/>
          <w:color w:val="auto"/>
          <w:sz w:val="32"/>
          <w:szCs w:val="32"/>
          <w:shd w:val="clear" w:color="auto" w:fill="auto"/>
        </w:rPr>
        <w:t>响应文件格式</w:t>
      </w:r>
      <w:r>
        <w:rPr>
          <w:rFonts w:ascii="宋体" w:hAnsi="宋体"/>
          <w:b/>
          <w:color w:val="auto"/>
          <w:sz w:val="32"/>
          <w:szCs w:val="32"/>
          <w:shd w:val="clear" w:color="auto" w:fill="auto"/>
        </w:rPr>
        <w:tab/>
      </w:r>
      <w:r>
        <w:rPr>
          <w:rFonts w:ascii="宋体" w:hAnsi="宋体"/>
          <w:b/>
          <w:color w:val="auto"/>
          <w:sz w:val="32"/>
          <w:szCs w:val="32"/>
          <w:shd w:val="clear" w:color="auto" w:fill="auto"/>
        </w:rPr>
        <w:t>30</w:t>
      </w:r>
      <w:r>
        <w:rPr>
          <w:rFonts w:ascii="宋体" w:hAnsi="宋体"/>
          <w:b/>
          <w:color w:val="auto"/>
          <w:sz w:val="32"/>
          <w:szCs w:val="32"/>
          <w:shd w:val="clear" w:color="auto" w:fill="auto"/>
        </w:rPr>
        <w:fldChar w:fldCharType="end"/>
      </w:r>
    </w:p>
    <w:p w14:paraId="59555FE4">
      <w:pPr>
        <w:pStyle w:val="38"/>
        <w:tabs>
          <w:tab w:val="right" w:leader="dot" w:pos="8869"/>
        </w:tabs>
        <w:rPr>
          <w:rFonts w:ascii="宋体" w:hAnsi="宋体"/>
          <w:b/>
          <w:color w:val="auto"/>
          <w:sz w:val="32"/>
          <w:szCs w:val="32"/>
          <w:shd w:val="clear" w:color="auto" w:fill="auto"/>
        </w:rPr>
      </w:pPr>
      <w:r>
        <w:rPr>
          <w:color w:val="auto"/>
          <w:shd w:val="clear" w:color="auto" w:fill="auto"/>
        </w:rPr>
        <w:fldChar w:fldCharType="begin"/>
      </w:r>
      <w:r>
        <w:rPr>
          <w:color w:val="auto"/>
          <w:shd w:val="clear" w:color="auto" w:fill="auto"/>
        </w:rPr>
        <w:instrText xml:space="preserve"> HYPERLINK \l "_Toc107326211" </w:instrText>
      </w:r>
      <w:r>
        <w:rPr>
          <w:color w:val="auto"/>
          <w:shd w:val="clear" w:color="auto" w:fill="auto"/>
        </w:rPr>
        <w:fldChar w:fldCharType="separate"/>
      </w:r>
      <w:r>
        <w:rPr>
          <w:rStyle w:val="69"/>
          <w:rFonts w:hint="eastAsia" w:ascii="宋体" w:hAnsi="宋体"/>
          <w:b/>
          <w:color w:val="auto"/>
          <w:sz w:val="32"/>
          <w:szCs w:val="32"/>
          <w:shd w:val="clear" w:color="auto" w:fill="auto"/>
        </w:rPr>
        <w:t>第六章</w:t>
      </w:r>
      <w:r>
        <w:rPr>
          <w:rStyle w:val="69"/>
          <w:rFonts w:ascii="宋体" w:hAnsi="宋体"/>
          <w:b/>
          <w:color w:val="auto"/>
          <w:sz w:val="32"/>
          <w:szCs w:val="32"/>
          <w:shd w:val="clear" w:color="auto" w:fill="auto"/>
        </w:rPr>
        <w:t xml:space="preserve"> </w:t>
      </w:r>
      <w:r>
        <w:rPr>
          <w:rStyle w:val="69"/>
          <w:rFonts w:hint="eastAsia" w:ascii="宋体" w:hAnsi="宋体"/>
          <w:b/>
          <w:color w:val="auto"/>
          <w:sz w:val="32"/>
          <w:szCs w:val="32"/>
          <w:shd w:val="clear" w:color="auto" w:fill="auto"/>
        </w:rPr>
        <w:t>合同文本</w:t>
      </w:r>
      <w:r>
        <w:rPr>
          <w:rFonts w:ascii="宋体" w:hAnsi="宋体"/>
          <w:b/>
          <w:color w:val="auto"/>
          <w:sz w:val="32"/>
          <w:szCs w:val="32"/>
          <w:shd w:val="clear" w:color="auto" w:fill="auto"/>
        </w:rPr>
        <w:tab/>
      </w:r>
      <w:r>
        <w:rPr>
          <w:rFonts w:ascii="宋体" w:hAnsi="宋体"/>
          <w:b/>
          <w:color w:val="auto"/>
          <w:sz w:val="32"/>
          <w:szCs w:val="32"/>
          <w:shd w:val="clear" w:color="auto" w:fill="auto"/>
        </w:rPr>
        <w:fldChar w:fldCharType="begin"/>
      </w:r>
      <w:r>
        <w:rPr>
          <w:rFonts w:ascii="宋体" w:hAnsi="宋体"/>
          <w:b/>
          <w:color w:val="auto"/>
          <w:sz w:val="32"/>
          <w:szCs w:val="32"/>
          <w:shd w:val="clear" w:color="auto" w:fill="auto"/>
        </w:rPr>
        <w:instrText xml:space="preserve"> PAGEREF _Toc107326211 \h </w:instrText>
      </w:r>
      <w:r>
        <w:rPr>
          <w:rFonts w:ascii="宋体" w:hAnsi="宋体"/>
          <w:b/>
          <w:color w:val="auto"/>
          <w:sz w:val="32"/>
          <w:szCs w:val="32"/>
          <w:shd w:val="clear" w:color="auto" w:fill="auto"/>
        </w:rPr>
        <w:fldChar w:fldCharType="separate"/>
      </w:r>
      <w:r>
        <w:rPr>
          <w:rFonts w:ascii="宋体" w:hAnsi="宋体"/>
          <w:b/>
          <w:color w:val="auto"/>
          <w:sz w:val="32"/>
          <w:szCs w:val="32"/>
          <w:shd w:val="clear" w:color="auto" w:fill="auto"/>
        </w:rPr>
        <w:t>66</w:t>
      </w:r>
      <w:r>
        <w:rPr>
          <w:rFonts w:ascii="宋体" w:hAnsi="宋体"/>
          <w:b/>
          <w:color w:val="auto"/>
          <w:sz w:val="32"/>
          <w:szCs w:val="32"/>
          <w:shd w:val="clear" w:color="auto" w:fill="auto"/>
        </w:rPr>
        <w:fldChar w:fldCharType="end"/>
      </w:r>
      <w:r>
        <w:rPr>
          <w:rFonts w:ascii="宋体" w:hAnsi="宋体"/>
          <w:b/>
          <w:color w:val="auto"/>
          <w:sz w:val="32"/>
          <w:szCs w:val="32"/>
          <w:shd w:val="clear" w:color="auto" w:fill="auto"/>
        </w:rPr>
        <w:fldChar w:fldCharType="end"/>
      </w:r>
    </w:p>
    <w:p w14:paraId="25E07062">
      <w:pPr>
        <w:pStyle w:val="50"/>
        <w:tabs>
          <w:tab w:val="right" w:leader="dot" w:pos="8931"/>
          <w:tab w:val="clear" w:pos="8296"/>
        </w:tabs>
        <w:snapToGrid w:val="0"/>
        <w:spacing w:line="500" w:lineRule="atLeast"/>
        <w:ind w:left="0" w:leftChars="0"/>
        <w:rPr>
          <w:rFonts w:ascii="宋体" w:hAnsi="宋体"/>
          <w:b/>
          <w:color w:val="auto"/>
          <w:sz w:val="24"/>
          <w:shd w:val="clear" w:color="auto" w:fill="auto"/>
        </w:rPr>
      </w:pPr>
      <w:r>
        <w:rPr>
          <w:rFonts w:ascii="宋体" w:hAnsi="宋体"/>
          <w:b/>
          <w:color w:val="auto"/>
          <w:sz w:val="32"/>
          <w:szCs w:val="32"/>
          <w:shd w:val="clear" w:color="auto" w:fill="auto"/>
        </w:rPr>
        <w:fldChar w:fldCharType="end"/>
      </w:r>
    </w:p>
    <w:p w14:paraId="137FC0F1">
      <w:pPr>
        <w:spacing w:line="400" w:lineRule="exact"/>
        <w:jc w:val="left"/>
        <w:rPr>
          <w:rFonts w:ascii="宋体" w:hAnsi="宋体"/>
          <w:b/>
          <w:color w:val="auto"/>
          <w:sz w:val="32"/>
          <w:szCs w:val="32"/>
          <w:shd w:val="clear" w:color="auto" w:fill="auto"/>
        </w:rPr>
      </w:pPr>
    </w:p>
    <w:p w14:paraId="412F3346">
      <w:pPr>
        <w:spacing w:line="400" w:lineRule="exact"/>
        <w:jc w:val="center"/>
        <w:rPr>
          <w:rFonts w:ascii="宋体" w:hAnsi="宋体"/>
          <w:b/>
          <w:color w:val="auto"/>
          <w:sz w:val="32"/>
          <w:szCs w:val="32"/>
          <w:shd w:val="clear" w:color="auto" w:fill="auto"/>
        </w:rPr>
      </w:pPr>
    </w:p>
    <w:p w14:paraId="47BF4C27">
      <w:pPr>
        <w:spacing w:line="400" w:lineRule="exact"/>
        <w:jc w:val="center"/>
        <w:rPr>
          <w:rFonts w:ascii="宋体" w:hAnsi="宋体"/>
          <w:b/>
          <w:color w:val="auto"/>
          <w:sz w:val="32"/>
          <w:szCs w:val="32"/>
          <w:shd w:val="clear" w:color="auto" w:fill="auto"/>
        </w:rPr>
      </w:pPr>
    </w:p>
    <w:p w14:paraId="4FDA066A">
      <w:pPr>
        <w:spacing w:line="400" w:lineRule="exact"/>
        <w:jc w:val="center"/>
        <w:rPr>
          <w:rFonts w:ascii="宋体" w:hAnsi="宋体"/>
          <w:b/>
          <w:color w:val="auto"/>
          <w:sz w:val="32"/>
          <w:szCs w:val="32"/>
          <w:shd w:val="clear" w:color="auto" w:fill="auto"/>
        </w:rPr>
      </w:pPr>
    </w:p>
    <w:p w14:paraId="378DD874">
      <w:pPr>
        <w:spacing w:line="400" w:lineRule="exact"/>
        <w:jc w:val="center"/>
        <w:rPr>
          <w:rFonts w:ascii="宋体" w:hAnsi="宋体"/>
          <w:b/>
          <w:color w:val="auto"/>
          <w:sz w:val="32"/>
          <w:szCs w:val="32"/>
          <w:shd w:val="clear" w:color="auto" w:fill="auto"/>
        </w:rPr>
      </w:pPr>
    </w:p>
    <w:p w14:paraId="7898B559">
      <w:pPr>
        <w:spacing w:line="400" w:lineRule="exact"/>
        <w:rPr>
          <w:rFonts w:ascii="宋体" w:hAnsi="宋体"/>
          <w:b/>
          <w:color w:val="auto"/>
          <w:sz w:val="32"/>
          <w:szCs w:val="32"/>
          <w:shd w:val="clear" w:color="auto" w:fill="auto"/>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5A83FEA3">
      <w:pPr>
        <w:pStyle w:val="2"/>
        <w:spacing w:line="360" w:lineRule="auto"/>
        <w:jc w:val="center"/>
        <w:rPr>
          <w:rFonts w:ascii="宋体" w:hAnsi="宋体"/>
          <w:color w:val="auto"/>
          <w:shd w:val="clear" w:color="auto" w:fill="auto"/>
        </w:rPr>
      </w:pPr>
      <w:bookmarkStart w:id="0" w:name="_Toc107326201"/>
      <w:r>
        <w:rPr>
          <w:rFonts w:hint="eastAsia" w:ascii="宋体" w:hAnsi="宋体"/>
          <w:color w:val="auto"/>
          <w:shd w:val="clear" w:color="auto" w:fill="auto"/>
        </w:rPr>
        <w:t>第一章 竞争性磋商公告</w:t>
      </w:r>
      <w:bookmarkEnd w:id="0"/>
    </w:p>
    <w:p w14:paraId="0F415042">
      <w:pPr>
        <w:pStyle w:val="29"/>
        <w:jc w:val="center"/>
        <w:rPr>
          <w:rFonts w:hAnsi="宋体"/>
          <w:b/>
          <w:color w:val="auto"/>
          <w:sz w:val="30"/>
          <w:szCs w:val="30"/>
          <w:shd w:val="clear" w:color="auto" w:fill="auto"/>
        </w:rPr>
      </w:pPr>
      <w:r>
        <w:rPr>
          <w:rFonts w:hint="eastAsia" w:hAnsi="宋体"/>
          <w:b/>
          <w:color w:val="auto"/>
          <w:sz w:val="30"/>
          <w:szCs w:val="30"/>
          <w:shd w:val="clear" w:color="auto" w:fill="auto"/>
        </w:rPr>
        <w:t>广西国泰招标咨询有限公司</w:t>
      </w:r>
    </w:p>
    <w:p w14:paraId="705AC62F">
      <w:pPr>
        <w:pStyle w:val="29"/>
        <w:jc w:val="center"/>
        <w:rPr>
          <w:rFonts w:hAnsi="宋体"/>
          <w:b/>
          <w:color w:val="auto"/>
          <w:sz w:val="30"/>
          <w:szCs w:val="30"/>
          <w:shd w:val="clear" w:color="auto" w:fill="auto"/>
        </w:rPr>
      </w:pPr>
      <w:r>
        <w:rPr>
          <w:rFonts w:hint="eastAsia" w:hAnsi="宋体"/>
          <w:b/>
          <w:color w:val="auto"/>
          <w:sz w:val="30"/>
          <w:szCs w:val="30"/>
          <w:shd w:val="clear" w:color="auto" w:fill="auto"/>
        </w:rPr>
        <w:t>2025年友谊镇三联村六散屯农村供水水源置换工程（CZZC2025-C2-810058-GTZB）</w:t>
      </w:r>
    </w:p>
    <w:p w14:paraId="6DA8E587">
      <w:pPr>
        <w:jc w:val="center"/>
        <w:rPr>
          <w:rFonts w:ascii="宋体" w:hAnsi="宋体"/>
          <w:b/>
          <w:color w:val="auto"/>
          <w:kern w:val="0"/>
          <w:sz w:val="30"/>
          <w:szCs w:val="30"/>
          <w:shd w:val="clear" w:color="auto" w:fill="auto"/>
        </w:rPr>
      </w:pPr>
      <w:r>
        <w:rPr>
          <w:rFonts w:hint="eastAsia" w:ascii="宋体" w:hAnsi="宋体"/>
          <w:b/>
          <w:color w:val="auto"/>
          <w:kern w:val="0"/>
          <w:sz w:val="30"/>
          <w:szCs w:val="30"/>
          <w:shd w:val="clear" w:color="auto" w:fill="auto"/>
        </w:rPr>
        <w:t>竞争性磋商公告</w:t>
      </w:r>
    </w:p>
    <w:p w14:paraId="53337B2E">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olor w:val="auto"/>
          <w:szCs w:val="21"/>
          <w:shd w:val="clear" w:color="auto" w:fill="auto"/>
        </w:rPr>
      </w:pPr>
      <w:bookmarkStart w:id="1" w:name="_Hlk37430271"/>
      <w:r>
        <w:rPr>
          <w:rFonts w:hint="eastAsia" w:ascii="宋体" w:hAnsi="宋体"/>
          <w:color w:val="auto"/>
          <w:szCs w:val="21"/>
          <w:shd w:val="clear" w:color="auto" w:fill="auto"/>
        </w:rPr>
        <w:t>项目概况</w:t>
      </w:r>
    </w:p>
    <w:p w14:paraId="688BE083">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2025年友谊镇三联村六散屯农村供水水源置换工程的潜在供应商应在广西政府采购云平台（https://www.gcy.zfcg.gxzf.gov.cn/）获取（下载）竞争性磋商文件，并于</w:t>
      </w:r>
      <w:bookmarkStart w:id="2" w:name="OLE_LINK8"/>
      <w:bookmarkStart w:id="3" w:name="OLE_LINK17"/>
      <w:r>
        <w:rPr>
          <w:rFonts w:hint="eastAsia" w:ascii="宋体" w:hAnsi="宋体" w:cs="Arial"/>
          <w:color w:val="auto"/>
          <w:szCs w:val="21"/>
          <w:shd w:val="clear" w:color="auto" w:fill="auto"/>
        </w:rPr>
        <w:t>2025年7月28日</w:t>
      </w:r>
      <w:r>
        <w:rPr>
          <w:rFonts w:hint="eastAsia" w:ascii="宋体" w:hAnsi="宋体" w:cs="Arial"/>
          <w:color w:val="auto"/>
          <w:szCs w:val="21"/>
          <w:shd w:val="clear" w:color="auto" w:fill="auto"/>
          <w:lang w:eastAsia="zh-CN"/>
        </w:rPr>
        <w:t>下</w:t>
      </w:r>
      <w:r>
        <w:rPr>
          <w:rFonts w:hint="eastAsia" w:ascii="宋体" w:hAnsi="宋体" w:cs="Arial"/>
          <w:color w:val="auto"/>
          <w:szCs w:val="21"/>
          <w:shd w:val="clear" w:color="auto" w:fill="auto"/>
        </w:rPr>
        <w:t>午</w:t>
      </w:r>
      <w:r>
        <w:rPr>
          <w:rFonts w:hint="eastAsia" w:ascii="宋体" w:hAnsi="宋体" w:cs="Arial"/>
          <w:color w:val="auto"/>
          <w:szCs w:val="21"/>
          <w:shd w:val="clear" w:color="auto" w:fill="auto"/>
          <w:lang w:val="en-US" w:eastAsia="zh-CN"/>
        </w:rPr>
        <w:t>3</w:t>
      </w:r>
      <w:r>
        <w:rPr>
          <w:rFonts w:hint="eastAsia" w:ascii="宋体" w:hAnsi="宋体" w:cs="Arial"/>
          <w:color w:val="auto"/>
          <w:szCs w:val="21"/>
          <w:shd w:val="clear" w:color="auto" w:fill="auto"/>
        </w:rPr>
        <w:t>时00分</w:t>
      </w:r>
      <w:bookmarkEnd w:id="2"/>
      <w:bookmarkEnd w:id="3"/>
      <w:r>
        <w:rPr>
          <w:rFonts w:hint="eastAsia" w:ascii="宋体" w:hAnsi="宋体"/>
          <w:bCs/>
          <w:color w:val="auto"/>
          <w:szCs w:val="21"/>
          <w:shd w:val="clear" w:color="auto" w:fill="auto"/>
        </w:rPr>
        <w:t>（北京时间）前</w:t>
      </w:r>
      <w:r>
        <w:rPr>
          <w:rFonts w:hint="eastAsia" w:ascii="宋体" w:hAnsi="宋体"/>
          <w:color w:val="auto"/>
          <w:szCs w:val="21"/>
          <w:shd w:val="clear" w:color="auto" w:fill="auto"/>
        </w:rPr>
        <w:t>提交响应文件。</w:t>
      </w:r>
    </w:p>
    <w:p w14:paraId="536869C7">
      <w:pPr>
        <w:spacing w:line="380" w:lineRule="exact"/>
        <w:ind w:firstLine="354" w:firstLineChars="147"/>
        <w:rPr>
          <w:rFonts w:ascii="宋体" w:hAnsi="宋体"/>
          <w:b/>
          <w:color w:val="auto"/>
          <w:sz w:val="24"/>
          <w:shd w:val="clear" w:color="auto" w:fill="auto"/>
        </w:rPr>
      </w:pPr>
      <w:bookmarkStart w:id="4" w:name="_Toc71365905"/>
      <w:bookmarkStart w:id="5" w:name="_Toc35393629"/>
      <w:bookmarkStart w:id="6" w:name="_Toc44229878"/>
      <w:bookmarkStart w:id="7" w:name="_Toc35393798"/>
      <w:bookmarkStart w:id="8" w:name="_Toc28359089"/>
      <w:bookmarkStart w:id="9" w:name="_Toc28359012"/>
      <w:r>
        <w:rPr>
          <w:rFonts w:hint="eastAsia" w:ascii="宋体" w:hAnsi="宋体"/>
          <w:b/>
          <w:color w:val="auto"/>
          <w:sz w:val="24"/>
          <w:shd w:val="clear" w:color="auto" w:fill="auto"/>
        </w:rPr>
        <w:t>一、项目基本情况</w:t>
      </w:r>
      <w:bookmarkEnd w:id="4"/>
      <w:bookmarkEnd w:id="5"/>
      <w:bookmarkEnd w:id="6"/>
      <w:bookmarkEnd w:id="7"/>
      <w:bookmarkEnd w:id="8"/>
      <w:bookmarkEnd w:id="9"/>
    </w:p>
    <w:p w14:paraId="3EAA9796">
      <w:pPr>
        <w:spacing w:line="38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项目编号：CZZC2025-C2-810058-GTZB</w:t>
      </w:r>
    </w:p>
    <w:p w14:paraId="070F1988">
      <w:pPr>
        <w:spacing w:line="380" w:lineRule="exact"/>
        <w:ind w:firstLine="420" w:firstLineChars="200"/>
        <w:rPr>
          <w:rFonts w:ascii="宋体" w:hAnsi="宋体"/>
          <w:color w:val="auto"/>
          <w:szCs w:val="21"/>
          <w:u w:val="single"/>
          <w:shd w:val="clear" w:color="auto" w:fill="auto"/>
        </w:rPr>
      </w:pPr>
      <w:r>
        <w:rPr>
          <w:rFonts w:hint="eastAsia" w:ascii="宋体" w:hAnsi="宋体"/>
          <w:color w:val="auto"/>
          <w:szCs w:val="21"/>
          <w:shd w:val="clear" w:color="auto" w:fill="auto"/>
        </w:rPr>
        <w:t>项目名称：2025年友谊镇三联村六散屯农村供水水源置换工程</w:t>
      </w:r>
    </w:p>
    <w:p w14:paraId="6F5ECF68">
      <w:pPr>
        <w:spacing w:line="38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采购方式：竞争性磋商</w:t>
      </w:r>
    </w:p>
    <w:p w14:paraId="4827945E">
      <w:pPr>
        <w:spacing w:line="38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预算金额</w:t>
      </w:r>
      <w:r>
        <w:rPr>
          <w:rFonts w:hint="eastAsia" w:ascii="宋体" w:hAnsi="宋体"/>
          <w:color w:val="auto"/>
          <w:shd w:val="clear" w:color="auto" w:fill="auto"/>
        </w:rPr>
        <w:t>：</w:t>
      </w:r>
      <w:r>
        <w:rPr>
          <w:rFonts w:hint="eastAsia" w:ascii="宋体" w:hAnsi="宋体"/>
          <w:color w:val="auto"/>
          <w:szCs w:val="21"/>
          <w:shd w:val="clear" w:color="auto" w:fill="auto"/>
        </w:rPr>
        <w:t>66.81</w:t>
      </w:r>
      <w:r>
        <w:rPr>
          <w:rFonts w:hint="eastAsia" w:ascii="宋体" w:hAnsi="宋体"/>
          <w:color w:val="auto"/>
          <w:shd w:val="clear" w:color="auto" w:fill="auto"/>
        </w:rPr>
        <w:t>万元</w:t>
      </w:r>
    </w:p>
    <w:p w14:paraId="12B7EFE7">
      <w:pPr>
        <w:spacing w:line="38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最高限价：66.81</w:t>
      </w:r>
      <w:r>
        <w:rPr>
          <w:rFonts w:hint="eastAsia" w:ascii="宋体" w:hAnsi="宋体"/>
          <w:color w:val="auto"/>
          <w:shd w:val="clear" w:color="auto" w:fill="auto"/>
        </w:rPr>
        <w:t>万元</w:t>
      </w:r>
    </w:p>
    <w:p w14:paraId="65799439">
      <w:pPr>
        <w:spacing w:line="38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采购需求：2025年友谊镇三联村六散屯农村供水水源置换工程，</w:t>
      </w:r>
      <w:r>
        <w:rPr>
          <w:rFonts w:hint="eastAsia" w:ascii="宋体" w:hAnsi="宋体" w:cs="宋体"/>
          <w:color w:val="auto"/>
          <w:szCs w:val="21"/>
          <w:shd w:val="clear" w:color="auto" w:fill="auto"/>
        </w:rPr>
        <w:t>以工程量清单和图纸包含的内容为准，具体内容详见竞争性磋商文件第三章《采购需求》</w:t>
      </w:r>
      <w:r>
        <w:rPr>
          <w:rFonts w:ascii="宋体" w:hAnsi="宋体"/>
          <w:color w:val="auto"/>
          <w:szCs w:val="21"/>
          <w:shd w:val="clear" w:color="auto" w:fill="auto"/>
        </w:rPr>
        <w:t>。</w:t>
      </w:r>
    </w:p>
    <w:p w14:paraId="49DB5AA5">
      <w:pPr>
        <w:spacing w:line="380" w:lineRule="exact"/>
        <w:ind w:firstLine="420" w:firstLineChars="200"/>
        <w:rPr>
          <w:rFonts w:ascii="宋体" w:hAnsi="宋体"/>
          <w:color w:val="auto"/>
          <w:szCs w:val="21"/>
          <w:u w:val="single"/>
          <w:shd w:val="clear" w:color="auto" w:fill="auto"/>
        </w:rPr>
      </w:pPr>
      <w:r>
        <w:rPr>
          <w:rFonts w:hint="eastAsia" w:ascii="宋体" w:hAnsi="宋体"/>
          <w:color w:val="auto"/>
          <w:szCs w:val="21"/>
          <w:shd w:val="clear" w:color="auto" w:fill="auto"/>
        </w:rPr>
        <w:t>合同履行期限：</w:t>
      </w:r>
      <w:r>
        <w:rPr>
          <w:rFonts w:hint="eastAsia" w:ascii="宋体" w:hAnsi="宋体"/>
          <w:color w:val="auto"/>
          <w:shd w:val="clear" w:color="auto" w:fill="auto"/>
        </w:rPr>
        <w:t>90日历天</w:t>
      </w:r>
      <w:r>
        <w:rPr>
          <w:rFonts w:hint="eastAsia" w:ascii="宋体" w:hAnsi="宋体"/>
          <w:color w:val="auto"/>
          <w:szCs w:val="21"/>
          <w:shd w:val="clear" w:color="auto" w:fill="auto"/>
        </w:rPr>
        <w:t>。</w:t>
      </w:r>
    </w:p>
    <w:p w14:paraId="2D73AC0B">
      <w:pPr>
        <w:spacing w:line="38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本项目</w:t>
      </w:r>
      <w:r>
        <w:rPr>
          <w:rFonts w:hint="eastAsia" w:ascii="宋体" w:hAnsi="宋体"/>
          <w:color w:val="auto"/>
          <w:shd w:val="clear" w:color="auto" w:fill="auto"/>
        </w:rPr>
        <w:t>是否</w:t>
      </w:r>
      <w:r>
        <w:rPr>
          <w:rFonts w:hint="eastAsia" w:ascii="宋体" w:hAnsi="宋体"/>
          <w:color w:val="auto"/>
          <w:szCs w:val="21"/>
          <w:shd w:val="clear" w:color="auto" w:fill="auto"/>
        </w:rPr>
        <w:t>接受联合体：否。</w:t>
      </w:r>
    </w:p>
    <w:p w14:paraId="110F8478">
      <w:pPr>
        <w:spacing w:line="380" w:lineRule="exact"/>
        <w:ind w:firstLine="354" w:firstLineChars="147"/>
        <w:rPr>
          <w:rFonts w:ascii="宋体" w:hAnsi="宋体"/>
          <w:b/>
          <w:color w:val="auto"/>
          <w:sz w:val="24"/>
          <w:shd w:val="clear" w:color="auto" w:fill="auto"/>
        </w:rPr>
      </w:pPr>
      <w:bookmarkStart w:id="10" w:name="_Toc44229879"/>
      <w:bookmarkStart w:id="11" w:name="_Toc35393799"/>
      <w:bookmarkStart w:id="12" w:name="_Toc28359090"/>
      <w:bookmarkStart w:id="13" w:name="_Toc71365906"/>
      <w:bookmarkStart w:id="14" w:name="_Toc28359013"/>
      <w:bookmarkStart w:id="15" w:name="_Toc35393630"/>
      <w:r>
        <w:rPr>
          <w:rFonts w:hint="eastAsia" w:ascii="宋体" w:hAnsi="宋体"/>
          <w:b/>
          <w:color w:val="auto"/>
          <w:sz w:val="24"/>
          <w:shd w:val="clear" w:color="auto" w:fill="auto"/>
        </w:rPr>
        <w:t>二、申请人的资格条件：</w:t>
      </w:r>
      <w:bookmarkEnd w:id="10"/>
      <w:bookmarkEnd w:id="11"/>
      <w:bookmarkEnd w:id="12"/>
      <w:bookmarkEnd w:id="13"/>
      <w:bookmarkEnd w:id="14"/>
      <w:bookmarkEnd w:id="15"/>
    </w:p>
    <w:p w14:paraId="3863B542">
      <w:pPr>
        <w:spacing w:line="380" w:lineRule="exact"/>
        <w:ind w:firstLine="420" w:firstLineChars="200"/>
        <w:rPr>
          <w:rFonts w:ascii="宋体" w:hAnsi="宋体"/>
          <w:color w:val="auto"/>
          <w:szCs w:val="21"/>
          <w:shd w:val="clear" w:color="auto" w:fill="auto"/>
        </w:rPr>
      </w:pPr>
      <w:bookmarkStart w:id="16" w:name="_Toc44229880"/>
      <w:bookmarkStart w:id="17" w:name="_Toc35393800"/>
      <w:bookmarkStart w:id="18" w:name="_Toc35393631"/>
      <w:bookmarkStart w:id="19" w:name="_Toc28359091"/>
      <w:bookmarkStart w:id="20" w:name="_Toc28359014"/>
      <w:r>
        <w:rPr>
          <w:rFonts w:hint="eastAsia" w:ascii="宋体" w:hAnsi="宋体"/>
          <w:color w:val="auto"/>
          <w:szCs w:val="21"/>
          <w:shd w:val="clear" w:color="auto" w:fill="auto"/>
        </w:rPr>
        <w:t>1、满足《中华人民共和国政府采购法》第二十二条规定。</w:t>
      </w:r>
    </w:p>
    <w:p w14:paraId="54B19DF8">
      <w:pPr>
        <w:spacing w:line="350" w:lineRule="exact"/>
        <w:ind w:firstLine="420" w:firstLineChars="200"/>
        <w:rPr>
          <w:rFonts w:ascii="宋体" w:hAnsi="宋体" w:cs="Arial"/>
          <w:color w:val="auto"/>
          <w:szCs w:val="21"/>
          <w:shd w:val="clear" w:color="auto" w:fill="auto"/>
        </w:rPr>
      </w:pPr>
      <w:r>
        <w:rPr>
          <w:rFonts w:hint="eastAsia" w:ascii="宋体" w:hAnsi="宋体" w:cs="Arial"/>
          <w:color w:val="auto"/>
          <w:szCs w:val="21"/>
          <w:shd w:val="clear" w:color="auto" w:fill="auto"/>
        </w:rPr>
        <w:t>2、落实政府采购政策需满足的资格要求：</w:t>
      </w:r>
      <w:r>
        <w:rPr>
          <w:rFonts w:hint="eastAsia" w:ascii="宋体" w:hAnsi="宋体"/>
          <w:color w:val="auto"/>
          <w:shd w:val="clear" w:color="auto" w:fill="auto"/>
        </w:rPr>
        <w:t>本项目属于专门面向小微企业采购的项目，供应商应为小型企业或微型企业，监狱企业、残疾人福利单位视同小型、微型企业；须符合本项目采购标的所属行业对应的中小微企业划分标准</w:t>
      </w:r>
      <w:r>
        <w:rPr>
          <w:rFonts w:hint="eastAsia" w:ascii="宋体" w:hAnsi="宋体"/>
          <w:color w:val="auto"/>
          <w:szCs w:val="21"/>
          <w:shd w:val="clear" w:color="auto" w:fill="auto"/>
        </w:rPr>
        <w:t>。</w:t>
      </w:r>
    </w:p>
    <w:p w14:paraId="66B4DA9D">
      <w:pPr>
        <w:spacing w:line="38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3、本项目的特定资格要求：</w:t>
      </w:r>
      <w:r>
        <w:rPr>
          <w:rFonts w:hint="eastAsia" w:ascii="宋体" w:hAnsi="宋体" w:cs="宋体"/>
          <w:color w:val="auto"/>
          <w:kern w:val="0"/>
          <w:szCs w:val="21"/>
          <w:shd w:val="clear" w:color="auto" w:fill="auto"/>
        </w:rPr>
        <w:t>具备</w:t>
      </w:r>
      <w:bookmarkStart w:id="21" w:name="OLE_LINK22"/>
      <w:bookmarkStart w:id="22" w:name="OLE_LINK23"/>
      <w:r>
        <w:rPr>
          <w:rFonts w:hint="eastAsia" w:ascii="宋体" w:hAnsi="宋体" w:cs="宋体"/>
          <w:color w:val="auto"/>
          <w:kern w:val="0"/>
          <w:szCs w:val="21"/>
          <w:shd w:val="clear" w:color="auto" w:fill="auto"/>
        </w:rPr>
        <w:t>市政公用工程施工总承包叁级（含叁级）以上资质或</w:t>
      </w:r>
      <w:r>
        <w:rPr>
          <w:rFonts w:hint="eastAsia" w:ascii="宋体" w:hAnsi="宋体"/>
          <w:color w:val="auto"/>
          <w:szCs w:val="21"/>
          <w:shd w:val="clear" w:color="auto" w:fill="auto"/>
        </w:rPr>
        <w:t>水利水电工程</w:t>
      </w:r>
      <w:bookmarkEnd w:id="21"/>
      <w:bookmarkEnd w:id="22"/>
      <w:r>
        <w:rPr>
          <w:rFonts w:hint="eastAsia" w:ascii="宋体" w:hAnsi="宋体"/>
          <w:color w:val="auto"/>
          <w:szCs w:val="21"/>
          <w:shd w:val="clear" w:color="auto" w:fill="auto"/>
        </w:rPr>
        <w:t>施工总承包叁级（含叁级）</w:t>
      </w:r>
      <w:r>
        <w:rPr>
          <w:rFonts w:hint="eastAsia" w:ascii="宋体" w:hAnsi="宋体" w:cs="宋体"/>
          <w:color w:val="auto"/>
          <w:kern w:val="0"/>
          <w:szCs w:val="21"/>
          <w:shd w:val="clear" w:color="auto" w:fill="auto"/>
        </w:rPr>
        <w:t>以上资质，并且具备有效的企业安全生产许可证的独立法人企业；</w:t>
      </w:r>
      <w:r>
        <w:rPr>
          <w:rFonts w:ascii="宋体" w:hAnsi="宋体" w:cs="Arial"/>
          <w:color w:val="auto"/>
          <w:szCs w:val="21"/>
          <w:shd w:val="clear" w:color="auto" w:fill="auto"/>
        </w:rPr>
        <w:t>拟</w:t>
      </w:r>
      <w:r>
        <w:rPr>
          <w:rFonts w:hint="eastAsia" w:ascii="宋体" w:hAnsi="宋体" w:cs="Arial"/>
          <w:color w:val="auto"/>
          <w:szCs w:val="21"/>
          <w:shd w:val="clear" w:color="auto" w:fill="auto"/>
        </w:rPr>
        <w:t>派</w:t>
      </w:r>
      <w:r>
        <w:rPr>
          <w:rFonts w:ascii="宋体" w:hAnsi="宋体" w:cs="Arial"/>
          <w:color w:val="auto"/>
          <w:szCs w:val="21"/>
          <w:shd w:val="clear" w:color="auto" w:fill="auto"/>
        </w:rPr>
        <w:t>的项目经理须具备</w:t>
      </w:r>
      <w:r>
        <w:rPr>
          <w:rFonts w:hint="eastAsia" w:ascii="宋体" w:hAnsi="宋体"/>
          <w:color w:val="auto"/>
          <w:szCs w:val="21"/>
          <w:shd w:val="clear" w:color="auto" w:fill="auto"/>
        </w:rPr>
        <w:t>市政公用工程专业</w:t>
      </w:r>
      <w:r>
        <w:rPr>
          <w:rFonts w:hint="eastAsia" w:ascii="宋体" w:hAnsi="宋体" w:cs="Arial"/>
          <w:color w:val="auto"/>
          <w:szCs w:val="21"/>
          <w:shd w:val="clear" w:color="auto" w:fill="auto"/>
        </w:rPr>
        <w:t>二</w:t>
      </w:r>
      <w:r>
        <w:rPr>
          <w:rFonts w:ascii="宋体" w:hAnsi="宋体" w:cs="Arial"/>
          <w:color w:val="auto"/>
          <w:szCs w:val="21"/>
          <w:shd w:val="clear" w:color="auto" w:fill="auto"/>
        </w:rPr>
        <w:t>级（含</w:t>
      </w:r>
      <w:r>
        <w:rPr>
          <w:rFonts w:hint="eastAsia" w:ascii="宋体" w:hAnsi="宋体" w:cs="Arial"/>
          <w:color w:val="auto"/>
          <w:szCs w:val="21"/>
          <w:shd w:val="clear" w:color="auto" w:fill="auto"/>
        </w:rPr>
        <w:t>二</w:t>
      </w:r>
      <w:r>
        <w:rPr>
          <w:rFonts w:ascii="宋体" w:hAnsi="宋体" w:cs="Arial"/>
          <w:color w:val="auto"/>
          <w:szCs w:val="21"/>
          <w:shd w:val="clear" w:color="auto" w:fill="auto"/>
        </w:rPr>
        <w:t>级）以上</w:t>
      </w:r>
      <w:r>
        <w:rPr>
          <w:rFonts w:hint="eastAsia" w:ascii="宋体" w:hAnsi="宋体" w:cs="Arial"/>
          <w:color w:val="auto"/>
          <w:szCs w:val="21"/>
          <w:shd w:val="clear" w:color="auto" w:fill="auto"/>
        </w:rPr>
        <w:t>或</w:t>
      </w:r>
      <w:r>
        <w:rPr>
          <w:rFonts w:hint="eastAsia" w:ascii="宋体" w:hAnsi="宋体"/>
          <w:color w:val="auto"/>
          <w:szCs w:val="21"/>
          <w:shd w:val="clear" w:color="auto" w:fill="auto"/>
        </w:rPr>
        <w:t>水利水电工程</w:t>
      </w:r>
      <w:r>
        <w:rPr>
          <w:rFonts w:ascii="宋体" w:hAnsi="宋体"/>
          <w:color w:val="auto"/>
          <w:shd w:val="clear" w:color="auto" w:fill="auto"/>
        </w:rPr>
        <w:t>专业</w:t>
      </w:r>
      <w:r>
        <w:rPr>
          <w:rFonts w:hint="eastAsia" w:ascii="宋体" w:hAnsi="宋体"/>
          <w:color w:val="auto"/>
          <w:shd w:val="clear" w:color="auto" w:fill="auto"/>
        </w:rPr>
        <w:t>二级（含二级）以上</w:t>
      </w:r>
      <w:r>
        <w:rPr>
          <w:rFonts w:ascii="宋体" w:hAnsi="宋体" w:cs="Arial"/>
          <w:color w:val="auto"/>
          <w:szCs w:val="21"/>
          <w:shd w:val="clear" w:color="auto" w:fill="auto"/>
        </w:rPr>
        <w:t>注册建造师执业资格，具备有效的安全生产考核合格证书（B类）</w:t>
      </w:r>
      <w:r>
        <w:rPr>
          <w:rFonts w:hint="eastAsia" w:ascii="宋体" w:hAnsi="宋体" w:cs="Arial"/>
          <w:color w:val="auto"/>
          <w:szCs w:val="21"/>
          <w:shd w:val="clear" w:color="auto" w:fill="auto"/>
        </w:rPr>
        <w:t>，同时未担任其他在建建设工程项目的项目经理，</w:t>
      </w:r>
      <w:r>
        <w:rPr>
          <w:rFonts w:hint="eastAsia" w:ascii="宋体" w:hAnsi="宋体" w:cs="宋体"/>
          <w:color w:val="auto"/>
          <w:szCs w:val="21"/>
          <w:shd w:val="clear" w:color="auto" w:fill="auto"/>
        </w:rPr>
        <w:t>且为本单位在职员工</w:t>
      </w:r>
      <w:r>
        <w:rPr>
          <w:rFonts w:hint="eastAsia" w:ascii="宋体" w:hAnsi="宋体" w:cs="Arial"/>
          <w:color w:val="auto"/>
          <w:szCs w:val="21"/>
          <w:shd w:val="clear" w:color="auto" w:fill="auto"/>
        </w:rPr>
        <w:t>。</w:t>
      </w:r>
    </w:p>
    <w:p w14:paraId="68955556">
      <w:pPr>
        <w:spacing w:line="380" w:lineRule="exact"/>
        <w:ind w:firstLine="354" w:firstLineChars="147"/>
        <w:rPr>
          <w:rFonts w:ascii="宋体" w:hAnsi="宋体"/>
          <w:b/>
          <w:color w:val="auto"/>
          <w:sz w:val="24"/>
          <w:shd w:val="clear" w:color="auto" w:fill="auto"/>
        </w:rPr>
      </w:pPr>
      <w:bookmarkStart w:id="23" w:name="_Toc71365907"/>
      <w:r>
        <w:rPr>
          <w:rFonts w:hint="eastAsia" w:ascii="宋体" w:hAnsi="宋体"/>
          <w:b/>
          <w:color w:val="auto"/>
          <w:sz w:val="24"/>
          <w:shd w:val="clear" w:color="auto" w:fill="auto"/>
        </w:rPr>
        <w:t>三、获取竞争性磋商文件</w:t>
      </w:r>
      <w:bookmarkEnd w:id="16"/>
      <w:bookmarkEnd w:id="17"/>
      <w:bookmarkEnd w:id="18"/>
      <w:bookmarkEnd w:id="19"/>
      <w:bookmarkEnd w:id="20"/>
      <w:bookmarkEnd w:id="23"/>
    </w:p>
    <w:bookmarkEnd w:id="1"/>
    <w:p w14:paraId="025BE037">
      <w:pPr>
        <w:spacing w:line="380" w:lineRule="exact"/>
        <w:ind w:firstLine="420" w:firstLineChars="200"/>
        <w:rPr>
          <w:rFonts w:ascii="宋体" w:hAnsi="宋体" w:cs="宋体"/>
          <w:bCs/>
          <w:color w:val="auto"/>
          <w:kern w:val="0"/>
          <w:szCs w:val="21"/>
          <w:shd w:val="clear" w:color="auto" w:fill="auto"/>
        </w:rPr>
      </w:pPr>
      <w:bookmarkStart w:id="24" w:name="_Toc35393632"/>
      <w:bookmarkStart w:id="25" w:name="_Toc44229881"/>
      <w:bookmarkStart w:id="26" w:name="_Toc28359092"/>
      <w:bookmarkStart w:id="27" w:name="_Toc35393801"/>
      <w:bookmarkStart w:id="28" w:name="_Toc28359015"/>
      <w:r>
        <w:rPr>
          <w:rFonts w:hint="eastAsia" w:ascii="宋体" w:hAnsi="宋体" w:cs="宋体"/>
          <w:bCs/>
          <w:color w:val="auto"/>
          <w:kern w:val="0"/>
          <w:szCs w:val="21"/>
          <w:shd w:val="clear" w:color="auto" w:fill="auto"/>
        </w:rPr>
        <w:t>时间：</w:t>
      </w:r>
      <w:r>
        <w:rPr>
          <w:rFonts w:ascii="宋体" w:hAnsi="宋体"/>
          <w:color w:val="auto"/>
          <w:shd w:val="clear" w:color="auto" w:fill="auto"/>
        </w:rPr>
        <w:t>202</w:t>
      </w:r>
      <w:r>
        <w:rPr>
          <w:rFonts w:hint="eastAsia" w:ascii="宋体" w:hAnsi="宋体"/>
          <w:color w:val="auto"/>
          <w:shd w:val="clear" w:color="auto" w:fill="auto"/>
        </w:rPr>
        <w:t>5</w:t>
      </w:r>
      <w:r>
        <w:rPr>
          <w:rFonts w:ascii="宋体" w:hAnsi="宋体"/>
          <w:color w:val="auto"/>
          <w:shd w:val="clear" w:color="auto" w:fill="auto"/>
        </w:rPr>
        <w:t>年</w:t>
      </w:r>
      <w:r>
        <w:rPr>
          <w:rFonts w:hint="eastAsia" w:ascii="宋体" w:hAnsi="宋体"/>
          <w:color w:val="auto"/>
          <w:shd w:val="clear" w:color="auto" w:fill="auto"/>
        </w:rPr>
        <w:t>7</w:t>
      </w:r>
      <w:r>
        <w:rPr>
          <w:rFonts w:ascii="宋体" w:hAnsi="宋体"/>
          <w:color w:val="auto"/>
          <w:shd w:val="clear" w:color="auto" w:fill="auto"/>
        </w:rPr>
        <w:t>月</w:t>
      </w:r>
      <w:r>
        <w:rPr>
          <w:rFonts w:hint="eastAsia" w:ascii="宋体" w:hAnsi="宋体"/>
          <w:color w:val="auto"/>
          <w:shd w:val="clear" w:color="auto" w:fill="auto"/>
        </w:rPr>
        <w:t>17</w:t>
      </w:r>
      <w:r>
        <w:rPr>
          <w:rFonts w:ascii="宋体" w:hAnsi="宋体"/>
          <w:color w:val="auto"/>
          <w:shd w:val="clear" w:color="auto" w:fill="auto"/>
        </w:rPr>
        <w:t>日</w:t>
      </w:r>
      <w:r>
        <w:rPr>
          <w:rFonts w:hint="eastAsia" w:ascii="宋体" w:hAnsi="宋体"/>
          <w:color w:val="auto"/>
          <w:shd w:val="clear" w:color="auto" w:fill="auto"/>
        </w:rPr>
        <w:t>公告发布之时起</w:t>
      </w:r>
      <w:r>
        <w:rPr>
          <w:rFonts w:ascii="宋体" w:hAnsi="宋体"/>
          <w:color w:val="auto"/>
          <w:shd w:val="clear" w:color="auto" w:fill="auto"/>
        </w:rPr>
        <w:t>至202</w:t>
      </w:r>
      <w:r>
        <w:rPr>
          <w:rFonts w:hint="eastAsia" w:ascii="宋体" w:hAnsi="宋体"/>
          <w:color w:val="auto"/>
          <w:shd w:val="clear" w:color="auto" w:fill="auto"/>
        </w:rPr>
        <w:t>5</w:t>
      </w:r>
      <w:r>
        <w:rPr>
          <w:rFonts w:ascii="宋体" w:hAnsi="宋体"/>
          <w:color w:val="auto"/>
          <w:shd w:val="clear" w:color="auto" w:fill="auto"/>
        </w:rPr>
        <w:t>年</w:t>
      </w:r>
      <w:r>
        <w:rPr>
          <w:rFonts w:hint="eastAsia" w:ascii="宋体" w:hAnsi="宋体"/>
          <w:color w:val="auto"/>
          <w:shd w:val="clear" w:color="auto" w:fill="auto"/>
        </w:rPr>
        <w:t>7</w:t>
      </w:r>
      <w:r>
        <w:rPr>
          <w:rFonts w:ascii="宋体" w:hAnsi="宋体"/>
          <w:color w:val="auto"/>
          <w:shd w:val="clear" w:color="auto" w:fill="auto"/>
        </w:rPr>
        <w:t>月</w:t>
      </w:r>
      <w:r>
        <w:rPr>
          <w:rFonts w:hint="eastAsia" w:ascii="宋体" w:hAnsi="宋体"/>
          <w:color w:val="auto"/>
          <w:shd w:val="clear" w:color="auto" w:fill="auto"/>
        </w:rPr>
        <w:t>24</w:t>
      </w:r>
      <w:r>
        <w:rPr>
          <w:rFonts w:ascii="宋体" w:hAnsi="宋体"/>
          <w:color w:val="auto"/>
          <w:shd w:val="clear" w:color="auto" w:fill="auto"/>
        </w:rPr>
        <w:t>日</w:t>
      </w:r>
      <w:r>
        <w:rPr>
          <w:rFonts w:hint="eastAsia" w:ascii="宋体" w:hAnsi="宋体"/>
          <w:color w:val="auto"/>
          <w:shd w:val="clear" w:color="auto" w:fill="auto"/>
        </w:rPr>
        <w:t>止，工作日每日上午8:00时至12:00时，下午3:00时至6:00时（北京时间）。</w:t>
      </w:r>
    </w:p>
    <w:p w14:paraId="0A766524">
      <w:pPr>
        <w:spacing w:line="380" w:lineRule="exact"/>
        <w:ind w:firstLine="420" w:firstLineChars="200"/>
        <w:rPr>
          <w:rFonts w:ascii="宋体" w:hAnsi="宋体" w:cs="宋体"/>
          <w:bCs/>
          <w:color w:val="auto"/>
          <w:kern w:val="0"/>
          <w:szCs w:val="21"/>
          <w:shd w:val="clear" w:color="auto" w:fill="auto"/>
        </w:rPr>
      </w:pPr>
      <w:r>
        <w:rPr>
          <w:rFonts w:hint="eastAsia" w:ascii="宋体" w:hAnsi="宋体" w:cs="宋体"/>
          <w:bCs/>
          <w:color w:val="auto"/>
          <w:kern w:val="0"/>
          <w:szCs w:val="21"/>
          <w:shd w:val="clear" w:color="auto" w:fill="auto"/>
        </w:rPr>
        <w:t>地点：</w:t>
      </w:r>
      <w:bookmarkStart w:id="29" w:name="OLE_LINK24"/>
      <w:r>
        <w:rPr>
          <w:rFonts w:hint="eastAsia" w:ascii="宋体" w:hAnsi="宋体" w:cs="宋体"/>
          <w:bCs/>
          <w:color w:val="auto"/>
          <w:kern w:val="0"/>
          <w:szCs w:val="21"/>
          <w:shd w:val="clear" w:color="auto" w:fill="auto"/>
        </w:rPr>
        <w:t>广西政府采购云平台（https://www.gcy.zfcg.gxzf.gov.cn/）。</w:t>
      </w:r>
      <w:bookmarkEnd w:id="29"/>
    </w:p>
    <w:p w14:paraId="36238011">
      <w:pPr>
        <w:spacing w:line="380" w:lineRule="exact"/>
        <w:ind w:firstLine="420" w:firstLineChars="200"/>
        <w:rPr>
          <w:rFonts w:ascii="宋体" w:hAnsi="宋体" w:cs="宋体"/>
          <w:bCs/>
          <w:color w:val="auto"/>
          <w:kern w:val="0"/>
          <w:szCs w:val="21"/>
          <w:shd w:val="clear" w:color="auto" w:fill="auto"/>
        </w:rPr>
      </w:pPr>
      <w:r>
        <w:rPr>
          <w:rFonts w:hint="eastAsia" w:ascii="宋体" w:hAnsi="宋体" w:cs="宋体"/>
          <w:bCs/>
          <w:color w:val="auto"/>
          <w:kern w:val="0"/>
          <w:szCs w:val="21"/>
          <w:shd w:val="clear" w:color="auto" w:fill="auto"/>
        </w:rPr>
        <w:t>方式：</w:t>
      </w:r>
      <w:bookmarkStart w:id="30" w:name="OLE_LINK25"/>
      <w:bookmarkStart w:id="31" w:name="OLE_LINK26"/>
      <w:r>
        <w:rPr>
          <w:rFonts w:hint="eastAsia" w:ascii="宋体" w:hAnsi="宋体" w:cs="宋体"/>
          <w:bCs/>
          <w:color w:val="auto"/>
          <w:kern w:val="0"/>
          <w:szCs w:val="21"/>
          <w:shd w:val="clear" w:color="auto" w:fill="auto"/>
        </w:rPr>
        <w:t>网上下载。本项目不发放纸质文件，供应商应自行在</w:t>
      </w:r>
      <w:r>
        <w:rPr>
          <w:color w:val="auto"/>
          <w:shd w:val="clear" w:color="auto" w:fill="auto"/>
        </w:rPr>
        <w:fldChar w:fldCharType="begin"/>
      </w:r>
      <w:r>
        <w:rPr>
          <w:color w:val="auto"/>
          <w:shd w:val="clear" w:color="auto" w:fill="auto"/>
        </w:rPr>
        <w:instrText xml:space="preserve"> HYPERLINK </w:instrText>
      </w:r>
      <w:r>
        <w:rPr>
          <w:color w:val="auto"/>
          <w:shd w:val="clear" w:color="auto" w:fill="auto"/>
        </w:rPr>
        <w:fldChar w:fldCharType="separate"/>
      </w:r>
      <w:r>
        <w:rPr>
          <w:color w:val="auto"/>
          <w:shd w:val="clear" w:color="auto" w:fill="auto"/>
        </w:rPr>
        <w:fldChar w:fldCharType="end"/>
      </w:r>
      <w:r>
        <w:rPr>
          <w:rFonts w:hint="eastAsia" w:ascii="宋体" w:hAnsi="宋体" w:cs="宋体"/>
          <w:bCs/>
          <w:color w:val="auto"/>
          <w:kern w:val="0"/>
          <w:szCs w:val="21"/>
          <w:shd w:val="clear" w:color="auto" w:fill="auto"/>
        </w:rPr>
        <w:t>广西政府采购云平台（https://www.gcy.zfcg.gxzf.gov.cn/）下载竞争性谈判文件（操作路径：登录广西政府采购云平台-项目采购-获取采购文件-找到本项目-点击“申请获取采购文件”），电子响应文件制作需要基于广西政府采购云平台获取的竞争性磋商文件编制。</w:t>
      </w:r>
      <w:bookmarkEnd w:id="30"/>
      <w:bookmarkEnd w:id="31"/>
    </w:p>
    <w:p w14:paraId="66C873CD">
      <w:pPr>
        <w:spacing w:line="380" w:lineRule="exact"/>
        <w:ind w:firstLine="420" w:firstLineChars="200"/>
        <w:rPr>
          <w:rFonts w:ascii="宋体" w:hAnsi="宋体" w:cs="宋体"/>
          <w:color w:val="auto"/>
          <w:szCs w:val="21"/>
          <w:shd w:val="clear" w:color="auto" w:fill="auto"/>
        </w:rPr>
      </w:pPr>
      <w:r>
        <w:rPr>
          <w:rFonts w:hint="eastAsia" w:ascii="宋体" w:hAnsi="宋体" w:cs="宋体"/>
          <w:bCs/>
          <w:color w:val="auto"/>
          <w:kern w:val="0"/>
          <w:szCs w:val="21"/>
          <w:shd w:val="clear" w:color="auto" w:fill="auto"/>
        </w:rPr>
        <w:t>售价：0元。</w:t>
      </w:r>
    </w:p>
    <w:p w14:paraId="21FFC542">
      <w:pPr>
        <w:spacing w:line="380" w:lineRule="exact"/>
        <w:ind w:firstLine="354" w:firstLineChars="147"/>
        <w:rPr>
          <w:rFonts w:ascii="宋体" w:hAnsi="宋体"/>
          <w:b/>
          <w:color w:val="auto"/>
          <w:sz w:val="24"/>
          <w:shd w:val="clear" w:color="auto" w:fill="auto"/>
        </w:rPr>
      </w:pPr>
      <w:bookmarkStart w:id="32" w:name="_Toc71365908"/>
      <w:r>
        <w:rPr>
          <w:rFonts w:hint="eastAsia" w:ascii="宋体" w:hAnsi="宋体"/>
          <w:b/>
          <w:color w:val="auto"/>
          <w:sz w:val="24"/>
          <w:shd w:val="clear" w:color="auto" w:fill="auto"/>
        </w:rPr>
        <w:t>四、响应文件提交</w:t>
      </w:r>
      <w:bookmarkEnd w:id="24"/>
      <w:bookmarkEnd w:id="25"/>
      <w:bookmarkEnd w:id="26"/>
      <w:bookmarkEnd w:id="27"/>
      <w:bookmarkEnd w:id="28"/>
      <w:bookmarkEnd w:id="32"/>
    </w:p>
    <w:p w14:paraId="17ED8774">
      <w:pPr>
        <w:spacing w:line="380" w:lineRule="exact"/>
        <w:ind w:firstLine="420" w:firstLineChars="200"/>
        <w:rPr>
          <w:rFonts w:ascii="宋体" w:hAnsi="宋体" w:cs="宋体"/>
          <w:color w:val="auto"/>
          <w:szCs w:val="21"/>
          <w:u w:val="single"/>
          <w:shd w:val="clear" w:color="auto" w:fill="auto"/>
        </w:rPr>
      </w:pPr>
      <w:bookmarkStart w:id="33" w:name="_Toc35393633"/>
      <w:bookmarkStart w:id="34" w:name="_Toc28359016"/>
      <w:bookmarkStart w:id="35" w:name="_Toc44229882"/>
      <w:bookmarkStart w:id="36" w:name="_Toc28359093"/>
      <w:bookmarkStart w:id="37" w:name="_Toc35393802"/>
      <w:r>
        <w:rPr>
          <w:rFonts w:hint="eastAsia" w:ascii="宋体" w:hAnsi="宋体" w:cs="宋体"/>
          <w:color w:val="auto"/>
          <w:szCs w:val="21"/>
          <w:shd w:val="clear" w:color="auto" w:fill="auto"/>
        </w:rPr>
        <w:t>1、首次响应文件提交截止时间</w:t>
      </w:r>
      <w:r>
        <w:rPr>
          <w:rFonts w:hint="eastAsia" w:ascii="宋体" w:hAnsi="宋体"/>
          <w:color w:val="auto"/>
          <w:szCs w:val="21"/>
          <w:shd w:val="clear" w:color="auto" w:fill="auto"/>
        </w:rPr>
        <w:t>：</w:t>
      </w:r>
      <w:r>
        <w:rPr>
          <w:rFonts w:hint="eastAsia" w:ascii="宋体" w:hAnsi="宋体" w:cs="Arial"/>
          <w:color w:val="auto"/>
          <w:szCs w:val="21"/>
          <w:shd w:val="clear" w:color="auto" w:fill="auto"/>
        </w:rPr>
        <w:t>2025年7月28日</w:t>
      </w:r>
      <w:r>
        <w:rPr>
          <w:rFonts w:hint="eastAsia" w:ascii="宋体" w:hAnsi="宋体" w:cs="Arial"/>
          <w:color w:val="auto"/>
          <w:szCs w:val="21"/>
          <w:shd w:val="clear" w:color="auto" w:fill="auto"/>
          <w:lang w:eastAsia="zh-CN"/>
        </w:rPr>
        <w:t>下</w:t>
      </w:r>
      <w:r>
        <w:rPr>
          <w:rFonts w:hint="eastAsia" w:ascii="宋体" w:hAnsi="宋体" w:cs="Arial"/>
          <w:color w:val="auto"/>
          <w:szCs w:val="21"/>
          <w:shd w:val="clear" w:color="auto" w:fill="auto"/>
        </w:rPr>
        <w:t>午</w:t>
      </w:r>
      <w:r>
        <w:rPr>
          <w:rFonts w:hint="eastAsia" w:ascii="宋体" w:hAnsi="宋体" w:cs="Arial"/>
          <w:color w:val="auto"/>
          <w:szCs w:val="21"/>
          <w:shd w:val="clear" w:color="auto" w:fill="auto"/>
          <w:lang w:val="en-US" w:eastAsia="zh-CN"/>
        </w:rPr>
        <w:t>3</w:t>
      </w:r>
      <w:r>
        <w:rPr>
          <w:rFonts w:hint="eastAsia" w:ascii="宋体" w:hAnsi="宋体" w:cs="Arial"/>
          <w:color w:val="auto"/>
          <w:szCs w:val="21"/>
          <w:shd w:val="clear" w:color="auto" w:fill="auto"/>
        </w:rPr>
        <w:t>时00分</w:t>
      </w:r>
      <w:r>
        <w:rPr>
          <w:rFonts w:hint="eastAsia" w:ascii="宋体" w:hAnsi="宋体" w:cs="宋体"/>
          <w:bCs/>
          <w:color w:val="auto"/>
          <w:kern w:val="0"/>
          <w:szCs w:val="21"/>
          <w:shd w:val="clear" w:color="auto" w:fill="auto"/>
        </w:rPr>
        <w:t>（北京时间）</w:t>
      </w:r>
    </w:p>
    <w:p w14:paraId="364ADA65">
      <w:pPr>
        <w:spacing w:line="380" w:lineRule="exact"/>
        <w:ind w:firstLine="420" w:firstLineChars="200"/>
        <w:rPr>
          <w:rFonts w:ascii="宋体" w:hAnsi="宋体" w:cs="宋体"/>
          <w:color w:val="auto"/>
          <w:kern w:val="0"/>
          <w:szCs w:val="21"/>
          <w:shd w:val="clear" w:color="auto" w:fill="auto"/>
        </w:rPr>
      </w:pPr>
      <w:bookmarkStart w:id="38" w:name="_Toc71365909"/>
      <w:r>
        <w:rPr>
          <w:rFonts w:hint="eastAsia" w:ascii="宋体" w:hAnsi="宋体"/>
          <w:color w:val="auto"/>
          <w:szCs w:val="21"/>
          <w:shd w:val="clear" w:color="auto" w:fill="auto"/>
        </w:rPr>
        <w:t>2、地点：</w:t>
      </w:r>
      <w:bookmarkStart w:id="39" w:name="OLE_LINK27"/>
      <w:bookmarkStart w:id="40" w:name="OLE_LINK28"/>
      <w:r>
        <w:rPr>
          <w:rFonts w:hint="eastAsia" w:ascii="宋体" w:hAnsi="宋体" w:cs="宋体"/>
          <w:color w:val="auto"/>
          <w:szCs w:val="21"/>
          <w:shd w:val="clear" w:color="auto" w:fill="auto"/>
        </w:rPr>
        <w:t>通过广西政府采购云平台在线提交。</w:t>
      </w:r>
      <w:bookmarkEnd w:id="39"/>
      <w:bookmarkEnd w:id="40"/>
    </w:p>
    <w:p w14:paraId="7C09F183">
      <w:pPr>
        <w:spacing w:line="380" w:lineRule="exact"/>
        <w:ind w:firstLine="354" w:firstLineChars="147"/>
        <w:rPr>
          <w:rFonts w:ascii="宋体" w:hAnsi="宋体"/>
          <w:b/>
          <w:color w:val="auto"/>
          <w:sz w:val="24"/>
          <w:shd w:val="clear" w:color="auto" w:fill="auto"/>
        </w:rPr>
      </w:pPr>
      <w:r>
        <w:rPr>
          <w:rFonts w:hint="eastAsia" w:ascii="宋体" w:hAnsi="宋体"/>
          <w:b/>
          <w:color w:val="auto"/>
          <w:sz w:val="24"/>
          <w:shd w:val="clear" w:color="auto" w:fill="auto"/>
        </w:rPr>
        <w:t>五、开启</w:t>
      </w:r>
      <w:bookmarkEnd w:id="33"/>
      <w:bookmarkEnd w:id="34"/>
      <w:bookmarkEnd w:id="35"/>
      <w:bookmarkEnd w:id="36"/>
      <w:bookmarkEnd w:id="37"/>
      <w:bookmarkEnd w:id="38"/>
    </w:p>
    <w:p w14:paraId="6A85A05C">
      <w:pPr>
        <w:spacing w:line="380" w:lineRule="exact"/>
        <w:ind w:firstLine="420" w:firstLineChars="200"/>
        <w:rPr>
          <w:rFonts w:ascii="宋体" w:hAnsi="宋体"/>
          <w:bCs/>
          <w:color w:val="auto"/>
          <w:szCs w:val="21"/>
          <w:u w:val="single"/>
          <w:shd w:val="clear" w:color="auto" w:fill="auto"/>
        </w:rPr>
      </w:pPr>
      <w:r>
        <w:rPr>
          <w:rFonts w:hint="eastAsia" w:ascii="宋体" w:hAnsi="宋体"/>
          <w:color w:val="auto"/>
          <w:szCs w:val="21"/>
          <w:shd w:val="clear" w:color="auto" w:fill="auto"/>
        </w:rPr>
        <w:t>1、首次响应文件开启时间：</w:t>
      </w:r>
      <w:r>
        <w:rPr>
          <w:rFonts w:hint="eastAsia" w:ascii="宋体" w:hAnsi="宋体" w:cs="Arial"/>
          <w:color w:val="auto"/>
          <w:szCs w:val="21"/>
          <w:shd w:val="clear" w:color="auto" w:fill="auto"/>
        </w:rPr>
        <w:t>2025年7月28日</w:t>
      </w:r>
      <w:r>
        <w:rPr>
          <w:rFonts w:hint="eastAsia" w:ascii="宋体" w:hAnsi="宋体" w:cs="Arial"/>
          <w:color w:val="auto"/>
          <w:szCs w:val="21"/>
          <w:shd w:val="clear" w:color="auto" w:fill="auto"/>
          <w:lang w:eastAsia="zh-CN"/>
        </w:rPr>
        <w:t>下</w:t>
      </w:r>
      <w:r>
        <w:rPr>
          <w:rFonts w:hint="eastAsia" w:ascii="宋体" w:hAnsi="宋体" w:cs="Arial"/>
          <w:color w:val="auto"/>
          <w:szCs w:val="21"/>
          <w:shd w:val="clear" w:color="auto" w:fill="auto"/>
        </w:rPr>
        <w:t>午</w:t>
      </w:r>
      <w:r>
        <w:rPr>
          <w:rFonts w:hint="eastAsia" w:ascii="宋体" w:hAnsi="宋体" w:cs="Arial"/>
          <w:color w:val="auto"/>
          <w:szCs w:val="21"/>
          <w:shd w:val="clear" w:color="auto" w:fill="auto"/>
          <w:lang w:val="en-US" w:eastAsia="zh-CN"/>
        </w:rPr>
        <w:t>3</w:t>
      </w:r>
      <w:r>
        <w:rPr>
          <w:rFonts w:hint="eastAsia" w:ascii="宋体" w:hAnsi="宋体" w:cs="Arial"/>
          <w:color w:val="auto"/>
          <w:szCs w:val="21"/>
          <w:shd w:val="clear" w:color="auto" w:fill="auto"/>
        </w:rPr>
        <w:t>时00分</w:t>
      </w:r>
      <w:r>
        <w:rPr>
          <w:rFonts w:hint="eastAsia" w:ascii="宋体" w:hAnsi="宋体" w:cs="宋体"/>
          <w:bCs/>
          <w:color w:val="auto"/>
          <w:kern w:val="0"/>
          <w:szCs w:val="21"/>
          <w:shd w:val="clear" w:color="auto" w:fill="auto"/>
        </w:rPr>
        <w:t>（北京时间）</w:t>
      </w:r>
    </w:p>
    <w:p w14:paraId="6FBF2CEE">
      <w:pPr>
        <w:spacing w:line="38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2、地点：</w:t>
      </w:r>
      <w:r>
        <w:rPr>
          <w:rFonts w:hint="eastAsia" w:ascii="宋体" w:hAnsi="宋体" w:cs="宋体"/>
          <w:color w:val="auto"/>
          <w:szCs w:val="21"/>
          <w:shd w:val="clear" w:color="auto" w:fill="auto"/>
        </w:rPr>
        <w:t>本项目将在广西政府采购云平台电子开标大厅解密、开启。</w:t>
      </w:r>
    </w:p>
    <w:p w14:paraId="3946F856">
      <w:pPr>
        <w:spacing w:line="380" w:lineRule="exact"/>
        <w:ind w:firstLine="354" w:firstLineChars="147"/>
        <w:rPr>
          <w:rFonts w:ascii="宋体" w:hAnsi="宋体"/>
          <w:b/>
          <w:color w:val="auto"/>
          <w:sz w:val="24"/>
          <w:shd w:val="clear" w:color="auto" w:fill="auto"/>
        </w:rPr>
      </w:pPr>
      <w:bookmarkStart w:id="41" w:name="_Toc71365910"/>
      <w:bookmarkStart w:id="42" w:name="_Toc28359094"/>
      <w:bookmarkStart w:id="43" w:name="_Toc44229883"/>
      <w:bookmarkStart w:id="44" w:name="_Toc28359017"/>
      <w:bookmarkStart w:id="45" w:name="_Toc35393803"/>
      <w:bookmarkStart w:id="46" w:name="_Toc35393634"/>
      <w:r>
        <w:rPr>
          <w:rFonts w:hint="eastAsia" w:ascii="宋体" w:hAnsi="宋体"/>
          <w:b/>
          <w:color w:val="auto"/>
          <w:sz w:val="24"/>
          <w:shd w:val="clear" w:color="auto" w:fill="auto"/>
        </w:rPr>
        <w:t>六、公告期限</w:t>
      </w:r>
      <w:bookmarkEnd w:id="41"/>
      <w:bookmarkEnd w:id="42"/>
      <w:bookmarkEnd w:id="43"/>
      <w:bookmarkEnd w:id="44"/>
      <w:bookmarkEnd w:id="45"/>
      <w:bookmarkEnd w:id="46"/>
    </w:p>
    <w:p w14:paraId="5EF015BB">
      <w:pPr>
        <w:spacing w:line="380" w:lineRule="exact"/>
        <w:ind w:firstLine="420" w:firstLineChars="200"/>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自本公告发布之日起5个工作日。</w:t>
      </w:r>
    </w:p>
    <w:p w14:paraId="37A88E5B">
      <w:pPr>
        <w:spacing w:line="380" w:lineRule="exact"/>
        <w:ind w:firstLine="354" w:firstLineChars="147"/>
        <w:rPr>
          <w:rFonts w:ascii="宋体" w:hAnsi="宋体"/>
          <w:b/>
          <w:color w:val="auto"/>
          <w:sz w:val="24"/>
          <w:shd w:val="clear" w:color="auto" w:fill="auto"/>
        </w:rPr>
      </w:pPr>
      <w:bookmarkStart w:id="47" w:name="_Toc35393635"/>
      <w:bookmarkStart w:id="48" w:name="_Toc44229884"/>
      <w:bookmarkStart w:id="49" w:name="_Toc35393804"/>
      <w:bookmarkStart w:id="50" w:name="_Toc71365911"/>
      <w:r>
        <w:rPr>
          <w:rFonts w:hint="eastAsia" w:ascii="宋体" w:hAnsi="宋体"/>
          <w:b/>
          <w:color w:val="auto"/>
          <w:sz w:val="24"/>
          <w:shd w:val="clear" w:color="auto" w:fill="auto"/>
        </w:rPr>
        <w:t>七、其他补充事宜</w:t>
      </w:r>
      <w:bookmarkEnd w:id="47"/>
      <w:bookmarkEnd w:id="48"/>
      <w:bookmarkEnd w:id="49"/>
      <w:bookmarkEnd w:id="50"/>
    </w:p>
    <w:p w14:paraId="3D29DF9D">
      <w:pPr>
        <w:widowControl/>
        <w:spacing w:line="380" w:lineRule="exact"/>
        <w:ind w:firstLine="420" w:firstLineChars="200"/>
        <w:rPr>
          <w:rFonts w:ascii="宋体" w:hAnsi="宋体" w:cs="宋体"/>
          <w:color w:val="auto"/>
          <w:szCs w:val="21"/>
          <w:shd w:val="clear" w:color="auto" w:fill="auto"/>
        </w:rPr>
      </w:pPr>
      <w:bookmarkStart w:id="51" w:name="_Hlk37429674"/>
      <w:bookmarkStart w:id="52" w:name="_Toc44229885"/>
      <w:bookmarkStart w:id="53" w:name="_Toc35393805"/>
      <w:bookmarkStart w:id="54" w:name="_Toc35393636"/>
      <w:bookmarkStart w:id="55" w:name="_Toc28359018"/>
      <w:bookmarkStart w:id="56" w:name="_Toc28359095"/>
      <w:r>
        <w:rPr>
          <w:rFonts w:hint="eastAsia" w:ascii="宋体" w:hAnsi="宋体" w:cs="宋体"/>
          <w:color w:val="auto"/>
          <w:szCs w:val="21"/>
          <w:shd w:val="clear" w:color="auto" w:fill="auto"/>
        </w:rPr>
        <w:t>1、磋商保证金：本项目不收取磋商保证金。</w:t>
      </w:r>
    </w:p>
    <w:p w14:paraId="1E2C51C6">
      <w:pPr>
        <w:widowControl/>
        <w:spacing w:line="38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20AD7CD">
      <w:pPr>
        <w:widowControl/>
        <w:spacing w:line="38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F292100">
      <w:pPr>
        <w:widowControl/>
        <w:spacing w:line="38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4、网上查询地址：中国政府采购网（www.ccgp.gov.cn）、广西政府采购网（zfcg.gxzf.gov.cn）。</w:t>
      </w:r>
    </w:p>
    <w:p w14:paraId="01A36FD8">
      <w:pPr>
        <w:widowControl/>
        <w:spacing w:line="38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5、本项目需要落实的政府采购政策：</w:t>
      </w:r>
    </w:p>
    <w:p w14:paraId="1D99F17E">
      <w:pPr>
        <w:widowControl/>
        <w:spacing w:line="38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（1）政府采购促进中小企业发展。</w:t>
      </w:r>
    </w:p>
    <w:p w14:paraId="4FB85CEF">
      <w:pPr>
        <w:widowControl/>
        <w:spacing w:line="38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（2）政府采购支持采用本国产品的政策。</w:t>
      </w:r>
    </w:p>
    <w:p w14:paraId="166980BC">
      <w:pPr>
        <w:widowControl/>
        <w:spacing w:line="38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（3）强制采购节能产品；优先采购节能产品、环境标志产品。</w:t>
      </w:r>
    </w:p>
    <w:p w14:paraId="6545945F">
      <w:pPr>
        <w:widowControl/>
        <w:spacing w:line="38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（4）政府采购促进残疾人就业政策。</w:t>
      </w:r>
    </w:p>
    <w:p w14:paraId="22C9D8A5">
      <w:pPr>
        <w:widowControl/>
        <w:spacing w:line="38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（5）政府采购支持监狱企业发展。</w:t>
      </w:r>
    </w:p>
    <w:p w14:paraId="53920BCF">
      <w:pPr>
        <w:widowControl/>
        <w:spacing w:line="38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（6）扶持不发达地区和少数民族地区政策。</w:t>
      </w:r>
    </w:p>
    <w:p w14:paraId="44242D9F">
      <w:pPr>
        <w:widowControl/>
        <w:spacing w:line="38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6、磋商注意事项：</w:t>
      </w:r>
    </w:p>
    <w:p w14:paraId="46179254">
      <w:pPr>
        <w:widowControl/>
        <w:spacing w:line="38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（1）响应文件提交方式：本项目为全流程电子化政府采购项目，通过广西政府采购云平台（https://www.gcy.zfcg.gxzf.gov.cn/）实行在线电子磋商采购，供应商应先安装“广西政府采购云平台新版</w:t>
      </w:r>
      <w:r>
        <w:rPr>
          <w:rFonts w:ascii="宋体" w:hAnsi="宋体"/>
          <w:color w:val="auto"/>
          <w:shd w:val="clear" w:color="auto" w:fill="auto"/>
        </w:rPr>
        <w:t>客户端</w:t>
      </w:r>
      <w:r>
        <w:rPr>
          <w:rFonts w:hint="eastAsia" w:ascii="宋体" w:hAnsi="宋体" w:cs="宋体"/>
          <w:color w:val="auto"/>
          <w:szCs w:val="21"/>
          <w:shd w:val="clear" w:color="auto" w:fill="auto"/>
        </w:rPr>
        <w:t>”（新版客户端下载路径：广西政府采购网（访问地址http://zfcg.gxzf.gov.cn/）—办事服务—下载专区。），并按照本项目竞争性磋商文件和广西政府采购云平台的要求编制、加密后在首次响应文件提交截止时间前通过网络上传至广西政府采购云平台，</w:t>
      </w:r>
      <w:r>
        <w:rPr>
          <w:rFonts w:hint="eastAsia" w:ascii="宋体" w:hAnsi="宋体" w:cs="宋体"/>
          <w:b/>
          <w:color w:val="auto"/>
          <w:szCs w:val="21"/>
          <w:shd w:val="clear" w:color="auto" w:fill="auto"/>
        </w:rPr>
        <w:t>供应商在广西政府采购云平台提交电子版响应文件时，请填写参加远程开标活动经办人联系方式</w:t>
      </w:r>
      <w:r>
        <w:rPr>
          <w:rFonts w:hint="eastAsia" w:ascii="宋体" w:hAnsi="宋体" w:cs="宋体"/>
          <w:color w:val="auto"/>
          <w:szCs w:val="21"/>
          <w:shd w:val="clear" w:color="auto" w:fill="auto"/>
        </w:rPr>
        <w:t>。</w:t>
      </w:r>
    </w:p>
    <w:p w14:paraId="16FBB298">
      <w:pPr>
        <w:widowControl/>
        <w:spacing w:line="38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w:t>
      </w:r>
      <w:r>
        <w:rPr>
          <w:rFonts w:ascii="宋体" w:hAnsi="宋体" w:cs="宋体"/>
          <w:color w:val="auto"/>
          <w:szCs w:val="21"/>
          <w:shd w:val="clear" w:color="auto" w:fill="auto"/>
        </w:rPr>
        <w:t>供应商应及时熟悉掌握电子标系统操作指南（见</w:t>
      </w:r>
      <w:r>
        <w:rPr>
          <w:rFonts w:hint="eastAsia" w:ascii="宋体" w:hAnsi="宋体" w:cs="宋体"/>
          <w:color w:val="auto"/>
          <w:szCs w:val="21"/>
          <w:shd w:val="clear" w:color="auto" w:fill="auto"/>
        </w:rPr>
        <w:t>广西政府采购云平台</w:t>
      </w:r>
      <w:r>
        <w:rPr>
          <w:rFonts w:ascii="宋体" w:hAnsi="宋体" w:cs="宋体"/>
          <w:color w:val="auto"/>
          <w:szCs w:val="21"/>
          <w:shd w:val="clear" w:color="auto" w:fill="auto"/>
        </w:rPr>
        <w:t>电子卖场首页右上角—服务中心—帮助文档—项目采购）</w:t>
      </w:r>
      <w:r>
        <w:rPr>
          <w:rFonts w:hint="eastAsia" w:ascii="宋体" w:hAnsi="宋体" w:cs="宋体"/>
          <w:color w:val="auto"/>
          <w:szCs w:val="21"/>
          <w:shd w:val="clear" w:color="auto" w:fill="auto"/>
        </w:rPr>
        <w:t>；</w:t>
      </w:r>
      <w:r>
        <w:rPr>
          <w:rFonts w:ascii="宋体" w:hAnsi="宋体" w:cs="宋体"/>
          <w:color w:val="auto"/>
          <w:szCs w:val="21"/>
          <w:shd w:val="clear" w:color="auto" w:fill="auto"/>
        </w:rPr>
        <w:t>及时完成CA申领和绑定（见广西政府采购网—办事服务—下载专区- CA证书办理操作指南）</w:t>
      </w:r>
      <w:r>
        <w:rPr>
          <w:rFonts w:hint="eastAsia" w:ascii="宋体" w:hAnsi="宋体" w:cs="宋体"/>
          <w:color w:val="auto"/>
          <w:szCs w:val="21"/>
          <w:shd w:val="clear" w:color="auto" w:fill="auto"/>
        </w:rPr>
        <w:t>。</w:t>
      </w:r>
    </w:p>
    <w:p w14:paraId="082BE861">
      <w:pPr>
        <w:widowControl/>
        <w:spacing w:line="38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2C5DF562">
      <w:pPr>
        <w:widowControl/>
        <w:spacing w:line="38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（4）为确保网上操作合法、有效和安全，请供应商确保在电子竞标过程中能够对相关数据电文进行加密和使用电子签章，妥善保管CA数字证书并使用有效的CA数字证书参与整个采购活动。</w:t>
      </w:r>
    </w:p>
    <w:p w14:paraId="15282A56">
      <w:pPr>
        <w:widowControl/>
        <w:spacing w:line="380" w:lineRule="exact"/>
        <w:ind w:firstLine="422" w:firstLineChars="200"/>
        <w:rPr>
          <w:rFonts w:ascii="宋体" w:hAnsi="宋体" w:cs="宋体"/>
          <w:b/>
          <w:color w:val="auto"/>
          <w:szCs w:val="21"/>
          <w:shd w:val="clear" w:color="auto" w:fill="auto"/>
        </w:rPr>
      </w:pPr>
      <w:r>
        <w:rPr>
          <w:rFonts w:hint="eastAsia" w:ascii="宋体" w:hAnsi="宋体" w:cs="宋体"/>
          <w:b/>
          <w:color w:val="auto"/>
          <w:szCs w:val="21"/>
          <w:shd w:val="clear" w:color="auto" w:fill="auto"/>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720E589E">
      <w:pPr>
        <w:widowControl/>
        <w:spacing w:line="38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 xml:space="preserve">（5）CA证书在线解密：首次响应文件开启时，须要供应商携带制作响应文件时用来加密的有效数字证书（CA认证）登录广西政府采购云平台电子开标大厅现场按规定时间对加密的响应文件进行解密，否则后果自负。 </w:t>
      </w:r>
    </w:p>
    <w:p w14:paraId="10659820">
      <w:pPr>
        <w:widowControl/>
        <w:spacing w:line="38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（6）供应商需要在具备有摄像头及语音功能且互联网网络状况良好的电脑登录广西政府采购云平台远程开标大厅参与本次磋商，否则后果自负。</w:t>
      </w:r>
    </w:p>
    <w:p w14:paraId="36A88A67">
      <w:pPr>
        <w:widowControl/>
        <w:spacing w:line="38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7）若对项目采购电子交易系统操作有疑问，可登录广西政府采购云平台（https://www.gcy.zfcg.gxzf.gov.cn/），点击右侧咨询小采，获取采小蜜智能服务管家帮助，或拨打广西政府采购云平台服务热线95763获取热线服务帮助。</w:t>
      </w:r>
    </w:p>
    <w:p w14:paraId="452E728C">
      <w:pPr>
        <w:widowControl/>
        <w:spacing w:line="380" w:lineRule="exact"/>
        <w:ind w:firstLine="420" w:firstLineChars="200"/>
        <w:rPr>
          <w:rFonts w:ascii="宋体" w:hAnsi="宋体"/>
          <w:color w:val="auto"/>
          <w:szCs w:val="21"/>
          <w:shd w:val="clear" w:color="auto" w:fill="auto"/>
        </w:rPr>
      </w:pPr>
      <w:r>
        <w:rPr>
          <w:rFonts w:hint="eastAsia" w:ascii="宋体" w:hAnsi="宋体" w:cs="宋体"/>
          <w:color w:val="auto"/>
          <w:szCs w:val="21"/>
          <w:shd w:val="clear" w:color="auto" w:fill="auto"/>
        </w:rPr>
        <w:t>7、</w:t>
      </w:r>
      <w:r>
        <w:rPr>
          <w:rFonts w:hint="eastAsia" w:ascii="宋体" w:hAnsi="宋体"/>
          <w:color w:val="auto"/>
          <w:szCs w:val="21"/>
          <w:shd w:val="clear" w:color="auto" w:fill="auto"/>
        </w:rPr>
        <w:t>根据《崇左市财政局关于进一步做好线上“政采贷”融资业务工作的通知》（崇财采〔2023〕10号），供应商如有需要可凭成交通知书、政府采购合同，通过中征应收账款融资服务平台向银行在线申请“政采贷”融资。（具体详见采购文件中关于“政采贷”相关信息）</w:t>
      </w:r>
    </w:p>
    <w:p w14:paraId="1F84D234">
      <w:pPr>
        <w:widowControl/>
        <w:spacing w:line="38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8、本项目采用远程异地评标，评标主会场地址：广西崇左市环城东路西侧花山新城南门8栋101号广西国泰招标咨询有限公司崇左分公司会议室，评标副会场地址：广西南宁市民族大道141号中鼎万象东方D区六楼广西国泰招标咨询有限公司会议室。</w:t>
      </w:r>
    </w:p>
    <w:p w14:paraId="4BC0C29E">
      <w:pPr>
        <w:widowControl/>
        <w:spacing w:line="380" w:lineRule="exact"/>
        <w:ind w:firstLine="420" w:firstLineChars="200"/>
        <w:rPr>
          <w:rFonts w:ascii="宋体" w:hAnsi="宋体" w:cs="宋体"/>
          <w:color w:val="auto"/>
          <w:kern w:val="0"/>
          <w:szCs w:val="21"/>
          <w:shd w:val="clear" w:color="auto" w:fill="auto"/>
        </w:rPr>
      </w:pPr>
      <w:r>
        <w:rPr>
          <w:rFonts w:hint="eastAsia" w:ascii="宋体" w:hAnsi="宋体"/>
          <w:color w:val="auto"/>
          <w:szCs w:val="21"/>
          <w:shd w:val="clear" w:color="auto" w:fill="auto"/>
        </w:rPr>
        <w:t>9、</w:t>
      </w:r>
      <w:r>
        <w:rPr>
          <w:rFonts w:hint="eastAsia" w:ascii="宋体" w:hAnsi="宋体" w:cs="宋体"/>
          <w:color w:val="auto"/>
          <w:szCs w:val="21"/>
          <w:shd w:val="clear" w:color="auto" w:fill="auto"/>
        </w:rPr>
        <w:t>政府采购监督管理部门：</w:t>
      </w:r>
      <w:r>
        <w:rPr>
          <w:rFonts w:hint="eastAsia" w:ascii="宋体" w:hAnsi="宋体"/>
          <w:color w:val="auto"/>
          <w:szCs w:val="21"/>
          <w:shd w:val="clear" w:color="auto" w:fill="auto"/>
        </w:rPr>
        <w:t>凭祥市财政局政府采购监督管理股</w:t>
      </w:r>
      <w:r>
        <w:rPr>
          <w:rFonts w:hint="eastAsia" w:ascii="宋体" w:hAnsi="宋体" w:cs="宋体"/>
          <w:color w:val="auto"/>
          <w:szCs w:val="21"/>
          <w:shd w:val="clear" w:color="auto" w:fill="auto"/>
        </w:rPr>
        <w:t>，电话：</w:t>
      </w:r>
      <w:r>
        <w:rPr>
          <w:rFonts w:hint="eastAsia" w:ascii="宋体" w:hAnsi="宋体"/>
          <w:color w:val="auto"/>
          <w:szCs w:val="21"/>
          <w:shd w:val="clear" w:color="auto" w:fill="auto"/>
        </w:rPr>
        <w:t>0771-5972672。</w:t>
      </w:r>
    </w:p>
    <w:bookmarkEnd w:id="51"/>
    <w:p w14:paraId="407D055C">
      <w:pPr>
        <w:spacing w:line="380" w:lineRule="exact"/>
        <w:ind w:firstLine="354" w:firstLineChars="147"/>
        <w:rPr>
          <w:rFonts w:ascii="宋体" w:hAnsi="宋体"/>
          <w:b/>
          <w:color w:val="auto"/>
          <w:sz w:val="24"/>
          <w:shd w:val="clear" w:color="auto" w:fill="auto"/>
        </w:rPr>
      </w:pPr>
      <w:r>
        <w:rPr>
          <w:rFonts w:hint="eastAsia" w:ascii="宋体" w:hAnsi="宋体"/>
          <w:b/>
          <w:color w:val="auto"/>
          <w:sz w:val="24"/>
          <w:shd w:val="clear" w:color="auto" w:fill="auto"/>
        </w:rPr>
        <w:t>八、凡对本次采购提出询问，请按</w:t>
      </w:r>
      <w:r>
        <w:rPr>
          <w:rFonts w:ascii="宋体" w:hAnsi="宋体"/>
          <w:b/>
          <w:color w:val="auto"/>
          <w:sz w:val="24"/>
          <w:shd w:val="clear" w:color="auto" w:fill="auto"/>
        </w:rPr>
        <w:t>以下方式</w:t>
      </w:r>
      <w:r>
        <w:rPr>
          <w:rFonts w:hint="eastAsia" w:ascii="宋体" w:hAnsi="宋体"/>
          <w:b/>
          <w:color w:val="auto"/>
          <w:sz w:val="24"/>
          <w:shd w:val="clear" w:color="auto" w:fill="auto"/>
        </w:rPr>
        <w:t>联系。</w:t>
      </w:r>
      <w:bookmarkEnd w:id="52"/>
      <w:bookmarkEnd w:id="53"/>
      <w:bookmarkEnd w:id="54"/>
      <w:bookmarkEnd w:id="55"/>
      <w:bookmarkEnd w:id="56"/>
    </w:p>
    <w:p w14:paraId="3FCBEC18">
      <w:pPr>
        <w:spacing w:line="380" w:lineRule="exact"/>
        <w:ind w:firstLine="567" w:firstLineChars="270"/>
        <w:rPr>
          <w:rFonts w:ascii="宋体" w:hAnsi="宋体" w:cs="宋体"/>
          <w:color w:val="auto"/>
          <w:szCs w:val="21"/>
          <w:shd w:val="clear" w:color="auto" w:fill="auto"/>
        </w:rPr>
      </w:pPr>
      <w:bookmarkStart w:id="57" w:name="_Toc35393637"/>
      <w:bookmarkStart w:id="58" w:name="_Toc28359096"/>
      <w:bookmarkStart w:id="59" w:name="_Toc28359019"/>
      <w:bookmarkStart w:id="60" w:name="_Toc35393806"/>
      <w:r>
        <w:rPr>
          <w:rFonts w:hint="eastAsia" w:ascii="宋体" w:hAnsi="宋体" w:cs="宋体"/>
          <w:color w:val="auto"/>
          <w:szCs w:val="21"/>
          <w:shd w:val="clear" w:color="auto" w:fill="auto"/>
        </w:rPr>
        <w:t>1.采购人信息</w:t>
      </w:r>
    </w:p>
    <w:p w14:paraId="52E9165F">
      <w:pPr>
        <w:spacing w:line="380" w:lineRule="exact"/>
        <w:ind w:firstLine="567" w:firstLineChars="270"/>
        <w:rPr>
          <w:rFonts w:ascii="宋体" w:hAnsi="宋体" w:cs="宋体"/>
          <w:color w:val="auto"/>
          <w:szCs w:val="21"/>
          <w:shd w:val="clear" w:color="auto" w:fill="auto"/>
        </w:rPr>
      </w:pPr>
      <w:r>
        <w:rPr>
          <w:rFonts w:hint="eastAsia" w:ascii="宋体" w:hAnsi="宋体" w:cs="宋体"/>
          <w:color w:val="auto"/>
          <w:szCs w:val="21"/>
          <w:shd w:val="clear" w:color="auto" w:fill="auto"/>
        </w:rPr>
        <w:t>名称：凭祥市水利局</w:t>
      </w:r>
    </w:p>
    <w:p w14:paraId="5814242F">
      <w:pPr>
        <w:spacing w:line="380" w:lineRule="exact"/>
        <w:ind w:firstLine="567" w:firstLineChars="270"/>
        <w:rPr>
          <w:rFonts w:ascii="宋体" w:hAnsi="宋体" w:cs="宋体"/>
          <w:color w:val="auto"/>
          <w:szCs w:val="21"/>
          <w:shd w:val="clear" w:color="auto" w:fill="auto"/>
        </w:rPr>
      </w:pPr>
      <w:r>
        <w:rPr>
          <w:rFonts w:hint="eastAsia" w:ascii="宋体" w:hAnsi="宋体" w:cs="宋体"/>
          <w:color w:val="auto"/>
          <w:szCs w:val="21"/>
          <w:shd w:val="clear" w:color="auto" w:fill="auto"/>
        </w:rPr>
        <w:t>地址：</w:t>
      </w:r>
      <w:r>
        <w:rPr>
          <w:rFonts w:hint="eastAsia" w:ascii="宋体" w:hAnsi="宋体"/>
          <w:color w:val="auto"/>
          <w:szCs w:val="21"/>
          <w:shd w:val="clear" w:color="auto" w:fill="auto"/>
        </w:rPr>
        <w:t>凭祥市南大路1支4号</w:t>
      </w:r>
    </w:p>
    <w:p w14:paraId="785D35E1">
      <w:pPr>
        <w:spacing w:line="380" w:lineRule="exact"/>
        <w:ind w:firstLine="567" w:firstLineChars="270"/>
        <w:rPr>
          <w:rFonts w:ascii="宋体" w:hAnsi="宋体" w:cs="宋体"/>
          <w:color w:val="auto"/>
          <w:szCs w:val="21"/>
          <w:shd w:val="clear" w:color="auto" w:fill="auto"/>
        </w:rPr>
      </w:pPr>
      <w:r>
        <w:rPr>
          <w:rFonts w:hint="eastAsia" w:ascii="宋体" w:hAnsi="宋体" w:cs="宋体"/>
          <w:color w:val="auto"/>
          <w:szCs w:val="21"/>
          <w:shd w:val="clear" w:color="auto" w:fill="auto"/>
        </w:rPr>
        <w:t>项目联系人：</w:t>
      </w:r>
      <w:r>
        <w:rPr>
          <w:rFonts w:hint="eastAsia" w:hAnsi="宋体"/>
          <w:color w:val="auto"/>
          <w:shd w:val="clear" w:color="auto" w:fill="auto"/>
        </w:rPr>
        <w:t>谭工</w:t>
      </w:r>
      <w:r>
        <w:rPr>
          <w:rFonts w:hint="eastAsia" w:ascii="宋体" w:hAnsi="宋体" w:cs="宋体"/>
          <w:color w:val="auto"/>
          <w:szCs w:val="21"/>
          <w:shd w:val="clear" w:color="auto" w:fill="auto"/>
        </w:rPr>
        <w:t xml:space="preserve">   </w:t>
      </w:r>
    </w:p>
    <w:p w14:paraId="0C5437FF">
      <w:pPr>
        <w:spacing w:line="380" w:lineRule="exact"/>
        <w:ind w:firstLine="567" w:firstLineChars="270"/>
        <w:rPr>
          <w:rFonts w:ascii="宋体" w:hAnsi="宋体" w:cs="宋体"/>
          <w:color w:val="auto"/>
          <w:szCs w:val="21"/>
          <w:shd w:val="clear" w:color="auto" w:fill="auto"/>
        </w:rPr>
      </w:pPr>
      <w:r>
        <w:rPr>
          <w:rFonts w:hint="eastAsia" w:ascii="宋体" w:hAnsi="宋体" w:cs="宋体"/>
          <w:color w:val="auto"/>
          <w:szCs w:val="21"/>
          <w:shd w:val="clear" w:color="auto" w:fill="auto"/>
        </w:rPr>
        <w:t>项目联系方式：</w:t>
      </w:r>
      <w:r>
        <w:rPr>
          <w:rFonts w:hint="eastAsia" w:ascii="宋体" w:hAnsi="宋体"/>
          <w:color w:val="auto"/>
          <w:shd w:val="clear" w:color="auto" w:fill="auto"/>
        </w:rPr>
        <w:t>0771-8523181</w:t>
      </w:r>
    </w:p>
    <w:p w14:paraId="0EF70D9E">
      <w:pPr>
        <w:spacing w:line="380" w:lineRule="exact"/>
        <w:ind w:firstLine="567" w:firstLineChars="270"/>
        <w:rPr>
          <w:rFonts w:ascii="宋体" w:hAnsi="宋体" w:cs="宋体"/>
          <w:color w:val="auto"/>
          <w:szCs w:val="21"/>
          <w:shd w:val="clear" w:color="auto" w:fill="auto"/>
        </w:rPr>
      </w:pPr>
      <w:r>
        <w:rPr>
          <w:rFonts w:hint="eastAsia" w:ascii="宋体" w:hAnsi="宋体" w:cs="宋体"/>
          <w:color w:val="auto"/>
          <w:szCs w:val="21"/>
          <w:shd w:val="clear" w:color="auto" w:fill="auto"/>
        </w:rPr>
        <w:t>2.采购代理机构信息</w:t>
      </w:r>
    </w:p>
    <w:p w14:paraId="50B9256C">
      <w:pPr>
        <w:spacing w:line="380" w:lineRule="exact"/>
        <w:ind w:firstLine="567" w:firstLineChars="270"/>
        <w:rPr>
          <w:rFonts w:ascii="宋体" w:hAnsi="宋体" w:cs="宋体"/>
          <w:color w:val="auto"/>
          <w:szCs w:val="21"/>
          <w:shd w:val="clear" w:color="auto" w:fill="auto"/>
        </w:rPr>
      </w:pPr>
      <w:r>
        <w:rPr>
          <w:rFonts w:hint="eastAsia" w:ascii="宋体" w:hAnsi="宋体" w:cs="宋体"/>
          <w:color w:val="auto"/>
          <w:szCs w:val="21"/>
          <w:shd w:val="clear" w:color="auto" w:fill="auto"/>
        </w:rPr>
        <w:t>名称：广西国泰招标咨询有限公司</w:t>
      </w:r>
    </w:p>
    <w:p w14:paraId="372F44AC">
      <w:pPr>
        <w:spacing w:line="380" w:lineRule="exact"/>
        <w:ind w:firstLine="567" w:firstLineChars="270"/>
        <w:rPr>
          <w:rFonts w:ascii="宋体" w:hAnsi="宋体" w:cs="宋体"/>
          <w:color w:val="auto"/>
          <w:szCs w:val="21"/>
          <w:shd w:val="clear" w:color="auto" w:fill="auto"/>
        </w:rPr>
      </w:pPr>
      <w:r>
        <w:rPr>
          <w:rFonts w:hint="eastAsia" w:ascii="宋体" w:hAnsi="宋体" w:cs="宋体"/>
          <w:color w:val="auto"/>
          <w:szCs w:val="21"/>
          <w:shd w:val="clear" w:color="auto" w:fill="auto"/>
        </w:rPr>
        <w:t>地址：广西崇左市环城东路西侧花山新城南门8栋101号</w:t>
      </w:r>
    </w:p>
    <w:p w14:paraId="59922BB8">
      <w:pPr>
        <w:spacing w:line="380" w:lineRule="exact"/>
        <w:ind w:firstLine="567" w:firstLineChars="270"/>
        <w:rPr>
          <w:rFonts w:ascii="宋体" w:hAnsi="宋体" w:cs="宋体"/>
          <w:color w:val="auto"/>
          <w:szCs w:val="21"/>
          <w:shd w:val="clear" w:color="auto" w:fill="auto"/>
        </w:rPr>
      </w:pPr>
      <w:r>
        <w:rPr>
          <w:rFonts w:hint="eastAsia" w:ascii="宋体" w:hAnsi="宋体" w:cs="宋体"/>
          <w:color w:val="auto"/>
          <w:szCs w:val="21"/>
          <w:shd w:val="clear" w:color="auto" w:fill="auto"/>
        </w:rPr>
        <w:t>项目联系人：覃工</w:t>
      </w:r>
    </w:p>
    <w:p w14:paraId="7410E9D7">
      <w:pPr>
        <w:spacing w:line="380" w:lineRule="exact"/>
        <w:ind w:firstLine="567" w:firstLineChars="270"/>
        <w:rPr>
          <w:rFonts w:ascii="宋体" w:hAnsi="宋体"/>
          <w:color w:val="auto"/>
          <w:szCs w:val="21"/>
          <w:u w:val="single"/>
          <w:shd w:val="clear" w:color="auto" w:fill="auto"/>
        </w:rPr>
      </w:pPr>
      <w:r>
        <w:rPr>
          <w:rFonts w:hint="eastAsia" w:ascii="宋体" w:hAnsi="宋体" w:cs="宋体"/>
          <w:color w:val="auto"/>
          <w:szCs w:val="21"/>
          <w:shd w:val="clear" w:color="auto" w:fill="auto"/>
        </w:rPr>
        <w:t>项目联系方式：0771-7849408</w:t>
      </w:r>
    </w:p>
    <w:p w14:paraId="2CDED3B8">
      <w:pPr>
        <w:spacing w:line="380" w:lineRule="exact"/>
        <w:ind w:firstLine="6405" w:firstLineChars="3050"/>
        <w:rPr>
          <w:rFonts w:ascii="宋体" w:hAnsi="宋体"/>
          <w:color w:val="auto"/>
          <w:szCs w:val="21"/>
          <w:shd w:val="clear" w:color="auto" w:fill="auto"/>
        </w:rPr>
      </w:pPr>
      <w:r>
        <w:rPr>
          <w:rFonts w:hint="eastAsia" w:ascii="宋体" w:hAnsi="宋体" w:cs="Arial"/>
          <w:color w:val="auto"/>
          <w:szCs w:val="21"/>
          <w:shd w:val="clear" w:color="auto" w:fill="auto"/>
        </w:rPr>
        <w:t>广西国泰招标咨询有限公司</w:t>
      </w:r>
    </w:p>
    <w:p w14:paraId="560054A5">
      <w:pPr>
        <w:snapToGrid w:val="0"/>
        <w:spacing w:line="380" w:lineRule="exact"/>
        <w:ind w:left="238"/>
        <w:jc w:val="center"/>
        <w:rPr>
          <w:rFonts w:ascii="宋体" w:hAnsi="宋体"/>
          <w:color w:val="auto"/>
          <w:shd w:val="clear" w:color="auto" w:fill="auto"/>
        </w:rPr>
      </w:pPr>
      <w:r>
        <w:rPr>
          <w:rFonts w:hint="eastAsia" w:ascii="宋体" w:hAnsi="宋体"/>
          <w:color w:val="auto"/>
          <w:shd w:val="clear" w:color="auto" w:fill="auto"/>
        </w:rPr>
        <w:t xml:space="preserve">                                                   </w:t>
      </w:r>
      <w:bookmarkEnd w:id="57"/>
      <w:bookmarkEnd w:id="58"/>
      <w:bookmarkEnd w:id="59"/>
      <w:bookmarkEnd w:id="60"/>
      <w:r>
        <w:rPr>
          <w:rFonts w:hint="eastAsia" w:ascii="宋体" w:hAnsi="宋体"/>
          <w:color w:val="auto"/>
          <w:shd w:val="clear" w:color="auto" w:fill="auto"/>
        </w:rPr>
        <w:t xml:space="preserve">    </w:t>
      </w:r>
      <w:r>
        <w:rPr>
          <w:rFonts w:hint="eastAsia" w:ascii="宋体" w:hAnsi="宋体"/>
          <w:color w:val="auto"/>
          <w:shd w:val="clear" w:color="auto" w:fill="auto"/>
        </w:rPr>
        <w:t>2025年7月17日</w:t>
      </w:r>
    </w:p>
    <w:p w14:paraId="490F118D">
      <w:pPr>
        <w:pStyle w:val="2"/>
        <w:spacing w:line="360" w:lineRule="auto"/>
        <w:jc w:val="center"/>
        <w:rPr>
          <w:rFonts w:ascii="宋体" w:hAnsi="宋体"/>
          <w:color w:val="auto"/>
          <w:shd w:val="clear" w:color="auto" w:fill="auto"/>
        </w:rPr>
      </w:pPr>
      <w:bookmarkStart w:id="61" w:name="_Toc107326202"/>
      <w:r>
        <w:rPr>
          <w:rFonts w:hint="eastAsia" w:ascii="宋体" w:hAnsi="宋体"/>
          <w:color w:val="auto"/>
          <w:shd w:val="clear" w:color="auto" w:fill="auto"/>
        </w:rPr>
        <w:t>第二章 供应商须知</w:t>
      </w:r>
      <w:bookmarkEnd w:id="61"/>
    </w:p>
    <w:p w14:paraId="1B15DF2F">
      <w:pPr>
        <w:spacing w:line="400" w:lineRule="exact"/>
        <w:jc w:val="center"/>
        <w:rPr>
          <w:rFonts w:ascii="宋体" w:hAnsi="宋体"/>
          <w:b/>
          <w:color w:val="auto"/>
          <w:sz w:val="32"/>
          <w:szCs w:val="32"/>
          <w:shd w:val="clear" w:color="auto" w:fill="auto"/>
        </w:rPr>
      </w:pPr>
      <w:r>
        <w:rPr>
          <w:rFonts w:hint="eastAsia" w:ascii="宋体" w:hAnsi="宋体"/>
          <w:b/>
          <w:color w:val="auto"/>
          <w:sz w:val="32"/>
          <w:szCs w:val="32"/>
          <w:shd w:val="clear" w:color="auto" w:fill="auto"/>
        </w:rPr>
        <w:t>供应商须知前附表</w:t>
      </w:r>
    </w:p>
    <w:p w14:paraId="08295893">
      <w:pPr>
        <w:spacing w:line="400" w:lineRule="exact"/>
        <w:jc w:val="center"/>
        <w:rPr>
          <w:rFonts w:ascii="宋体" w:hAnsi="宋体"/>
          <w:b/>
          <w:color w:val="auto"/>
          <w:sz w:val="32"/>
          <w:szCs w:val="32"/>
          <w:shd w:val="clear" w:color="auto" w:fill="auto"/>
        </w:rPr>
      </w:pPr>
    </w:p>
    <w:tbl>
      <w:tblPr>
        <w:tblStyle w:val="58"/>
        <w:tblW w:w="95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06"/>
      </w:tblGrid>
      <w:tr w14:paraId="2AC3D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61202F58">
            <w:pPr>
              <w:spacing w:line="360" w:lineRule="exact"/>
              <w:jc w:val="center"/>
              <w:rPr>
                <w:rFonts w:ascii="宋体" w:hAnsi="宋体" w:cs="宋体"/>
                <w:b/>
                <w:color w:val="auto"/>
                <w:szCs w:val="21"/>
                <w:shd w:val="clear" w:color="auto" w:fill="auto"/>
              </w:rPr>
            </w:pPr>
            <w:r>
              <w:rPr>
                <w:rFonts w:hint="eastAsia" w:ascii="宋体" w:hAnsi="宋体" w:cs="宋体"/>
                <w:b/>
                <w:color w:val="auto"/>
                <w:szCs w:val="21"/>
                <w:shd w:val="clear" w:color="auto" w:fill="auto"/>
              </w:rPr>
              <w:t>条款号</w:t>
            </w:r>
          </w:p>
        </w:tc>
        <w:tc>
          <w:tcPr>
            <w:tcW w:w="8606" w:type="dxa"/>
          </w:tcPr>
          <w:p w14:paraId="1EF24358">
            <w:pPr>
              <w:spacing w:line="360" w:lineRule="exact"/>
              <w:jc w:val="center"/>
              <w:rPr>
                <w:rFonts w:ascii="宋体" w:hAnsi="宋体" w:cs="宋体"/>
                <w:b/>
                <w:color w:val="auto"/>
                <w:szCs w:val="21"/>
                <w:shd w:val="clear" w:color="auto" w:fill="auto"/>
              </w:rPr>
            </w:pPr>
            <w:r>
              <w:rPr>
                <w:rFonts w:hint="eastAsia" w:ascii="宋体" w:hAnsi="宋体" w:cs="宋体"/>
                <w:b/>
                <w:color w:val="auto"/>
                <w:szCs w:val="21"/>
                <w:shd w:val="clear" w:color="auto" w:fill="auto"/>
              </w:rPr>
              <w:t>内    容</w:t>
            </w:r>
          </w:p>
        </w:tc>
      </w:tr>
      <w:tr w14:paraId="042B0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0C43311">
            <w:pPr>
              <w:spacing w:line="36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3</w:t>
            </w:r>
          </w:p>
        </w:tc>
        <w:tc>
          <w:tcPr>
            <w:tcW w:w="8606" w:type="dxa"/>
            <w:vAlign w:val="center"/>
          </w:tcPr>
          <w:p w14:paraId="148573B1">
            <w:pPr>
              <w:spacing w:line="360" w:lineRule="exact"/>
              <w:rPr>
                <w:rFonts w:ascii="宋体" w:hAnsi="宋体" w:cs="宋体"/>
                <w:color w:val="auto"/>
                <w:szCs w:val="21"/>
                <w:shd w:val="clear" w:color="auto" w:fill="auto"/>
              </w:rPr>
            </w:pPr>
            <w:r>
              <w:rPr>
                <w:rFonts w:hint="eastAsia" w:ascii="宋体" w:hAnsi="宋体" w:cs="宋体"/>
                <w:bCs/>
                <w:color w:val="auto"/>
                <w:szCs w:val="21"/>
                <w:shd w:val="clear" w:color="auto" w:fill="auto"/>
              </w:rPr>
              <w:t>供应商的资格条件</w:t>
            </w:r>
            <w:r>
              <w:rPr>
                <w:rFonts w:hint="eastAsia" w:ascii="宋体" w:hAnsi="宋体" w:cs="宋体"/>
                <w:color w:val="auto"/>
                <w:szCs w:val="21"/>
                <w:shd w:val="clear" w:color="auto" w:fill="auto"/>
              </w:rPr>
              <w:t>：详见竞争性磋商公告</w:t>
            </w:r>
          </w:p>
        </w:tc>
      </w:tr>
      <w:tr w14:paraId="3504C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0179D1C">
            <w:pPr>
              <w:spacing w:line="36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5.1</w:t>
            </w:r>
          </w:p>
        </w:tc>
        <w:tc>
          <w:tcPr>
            <w:tcW w:w="8606" w:type="dxa"/>
            <w:vAlign w:val="center"/>
          </w:tcPr>
          <w:p w14:paraId="5B0E0E86">
            <w:pPr>
              <w:spacing w:line="360" w:lineRule="exact"/>
              <w:rPr>
                <w:rFonts w:ascii="宋体" w:hAnsi="宋体" w:cs="宋体"/>
                <w:color w:val="auto"/>
                <w:szCs w:val="21"/>
                <w:shd w:val="clear" w:color="auto" w:fill="auto"/>
              </w:rPr>
            </w:pPr>
            <w:r>
              <w:rPr>
                <w:rFonts w:hint="eastAsia" w:ascii="宋体" w:hAnsi="宋体" w:cs="宋体"/>
                <w:color w:val="auto"/>
                <w:szCs w:val="21"/>
                <w:shd w:val="clear" w:color="auto" w:fill="auto"/>
              </w:rPr>
              <w:t>是否接受联合体竞标：详见竞争性磋商公告</w:t>
            </w:r>
          </w:p>
        </w:tc>
      </w:tr>
      <w:tr w14:paraId="521F5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6A8E7D2">
            <w:pPr>
              <w:spacing w:line="36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6.2</w:t>
            </w:r>
          </w:p>
        </w:tc>
        <w:tc>
          <w:tcPr>
            <w:tcW w:w="8606" w:type="dxa"/>
            <w:vAlign w:val="center"/>
          </w:tcPr>
          <w:p w14:paraId="3A7418BD">
            <w:pPr>
              <w:tabs>
                <w:tab w:val="left" w:pos="1996"/>
              </w:tabs>
              <w:spacing w:before="98"/>
              <w:rPr>
                <w:rFonts w:ascii="宋体" w:hAnsi="宋体" w:cs="宋体"/>
                <w:color w:val="auto"/>
                <w:szCs w:val="21"/>
                <w:shd w:val="clear" w:color="auto" w:fill="auto"/>
              </w:rPr>
            </w:pPr>
            <w:r>
              <w:rPr>
                <w:rFonts w:hint="eastAsia" w:ascii="宋体" w:hAnsi="宋体"/>
                <w:color w:val="auto"/>
                <w:szCs w:val="21"/>
                <w:shd w:val="clear" w:color="auto" w:fill="auto"/>
              </w:rPr>
              <w:t>本项目不允许分包。</w:t>
            </w:r>
          </w:p>
        </w:tc>
      </w:tr>
      <w:tr w14:paraId="70B42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3594278">
            <w:pPr>
              <w:spacing w:line="36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12.1.</w:t>
            </w:r>
            <w:r>
              <w:rPr>
                <w:rFonts w:ascii="宋体" w:hAnsi="宋体" w:cs="宋体"/>
                <w:color w:val="auto"/>
                <w:szCs w:val="21"/>
                <w:shd w:val="clear" w:color="auto" w:fill="auto"/>
              </w:rPr>
              <w:t>1</w:t>
            </w:r>
          </w:p>
        </w:tc>
        <w:tc>
          <w:tcPr>
            <w:tcW w:w="8606" w:type="dxa"/>
            <w:vAlign w:val="center"/>
          </w:tcPr>
          <w:p w14:paraId="5382A40A">
            <w:pPr>
              <w:snapToGrid w:val="0"/>
              <w:spacing w:line="360" w:lineRule="exact"/>
              <w:jc w:val="left"/>
              <w:rPr>
                <w:rFonts w:ascii="宋体" w:hAnsi="宋体" w:cs="宋体"/>
                <w:b/>
                <w:color w:val="auto"/>
                <w:szCs w:val="21"/>
                <w:shd w:val="clear" w:color="auto" w:fill="auto"/>
              </w:rPr>
            </w:pPr>
            <w:r>
              <w:rPr>
                <w:rFonts w:hint="eastAsia" w:ascii="宋体" w:hAnsi="宋体" w:cs="宋体"/>
                <w:b/>
                <w:color w:val="auto"/>
                <w:szCs w:val="21"/>
                <w:shd w:val="clear" w:color="auto" w:fill="auto"/>
              </w:rPr>
              <w:t>资格证明文件</w:t>
            </w:r>
          </w:p>
          <w:p w14:paraId="6166A3E6">
            <w:pPr>
              <w:spacing w:line="360" w:lineRule="auto"/>
              <w:rPr>
                <w:rFonts w:ascii="宋体" w:hAnsi="宋体"/>
                <w:b/>
                <w:color w:val="auto"/>
                <w:szCs w:val="21"/>
                <w:shd w:val="clear" w:color="auto" w:fill="auto"/>
              </w:rPr>
            </w:pPr>
            <w:r>
              <w:rPr>
                <w:rFonts w:hint="eastAsia" w:ascii="宋体" w:hAnsi="宋体"/>
                <w:color w:val="auto"/>
                <w:szCs w:val="21"/>
                <w:shd w:val="clear" w:color="auto" w:fill="auto"/>
              </w:rPr>
              <w:t>1、</w:t>
            </w:r>
            <w:bookmarkStart w:id="62" w:name="OLE_LINK35"/>
            <w:bookmarkStart w:id="63" w:name="OLE_LINK36"/>
            <w:r>
              <w:rPr>
                <w:rFonts w:hint="eastAsia" w:ascii="宋体" w:hAnsi="宋体"/>
                <w:color w:val="auto"/>
                <w:szCs w:val="21"/>
                <w:shd w:val="clear" w:color="auto" w:fill="auto"/>
              </w:rPr>
              <w:t>崇左市政府采购供应商信用承诺函（格式后附）；</w:t>
            </w:r>
            <w:r>
              <w:rPr>
                <w:rFonts w:hint="eastAsia" w:ascii="宋体" w:hAnsi="宋体"/>
                <w:b/>
                <w:color w:val="auto"/>
                <w:szCs w:val="21"/>
                <w:shd w:val="clear" w:color="auto" w:fill="auto"/>
              </w:rPr>
              <w:t>（必须提供，否则响应文件按无效响应处理）</w:t>
            </w:r>
            <w:bookmarkEnd w:id="62"/>
            <w:bookmarkEnd w:id="63"/>
          </w:p>
          <w:p w14:paraId="6393C6AA">
            <w:pPr>
              <w:spacing w:line="360" w:lineRule="auto"/>
              <w:rPr>
                <w:rFonts w:ascii="宋体" w:hAnsi="宋体"/>
                <w:b/>
                <w:color w:val="auto"/>
                <w:szCs w:val="21"/>
                <w:shd w:val="clear" w:color="auto" w:fill="auto"/>
              </w:rPr>
            </w:pPr>
            <w:r>
              <w:rPr>
                <w:rFonts w:hint="eastAsia" w:ascii="宋体" w:hAnsi="宋体"/>
                <w:color w:val="auto"/>
                <w:szCs w:val="21"/>
                <w:shd w:val="clear" w:color="auto" w:fill="auto"/>
              </w:rPr>
              <w:t>2、</w:t>
            </w:r>
            <w:r>
              <w:rPr>
                <w:rFonts w:hint="eastAsia" w:ascii="宋体" w:hAnsi="宋体"/>
                <w:color w:val="auto"/>
                <w:shd w:val="clear" w:color="auto" w:fill="auto"/>
              </w:rPr>
              <w:t>供应商有效的企业资质证书副本复印件和</w:t>
            </w:r>
            <w:r>
              <w:rPr>
                <w:rFonts w:hint="eastAsia" w:ascii="宋体" w:hAnsi="宋体"/>
                <w:color w:val="auto"/>
                <w:szCs w:val="21"/>
                <w:shd w:val="clear" w:color="auto" w:fill="auto"/>
              </w:rPr>
              <w:t>安全生产许可证副本复印件；</w:t>
            </w:r>
            <w:r>
              <w:rPr>
                <w:rFonts w:hint="eastAsia" w:ascii="宋体" w:hAnsi="宋体"/>
                <w:b/>
                <w:color w:val="auto"/>
                <w:szCs w:val="21"/>
                <w:shd w:val="clear" w:color="auto" w:fill="auto"/>
              </w:rPr>
              <w:t>（必须提供，否则响应文件按无效响应处理）</w:t>
            </w:r>
          </w:p>
          <w:p w14:paraId="7380DFFC">
            <w:pPr>
              <w:spacing w:line="360" w:lineRule="auto"/>
              <w:rPr>
                <w:rFonts w:ascii="宋体" w:hAnsi="宋体"/>
                <w:color w:val="auto"/>
                <w:szCs w:val="21"/>
                <w:shd w:val="clear" w:color="auto" w:fill="auto"/>
              </w:rPr>
            </w:pPr>
            <w:r>
              <w:rPr>
                <w:rFonts w:hint="eastAsia" w:ascii="宋体" w:hAnsi="宋体"/>
                <w:color w:val="auto"/>
                <w:szCs w:val="21"/>
                <w:shd w:val="clear" w:color="auto" w:fill="auto"/>
              </w:rPr>
              <w:t>3、</w:t>
            </w:r>
            <w:r>
              <w:rPr>
                <w:rFonts w:hint="eastAsia" w:ascii="宋体" w:hAnsi="宋体" w:cs="宋体"/>
                <w:color w:val="auto"/>
                <w:szCs w:val="21"/>
                <w:shd w:val="clear" w:color="auto" w:fill="auto"/>
              </w:rPr>
              <w:t>拟派项目经理的身份证复印件、注册建造师证和安全生产考核合格证书（B类）复印件</w:t>
            </w:r>
            <w:r>
              <w:rPr>
                <w:rFonts w:hint="eastAsia" w:ascii="宋体" w:hAnsi="宋体"/>
                <w:color w:val="auto"/>
                <w:szCs w:val="21"/>
                <w:shd w:val="clear" w:color="auto" w:fill="auto"/>
              </w:rPr>
              <w:t>；</w:t>
            </w:r>
            <w:r>
              <w:rPr>
                <w:rFonts w:hint="eastAsia" w:ascii="宋体" w:hAnsi="宋体"/>
                <w:b/>
                <w:color w:val="auto"/>
                <w:szCs w:val="21"/>
                <w:shd w:val="clear" w:color="auto" w:fill="auto"/>
              </w:rPr>
              <w:t>（必须提供，否则响应文件按无效响应处理）</w:t>
            </w:r>
          </w:p>
          <w:p w14:paraId="04B4064E">
            <w:pPr>
              <w:spacing w:line="360" w:lineRule="auto"/>
              <w:rPr>
                <w:rFonts w:ascii="宋体" w:hAnsi="宋体"/>
                <w:b/>
                <w:color w:val="auto"/>
                <w:szCs w:val="21"/>
                <w:shd w:val="clear" w:color="auto" w:fill="auto"/>
              </w:rPr>
            </w:pPr>
            <w:r>
              <w:rPr>
                <w:rFonts w:hint="eastAsia" w:ascii="宋体" w:hAnsi="宋体"/>
                <w:color w:val="auto"/>
                <w:szCs w:val="21"/>
                <w:shd w:val="clear" w:color="auto" w:fill="auto"/>
              </w:rPr>
              <w:t>4、</w:t>
            </w:r>
            <w:bookmarkStart w:id="64" w:name="OLE_LINK37"/>
            <w:bookmarkStart w:id="65" w:name="OLE_LINK38"/>
            <w:r>
              <w:rPr>
                <w:rFonts w:hint="eastAsia" w:ascii="宋体" w:hAnsi="宋体"/>
                <w:color w:val="auto"/>
                <w:szCs w:val="21"/>
                <w:shd w:val="clear" w:color="auto" w:fill="auto"/>
              </w:rPr>
              <w:t>供应商直接控股、管理关系信息表（格式后附）；</w:t>
            </w:r>
            <w:r>
              <w:rPr>
                <w:rFonts w:hint="eastAsia" w:ascii="宋体" w:hAnsi="宋体"/>
                <w:b/>
                <w:color w:val="auto"/>
                <w:szCs w:val="21"/>
                <w:shd w:val="clear" w:color="auto" w:fill="auto"/>
              </w:rPr>
              <w:t>（必须提供，否则响应文件按无效响应处理）</w:t>
            </w:r>
            <w:bookmarkEnd w:id="64"/>
            <w:bookmarkEnd w:id="65"/>
          </w:p>
          <w:p w14:paraId="45593745">
            <w:pPr>
              <w:spacing w:line="360" w:lineRule="auto"/>
              <w:rPr>
                <w:rFonts w:ascii="宋体" w:hAnsi="宋体"/>
                <w:color w:val="auto"/>
                <w:szCs w:val="21"/>
                <w:shd w:val="clear" w:color="auto" w:fill="auto"/>
              </w:rPr>
            </w:pPr>
            <w:r>
              <w:rPr>
                <w:rFonts w:hint="eastAsia" w:ascii="宋体" w:hAnsi="宋体"/>
                <w:color w:val="auto"/>
                <w:szCs w:val="21"/>
                <w:shd w:val="clear" w:color="auto" w:fill="auto"/>
              </w:rPr>
              <w:t>5、</w:t>
            </w:r>
            <w:bookmarkStart w:id="66" w:name="OLE_LINK39"/>
            <w:bookmarkStart w:id="67" w:name="OLE_LINK40"/>
            <w:r>
              <w:rPr>
                <w:rFonts w:hint="eastAsia" w:ascii="宋体" w:hAnsi="宋体" w:cs="宋体"/>
                <w:color w:val="auto"/>
                <w:szCs w:val="21"/>
                <w:shd w:val="clear" w:color="auto" w:fill="auto"/>
              </w:rPr>
              <w:t>中小企业声明函或《政府采购促进中小企业发展管理办法 财库〔2020〕46号》要求提供的证明文件（格式后附）；（</w:t>
            </w:r>
            <w:r>
              <w:rPr>
                <w:rFonts w:hint="eastAsia" w:ascii="宋体" w:hAnsi="宋体" w:cs="宋体"/>
                <w:b/>
                <w:color w:val="auto"/>
                <w:szCs w:val="21"/>
                <w:shd w:val="clear" w:color="auto" w:fill="auto"/>
              </w:rPr>
              <w:t>必须提供，否则响应文件按无效响应处理</w:t>
            </w:r>
            <w:r>
              <w:rPr>
                <w:rFonts w:hint="eastAsia" w:ascii="宋体" w:hAnsi="宋体" w:cs="宋体"/>
                <w:color w:val="auto"/>
                <w:szCs w:val="21"/>
                <w:shd w:val="clear" w:color="auto" w:fill="auto"/>
              </w:rPr>
              <w:t>）</w:t>
            </w:r>
            <w:bookmarkEnd w:id="66"/>
            <w:bookmarkEnd w:id="67"/>
          </w:p>
          <w:p w14:paraId="57883E23">
            <w:pPr>
              <w:spacing w:line="360" w:lineRule="auto"/>
              <w:rPr>
                <w:rFonts w:ascii="宋体" w:hAnsi="宋体"/>
                <w:color w:val="auto"/>
                <w:szCs w:val="21"/>
                <w:shd w:val="clear" w:color="auto" w:fill="auto"/>
              </w:rPr>
            </w:pPr>
            <w:r>
              <w:rPr>
                <w:rFonts w:hint="eastAsia" w:ascii="宋体" w:hAnsi="宋体" w:cs="宋体"/>
                <w:color w:val="auto"/>
                <w:szCs w:val="21"/>
                <w:shd w:val="clear" w:color="auto" w:fill="auto"/>
              </w:rPr>
              <w:t>6、</w:t>
            </w:r>
            <w:bookmarkStart w:id="68" w:name="OLE_LINK41"/>
            <w:bookmarkStart w:id="69" w:name="OLE_LINK42"/>
            <w:r>
              <w:rPr>
                <w:rFonts w:hint="eastAsia" w:ascii="宋体" w:hAnsi="宋体"/>
                <w:color w:val="auto"/>
                <w:szCs w:val="21"/>
                <w:shd w:val="clear" w:color="auto" w:fill="auto"/>
              </w:rPr>
              <w:t>供应商认为需要提供的其他有关材料。</w:t>
            </w:r>
          </w:p>
          <w:p w14:paraId="6A5D6DF4">
            <w:pPr>
              <w:snapToGrid w:val="0"/>
              <w:spacing w:line="360" w:lineRule="auto"/>
              <w:ind w:firstLine="422" w:firstLineChars="200"/>
              <w:jc w:val="left"/>
              <w:rPr>
                <w:rFonts w:ascii="宋体" w:hAnsi="宋体" w:cs="宋体"/>
                <w:b/>
                <w:color w:val="auto"/>
                <w:szCs w:val="21"/>
                <w:shd w:val="clear" w:color="auto" w:fill="auto"/>
              </w:rPr>
            </w:pPr>
            <w:r>
              <w:rPr>
                <w:rFonts w:hint="eastAsia" w:ascii="宋体" w:hAnsi="宋体" w:cs="宋体"/>
                <w:b/>
                <w:color w:val="auto"/>
                <w:szCs w:val="21"/>
                <w:shd w:val="clear" w:color="auto" w:fill="auto"/>
              </w:rPr>
              <w:t>注：</w:t>
            </w:r>
          </w:p>
          <w:p w14:paraId="49187F96">
            <w:pPr>
              <w:snapToGrid w:val="0"/>
              <w:spacing w:line="360" w:lineRule="auto"/>
              <w:ind w:firstLine="413" w:firstLineChars="196"/>
              <w:jc w:val="left"/>
              <w:rPr>
                <w:rFonts w:ascii="宋体" w:hAnsi="宋体" w:cs="宋体"/>
                <w:b/>
                <w:color w:val="auto"/>
                <w:szCs w:val="21"/>
                <w:shd w:val="clear" w:color="auto" w:fill="auto"/>
              </w:rPr>
            </w:pPr>
            <w:r>
              <w:rPr>
                <w:rFonts w:hint="eastAsia" w:ascii="宋体" w:hAnsi="宋体" w:cs="宋体"/>
                <w:b/>
                <w:color w:val="auto"/>
                <w:szCs w:val="21"/>
                <w:shd w:val="clear" w:color="auto" w:fill="auto"/>
              </w:rPr>
              <w:t>1、以上标明“必须提供”的材料属于复印件的，必须加盖供应商公章，否则响应文件按无效响应处理。</w:t>
            </w:r>
          </w:p>
          <w:p w14:paraId="2ADD38BE">
            <w:pPr>
              <w:snapToGrid w:val="0"/>
              <w:spacing w:line="360" w:lineRule="auto"/>
              <w:ind w:firstLine="422" w:firstLineChars="200"/>
              <w:jc w:val="left"/>
              <w:rPr>
                <w:rFonts w:ascii="宋体" w:hAnsi="宋体" w:cs="宋体"/>
                <w:b/>
                <w:color w:val="auto"/>
                <w:szCs w:val="21"/>
                <w:shd w:val="clear" w:color="auto" w:fill="auto"/>
              </w:rPr>
            </w:pPr>
            <w:r>
              <w:rPr>
                <w:rFonts w:hint="eastAsia" w:ascii="宋体" w:hAnsi="宋体" w:cs="宋体"/>
                <w:b/>
                <w:color w:val="auto"/>
                <w:szCs w:val="21"/>
                <w:shd w:val="clear" w:color="auto" w:fill="auto"/>
              </w:rPr>
              <w:t>2、供应商直接控股、管理关系信息表必须由法定代表人或者委托代理人在规定签章处签字并加盖供应商公章，否则响应文件按无效响应处理。</w:t>
            </w:r>
          </w:p>
          <w:p w14:paraId="47068C5B">
            <w:pPr>
              <w:spacing w:line="360" w:lineRule="auto"/>
              <w:ind w:firstLine="422" w:firstLineChars="200"/>
              <w:jc w:val="left"/>
              <w:rPr>
                <w:rFonts w:ascii="宋体" w:hAnsi="宋体" w:cs="宋体"/>
                <w:b/>
                <w:color w:val="auto"/>
                <w:szCs w:val="21"/>
                <w:shd w:val="clear" w:color="auto" w:fill="auto"/>
              </w:rPr>
            </w:pPr>
            <w:r>
              <w:rPr>
                <w:rFonts w:hint="eastAsia" w:ascii="宋体" w:hAnsi="宋体" w:cs="宋体"/>
                <w:b/>
                <w:color w:val="auto"/>
                <w:szCs w:val="21"/>
                <w:shd w:val="clear" w:color="auto" w:fill="auto"/>
              </w:rPr>
              <w:t>3、</w:t>
            </w:r>
            <w:r>
              <w:rPr>
                <w:rFonts w:hint="eastAsia" w:ascii="宋体" w:hAnsi="宋体"/>
                <w:b/>
                <w:bCs/>
                <w:color w:val="auto"/>
                <w:szCs w:val="21"/>
                <w:shd w:val="clear" w:color="auto" w:fill="auto"/>
              </w:rPr>
              <w:t>分公司参加竞标的，应当取得总公司授权</w:t>
            </w:r>
            <w:r>
              <w:rPr>
                <w:rFonts w:hint="eastAsia" w:ascii="宋体" w:hAnsi="宋体" w:cs="宋体"/>
                <w:b/>
                <w:color w:val="auto"/>
                <w:szCs w:val="21"/>
                <w:shd w:val="clear" w:color="auto" w:fill="auto"/>
              </w:rPr>
              <w:t>，否则响应文件按无效响应处理。</w:t>
            </w:r>
            <w:bookmarkEnd w:id="68"/>
            <w:bookmarkEnd w:id="69"/>
          </w:p>
        </w:tc>
      </w:tr>
      <w:tr w14:paraId="0926D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1055FC">
            <w:pPr>
              <w:spacing w:line="36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12.</w:t>
            </w:r>
            <w:r>
              <w:rPr>
                <w:rFonts w:ascii="宋体" w:hAnsi="宋体" w:cs="宋体"/>
                <w:color w:val="auto"/>
                <w:szCs w:val="21"/>
                <w:shd w:val="clear" w:color="auto" w:fill="auto"/>
              </w:rPr>
              <w:t>1</w:t>
            </w:r>
            <w:r>
              <w:rPr>
                <w:rFonts w:hint="eastAsia" w:ascii="宋体" w:hAnsi="宋体" w:cs="宋体"/>
                <w:color w:val="auto"/>
                <w:szCs w:val="21"/>
                <w:shd w:val="clear" w:color="auto" w:fill="auto"/>
              </w:rPr>
              <w:t>.</w:t>
            </w:r>
            <w:r>
              <w:rPr>
                <w:rFonts w:ascii="宋体" w:hAnsi="宋体" w:cs="宋体"/>
                <w:color w:val="auto"/>
                <w:szCs w:val="21"/>
                <w:shd w:val="clear" w:color="auto" w:fill="auto"/>
              </w:rPr>
              <w:t>2</w:t>
            </w:r>
          </w:p>
        </w:tc>
        <w:tc>
          <w:tcPr>
            <w:tcW w:w="8606" w:type="dxa"/>
            <w:vAlign w:val="center"/>
          </w:tcPr>
          <w:p w14:paraId="7BA574B7">
            <w:pPr>
              <w:spacing w:line="360" w:lineRule="exact"/>
              <w:rPr>
                <w:rFonts w:ascii="宋体" w:hAnsi="宋体" w:cs="宋体"/>
                <w:b/>
                <w:bCs/>
                <w:color w:val="auto"/>
                <w:szCs w:val="21"/>
                <w:shd w:val="clear" w:color="auto" w:fill="auto"/>
              </w:rPr>
            </w:pPr>
            <w:r>
              <w:rPr>
                <w:rFonts w:hint="eastAsia" w:ascii="宋体" w:hAnsi="宋体" w:cs="宋体"/>
                <w:b/>
                <w:bCs/>
                <w:color w:val="auto"/>
                <w:szCs w:val="21"/>
                <w:shd w:val="clear" w:color="auto" w:fill="auto"/>
              </w:rPr>
              <w:t>报价文件</w:t>
            </w:r>
          </w:p>
          <w:p w14:paraId="5A6B5886">
            <w:pPr>
              <w:spacing w:line="360" w:lineRule="exact"/>
              <w:rPr>
                <w:rFonts w:ascii="宋体" w:hAnsi="宋体" w:cs="宋体"/>
                <w:color w:val="auto"/>
                <w:szCs w:val="21"/>
                <w:shd w:val="clear" w:color="auto" w:fill="auto"/>
              </w:rPr>
            </w:pPr>
            <w:r>
              <w:rPr>
                <w:rFonts w:hint="eastAsia" w:ascii="宋体" w:hAnsi="宋体" w:cs="宋体"/>
                <w:color w:val="auto"/>
                <w:szCs w:val="21"/>
                <w:shd w:val="clear" w:color="auto" w:fill="auto"/>
              </w:rPr>
              <w:t>1、</w:t>
            </w:r>
            <w:bookmarkStart w:id="70" w:name="OLE_LINK43"/>
            <w:bookmarkStart w:id="71" w:name="OLE_LINK44"/>
            <w:r>
              <w:rPr>
                <w:rFonts w:hint="eastAsia" w:ascii="宋体" w:hAnsi="宋体" w:cs="宋体"/>
                <w:color w:val="auto"/>
                <w:szCs w:val="21"/>
                <w:shd w:val="clear" w:color="auto" w:fill="auto"/>
              </w:rPr>
              <w:t>磋商函（格式后附）</w:t>
            </w:r>
            <w:bookmarkStart w:id="72" w:name="OLE_LINK31"/>
            <w:bookmarkStart w:id="73" w:name="OLE_LINK32"/>
            <w:r>
              <w:rPr>
                <w:rFonts w:hint="eastAsia" w:ascii="宋体" w:hAnsi="宋体" w:cs="宋体"/>
                <w:color w:val="auto"/>
                <w:szCs w:val="21"/>
                <w:shd w:val="clear" w:color="auto" w:fill="auto"/>
              </w:rPr>
              <w:t>；（</w:t>
            </w:r>
            <w:r>
              <w:rPr>
                <w:rFonts w:hint="eastAsia" w:ascii="宋体" w:hAnsi="宋体" w:cs="宋体"/>
                <w:b/>
                <w:color w:val="auto"/>
                <w:szCs w:val="21"/>
                <w:shd w:val="clear" w:color="auto" w:fill="auto"/>
              </w:rPr>
              <w:t>必须提供，否则响应文件按无效响应处理</w:t>
            </w:r>
            <w:r>
              <w:rPr>
                <w:rFonts w:hint="eastAsia" w:ascii="宋体" w:hAnsi="宋体" w:cs="宋体"/>
                <w:color w:val="auto"/>
                <w:szCs w:val="21"/>
                <w:shd w:val="clear" w:color="auto" w:fill="auto"/>
              </w:rPr>
              <w:t>）</w:t>
            </w:r>
            <w:bookmarkEnd w:id="70"/>
            <w:bookmarkEnd w:id="71"/>
            <w:bookmarkEnd w:id="72"/>
            <w:bookmarkEnd w:id="73"/>
          </w:p>
          <w:p w14:paraId="71BAE5ED">
            <w:pPr>
              <w:spacing w:line="360" w:lineRule="exact"/>
              <w:rPr>
                <w:rFonts w:ascii="宋体" w:hAnsi="宋体" w:cs="宋体"/>
                <w:color w:val="auto"/>
                <w:szCs w:val="21"/>
                <w:shd w:val="clear" w:color="auto" w:fill="auto"/>
              </w:rPr>
            </w:pPr>
            <w:r>
              <w:rPr>
                <w:rFonts w:hint="eastAsia" w:ascii="宋体" w:hAnsi="宋体" w:cs="宋体"/>
                <w:color w:val="auto"/>
                <w:szCs w:val="21"/>
                <w:shd w:val="clear" w:color="auto" w:fill="auto"/>
              </w:rPr>
              <w:t>2、</w:t>
            </w:r>
            <w:bookmarkStart w:id="74" w:name="OLE_LINK45"/>
            <w:bookmarkStart w:id="75" w:name="OLE_LINK46"/>
            <w:r>
              <w:rPr>
                <w:rFonts w:hint="eastAsia" w:ascii="宋体" w:hAnsi="宋体" w:cs="宋体"/>
                <w:color w:val="auto"/>
                <w:szCs w:val="21"/>
                <w:shd w:val="clear" w:color="auto" w:fill="auto"/>
              </w:rPr>
              <w:t>磋商报价表（格式后附）；（</w:t>
            </w:r>
            <w:r>
              <w:rPr>
                <w:rFonts w:hint="eastAsia" w:ascii="宋体" w:hAnsi="宋体" w:cs="宋体"/>
                <w:b/>
                <w:color w:val="auto"/>
                <w:szCs w:val="21"/>
                <w:shd w:val="clear" w:color="auto" w:fill="auto"/>
              </w:rPr>
              <w:t>必须提供，否则响应文件按无效响应处理</w:t>
            </w:r>
            <w:r>
              <w:rPr>
                <w:rFonts w:hint="eastAsia" w:ascii="宋体" w:hAnsi="宋体" w:cs="宋体"/>
                <w:color w:val="auto"/>
                <w:szCs w:val="21"/>
                <w:shd w:val="clear" w:color="auto" w:fill="auto"/>
              </w:rPr>
              <w:t>）</w:t>
            </w:r>
            <w:bookmarkEnd w:id="74"/>
            <w:bookmarkEnd w:id="75"/>
          </w:p>
          <w:p w14:paraId="7A0F0838">
            <w:pPr>
              <w:snapToGrid w:val="0"/>
              <w:spacing w:line="360" w:lineRule="exact"/>
              <w:jc w:val="left"/>
              <w:rPr>
                <w:rFonts w:ascii="宋体" w:hAnsi="宋体" w:cs="宋体"/>
                <w:color w:val="auto"/>
                <w:szCs w:val="21"/>
                <w:shd w:val="clear" w:color="auto" w:fill="auto"/>
              </w:rPr>
            </w:pPr>
            <w:bookmarkStart w:id="76" w:name="OLE_LINK47"/>
            <w:r>
              <w:rPr>
                <w:rFonts w:hint="eastAsia" w:ascii="宋体" w:hAnsi="宋体" w:cs="宋体"/>
                <w:color w:val="auto"/>
                <w:szCs w:val="21"/>
                <w:shd w:val="clear" w:color="auto" w:fill="auto"/>
              </w:rPr>
              <w:t>3、</w:t>
            </w:r>
            <w:r>
              <w:rPr>
                <w:rFonts w:hint="eastAsia" w:ascii="宋体" w:hAnsi="宋体"/>
                <w:color w:val="auto"/>
                <w:shd w:val="clear" w:color="auto" w:fill="auto"/>
              </w:rPr>
              <w:t>已标价</w:t>
            </w:r>
            <w:r>
              <w:rPr>
                <w:rFonts w:ascii="宋体" w:hAnsi="宋体"/>
                <w:color w:val="auto"/>
                <w:shd w:val="clear" w:color="auto" w:fill="auto"/>
              </w:rPr>
              <w:t>的工程量清单</w:t>
            </w:r>
            <w:r>
              <w:rPr>
                <w:rFonts w:hint="eastAsia" w:ascii="宋体" w:hAnsi="宋体" w:cs="宋体"/>
                <w:color w:val="auto"/>
                <w:szCs w:val="21"/>
                <w:shd w:val="clear" w:color="auto" w:fill="auto"/>
              </w:rPr>
              <w:t>（按工程量清单格式编写）；（</w:t>
            </w:r>
            <w:r>
              <w:rPr>
                <w:rFonts w:hint="eastAsia" w:ascii="宋体" w:hAnsi="宋体" w:cs="宋体"/>
                <w:b/>
                <w:color w:val="auto"/>
                <w:szCs w:val="21"/>
                <w:shd w:val="clear" w:color="auto" w:fill="auto"/>
              </w:rPr>
              <w:t>必须提供，否则响应文件按无效响应处理</w:t>
            </w:r>
            <w:r>
              <w:rPr>
                <w:rFonts w:hint="eastAsia" w:ascii="宋体" w:hAnsi="宋体" w:cs="宋体"/>
                <w:color w:val="auto"/>
                <w:szCs w:val="21"/>
                <w:shd w:val="clear" w:color="auto" w:fill="auto"/>
              </w:rPr>
              <w:t>）</w:t>
            </w:r>
            <w:bookmarkEnd w:id="76"/>
          </w:p>
          <w:p w14:paraId="6C89EB36">
            <w:pPr>
              <w:spacing w:line="360" w:lineRule="exact"/>
              <w:rPr>
                <w:rFonts w:ascii="宋体" w:hAnsi="宋体" w:cs="宋体"/>
                <w:color w:val="auto"/>
                <w:szCs w:val="21"/>
                <w:shd w:val="clear" w:color="auto" w:fill="auto"/>
              </w:rPr>
            </w:pPr>
            <w:bookmarkStart w:id="77" w:name="OLE_LINK49"/>
            <w:bookmarkStart w:id="78" w:name="OLE_LINK48"/>
            <w:r>
              <w:rPr>
                <w:rFonts w:hint="eastAsia" w:ascii="宋体" w:hAnsi="宋体" w:cs="宋体"/>
                <w:color w:val="auto"/>
                <w:szCs w:val="21"/>
                <w:shd w:val="clear" w:color="auto" w:fill="auto"/>
              </w:rPr>
              <w:t>4、供应商认为需要提供的其他有关资料。</w:t>
            </w:r>
          </w:p>
          <w:p w14:paraId="6113849D">
            <w:pPr>
              <w:snapToGrid w:val="0"/>
              <w:spacing w:line="360" w:lineRule="exact"/>
              <w:ind w:firstLine="422" w:firstLineChars="200"/>
              <w:jc w:val="left"/>
              <w:rPr>
                <w:rFonts w:ascii="宋体" w:hAnsi="宋体" w:cs="宋体"/>
                <w:b/>
                <w:color w:val="auto"/>
                <w:szCs w:val="21"/>
                <w:shd w:val="clear" w:color="auto" w:fill="auto"/>
              </w:rPr>
            </w:pPr>
            <w:r>
              <w:rPr>
                <w:rFonts w:hint="eastAsia" w:ascii="宋体" w:hAnsi="宋体" w:cs="宋体"/>
                <w:b/>
                <w:color w:val="auto"/>
                <w:szCs w:val="21"/>
                <w:shd w:val="clear" w:color="auto" w:fill="auto"/>
              </w:rPr>
              <w:t>注：以上标明“必须提供”的材料属于复印件的，必须加盖供应商公章，否则响应文件按无效响应处理。</w:t>
            </w:r>
            <w:bookmarkEnd w:id="77"/>
            <w:bookmarkEnd w:id="78"/>
          </w:p>
        </w:tc>
      </w:tr>
      <w:tr w14:paraId="2B0DA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C91043">
            <w:pPr>
              <w:spacing w:line="36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12.1.3</w:t>
            </w:r>
          </w:p>
        </w:tc>
        <w:tc>
          <w:tcPr>
            <w:tcW w:w="8606" w:type="dxa"/>
            <w:vAlign w:val="center"/>
          </w:tcPr>
          <w:p w14:paraId="5527404E">
            <w:pPr>
              <w:spacing w:line="360" w:lineRule="exact"/>
              <w:rPr>
                <w:rFonts w:ascii="宋体" w:hAnsi="宋体" w:cs="宋体"/>
                <w:b/>
                <w:bCs/>
                <w:color w:val="auto"/>
                <w:szCs w:val="21"/>
                <w:shd w:val="clear" w:color="auto" w:fill="auto"/>
              </w:rPr>
            </w:pPr>
            <w:r>
              <w:rPr>
                <w:rFonts w:hint="eastAsia" w:ascii="宋体" w:hAnsi="宋体" w:cs="宋体"/>
                <w:b/>
                <w:bCs/>
                <w:color w:val="auto"/>
                <w:szCs w:val="21"/>
                <w:shd w:val="clear" w:color="auto" w:fill="auto"/>
              </w:rPr>
              <w:t>商务技术文件</w:t>
            </w:r>
          </w:p>
          <w:p w14:paraId="657DD069">
            <w:pPr>
              <w:spacing w:line="360" w:lineRule="exact"/>
              <w:rPr>
                <w:rFonts w:ascii="宋体" w:hAnsi="宋体" w:cs="宋体"/>
                <w:color w:val="auto"/>
                <w:szCs w:val="21"/>
                <w:shd w:val="clear" w:color="auto" w:fill="auto"/>
              </w:rPr>
            </w:pPr>
            <w:r>
              <w:rPr>
                <w:rFonts w:hint="eastAsia" w:ascii="宋体" w:hAnsi="宋体" w:cs="宋体"/>
                <w:color w:val="auto"/>
                <w:szCs w:val="21"/>
                <w:shd w:val="clear" w:color="auto" w:fill="auto"/>
              </w:rPr>
              <w:t>1、</w:t>
            </w:r>
            <w:bookmarkStart w:id="79" w:name="OLE_LINK51"/>
            <w:bookmarkStart w:id="80" w:name="OLE_LINK50"/>
            <w:r>
              <w:rPr>
                <w:rFonts w:hint="eastAsia" w:ascii="宋体" w:hAnsi="宋体" w:cs="宋体"/>
                <w:color w:val="auto"/>
                <w:szCs w:val="21"/>
                <w:shd w:val="clear" w:color="auto" w:fill="auto"/>
              </w:rPr>
              <w:t>无串通竞标行为的承诺函（格式后附）；（</w:t>
            </w:r>
            <w:r>
              <w:rPr>
                <w:rFonts w:hint="eastAsia" w:ascii="宋体" w:hAnsi="宋体" w:cs="宋体"/>
                <w:b/>
                <w:color w:val="auto"/>
                <w:szCs w:val="21"/>
                <w:shd w:val="clear" w:color="auto" w:fill="auto"/>
              </w:rPr>
              <w:t>必须提供，否则响应文件按无效响应处理</w:t>
            </w:r>
            <w:r>
              <w:rPr>
                <w:rFonts w:hint="eastAsia" w:ascii="宋体" w:hAnsi="宋体" w:cs="宋体"/>
                <w:color w:val="auto"/>
                <w:szCs w:val="21"/>
                <w:shd w:val="clear" w:color="auto" w:fill="auto"/>
              </w:rPr>
              <w:t>）</w:t>
            </w:r>
            <w:bookmarkEnd w:id="79"/>
            <w:bookmarkEnd w:id="80"/>
          </w:p>
          <w:p w14:paraId="4283DFA2">
            <w:pPr>
              <w:spacing w:line="360" w:lineRule="exact"/>
              <w:rPr>
                <w:rFonts w:ascii="宋体" w:hAnsi="宋体" w:cs="宋体"/>
                <w:color w:val="auto"/>
                <w:szCs w:val="21"/>
                <w:shd w:val="clear" w:color="auto" w:fill="auto"/>
              </w:rPr>
            </w:pPr>
            <w:r>
              <w:rPr>
                <w:rFonts w:hint="eastAsia" w:ascii="宋体" w:hAnsi="宋体" w:cs="宋体"/>
                <w:color w:val="auto"/>
                <w:szCs w:val="21"/>
                <w:shd w:val="clear" w:color="auto" w:fill="auto"/>
              </w:rPr>
              <w:t>2、</w:t>
            </w:r>
            <w:bookmarkStart w:id="81" w:name="OLE_LINK52"/>
            <w:bookmarkStart w:id="82" w:name="OLE_LINK53"/>
            <w:r>
              <w:rPr>
                <w:rFonts w:hint="eastAsia" w:ascii="宋体" w:hAnsi="宋体" w:cs="宋体"/>
                <w:color w:val="auto"/>
                <w:szCs w:val="21"/>
                <w:shd w:val="clear" w:color="auto" w:fill="auto"/>
              </w:rPr>
              <w:t>法定代表人身份证明书及法定代表人有效身份证正反面复印件（格式后附）；（</w:t>
            </w:r>
            <w:r>
              <w:rPr>
                <w:rFonts w:hint="eastAsia" w:ascii="宋体" w:hAnsi="宋体" w:cs="宋体"/>
                <w:b/>
                <w:bCs/>
                <w:color w:val="auto"/>
                <w:szCs w:val="21"/>
                <w:shd w:val="clear" w:color="auto" w:fill="auto"/>
              </w:rPr>
              <w:t>除自然人竞标外</w:t>
            </w:r>
            <w:r>
              <w:rPr>
                <w:rFonts w:hint="eastAsia" w:ascii="宋体" w:hAnsi="宋体" w:cs="宋体"/>
                <w:b/>
                <w:color w:val="auto"/>
                <w:szCs w:val="21"/>
                <w:shd w:val="clear" w:color="auto" w:fill="auto"/>
              </w:rPr>
              <w:t>必须提供，否则响应文件按无效响应处理</w:t>
            </w:r>
            <w:r>
              <w:rPr>
                <w:rFonts w:hint="eastAsia" w:ascii="宋体" w:hAnsi="宋体" w:cs="宋体"/>
                <w:color w:val="auto"/>
                <w:szCs w:val="21"/>
                <w:shd w:val="clear" w:color="auto" w:fill="auto"/>
              </w:rPr>
              <w:t>）</w:t>
            </w:r>
            <w:bookmarkEnd w:id="81"/>
            <w:bookmarkEnd w:id="82"/>
          </w:p>
          <w:p w14:paraId="69950A90">
            <w:pPr>
              <w:spacing w:line="360" w:lineRule="exact"/>
              <w:rPr>
                <w:rFonts w:ascii="宋体" w:hAnsi="宋体" w:cs="宋体"/>
                <w:b/>
                <w:color w:val="auto"/>
                <w:szCs w:val="21"/>
                <w:shd w:val="clear" w:color="auto" w:fill="auto"/>
              </w:rPr>
            </w:pPr>
            <w:r>
              <w:rPr>
                <w:rFonts w:hint="eastAsia" w:ascii="宋体" w:hAnsi="宋体" w:cs="宋体"/>
                <w:color w:val="auto"/>
                <w:szCs w:val="21"/>
                <w:shd w:val="clear" w:color="auto" w:fill="auto"/>
              </w:rPr>
              <w:t>3、</w:t>
            </w:r>
            <w:bookmarkStart w:id="83" w:name="OLE_LINK54"/>
            <w:bookmarkStart w:id="84" w:name="OLE_LINK55"/>
            <w:r>
              <w:rPr>
                <w:rFonts w:hint="eastAsia" w:ascii="宋体" w:hAnsi="宋体" w:cs="宋体"/>
                <w:color w:val="auto"/>
                <w:szCs w:val="21"/>
                <w:shd w:val="clear" w:color="auto" w:fill="auto"/>
              </w:rPr>
              <w:t>授权委托书及委托代理人有效身份证正反面复印件（格式后附）；（</w:t>
            </w:r>
            <w:r>
              <w:rPr>
                <w:rFonts w:hint="eastAsia" w:ascii="宋体" w:hAnsi="宋体" w:cs="宋体"/>
                <w:b/>
                <w:color w:val="auto"/>
                <w:szCs w:val="21"/>
                <w:shd w:val="clear" w:color="auto" w:fill="auto"/>
              </w:rPr>
              <w:t>委托时必须提供，否则响应文件按无效响应处理</w:t>
            </w:r>
            <w:r>
              <w:rPr>
                <w:rFonts w:hint="eastAsia" w:ascii="宋体" w:hAnsi="宋体" w:cs="宋体"/>
                <w:color w:val="auto"/>
                <w:szCs w:val="21"/>
                <w:shd w:val="clear" w:color="auto" w:fill="auto"/>
              </w:rPr>
              <w:t>）</w:t>
            </w:r>
            <w:bookmarkEnd w:id="83"/>
            <w:bookmarkEnd w:id="84"/>
          </w:p>
          <w:p w14:paraId="422A4316">
            <w:pPr>
              <w:spacing w:line="360" w:lineRule="exact"/>
              <w:rPr>
                <w:rFonts w:ascii="宋体" w:hAnsi="宋体" w:cs="宋体"/>
                <w:color w:val="auto"/>
                <w:szCs w:val="21"/>
                <w:shd w:val="clear" w:color="auto" w:fill="auto"/>
              </w:rPr>
            </w:pPr>
            <w:r>
              <w:rPr>
                <w:rFonts w:hint="eastAsia" w:ascii="宋体" w:hAnsi="宋体" w:cs="宋体"/>
                <w:color w:val="auto"/>
                <w:szCs w:val="21"/>
                <w:shd w:val="clear" w:color="auto" w:fill="auto"/>
              </w:rPr>
              <w:t>4、</w:t>
            </w:r>
            <w:bookmarkStart w:id="85" w:name="OLE_LINK60"/>
            <w:bookmarkStart w:id="86" w:name="OLE_LINK61"/>
            <w:r>
              <w:rPr>
                <w:rFonts w:hint="eastAsia" w:ascii="宋体" w:hAnsi="宋体"/>
                <w:color w:val="auto"/>
                <w:shd w:val="clear" w:color="auto" w:fill="auto"/>
              </w:rPr>
              <w:t>施工组织设计</w:t>
            </w:r>
            <w:r>
              <w:rPr>
                <w:rFonts w:hint="eastAsia" w:ascii="宋体" w:hAnsi="宋体" w:cs="宋体"/>
                <w:color w:val="auto"/>
                <w:szCs w:val="21"/>
                <w:shd w:val="clear" w:color="auto" w:fill="auto"/>
              </w:rPr>
              <w:t>（格式自拟）；</w:t>
            </w:r>
            <w:bookmarkEnd w:id="85"/>
            <w:bookmarkEnd w:id="86"/>
            <w:r>
              <w:rPr>
                <w:rFonts w:ascii="宋体" w:hAnsi="宋体" w:cs="宋体"/>
                <w:color w:val="auto"/>
                <w:szCs w:val="21"/>
                <w:shd w:val="clear" w:color="auto" w:fill="auto"/>
              </w:rPr>
              <w:t xml:space="preserve"> </w:t>
            </w:r>
          </w:p>
          <w:p w14:paraId="15A6FF0D">
            <w:pPr>
              <w:spacing w:line="360" w:lineRule="exact"/>
              <w:rPr>
                <w:rFonts w:ascii="宋体" w:hAnsi="宋体" w:cs="宋体"/>
                <w:color w:val="auto"/>
                <w:szCs w:val="21"/>
                <w:shd w:val="clear" w:color="auto" w:fill="auto"/>
              </w:rPr>
            </w:pPr>
            <w:r>
              <w:rPr>
                <w:rFonts w:hint="eastAsia" w:ascii="宋体" w:hAnsi="宋体" w:cs="宋体"/>
                <w:color w:val="auto"/>
                <w:szCs w:val="21"/>
                <w:shd w:val="clear" w:color="auto" w:fill="auto"/>
              </w:rPr>
              <w:t>5、</w:t>
            </w:r>
            <w:bookmarkStart w:id="87" w:name="OLE_LINK62"/>
            <w:bookmarkStart w:id="88" w:name="OLE_LINK63"/>
            <w:r>
              <w:rPr>
                <w:rFonts w:hint="eastAsia" w:ascii="宋体" w:hAnsi="宋体" w:cs="宋体"/>
                <w:color w:val="auto"/>
                <w:szCs w:val="21"/>
                <w:shd w:val="clear" w:color="auto" w:fill="auto"/>
              </w:rPr>
              <w:t>项目管理机构</w:t>
            </w:r>
            <w:r>
              <w:rPr>
                <w:rFonts w:hint="eastAsia" w:ascii="宋体" w:hAnsi="宋体"/>
                <w:color w:val="auto"/>
                <w:shd w:val="clear" w:color="auto" w:fill="auto"/>
              </w:rPr>
              <w:t>（格式后附）；</w:t>
            </w:r>
            <w:r>
              <w:rPr>
                <w:rFonts w:hint="eastAsia" w:ascii="宋体" w:hAnsi="宋体" w:cs="宋体"/>
                <w:color w:val="auto"/>
                <w:szCs w:val="21"/>
                <w:shd w:val="clear" w:color="auto" w:fill="auto"/>
              </w:rPr>
              <w:t>（</w:t>
            </w:r>
            <w:r>
              <w:rPr>
                <w:rFonts w:hint="eastAsia" w:ascii="宋体" w:hAnsi="宋体" w:cs="宋体"/>
                <w:b/>
                <w:color w:val="auto"/>
                <w:szCs w:val="21"/>
                <w:shd w:val="clear" w:color="auto" w:fill="auto"/>
              </w:rPr>
              <w:t>必须提供，否则响应文件按无效响应处理</w:t>
            </w:r>
            <w:r>
              <w:rPr>
                <w:rFonts w:hint="eastAsia" w:ascii="宋体" w:hAnsi="宋体" w:cs="宋体"/>
                <w:color w:val="auto"/>
                <w:szCs w:val="21"/>
                <w:shd w:val="clear" w:color="auto" w:fill="auto"/>
              </w:rPr>
              <w:t>）</w:t>
            </w:r>
            <w:r>
              <w:rPr>
                <w:rFonts w:hint="eastAsia" w:ascii="宋体" w:hAnsi="宋体" w:cs="宋体"/>
                <w:color w:val="auto"/>
                <w:szCs w:val="21"/>
                <w:shd w:val="clear" w:color="auto" w:fill="auto"/>
              </w:rPr>
              <w:t xml:space="preserve"> </w:t>
            </w:r>
            <w:bookmarkEnd w:id="87"/>
            <w:bookmarkEnd w:id="88"/>
          </w:p>
          <w:p w14:paraId="682BD90A">
            <w:pPr>
              <w:spacing w:line="360" w:lineRule="exact"/>
              <w:rPr>
                <w:rFonts w:ascii="宋体" w:hAnsi="宋体" w:cs="宋体"/>
                <w:color w:val="auto"/>
                <w:szCs w:val="21"/>
                <w:shd w:val="clear" w:color="auto" w:fill="auto"/>
              </w:rPr>
            </w:pPr>
            <w:r>
              <w:rPr>
                <w:rFonts w:hint="eastAsia" w:ascii="宋体" w:hAnsi="宋体" w:cs="宋体"/>
                <w:color w:val="auto"/>
                <w:szCs w:val="21"/>
                <w:shd w:val="clear" w:color="auto" w:fill="auto"/>
              </w:rPr>
              <w:t>6、</w:t>
            </w:r>
            <w:bookmarkStart w:id="89" w:name="OLE_LINK64"/>
            <w:bookmarkStart w:id="90" w:name="OLE_LINK65"/>
            <w:r>
              <w:rPr>
                <w:rFonts w:hint="eastAsia" w:ascii="宋体" w:hAnsi="宋体" w:cs="宋体"/>
                <w:color w:val="auto"/>
                <w:szCs w:val="21"/>
                <w:shd w:val="clear" w:color="auto" w:fill="auto"/>
              </w:rPr>
              <w:t>供应商认为需要提供的其他有关资料。</w:t>
            </w:r>
          </w:p>
          <w:p w14:paraId="762CF2E6">
            <w:pPr>
              <w:spacing w:line="360" w:lineRule="exact"/>
              <w:rPr>
                <w:rFonts w:ascii="宋体" w:hAnsi="宋体" w:cs="宋体"/>
                <w:b/>
                <w:bCs/>
                <w:color w:val="auto"/>
                <w:szCs w:val="21"/>
                <w:shd w:val="clear" w:color="auto" w:fill="auto"/>
              </w:rPr>
            </w:pPr>
            <w:r>
              <w:rPr>
                <w:rFonts w:hint="eastAsia" w:ascii="宋体" w:hAnsi="宋体" w:cs="宋体"/>
                <w:b/>
                <w:color w:val="auto"/>
                <w:szCs w:val="21"/>
                <w:shd w:val="clear" w:color="auto" w:fill="auto"/>
              </w:rPr>
              <w:t>注：以上标明“必须提供”的材料属于复印件的，必须加盖供应商公章，否则响应文件按无效响应处理。</w:t>
            </w:r>
            <w:bookmarkEnd w:id="89"/>
            <w:bookmarkEnd w:id="90"/>
          </w:p>
        </w:tc>
      </w:tr>
      <w:tr w14:paraId="20F91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053D38">
            <w:pPr>
              <w:spacing w:line="36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15.2</w:t>
            </w:r>
          </w:p>
        </w:tc>
        <w:tc>
          <w:tcPr>
            <w:tcW w:w="8606" w:type="dxa"/>
            <w:vAlign w:val="center"/>
          </w:tcPr>
          <w:p w14:paraId="1109564C">
            <w:pPr>
              <w:spacing w:line="360" w:lineRule="exact"/>
              <w:rPr>
                <w:rFonts w:ascii="宋体" w:hAnsi="宋体" w:cs="宋体"/>
                <w:color w:val="auto"/>
                <w:szCs w:val="21"/>
                <w:shd w:val="clear" w:color="auto" w:fill="auto"/>
              </w:rPr>
            </w:pPr>
            <w:r>
              <w:rPr>
                <w:rFonts w:hint="eastAsia" w:ascii="宋体" w:hAnsi="宋体" w:cs="宋体"/>
                <w:color w:val="auto"/>
                <w:szCs w:val="21"/>
                <w:shd w:val="clear" w:color="auto" w:fill="auto"/>
              </w:rPr>
              <w:t>竞标报价：本工程竞标报价采用工程量清单报价。供应商应就采购人提供的工程量清单全部内容作完整唯一报价，漏项报价的或有选择的或有条件的报价，其磋商将视为无效。</w:t>
            </w:r>
          </w:p>
          <w:p w14:paraId="70A37B98">
            <w:pPr>
              <w:spacing w:line="360" w:lineRule="exact"/>
              <w:rPr>
                <w:rFonts w:ascii="宋体" w:hAnsi="宋体" w:cs="宋体"/>
                <w:color w:val="auto"/>
                <w:szCs w:val="21"/>
                <w:shd w:val="clear" w:color="auto" w:fill="auto"/>
              </w:rPr>
            </w:pPr>
            <w:r>
              <w:rPr>
                <w:rFonts w:hint="eastAsia" w:ascii="宋体" w:hAnsi="宋体" w:cs="宋体"/>
                <w:color w:val="auto"/>
                <w:szCs w:val="21"/>
                <w:shd w:val="clear" w:color="auto" w:fill="auto"/>
              </w:rPr>
              <w:t>磋商小组要求的每轮竞标报价，供应商均须提供相应完整的已标价</w:t>
            </w:r>
            <w:r>
              <w:rPr>
                <w:rFonts w:ascii="宋体" w:hAnsi="宋体" w:cs="宋体"/>
                <w:color w:val="auto"/>
                <w:szCs w:val="21"/>
                <w:shd w:val="clear" w:color="auto" w:fill="auto"/>
              </w:rPr>
              <w:t>的工程量清</w:t>
            </w:r>
            <w:r>
              <w:rPr>
                <w:rFonts w:hint="eastAsia" w:ascii="宋体" w:hAnsi="宋体" w:cs="宋体"/>
                <w:color w:val="auto"/>
                <w:szCs w:val="21"/>
                <w:shd w:val="clear" w:color="auto" w:fill="auto"/>
              </w:rPr>
              <w:t>单。</w:t>
            </w:r>
          </w:p>
        </w:tc>
      </w:tr>
      <w:tr w14:paraId="32A58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CCC0B9C">
            <w:pPr>
              <w:spacing w:line="36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16.</w:t>
            </w:r>
            <w:r>
              <w:rPr>
                <w:rFonts w:ascii="宋体" w:hAnsi="宋体" w:cs="宋体"/>
                <w:color w:val="auto"/>
                <w:szCs w:val="21"/>
                <w:shd w:val="clear" w:color="auto" w:fill="auto"/>
              </w:rPr>
              <w:t>2</w:t>
            </w:r>
          </w:p>
        </w:tc>
        <w:tc>
          <w:tcPr>
            <w:tcW w:w="8606" w:type="dxa"/>
            <w:vAlign w:val="center"/>
          </w:tcPr>
          <w:p w14:paraId="62609923">
            <w:pPr>
              <w:spacing w:line="360" w:lineRule="exact"/>
              <w:rPr>
                <w:rFonts w:ascii="宋体" w:hAnsi="宋体" w:cs="宋体"/>
                <w:color w:val="auto"/>
                <w:szCs w:val="21"/>
                <w:shd w:val="clear" w:color="auto" w:fill="auto"/>
              </w:rPr>
            </w:pPr>
            <w:r>
              <w:rPr>
                <w:rFonts w:hint="eastAsia" w:ascii="宋体" w:hAnsi="宋体" w:cs="宋体"/>
                <w:color w:val="auto"/>
                <w:szCs w:val="21"/>
                <w:shd w:val="clear" w:color="auto" w:fill="auto"/>
              </w:rPr>
              <w:t>竞标有效期：首次响应文件提交截止之日起60天内。</w:t>
            </w:r>
          </w:p>
        </w:tc>
      </w:tr>
      <w:tr w14:paraId="7141A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6DC299">
            <w:pPr>
              <w:spacing w:line="36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17.1</w:t>
            </w:r>
          </w:p>
        </w:tc>
        <w:tc>
          <w:tcPr>
            <w:tcW w:w="8606" w:type="dxa"/>
            <w:vAlign w:val="center"/>
          </w:tcPr>
          <w:p w14:paraId="7F4BC9B1">
            <w:pPr>
              <w:snapToGrid w:val="0"/>
              <w:spacing w:line="360" w:lineRule="exact"/>
              <w:rPr>
                <w:rFonts w:ascii="宋体" w:hAnsi="宋体" w:cs="宋体"/>
                <w:color w:val="auto"/>
                <w:szCs w:val="21"/>
                <w:shd w:val="clear" w:color="auto" w:fill="auto"/>
              </w:rPr>
            </w:pPr>
            <w:r>
              <w:rPr>
                <w:rFonts w:hint="eastAsia" w:ascii="宋体" w:hAnsi="宋体" w:cs="宋体"/>
                <w:color w:val="auto"/>
                <w:szCs w:val="21"/>
                <w:shd w:val="clear" w:color="auto" w:fill="auto"/>
              </w:rPr>
              <w:t>本项目不收取磋商保证金。</w:t>
            </w:r>
          </w:p>
        </w:tc>
      </w:tr>
      <w:tr w14:paraId="29EA4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75AEBAD1">
            <w:pPr>
              <w:spacing w:line="36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18.2</w:t>
            </w:r>
          </w:p>
        </w:tc>
        <w:tc>
          <w:tcPr>
            <w:tcW w:w="8606" w:type="dxa"/>
            <w:vAlign w:val="center"/>
          </w:tcPr>
          <w:p w14:paraId="0C0FAB13">
            <w:pPr>
              <w:spacing w:line="360" w:lineRule="exact"/>
              <w:rPr>
                <w:rFonts w:ascii="宋体" w:hAnsi="宋体" w:cs="宋体"/>
                <w:color w:val="auto"/>
                <w:szCs w:val="21"/>
                <w:shd w:val="clear" w:color="auto" w:fill="auto"/>
              </w:rPr>
            </w:pPr>
            <w:r>
              <w:rPr>
                <w:rFonts w:hint="eastAsia" w:ascii="宋体" w:hAnsi="宋体" w:cs="宋体"/>
                <w:color w:val="auto"/>
                <w:szCs w:val="21"/>
                <w:shd w:val="clear" w:color="auto" w:fill="auto"/>
              </w:rPr>
              <w:t>响应文件应按资格证明文件、报价文件、商务技术文件分别编制，并按广西政府采购云平台的要求编制、加密、上传。</w:t>
            </w:r>
          </w:p>
        </w:tc>
      </w:tr>
      <w:tr w14:paraId="00BF5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9B58DB">
            <w:pPr>
              <w:spacing w:line="36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20.1</w:t>
            </w:r>
          </w:p>
        </w:tc>
        <w:tc>
          <w:tcPr>
            <w:tcW w:w="8606" w:type="dxa"/>
            <w:vAlign w:val="center"/>
          </w:tcPr>
          <w:p w14:paraId="5535BA80">
            <w:pPr>
              <w:spacing w:line="360" w:lineRule="exact"/>
              <w:contextualSpacing/>
              <w:rPr>
                <w:rFonts w:ascii="宋体" w:hAnsi="宋体" w:cs="宋体"/>
                <w:color w:val="auto"/>
                <w:szCs w:val="21"/>
                <w:shd w:val="clear" w:color="auto" w:fill="auto"/>
              </w:rPr>
            </w:pPr>
            <w:r>
              <w:rPr>
                <w:rFonts w:hint="eastAsia" w:ascii="宋体" w:hAnsi="宋体" w:cs="宋体"/>
                <w:color w:val="auto"/>
                <w:szCs w:val="21"/>
                <w:shd w:val="clear" w:color="auto" w:fill="auto"/>
              </w:rPr>
              <w:t>首次响应文件提交截止时间：详见竞争性磋商公告。</w:t>
            </w:r>
          </w:p>
          <w:p w14:paraId="6825979D">
            <w:pPr>
              <w:spacing w:line="360" w:lineRule="exact"/>
              <w:contextualSpacing/>
              <w:rPr>
                <w:rFonts w:ascii="宋体" w:hAnsi="宋体" w:cs="宋体"/>
                <w:color w:val="auto"/>
                <w:szCs w:val="21"/>
                <w:shd w:val="clear" w:color="auto" w:fill="auto"/>
              </w:rPr>
            </w:pPr>
            <w:r>
              <w:rPr>
                <w:rFonts w:hint="eastAsia" w:ascii="宋体" w:hAnsi="宋体" w:cs="宋体"/>
                <w:color w:val="auto"/>
                <w:szCs w:val="21"/>
                <w:shd w:val="clear" w:color="auto" w:fill="auto"/>
              </w:rPr>
              <w:t>首次响应文件提交地点：详见竞争性磋商公告。</w:t>
            </w:r>
          </w:p>
        </w:tc>
      </w:tr>
      <w:tr w14:paraId="667DA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D64CF70">
            <w:pPr>
              <w:spacing w:line="36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24.1</w:t>
            </w:r>
          </w:p>
        </w:tc>
        <w:tc>
          <w:tcPr>
            <w:tcW w:w="8606" w:type="dxa"/>
            <w:vAlign w:val="center"/>
          </w:tcPr>
          <w:p w14:paraId="1ED626EF">
            <w:pPr>
              <w:snapToGrid w:val="0"/>
              <w:spacing w:line="360" w:lineRule="exact"/>
              <w:rPr>
                <w:rFonts w:ascii="宋体" w:hAnsi="宋体" w:cs="宋体"/>
                <w:color w:val="auto"/>
                <w:szCs w:val="21"/>
                <w:u w:val="single"/>
                <w:shd w:val="clear" w:color="auto" w:fill="auto"/>
              </w:rPr>
            </w:pPr>
            <w:r>
              <w:rPr>
                <w:rFonts w:hint="eastAsia" w:ascii="宋体" w:hAnsi="宋体" w:cs="宋体"/>
                <w:color w:val="auto"/>
                <w:szCs w:val="21"/>
                <w:shd w:val="clear" w:color="auto" w:fill="auto"/>
              </w:rPr>
              <w:t>磋商小组的人数：3人。</w:t>
            </w:r>
          </w:p>
        </w:tc>
      </w:tr>
      <w:tr w14:paraId="3514C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E17234">
            <w:pPr>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25.2</w:t>
            </w:r>
          </w:p>
        </w:tc>
        <w:tc>
          <w:tcPr>
            <w:tcW w:w="8606" w:type="dxa"/>
            <w:vAlign w:val="center"/>
          </w:tcPr>
          <w:p w14:paraId="1A6C73FE">
            <w:pPr>
              <w:snapToGrid w:val="0"/>
              <w:spacing w:line="360" w:lineRule="auto"/>
              <w:rPr>
                <w:rFonts w:ascii="宋体" w:hAnsi="宋体" w:cs="宋体"/>
                <w:color w:val="auto"/>
                <w:szCs w:val="21"/>
                <w:shd w:val="clear" w:color="auto" w:fill="auto"/>
              </w:rPr>
            </w:pPr>
            <w:r>
              <w:rPr>
                <w:rFonts w:hint="eastAsia" w:ascii="宋体" w:hAnsi="宋体" w:cs="宋体"/>
                <w:color w:val="auto"/>
                <w:szCs w:val="21"/>
                <w:shd w:val="clear" w:color="auto" w:fill="auto"/>
              </w:rPr>
              <w:t>采购代理机构将依托电子交易平台发起开始解密指令，</w:t>
            </w:r>
            <w:r>
              <w:rPr>
                <w:rFonts w:hint="eastAsia" w:ascii="宋体" w:hAnsi="宋体" w:cs="宋体"/>
                <w:b/>
                <w:color w:val="auto"/>
                <w:szCs w:val="21"/>
                <w:shd w:val="clear" w:color="auto" w:fill="auto"/>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b/>
                <w:bCs/>
                <w:color w:val="auto"/>
                <w:szCs w:val="21"/>
                <w:shd w:val="clear" w:color="auto" w:fill="auto"/>
              </w:rPr>
              <w:t>响应文件未按时解密的，</w:t>
            </w:r>
            <w:r>
              <w:rPr>
                <w:rFonts w:hint="eastAsia" w:ascii="宋体" w:hAnsi="宋体" w:cs="宋体"/>
                <w:b/>
                <w:color w:val="auto"/>
                <w:szCs w:val="21"/>
                <w:shd w:val="clear" w:color="auto" w:fill="auto"/>
              </w:rPr>
              <w:t>视为响应</w:t>
            </w:r>
            <w:r>
              <w:rPr>
                <w:rFonts w:hint="eastAsia" w:ascii="宋体" w:hAnsi="宋体"/>
                <w:b/>
                <w:bCs/>
                <w:color w:val="auto"/>
                <w:szCs w:val="21"/>
                <w:shd w:val="clear" w:color="auto" w:fill="auto"/>
              </w:rPr>
              <w:t>文件无效。</w:t>
            </w:r>
          </w:p>
        </w:tc>
      </w:tr>
      <w:tr w14:paraId="45870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3" w:hRule="atLeast"/>
          <w:jc w:val="center"/>
        </w:trPr>
        <w:tc>
          <w:tcPr>
            <w:tcW w:w="992" w:type="dxa"/>
            <w:vAlign w:val="center"/>
          </w:tcPr>
          <w:p w14:paraId="56B767F7">
            <w:pPr>
              <w:spacing w:line="36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2</w:t>
            </w:r>
            <w:r>
              <w:rPr>
                <w:rFonts w:ascii="宋体" w:hAnsi="宋体" w:cs="宋体"/>
                <w:color w:val="auto"/>
                <w:szCs w:val="21"/>
                <w:shd w:val="clear" w:color="auto" w:fill="auto"/>
              </w:rPr>
              <w:t>6</w:t>
            </w:r>
          </w:p>
        </w:tc>
        <w:tc>
          <w:tcPr>
            <w:tcW w:w="8606" w:type="dxa"/>
            <w:vAlign w:val="center"/>
          </w:tcPr>
          <w:p w14:paraId="4D5751C3">
            <w:pPr>
              <w:pStyle w:val="18"/>
              <w:spacing w:line="320" w:lineRule="exact"/>
              <w:jc w:val="both"/>
              <w:rPr>
                <w:rFonts w:ascii="宋体" w:hAnsi="宋体" w:cs="宋体"/>
                <w:color w:val="auto"/>
                <w:szCs w:val="21"/>
                <w:shd w:val="clear" w:color="auto" w:fill="auto"/>
              </w:rPr>
            </w:pPr>
            <w:r>
              <w:rPr>
                <w:rFonts w:hint="eastAsia" w:ascii="宋体" w:hAnsi="宋体" w:cs="宋体"/>
                <w:color w:val="auto"/>
                <w:szCs w:val="21"/>
                <w:shd w:val="clear" w:color="auto" w:fill="auto"/>
              </w:rPr>
              <w:t>磋商的顺序：按广西政府采购云系统的编号顺序。</w:t>
            </w:r>
          </w:p>
          <w:p w14:paraId="07C1C150">
            <w:pPr>
              <w:pStyle w:val="18"/>
              <w:spacing w:line="360" w:lineRule="exact"/>
              <w:jc w:val="both"/>
              <w:rPr>
                <w:rFonts w:ascii="宋体" w:hAnsi="宋体" w:cs="宋体"/>
                <w:b/>
                <w:color w:val="auto"/>
                <w:szCs w:val="21"/>
                <w:shd w:val="clear" w:color="auto" w:fill="auto"/>
              </w:rPr>
            </w:pPr>
            <w:r>
              <w:rPr>
                <w:rFonts w:hint="eastAsia" w:ascii="宋体" w:hAnsi="宋体" w:cs="宋体"/>
                <w:b/>
                <w:color w:val="auto"/>
                <w:szCs w:val="21"/>
                <w:shd w:val="clear" w:color="auto" w:fill="auto"/>
              </w:rPr>
              <w:t>符合磋商资格的供应商必须在接到磋商通知后规定时间内参加磋商，未在规定时间内参加磋商的视同放弃参加磋商权利，其响应文件按无效响应处理。</w:t>
            </w:r>
          </w:p>
          <w:p w14:paraId="0A09E865">
            <w:pPr>
              <w:pStyle w:val="18"/>
              <w:spacing w:line="360" w:lineRule="exact"/>
              <w:jc w:val="both"/>
              <w:rPr>
                <w:rFonts w:ascii="宋体" w:hAnsi="宋体" w:cs="宋体"/>
                <w:color w:val="auto"/>
                <w:szCs w:val="21"/>
                <w:shd w:val="clear" w:color="auto" w:fill="auto"/>
              </w:rPr>
            </w:pPr>
            <w:r>
              <w:rPr>
                <w:rFonts w:hint="eastAsia" w:ascii="宋体" w:hAnsi="宋体" w:cs="宋体"/>
                <w:b/>
                <w:color w:val="auto"/>
                <w:szCs w:val="21"/>
                <w:shd w:val="clear" w:color="auto" w:fill="auto"/>
              </w:rPr>
              <w:t>注：如有需要，参与磋商前，供应商法定代表人或者委托代理人向磋商小组出示本人有效证件原件[有效证件可以是身份证（含临时身份证明）或者护照的其中一项]。</w:t>
            </w:r>
          </w:p>
        </w:tc>
      </w:tr>
      <w:tr w14:paraId="2C6D6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808BACD">
            <w:pPr>
              <w:spacing w:line="360" w:lineRule="exact"/>
              <w:jc w:val="center"/>
              <w:rPr>
                <w:rFonts w:ascii="宋体" w:hAnsi="宋体" w:cs="宋体"/>
                <w:color w:val="auto"/>
                <w:szCs w:val="21"/>
                <w:shd w:val="clear" w:color="auto" w:fill="auto"/>
              </w:rPr>
            </w:pPr>
            <w:r>
              <w:rPr>
                <w:rFonts w:ascii="宋体" w:hAnsi="宋体" w:cs="宋体"/>
                <w:color w:val="auto"/>
                <w:szCs w:val="21"/>
                <w:shd w:val="clear" w:color="auto" w:fill="auto"/>
              </w:rPr>
              <w:t>28.1</w:t>
            </w:r>
          </w:p>
        </w:tc>
        <w:tc>
          <w:tcPr>
            <w:tcW w:w="8606" w:type="dxa"/>
            <w:vAlign w:val="center"/>
          </w:tcPr>
          <w:p w14:paraId="373A624E">
            <w:pPr>
              <w:autoSpaceDE w:val="0"/>
              <w:autoSpaceDN w:val="0"/>
              <w:snapToGrid w:val="0"/>
              <w:spacing w:line="360" w:lineRule="exact"/>
              <w:textAlignment w:val="bottom"/>
              <w:rPr>
                <w:rFonts w:ascii="宋体" w:hAnsi="宋体"/>
                <w:b/>
                <w:color w:val="auto"/>
                <w:szCs w:val="21"/>
                <w:shd w:val="clear" w:color="auto" w:fill="auto"/>
              </w:rPr>
            </w:pPr>
            <w:r>
              <w:rPr>
                <w:rFonts w:hint="eastAsia" w:ascii="宋体" w:hAnsi="宋体"/>
                <w:color w:val="auto"/>
                <w:szCs w:val="21"/>
                <w:shd w:val="clear" w:color="auto" w:fill="auto"/>
              </w:rPr>
              <w:t>本项目不收取履约保证金。</w:t>
            </w:r>
          </w:p>
        </w:tc>
      </w:tr>
      <w:tr w14:paraId="044E1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085BDF">
            <w:pPr>
              <w:spacing w:line="360" w:lineRule="exact"/>
              <w:jc w:val="center"/>
              <w:rPr>
                <w:rFonts w:ascii="宋体" w:hAnsi="宋体" w:cs="宋体"/>
                <w:color w:val="auto"/>
                <w:szCs w:val="21"/>
                <w:shd w:val="clear" w:color="auto" w:fill="auto"/>
              </w:rPr>
            </w:pPr>
            <w:r>
              <w:rPr>
                <w:rFonts w:ascii="宋体" w:hAnsi="宋体" w:cs="宋体"/>
                <w:color w:val="auto"/>
                <w:szCs w:val="21"/>
                <w:shd w:val="clear" w:color="auto" w:fill="auto"/>
              </w:rPr>
              <w:t>29.1</w:t>
            </w:r>
          </w:p>
        </w:tc>
        <w:tc>
          <w:tcPr>
            <w:tcW w:w="8606" w:type="dxa"/>
            <w:vAlign w:val="center"/>
          </w:tcPr>
          <w:p w14:paraId="52649A6C">
            <w:pPr>
              <w:autoSpaceDE w:val="0"/>
              <w:autoSpaceDN w:val="0"/>
              <w:snapToGrid w:val="0"/>
              <w:spacing w:line="360" w:lineRule="exact"/>
              <w:textAlignment w:val="bottom"/>
              <w:rPr>
                <w:rFonts w:ascii="宋体" w:hAnsi="宋体"/>
                <w:color w:val="auto"/>
                <w:szCs w:val="21"/>
                <w:shd w:val="clear" w:color="auto" w:fill="auto"/>
              </w:rPr>
            </w:pPr>
            <w:r>
              <w:rPr>
                <w:rFonts w:hint="eastAsia" w:ascii="宋体" w:hAnsi="宋体"/>
                <w:color w:val="auto"/>
                <w:szCs w:val="21"/>
                <w:shd w:val="clear" w:color="auto" w:fill="auto"/>
              </w:rPr>
              <w:t xml:space="preserve">签订合同携带的证明材料： </w:t>
            </w:r>
          </w:p>
          <w:p w14:paraId="34BCFFD3">
            <w:pPr>
              <w:autoSpaceDE w:val="0"/>
              <w:autoSpaceDN w:val="0"/>
              <w:snapToGrid w:val="0"/>
              <w:spacing w:line="360" w:lineRule="exact"/>
              <w:textAlignment w:val="bottom"/>
              <w:rPr>
                <w:rFonts w:ascii="宋体" w:hAnsi="宋体" w:cs="宋体"/>
                <w:color w:val="auto"/>
                <w:szCs w:val="21"/>
                <w:shd w:val="clear" w:color="auto" w:fill="auto"/>
              </w:rPr>
            </w:pPr>
            <w:r>
              <w:rPr>
                <w:rFonts w:hint="eastAsia" w:ascii="宋体" w:hAnsi="宋体"/>
                <w:color w:val="auto"/>
                <w:szCs w:val="21"/>
                <w:shd w:val="clear" w:color="auto" w:fill="auto"/>
              </w:rPr>
              <w:t>在线签订电子采购合同，</w:t>
            </w:r>
            <w:r>
              <w:rPr>
                <w:rFonts w:hint="eastAsia" w:ascii="宋体" w:hAnsi="宋体" w:cs="宋体"/>
                <w:color w:val="auto"/>
                <w:szCs w:val="21"/>
                <w:shd w:val="clear" w:color="auto" w:fill="auto"/>
              </w:rPr>
              <w:t>电子采购合同需要供应商通过有效CA证书进行电子签名与签章。</w:t>
            </w:r>
          </w:p>
        </w:tc>
      </w:tr>
      <w:tr w14:paraId="7DC5C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64D8F4">
            <w:pPr>
              <w:spacing w:line="36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3</w:t>
            </w:r>
            <w:r>
              <w:rPr>
                <w:rFonts w:ascii="宋体" w:hAnsi="宋体" w:cs="宋体"/>
                <w:color w:val="auto"/>
                <w:szCs w:val="21"/>
                <w:shd w:val="clear" w:color="auto" w:fill="auto"/>
              </w:rPr>
              <w:t>1.2</w:t>
            </w:r>
          </w:p>
        </w:tc>
        <w:tc>
          <w:tcPr>
            <w:tcW w:w="8606" w:type="dxa"/>
            <w:vAlign w:val="center"/>
          </w:tcPr>
          <w:p w14:paraId="420F58E5">
            <w:pPr>
              <w:pStyle w:val="29"/>
              <w:snapToGrid w:val="0"/>
              <w:spacing w:line="360" w:lineRule="exact"/>
              <w:rPr>
                <w:rFonts w:hAnsi="宋体" w:cs="宋体"/>
                <w:color w:val="auto"/>
                <w:sz w:val="21"/>
                <w:shd w:val="clear" w:color="auto" w:fill="auto"/>
              </w:rPr>
            </w:pPr>
            <w:r>
              <w:rPr>
                <w:rFonts w:hint="eastAsia" w:hAnsi="宋体" w:cs="宋体"/>
                <w:color w:val="auto"/>
                <w:sz w:val="21"/>
                <w:shd w:val="clear" w:color="auto" w:fill="auto"/>
              </w:rPr>
              <w:t>接收质疑函方式：以书面形式。</w:t>
            </w:r>
          </w:p>
          <w:p w14:paraId="2B1CF433">
            <w:pPr>
              <w:pStyle w:val="29"/>
              <w:snapToGrid w:val="0"/>
              <w:spacing w:line="360" w:lineRule="exact"/>
              <w:rPr>
                <w:rFonts w:hAnsi="宋体" w:cs="宋体"/>
                <w:color w:val="auto"/>
                <w:sz w:val="21"/>
                <w:shd w:val="clear" w:color="auto" w:fill="auto"/>
              </w:rPr>
            </w:pPr>
            <w:r>
              <w:rPr>
                <w:rFonts w:hint="eastAsia" w:hAnsi="宋体" w:cs="宋体"/>
                <w:color w:val="auto"/>
                <w:sz w:val="21"/>
                <w:shd w:val="clear" w:color="auto" w:fill="auto"/>
              </w:rPr>
              <w:t>质疑联系部门及联系方式：广西国泰招标咨询有限公司崇左分公司，质疑联系人：覃工，       联系电话：0771-7849408，</w:t>
            </w:r>
            <w:r>
              <w:rPr>
                <w:rFonts w:hAnsi="宋体" w:cs="宋体"/>
                <w:color w:val="auto"/>
                <w:sz w:val="21"/>
                <w:shd w:val="clear" w:color="auto" w:fill="auto"/>
              </w:rPr>
              <w:t>通讯地址</w:t>
            </w:r>
            <w:r>
              <w:rPr>
                <w:rFonts w:hint="eastAsia" w:hAnsi="宋体" w:cs="宋体"/>
                <w:color w:val="auto"/>
                <w:sz w:val="21"/>
                <w:shd w:val="clear" w:color="auto" w:fill="auto"/>
              </w:rPr>
              <w:t>：广西崇左市环城东路西侧花山新城南门8栋101号。</w:t>
            </w:r>
          </w:p>
          <w:p w14:paraId="4D2C8297">
            <w:pPr>
              <w:pStyle w:val="29"/>
              <w:snapToGrid w:val="0"/>
              <w:spacing w:line="360" w:lineRule="exact"/>
              <w:rPr>
                <w:rFonts w:hAnsi="宋体"/>
                <w:color w:val="auto"/>
                <w:sz w:val="21"/>
                <w:shd w:val="clear" w:color="auto" w:fill="auto"/>
              </w:rPr>
            </w:pPr>
            <w:r>
              <w:rPr>
                <w:rFonts w:hint="eastAsia" w:hAnsi="宋体" w:cs="宋体"/>
                <w:color w:val="auto"/>
                <w:sz w:val="21"/>
                <w:shd w:val="clear" w:color="auto" w:fill="auto"/>
              </w:rPr>
              <w:t>现场提交质疑办理业务时间：工作日，上午8:00-12:00；下午15:00-18:00（北京时间）</w:t>
            </w:r>
          </w:p>
        </w:tc>
      </w:tr>
      <w:tr w14:paraId="73E30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992" w:type="dxa"/>
            <w:vAlign w:val="center"/>
          </w:tcPr>
          <w:p w14:paraId="19C54839">
            <w:pPr>
              <w:spacing w:line="360" w:lineRule="exact"/>
              <w:jc w:val="center"/>
              <w:rPr>
                <w:rFonts w:ascii="宋体" w:hAnsi="宋体" w:cs="宋体"/>
                <w:color w:val="auto"/>
                <w:szCs w:val="21"/>
                <w:shd w:val="clear" w:color="auto" w:fill="auto"/>
              </w:rPr>
            </w:pPr>
            <w:r>
              <w:rPr>
                <w:rFonts w:ascii="宋体" w:hAnsi="宋体" w:cs="宋体"/>
                <w:color w:val="auto"/>
                <w:szCs w:val="21"/>
                <w:shd w:val="clear" w:color="auto" w:fill="auto"/>
              </w:rPr>
              <w:t>32.1</w:t>
            </w:r>
          </w:p>
        </w:tc>
        <w:tc>
          <w:tcPr>
            <w:tcW w:w="8606" w:type="dxa"/>
            <w:vAlign w:val="center"/>
          </w:tcPr>
          <w:p w14:paraId="10D07D44">
            <w:pPr>
              <w:pStyle w:val="29"/>
              <w:spacing w:line="360" w:lineRule="exact"/>
              <w:rPr>
                <w:rFonts w:hAnsi="宋体" w:cs="宋体"/>
                <w:color w:val="auto"/>
                <w:shd w:val="clear" w:color="auto" w:fill="auto"/>
              </w:rPr>
            </w:pPr>
            <w:r>
              <w:rPr>
                <w:rFonts w:hint="eastAsia" w:hAnsi="宋体" w:cs="宋体"/>
                <w:color w:val="auto"/>
                <w:shd w:val="clear" w:color="auto" w:fill="auto"/>
              </w:rPr>
              <w:t>1、采购代理服务费支付方式：本项目的招标代理服务费按以下收费标准向成交供应商收取，领取成交通知书前，成交供应商应向采购代理机构一次付清招标代理服务费，否则采购代理机构有权不予以办理。</w:t>
            </w:r>
          </w:p>
          <w:p w14:paraId="5BD46225">
            <w:pPr>
              <w:pStyle w:val="29"/>
              <w:spacing w:line="360" w:lineRule="exact"/>
              <w:rPr>
                <w:rFonts w:hAnsi="宋体" w:cs="宋体"/>
                <w:color w:val="auto"/>
                <w:shd w:val="clear" w:color="auto" w:fill="auto"/>
              </w:rPr>
            </w:pPr>
            <w:r>
              <w:rPr>
                <w:rFonts w:hint="eastAsia" w:hAnsi="宋体" w:cs="宋体"/>
                <w:color w:val="auto"/>
                <w:shd w:val="clear" w:color="auto" w:fill="auto"/>
              </w:rPr>
              <w:t>2、采购代理服务费收取标准：</w:t>
            </w:r>
          </w:p>
          <w:p w14:paraId="6191BC43">
            <w:pPr>
              <w:pStyle w:val="29"/>
              <w:spacing w:line="360" w:lineRule="exact"/>
              <w:rPr>
                <w:rFonts w:hAnsi="宋体" w:cs="宋体"/>
                <w:color w:val="auto"/>
                <w:shd w:val="clear" w:color="auto" w:fill="auto"/>
              </w:rPr>
            </w:pPr>
            <w:r>
              <w:rPr>
                <w:rFonts w:hint="eastAsia" w:hAnsi="宋体" w:cs="宋体"/>
                <w:color w:val="auto"/>
                <w:shd w:val="clear" w:color="auto" w:fill="auto"/>
              </w:rPr>
              <w:t>以成交金额为计费额，按本须知正文第</w:t>
            </w:r>
            <w:r>
              <w:rPr>
                <w:rFonts w:hAnsi="宋体" w:cs="宋体"/>
                <w:color w:val="auto"/>
                <w:shd w:val="clear" w:color="auto" w:fill="auto"/>
              </w:rPr>
              <w:t>32</w:t>
            </w:r>
            <w:r>
              <w:rPr>
                <w:rFonts w:hint="eastAsia" w:hAnsi="宋体" w:cs="宋体"/>
                <w:color w:val="auto"/>
                <w:shd w:val="clear" w:color="auto" w:fill="auto"/>
              </w:rPr>
              <w:t>.</w:t>
            </w:r>
            <w:r>
              <w:rPr>
                <w:rFonts w:hAnsi="宋体" w:cs="宋体"/>
                <w:color w:val="auto"/>
                <w:shd w:val="clear" w:color="auto" w:fill="auto"/>
              </w:rPr>
              <w:t>2</w:t>
            </w:r>
            <w:r>
              <w:rPr>
                <w:rFonts w:hint="eastAsia" w:hAnsi="宋体" w:cs="宋体"/>
                <w:color w:val="auto"/>
                <w:shd w:val="clear" w:color="auto" w:fill="auto"/>
              </w:rPr>
              <w:t>条规定的收费计算标准</w:t>
            </w:r>
            <w:bookmarkStart w:id="91" w:name="OLE_LINK29"/>
            <w:bookmarkStart w:id="92" w:name="OLE_LINK30"/>
            <w:r>
              <w:rPr>
                <w:rFonts w:hint="eastAsia" w:hAnsi="宋体" w:cs="宋体"/>
                <w:color w:val="auto"/>
                <w:shd w:val="clear" w:color="auto" w:fill="auto"/>
              </w:rPr>
              <w:t>（工程类）</w:t>
            </w:r>
            <w:bookmarkEnd w:id="91"/>
            <w:bookmarkEnd w:id="92"/>
            <w:r>
              <w:rPr>
                <w:rFonts w:hint="eastAsia" w:hAnsi="宋体" w:cs="宋体"/>
                <w:color w:val="auto"/>
                <w:shd w:val="clear" w:color="auto" w:fill="auto"/>
              </w:rPr>
              <w:t>采用差额定率累进法计算出收费基准价格，采购代理服务费收费以收费基准价格收取。</w:t>
            </w:r>
          </w:p>
          <w:p w14:paraId="754B455A">
            <w:pPr>
              <w:pStyle w:val="29"/>
              <w:spacing w:line="360" w:lineRule="exact"/>
              <w:rPr>
                <w:rFonts w:hAnsi="宋体" w:cs="宋体"/>
                <w:color w:val="auto"/>
                <w:shd w:val="clear" w:color="auto" w:fill="auto"/>
              </w:rPr>
            </w:pPr>
            <w:r>
              <w:rPr>
                <w:rFonts w:hint="eastAsia" w:hAnsi="宋体" w:cs="宋体"/>
                <w:color w:val="auto"/>
                <w:shd w:val="clear" w:color="auto" w:fill="auto"/>
              </w:rPr>
              <w:t>3、账户名称：广西国泰招标咨询有限公司崇左分公司</w:t>
            </w:r>
          </w:p>
          <w:p w14:paraId="0B1F9F2C">
            <w:pPr>
              <w:pStyle w:val="29"/>
              <w:spacing w:line="360" w:lineRule="exact"/>
              <w:rPr>
                <w:rFonts w:hAnsi="宋体" w:cs="宋体"/>
                <w:color w:val="auto"/>
                <w:shd w:val="clear" w:color="auto" w:fill="auto"/>
              </w:rPr>
            </w:pPr>
            <w:r>
              <w:rPr>
                <w:rFonts w:hint="eastAsia" w:hAnsi="宋体" w:cs="宋体"/>
                <w:color w:val="auto"/>
                <w:shd w:val="clear" w:color="auto" w:fill="auto"/>
              </w:rPr>
              <w:t>开户银行：中国建设银行股份有限公司崇左市友谊大道支行</w:t>
            </w:r>
          </w:p>
          <w:p w14:paraId="46CAC6CB">
            <w:pPr>
              <w:pStyle w:val="29"/>
              <w:snapToGrid w:val="0"/>
              <w:spacing w:line="360" w:lineRule="exact"/>
              <w:rPr>
                <w:rFonts w:hAnsi="宋体" w:cs="宋体"/>
                <w:color w:val="auto"/>
                <w:sz w:val="21"/>
                <w:shd w:val="clear" w:color="auto" w:fill="auto"/>
              </w:rPr>
            </w:pPr>
            <w:r>
              <w:rPr>
                <w:rFonts w:hint="eastAsia" w:hAnsi="宋体" w:cs="宋体"/>
                <w:color w:val="auto"/>
                <w:sz w:val="21"/>
                <w:shd w:val="clear" w:color="auto" w:fill="auto"/>
              </w:rPr>
              <w:t>银行账号：45001598054050700898</w:t>
            </w:r>
          </w:p>
        </w:tc>
      </w:tr>
      <w:tr w14:paraId="149C6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358DA3E">
            <w:pPr>
              <w:spacing w:line="36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3</w:t>
            </w:r>
            <w:r>
              <w:rPr>
                <w:rFonts w:ascii="宋体" w:hAnsi="宋体" w:cs="宋体"/>
                <w:color w:val="auto"/>
                <w:szCs w:val="21"/>
                <w:shd w:val="clear" w:color="auto" w:fill="auto"/>
              </w:rPr>
              <w:t>3.1</w:t>
            </w:r>
          </w:p>
        </w:tc>
        <w:tc>
          <w:tcPr>
            <w:tcW w:w="8606" w:type="dxa"/>
            <w:vAlign w:val="center"/>
          </w:tcPr>
          <w:p w14:paraId="1C3E72AE">
            <w:pPr>
              <w:pStyle w:val="29"/>
              <w:snapToGrid w:val="0"/>
              <w:spacing w:line="360" w:lineRule="exact"/>
              <w:rPr>
                <w:rFonts w:hAnsi="宋体" w:cs="宋体"/>
                <w:color w:val="auto"/>
                <w:kern w:val="2"/>
                <w:sz w:val="21"/>
                <w:shd w:val="clear" w:color="auto" w:fill="auto"/>
              </w:rPr>
            </w:pPr>
            <w:r>
              <w:rPr>
                <w:rFonts w:hint="eastAsia" w:hAnsi="宋体"/>
                <w:color w:val="auto"/>
                <w:sz w:val="21"/>
                <w:shd w:val="clear" w:color="auto" w:fill="auto"/>
              </w:rPr>
              <w:t>解释：</w:t>
            </w:r>
            <w:r>
              <w:rPr>
                <w:rFonts w:hAnsi="宋体"/>
                <w:color w:val="auto"/>
                <w:sz w:val="21"/>
                <w:shd w:val="clear" w:color="auto" w:fill="auto"/>
              </w:rPr>
              <w:t>构成本</w:t>
            </w:r>
            <w:r>
              <w:rPr>
                <w:rFonts w:hint="eastAsia" w:hAnsi="宋体"/>
                <w:color w:val="auto"/>
                <w:sz w:val="21"/>
                <w:shd w:val="clear" w:color="auto" w:fill="auto"/>
              </w:rPr>
              <w:t>磋商文件</w:t>
            </w:r>
            <w:r>
              <w:rPr>
                <w:rFonts w:hAnsi="宋体"/>
                <w:color w:val="auto"/>
                <w:sz w:val="21"/>
                <w:shd w:val="clear" w:color="auto" w:fill="auto"/>
              </w:rPr>
              <w:t>的各个组成文件应互为解释，互为说明；除</w:t>
            </w:r>
            <w:r>
              <w:rPr>
                <w:rFonts w:hint="eastAsia" w:hAnsi="宋体"/>
                <w:color w:val="auto"/>
                <w:sz w:val="21"/>
                <w:shd w:val="clear" w:color="auto" w:fill="auto"/>
              </w:rPr>
              <w:t>磋商文件</w:t>
            </w:r>
            <w:r>
              <w:rPr>
                <w:rFonts w:hAnsi="宋体"/>
                <w:color w:val="auto"/>
                <w:sz w:val="21"/>
                <w:shd w:val="clear" w:color="auto" w:fill="auto"/>
              </w:rPr>
              <w:t>中有特别规定外，仅适用于</w:t>
            </w:r>
            <w:r>
              <w:rPr>
                <w:rFonts w:hint="eastAsia" w:hAnsi="宋体"/>
                <w:color w:val="auto"/>
                <w:sz w:val="21"/>
                <w:shd w:val="clear" w:color="auto" w:fill="auto"/>
              </w:rPr>
              <w:t>竞标</w:t>
            </w:r>
            <w:r>
              <w:rPr>
                <w:rFonts w:hAnsi="宋体"/>
                <w:color w:val="auto"/>
                <w:sz w:val="21"/>
                <w:shd w:val="clear" w:color="auto" w:fill="auto"/>
              </w:rPr>
              <w:t>阶段的规定，按</w:t>
            </w:r>
            <w:r>
              <w:rPr>
                <w:rFonts w:hint="eastAsia" w:hAnsi="宋体"/>
                <w:color w:val="auto"/>
                <w:sz w:val="21"/>
                <w:shd w:val="clear" w:color="auto" w:fill="auto"/>
              </w:rPr>
              <w:t>更正公告（澄清公告）</w:t>
            </w:r>
            <w:r>
              <w:rPr>
                <w:rFonts w:hAnsi="宋体"/>
                <w:color w:val="auto"/>
                <w:sz w:val="21"/>
                <w:shd w:val="clear" w:color="auto" w:fill="auto"/>
              </w:rPr>
              <w:t>、</w:t>
            </w:r>
            <w:r>
              <w:rPr>
                <w:rFonts w:hint="eastAsia" w:hAnsi="宋体"/>
                <w:color w:val="auto"/>
                <w:sz w:val="21"/>
                <w:shd w:val="clear" w:color="auto" w:fill="auto"/>
              </w:rPr>
              <w:t>竞争性磋商</w:t>
            </w:r>
            <w:r>
              <w:rPr>
                <w:rFonts w:hAnsi="宋体"/>
                <w:color w:val="auto"/>
                <w:sz w:val="21"/>
                <w:shd w:val="clear" w:color="auto" w:fill="auto"/>
              </w:rPr>
              <w:t>公告、</w:t>
            </w:r>
            <w:r>
              <w:rPr>
                <w:rFonts w:hint="eastAsia" w:hAnsi="宋体"/>
                <w:color w:val="auto"/>
                <w:sz w:val="21"/>
                <w:shd w:val="clear" w:color="auto" w:fill="auto"/>
              </w:rPr>
              <w:t>供应商</w:t>
            </w:r>
            <w:r>
              <w:rPr>
                <w:rFonts w:hAnsi="宋体"/>
                <w:color w:val="auto"/>
                <w:sz w:val="21"/>
                <w:shd w:val="clear" w:color="auto" w:fill="auto"/>
              </w:rPr>
              <w:t>须知</w:t>
            </w:r>
            <w:r>
              <w:rPr>
                <w:rFonts w:hint="eastAsia" w:hAnsi="宋体"/>
                <w:color w:val="auto"/>
                <w:sz w:val="21"/>
                <w:shd w:val="clear" w:color="auto" w:fill="auto"/>
              </w:rPr>
              <w:t>、采购需求</w:t>
            </w:r>
            <w:r>
              <w:rPr>
                <w:rFonts w:hAnsi="宋体"/>
                <w:color w:val="auto"/>
                <w:sz w:val="21"/>
                <w:shd w:val="clear" w:color="auto" w:fill="auto"/>
              </w:rPr>
              <w:t>、</w:t>
            </w:r>
            <w:r>
              <w:rPr>
                <w:rFonts w:hint="eastAsia" w:hAnsi="宋体"/>
                <w:color w:val="auto"/>
                <w:sz w:val="21"/>
                <w:shd w:val="clear" w:color="auto" w:fill="auto"/>
              </w:rPr>
              <w:t>评审程序、评审方法和评审标准</w:t>
            </w:r>
            <w:r>
              <w:rPr>
                <w:rFonts w:hAnsi="宋体"/>
                <w:color w:val="auto"/>
                <w:sz w:val="21"/>
                <w:shd w:val="clear" w:color="auto" w:fill="auto"/>
              </w:rPr>
              <w:t>、</w:t>
            </w:r>
            <w:r>
              <w:rPr>
                <w:rFonts w:hint="eastAsia" w:hAnsi="宋体"/>
                <w:color w:val="auto"/>
                <w:sz w:val="21"/>
                <w:shd w:val="clear" w:color="auto" w:fill="auto"/>
              </w:rPr>
              <w:t>响应</w:t>
            </w:r>
            <w:r>
              <w:rPr>
                <w:rFonts w:hAnsi="宋体"/>
                <w:color w:val="auto"/>
                <w:sz w:val="21"/>
                <w:shd w:val="clear" w:color="auto" w:fill="auto"/>
              </w:rPr>
              <w:t>文件格式</w:t>
            </w:r>
            <w:r>
              <w:rPr>
                <w:rFonts w:hint="eastAsia" w:hAnsi="宋体"/>
                <w:color w:val="auto"/>
                <w:sz w:val="21"/>
                <w:shd w:val="clear" w:color="auto" w:fill="auto"/>
              </w:rPr>
              <w:t>、合同文本</w:t>
            </w:r>
            <w:r>
              <w:rPr>
                <w:rFonts w:hAnsi="宋体"/>
                <w:color w:val="auto"/>
                <w:sz w:val="21"/>
                <w:shd w:val="clear" w:color="auto" w:fill="auto"/>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shd w:val="clear" w:color="auto" w:fill="auto"/>
              </w:rPr>
              <w:t>更正公告（澄清公告）</w:t>
            </w:r>
            <w:r>
              <w:rPr>
                <w:rFonts w:hAnsi="宋体"/>
                <w:color w:val="auto"/>
                <w:sz w:val="21"/>
                <w:shd w:val="clear" w:color="auto" w:fill="auto"/>
              </w:rPr>
              <w:t>与同步更新的</w:t>
            </w:r>
            <w:r>
              <w:rPr>
                <w:rFonts w:hint="eastAsia" w:hAnsi="宋体"/>
                <w:color w:val="auto"/>
                <w:sz w:val="21"/>
                <w:shd w:val="clear" w:color="auto" w:fill="auto"/>
              </w:rPr>
              <w:t>磋商文件</w:t>
            </w:r>
            <w:r>
              <w:rPr>
                <w:rFonts w:hAnsi="宋体"/>
                <w:color w:val="auto"/>
                <w:sz w:val="21"/>
                <w:shd w:val="clear" w:color="auto" w:fill="auto"/>
              </w:rPr>
              <w:t>不一致时以</w:t>
            </w:r>
            <w:r>
              <w:rPr>
                <w:rFonts w:hint="eastAsia" w:hAnsi="宋体"/>
                <w:color w:val="auto"/>
                <w:sz w:val="21"/>
                <w:shd w:val="clear" w:color="auto" w:fill="auto"/>
              </w:rPr>
              <w:t>更正公告（澄清公告）</w:t>
            </w:r>
            <w:r>
              <w:rPr>
                <w:rFonts w:hAnsi="宋体"/>
                <w:color w:val="auto"/>
                <w:sz w:val="21"/>
                <w:shd w:val="clear" w:color="auto" w:fill="auto"/>
              </w:rPr>
              <w:t>为准。按本款前述规定仍不能形成结论的，由</w:t>
            </w:r>
            <w:r>
              <w:rPr>
                <w:rFonts w:hint="eastAsia" w:hAnsi="宋体"/>
                <w:color w:val="auto"/>
                <w:sz w:val="21"/>
                <w:shd w:val="clear" w:color="auto" w:fill="auto"/>
              </w:rPr>
              <w:t>采购</w:t>
            </w:r>
            <w:r>
              <w:rPr>
                <w:rFonts w:hAnsi="宋体"/>
                <w:color w:val="auto"/>
                <w:sz w:val="21"/>
                <w:shd w:val="clear" w:color="auto" w:fill="auto"/>
              </w:rPr>
              <w:t>人</w:t>
            </w:r>
            <w:r>
              <w:rPr>
                <w:rFonts w:hint="eastAsia" w:hAnsi="宋体"/>
                <w:color w:val="auto"/>
                <w:sz w:val="21"/>
                <w:shd w:val="clear" w:color="auto" w:fill="auto"/>
              </w:rPr>
              <w:t>或者采购代理机构</w:t>
            </w:r>
            <w:r>
              <w:rPr>
                <w:rFonts w:hAnsi="宋体"/>
                <w:color w:val="auto"/>
                <w:sz w:val="21"/>
                <w:shd w:val="clear" w:color="auto" w:fill="auto"/>
              </w:rPr>
              <w:t>负责解释。</w:t>
            </w:r>
          </w:p>
        </w:tc>
      </w:tr>
      <w:tr w14:paraId="6E8F4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9A9E8F">
            <w:pPr>
              <w:spacing w:line="36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3</w:t>
            </w:r>
            <w:r>
              <w:rPr>
                <w:rFonts w:ascii="宋体" w:hAnsi="宋体" w:cs="宋体"/>
                <w:color w:val="auto"/>
                <w:szCs w:val="21"/>
                <w:shd w:val="clear" w:color="auto" w:fill="auto"/>
              </w:rPr>
              <w:t>3.2</w:t>
            </w:r>
          </w:p>
        </w:tc>
        <w:tc>
          <w:tcPr>
            <w:tcW w:w="8606" w:type="dxa"/>
            <w:vAlign w:val="center"/>
          </w:tcPr>
          <w:p w14:paraId="29615D29">
            <w:pPr>
              <w:pStyle w:val="29"/>
              <w:snapToGrid w:val="0"/>
              <w:spacing w:line="360" w:lineRule="exact"/>
              <w:rPr>
                <w:rFonts w:hAnsi="宋体" w:cs="宋体"/>
                <w:color w:val="auto"/>
                <w:sz w:val="21"/>
                <w:shd w:val="clear" w:color="auto" w:fill="auto"/>
              </w:rPr>
            </w:pPr>
            <w:r>
              <w:rPr>
                <w:rFonts w:hint="eastAsia" w:hAnsi="宋体" w:cs="宋体"/>
                <w:color w:val="auto"/>
                <w:sz w:val="21"/>
                <w:shd w:val="clear" w:color="auto" w:fill="auto"/>
              </w:rPr>
              <w:t>1、本磋商文件中描述供应商的“公章”是指根据我国对公章的管理规定，用供应商法定主体行为名称制作的印章（含电子印章），除本磋商文件有特殊规定外，供应商的财务章、部门章、分公司章、工会章、合同章、竞标专用章、业务专用章及银行的转账章、现金收讫章、现金付讫章等其他形式印章均不能代替公章。</w:t>
            </w:r>
          </w:p>
          <w:p w14:paraId="2D7C5862">
            <w:pPr>
              <w:pStyle w:val="29"/>
              <w:snapToGrid w:val="0"/>
              <w:spacing w:line="360" w:lineRule="exact"/>
              <w:rPr>
                <w:rFonts w:hAnsi="宋体" w:cs="宋体"/>
                <w:color w:val="auto"/>
                <w:sz w:val="21"/>
                <w:shd w:val="clear" w:color="auto" w:fill="auto"/>
              </w:rPr>
            </w:pPr>
            <w:r>
              <w:rPr>
                <w:rFonts w:hint="eastAsia" w:hAnsi="宋体" w:cs="宋体"/>
                <w:color w:val="auto"/>
                <w:sz w:val="21"/>
                <w:shd w:val="clear" w:color="auto" w:fill="auto"/>
              </w:rPr>
              <w:t>2、供应商为其他组织或者自然人时，本磋商文件规定的法定代表人指负责人或者自然人。本磋商文件所称负责人是指参加竞标的其他组织</w:t>
            </w:r>
            <w:r>
              <w:rPr>
                <w:rFonts w:hint="eastAsia" w:hAnsi="宋体" w:cs="宋体"/>
                <w:bCs/>
                <w:color w:val="auto"/>
                <w:sz w:val="21"/>
                <w:shd w:val="clear" w:color="auto" w:fill="auto"/>
              </w:rPr>
              <w:t>营业执照或者执业许可证等证照上的</w:t>
            </w:r>
            <w:r>
              <w:rPr>
                <w:rFonts w:hint="eastAsia" w:hAnsi="宋体" w:cs="宋体"/>
                <w:color w:val="auto"/>
                <w:sz w:val="21"/>
                <w:shd w:val="clear" w:color="auto" w:fill="auto"/>
              </w:rPr>
              <w:t>负责人，本磋商文件所称自然人指参与竞标的自然人本人，</w:t>
            </w:r>
            <w:r>
              <w:rPr>
                <w:rFonts w:hint="eastAsia" w:hAnsi="宋体" w:cs="宋体"/>
                <w:bCs/>
                <w:color w:val="auto"/>
                <w:sz w:val="21"/>
                <w:shd w:val="clear" w:color="auto" w:fill="auto"/>
              </w:rPr>
              <w:t>且应具备独立承担民事责任能力，自然人应当为年满18岁以上成年人（十六周岁以上的未成年人，以自己的劳动收入为主要生活来源的，视为完全民事行为能力人）。</w:t>
            </w:r>
          </w:p>
          <w:p w14:paraId="1A290671">
            <w:pPr>
              <w:pStyle w:val="29"/>
              <w:snapToGrid w:val="0"/>
              <w:spacing w:line="360" w:lineRule="exact"/>
              <w:rPr>
                <w:rFonts w:hAnsi="宋体" w:cs="宋体"/>
                <w:color w:val="auto"/>
                <w:sz w:val="21"/>
                <w:shd w:val="clear" w:color="auto" w:fill="auto"/>
              </w:rPr>
            </w:pPr>
            <w:r>
              <w:rPr>
                <w:rFonts w:hAnsi="宋体" w:cs="宋体"/>
                <w:color w:val="auto"/>
                <w:sz w:val="21"/>
                <w:shd w:val="clear" w:color="auto" w:fill="auto"/>
              </w:rPr>
              <w:t>3</w:t>
            </w:r>
            <w:r>
              <w:rPr>
                <w:rFonts w:hint="eastAsia" w:hAnsi="宋体" w:cs="宋体"/>
                <w:color w:val="auto"/>
                <w:sz w:val="21"/>
                <w:shd w:val="clear" w:color="auto" w:fill="auto"/>
              </w:rPr>
              <w:t>、本磋商文件中描述供应商的“签字”</w:t>
            </w:r>
            <w:r>
              <w:rPr>
                <w:rFonts w:hint="eastAsia" w:hAnsi="宋体" w:cs="宋体"/>
                <w:bCs/>
                <w:color w:val="auto"/>
                <w:sz w:val="21"/>
                <w:shd w:val="clear" w:color="auto" w:fill="auto"/>
              </w:rPr>
              <w:t>是指供应商的法定代表人或者委托代理人在文件规定签署处签名（含电子签名）的行为，法定代表人的私章、印鉴（含电子私章、电子印鉴）法律效力与法定代表人签字等同。</w:t>
            </w:r>
          </w:p>
          <w:p w14:paraId="0664B955">
            <w:pPr>
              <w:pStyle w:val="29"/>
              <w:snapToGrid w:val="0"/>
              <w:spacing w:line="360" w:lineRule="exact"/>
              <w:rPr>
                <w:rFonts w:hAnsi="宋体" w:cs="宋体"/>
                <w:color w:val="auto"/>
                <w:sz w:val="21"/>
                <w:shd w:val="clear" w:color="auto" w:fill="auto"/>
              </w:rPr>
            </w:pPr>
            <w:r>
              <w:rPr>
                <w:rFonts w:hAnsi="宋体" w:cs="宋体"/>
                <w:color w:val="auto"/>
                <w:sz w:val="21"/>
                <w:shd w:val="clear" w:color="auto" w:fill="auto"/>
              </w:rPr>
              <w:t>4</w:t>
            </w:r>
            <w:r>
              <w:rPr>
                <w:rFonts w:hint="eastAsia" w:hAnsi="宋体" w:cs="宋体"/>
                <w:color w:val="auto"/>
                <w:sz w:val="21"/>
                <w:shd w:val="clear" w:color="auto" w:fill="auto"/>
              </w:rPr>
              <w:t>、自然人竞标的，磋商文件规定盖公章处由自然人摁手指指印。</w:t>
            </w:r>
          </w:p>
          <w:p w14:paraId="2F47E3E4">
            <w:pPr>
              <w:pStyle w:val="29"/>
              <w:snapToGrid w:val="0"/>
              <w:spacing w:line="360" w:lineRule="exact"/>
              <w:rPr>
                <w:rFonts w:hAnsi="宋体" w:cs="宋体"/>
                <w:color w:val="auto"/>
                <w:sz w:val="21"/>
                <w:shd w:val="clear" w:color="auto" w:fill="auto"/>
              </w:rPr>
            </w:pPr>
            <w:r>
              <w:rPr>
                <w:rFonts w:hint="eastAsia" w:hAnsi="宋体" w:cs="宋体"/>
                <w:color w:val="auto"/>
                <w:sz w:val="21"/>
                <w:shd w:val="clear" w:color="auto" w:fill="auto"/>
              </w:rPr>
              <w:t>5、本磋商文件所称的“以上”“以下”“以内”“届满”，包括本数；所称的“不满”“超过”“以外”，不包括本数。</w:t>
            </w:r>
          </w:p>
        </w:tc>
      </w:tr>
    </w:tbl>
    <w:p w14:paraId="494FF72A">
      <w:pPr>
        <w:spacing w:line="400" w:lineRule="exact"/>
        <w:jc w:val="center"/>
        <w:rPr>
          <w:rFonts w:ascii="宋体" w:hAnsi="宋体"/>
          <w:b/>
          <w:color w:val="auto"/>
          <w:sz w:val="32"/>
          <w:szCs w:val="32"/>
          <w:shd w:val="clear" w:color="auto" w:fill="auto"/>
        </w:rPr>
      </w:pPr>
      <w:r>
        <w:rPr>
          <w:rFonts w:ascii="宋体" w:hAnsi="宋体"/>
          <w:b/>
          <w:color w:val="auto"/>
          <w:sz w:val="32"/>
          <w:szCs w:val="32"/>
          <w:shd w:val="clear" w:color="auto" w:fill="auto"/>
        </w:rPr>
        <w:br w:type="page"/>
      </w:r>
      <w:r>
        <w:rPr>
          <w:rFonts w:hint="eastAsia" w:ascii="宋体" w:hAnsi="宋体"/>
          <w:b/>
          <w:color w:val="auto"/>
          <w:sz w:val="32"/>
          <w:szCs w:val="32"/>
          <w:shd w:val="clear" w:color="auto" w:fill="auto"/>
        </w:rPr>
        <w:t>供应商须知正文</w:t>
      </w:r>
    </w:p>
    <w:p w14:paraId="0DAFAB7E">
      <w:pPr>
        <w:spacing w:line="400" w:lineRule="exact"/>
        <w:jc w:val="center"/>
        <w:rPr>
          <w:rFonts w:ascii="宋体" w:hAnsi="宋体"/>
          <w:b/>
          <w:color w:val="auto"/>
          <w:sz w:val="32"/>
          <w:szCs w:val="32"/>
          <w:shd w:val="clear" w:color="auto" w:fill="auto"/>
        </w:rPr>
      </w:pPr>
    </w:p>
    <w:p w14:paraId="71D90C7A">
      <w:pPr>
        <w:spacing w:line="360" w:lineRule="auto"/>
        <w:jc w:val="center"/>
        <w:rPr>
          <w:rFonts w:ascii="宋体" w:hAnsi="宋体"/>
          <w:b/>
          <w:bCs/>
          <w:color w:val="auto"/>
          <w:sz w:val="32"/>
          <w:szCs w:val="32"/>
          <w:shd w:val="clear" w:color="auto" w:fill="auto"/>
        </w:rPr>
      </w:pPr>
      <w:r>
        <w:rPr>
          <w:rFonts w:hint="eastAsia" w:ascii="宋体" w:hAnsi="宋体"/>
          <w:b/>
          <w:bCs/>
          <w:color w:val="auto"/>
          <w:sz w:val="32"/>
          <w:szCs w:val="32"/>
          <w:shd w:val="clear" w:color="auto" w:fill="auto"/>
        </w:rPr>
        <w:t>一、总则</w:t>
      </w:r>
    </w:p>
    <w:p w14:paraId="617F4530">
      <w:pPr>
        <w:spacing w:line="400" w:lineRule="exact"/>
        <w:rPr>
          <w:rFonts w:ascii="宋体" w:hAnsi="宋体"/>
          <w:color w:val="auto"/>
          <w:szCs w:val="21"/>
          <w:shd w:val="clear" w:color="auto" w:fill="auto"/>
        </w:rPr>
      </w:pPr>
    </w:p>
    <w:p w14:paraId="50A9D2C0">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1.适用范围</w:t>
      </w:r>
    </w:p>
    <w:p w14:paraId="7B0E29C3">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1.1本项目采购人、采购代理机构、供应商、磋商小组的相关行为均受《中华人民共和国政府采购法》《中华人民共和国政府采购法实施条例》</w:t>
      </w:r>
      <w:r>
        <w:rPr>
          <w:rFonts w:hint="eastAsia" w:ascii="宋体" w:hAnsi="宋体"/>
          <w:color w:val="auto"/>
          <w:szCs w:val="21"/>
          <w:shd w:val="clear" w:color="auto" w:fill="auto"/>
        </w:rPr>
        <w:t>《政府采购竞争性磋商采购方式管理暂行办法》《财政部关于政府采购竞争性磋商采购方式管理暂行办法有关问题的补充通知》</w:t>
      </w:r>
      <w:r>
        <w:rPr>
          <w:rFonts w:hint="eastAsia" w:ascii="宋体" w:hAnsi="宋体" w:cs="宋体"/>
          <w:color w:val="auto"/>
          <w:szCs w:val="21"/>
          <w:shd w:val="clear" w:color="auto" w:fill="auto"/>
        </w:rPr>
        <w:t>及本项目本级和上级财政部门政府采购有关规定的约束和保护。</w:t>
      </w:r>
    </w:p>
    <w:p w14:paraId="506CBA52">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1.2</w:t>
      </w:r>
      <w:r>
        <w:rPr>
          <w:rFonts w:hint="eastAsia" w:ascii="宋体" w:hAnsi="宋体" w:cs="宋体"/>
          <w:color w:val="auto"/>
          <w:spacing w:val="-6"/>
          <w:szCs w:val="21"/>
          <w:shd w:val="clear" w:color="auto" w:fill="auto"/>
        </w:rPr>
        <w:t>本竞争性磋商文件（以下简称磋商文件）适用于本项目的所有采购程序和环节（法律、法规另有规定的，从其规定）。</w:t>
      </w:r>
    </w:p>
    <w:p w14:paraId="11E73CA9">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2.定义</w:t>
      </w:r>
    </w:p>
    <w:p w14:paraId="6EE63E25">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2.1“采购人”是指依法进行政府采购的国家机关、事业单位、团体组织。</w:t>
      </w:r>
    </w:p>
    <w:p w14:paraId="48DE865A">
      <w:pPr>
        <w:spacing w:line="360" w:lineRule="auto"/>
        <w:ind w:firstLine="420" w:firstLineChars="200"/>
        <w:rPr>
          <w:rFonts w:ascii="宋体" w:hAnsi="宋体" w:cs="宋体"/>
          <w:color w:val="auto"/>
          <w:szCs w:val="21"/>
          <w:u w:val="single"/>
          <w:shd w:val="clear" w:color="auto" w:fill="auto"/>
        </w:rPr>
      </w:pPr>
      <w:r>
        <w:rPr>
          <w:rFonts w:hint="eastAsia" w:ascii="宋体" w:hAnsi="宋体" w:cs="宋体"/>
          <w:color w:val="auto"/>
          <w:szCs w:val="21"/>
          <w:shd w:val="clear" w:color="auto" w:fill="auto"/>
        </w:rPr>
        <w:t>2.2“采购代理机构”是指政府采购集中采购机构和集中采购机构以外的采购代理机构。</w:t>
      </w:r>
    </w:p>
    <w:p w14:paraId="52A0D50D">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2.3“供应商”是指向采购人提供货物、工程或者服务的法人、其他组织或者自然人。</w:t>
      </w:r>
    </w:p>
    <w:p w14:paraId="4677C5E9">
      <w:pPr>
        <w:spacing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2.4“服务”是指除货物和工程以外的其他政府采购对象。</w:t>
      </w:r>
    </w:p>
    <w:p w14:paraId="20DE589A">
      <w:pPr>
        <w:spacing w:line="360" w:lineRule="auto"/>
        <w:ind w:firstLine="420" w:firstLineChars="200"/>
        <w:rPr>
          <w:rFonts w:ascii="宋体" w:hAnsi="宋体" w:cs="宋体"/>
          <w:color w:val="auto"/>
          <w:szCs w:val="21"/>
          <w:shd w:val="clear" w:color="auto" w:fill="auto"/>
        </w:rPr>
      </w:pPr>
      <w:r>
        <w:rPr>
          <w:rFonts w:hint="eastAsia" w:ascii="宋体" w:hAnsi="宋体"/>
          <w:color w:val="auto"/>
          <w:szCs w:val="21"/>
          <w:shd w:val="clear" w:color="auto" w:fill="auto"/>
        </w:rPr>
        <w:t>2</w:t>
      </w:r>
      <w:r>
        <w:rPr>
          <w:rFonts w:ascii="宋体" w:hAnsi="宋体"/>
          <w:color w:val="auto"/>
          <w:szCs w:val="21"/>
          <w:shd w:val="clear" w:color="auto" w:fill="auto"/>
        </w:rPr>
        <w:t>.5</w:t>
      </w:r>
      <w:r>
        <w:rPr>
          <w:rFonts w:hint="eastAsia" w:ascii="宋体" w:hAnsi="宋体"/>
          <w:color w:val="auto"/>
          <w:szCs w:val="21"/>
          <w:shd w:val="clear" w:color="auto" w:fill="auto"/>
        </w:rPr>
        <w:t>“工程”按照招标投标法及其实施条例必须进行招标的工程建设项目以外的工程建设项目。</w:t>
      </w:r>
    </w:p>
    <w:p w14:paraId="28245498">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w:t>
      </w:r>
      <w:r>
        <w:rPr>
          <w:rFonts w:ascii="宋体" w:hAnsi="宋体" w:cs="宋体"/>
          <w:color w:val="auto"/>
          <w:szCs w:val="21"/>
          <w:shd w:val="clear" w:color="auto" w:fill="auto"/>
        </w:rPr>
        <w:t>6</w:t>
      </w:r>
      <w:r>
        <w:rPr>
          <w:rFonts w:hint="eastAsia" w:ascii="宋体" w:hAnsi="宋体" w:cs="宋体"/>
          <w:color w:val="auto"/>
          <w:szCs w:val="21"/>
          <w:shd w:val="clear" w:color="auto" w:fill="auto"/>
        </w:rPr>
        <w:t>“竞标”是指供应商按照本项目竞争性磋商公告规定的方式获取磋商文件、提交响应文件并希望获得标的的行为。</w:t>
      </w:r>
    </w:p>
    <w:p w14:paraId="706D7BCB">
      <w:pPr>
        <w:spacing w:line="360" w:lineRule="auto"/>
        <w:ind w:firstLine="420" w:firstLineChars="200"/>
        <w:contextualSpacing/>
        <w:rPr>
          <w:rFonts w:ascii="宋体" w:hAnsi="宋体" w:cs="宋体"/>
          <w:color w:val="auto"/>
          <w:szCs w:val="21"/>
          <w:shd w:val="clear" w:color="auto" w:fill="auto"/>
        </w:rPr>
      </w:pPr>
      <w:r>
        <w:rPr>
          <w:rFonts w:hint="eastAsia" w:ascii="宋体" w:hAnsi="宋体" w:cs="宋体"/>
          <w:color w:val="auto"/>
          <w:szCs w:val="21"/>
          <w:shd w:val="clear" w:color="auto" w:fill="auto"/>
        </w:rPr>
        <w:t>2.</w:t>
      </w:r>
      <w:r>
        <w:rPr>
          <w:rFonts w:ascii="宋体" w:hAnsi="宋体" w:cs="宋体"/>
          <w:color w:val="auto"/>
          <w:szCs w:val="21"/>
          <w:shd w:val="clear" w:color="auto" w:fill="auto"/>
        </w:rPr>
        <w:t>7</w:t>
      </w:r>
      <w:r>
        <w:rPr>
          <w:rFonts w:hint="eastAsia" w:ascii="宋体" w:hAnsi="宋体" w:cs="宋体"/>
          <w:color w:val="auto"/>
          <w:szCs w:val="21"/>
          <w:shd w:val="clear" w:color="auto" w:fill="auto"/>
        </w:rPr>
        <w:t>“书面形式”是指合同书、信件和数据电文（包括电报、电传、传真、电子数据交换和电子邮件）等可以有形地表现所载内容的形式。</w:t>
      </w:r>
    </w:p>
    <w:p w14:paraId="6A1410BD">
      <w:pPr>
        <w:spacing w:line="360" w:lineRule="auto"/>
        <w:ind w:firstLine="420" w:firstLineChars="200"/>
        <w:contextualSpacing/>
        <w:rPr>
          <w:rFonts w:ascii="宋体" w:hAnsi="宋体" w:cs="宋体"/>
          <w:color w:val="auto"/>
          <w:szCs w:val="21"/>
          <w:shd w:val="clear" w:color="auto" w:fill="auto"/>
        </w:rPr>
      </w:pPr>
      <w:r>
        <w:rPr>
          <w:rFonts w:hint="eastAsia" w:ascii="宋体" w:hAnsi="宋体" w:cs="宋体"/>
          <w:color w:val="auto"/>
          <w:szCs w:val="21"/>
          <w:shd w:val="clear" w:color="auto" w:fill="auto"/>
        </w:rPr>
        <w:t>2.</w:t>
      </w:r>
      <w:r>
        <w:rPr>
          <w:rFonts w:ascii="宋体" w:hAnsi="宋体" w:cs="宋体"/>
          <w:color w:val="auto"/>
          <w:szCs w:val="21"/>
          <w:shd w:val="clear" w:color="auto" w:fill="auto"/>
        </w:rPr>
        <w:t>8</w:t>
      </w:r>
      <w:r>
        <w:rPr>
          <w:rFonts w:hint="eastAsia" w:ascii="宋体" w:hAnsi="宋体" w:cs="宋体"/>
          <w:color w:val="auto"/>
          <w:szCs w:val="21"/>
          <w:shd w:val="clear" w:color="auto" w:fill="auto"/>
        </w:rPr>
        <w:t>“响应文件”</w:t>
      </w:r>
      <w:r>
        <w:rPr>
          <w:rFonts w:hint="eastAsia" w:ascii="宋体" w:hAnsi="宋体" w:cs="宋体"/>
          <w:color w:val="auto"/>
          <w:spacing w:val="-6"/>
          <w:szCs w:val="21"/>
          <w:shd w:val="clear" w:color="auto" w:fill="auto"/>
        </w:rPr>
        <w:t>是指：供应商根据本磋商文件要求，编制包含资格证明、报价商务技术等所有内容的文件。</w:t>
      </w:r>
    </w:p>
    <w:p w14:paraId="4200C2CE">
      <w:pPr>
        <w:spacing w:line="360" w:lineRule="auto"/>
        <w:ind w:firstLine="420" w:firstLineChars="200"/>
        <w:contextualSpacing/>
        <w:rPr>
          <w:rFonts w:ascii="宋体" w:hAnsi="宋体" w:cs="宋体"/>
          <w:color w:val="auto"/>
          <w:szCs w:val="21"/>
          <w:shd w:val="clear" w:color="auto" w:fill="auto"/>
        </w:rPr>
      </w:pPr>
      <w:r>
        <w:rPr>
          <w:rFonts w:hint="eastAsia" w:ascii="宋体" w:hAnsi="宋体" w:cs="宋体"/>
          <w:color w:val="auto"/>
          <w:szCs w:val="21"/>
          <w:shd w:val="clear" w:color="auto" w:fill="auto"/>
        </w:rPr>
        <w:t>2.</w:t>
      </w:r>
      <w:r>
        <w:rPr>
          <w:rFonts w:ascii="宋体" w:hAnsi="宋体" w:cs="宋体"/>
          <w:color w:val="auto"/>
          <w:szCs w:val="21"/>
          <w:shd w:val="clear" w:color="auto" w:fill="auto"/>
        </w:rPr>
        <w:t>9</w:t>
      </w:r>
      <w:r>
        <w:rPr>
          <w:rFonts w:hint="eastAsia" w:ascii="宋体" w:hAnsi="宋体" w:cs="宋体"/>
          <w:color w:val="auto"/>
          <w:szCs w:val="21"/>
          <w:shd w:val="clear" w:color="auto" w:fill="auto"/>
        </w:rPr>
        <w:t>“实质性要求”是指磋商文件中已经指明不满足则响应文件按无效响应处理的条款，或者不能负偏离的条款，或者采购需求中带“▲”的条款。</w:t>
      </w:r>
    </w:p>
    <w:p w14:paraId="1BF5C434">
      <w:pPr>
        <w:spacing w:line="360" w:lineRule="auto"/>
        <w:ind w:firstLine="420" w:firstLineChars="200"/>
        <w:contextualSpacing/>
        <w:rPr>
          <w:rFonts w:ascii="宋体" w:hAnsi="宋体" w:cs="宋体"/>
          <w:color w:val="auto"/>
          <w:szCs w:val="21"/>
          <w:shd w:val="clear" w:color="auto" w:fill="auto"/>
        </w:rPr>
      </w:pPr>
      <w:r>
        <w:rPr>
          <w:rFonts w:hint="eastAsia" w:ascii="宋体" w:hAnsi="宋体" w:cs="宋体"/>
          <w:color w:val="auto"/>
          <w:szCs w:val="21"/>
          <w:shd w:val="clear" w:color="auto" w:fill="auto"/>
        </w:rPr>
        <w:t>2.</w:t>
      </w:r>
      <w:r>
        <w:rPr>
          <w:rFonts w:ascii="宋体" w:hAnsi="宋体" w:cs="宋体"/>
          <w:color w:val="auto"/>
          <w:szCs w:val="21"/>
          <w:shd w:val="clear" w:color="auto" w:fill="auto"/>
        </w:rPr>
        <w:t>10</w:t>
      </w:r>
      <w:r>
        <w:rPr>
          <w:rFonts w:hint="eastAsia" w:ascii="宋体" w:hAnsi="宋体" w:cs="宋体"/>
          <w:color w:val="auto"/>
          <w:szCs w:val="21"/>
          <w:shd w:val="clear" w:color="auto" w:fill="auto"/>
        </w:rPr>
        <w:t>“正偏离”，是指响应文件对磋商文件“采购需求”中有关条款作出的响应优于条款要求并有利于采购人的情形。</w:t>
      </w:r>
    </w:p>
    <w:p w14:paraId="588456BE">
      <w:pPr>
        <w:spacing w:line="360" w:lineRule="auto"/>
        <w:ind w:firstLine="420" w:firstLineChars="200"/>
        <w:contextualSpacing/>
        <w:rPr>
          <w:rFonts w:ascii="宋体" w:hAnsi="宋体" w:cs="宋体"/>
          <w:color w:val="auto"/>
          <w:szCs w:val="21"/>
          <w:shd w:val="clear" w:color="auto" w:fill="auto"/>
        </w:rPr>
      </w:pPr>
      <w:r>
        <w:rPr>
          <w:rFonts w:ascii="宋体" w:hAnsi="宋体" w:cs="宋体"/>
          <w:color w:val="auto"/>
          <w:szCs w:val="21"/>
          <w:shd w:val="clear" w:color="auto" w:fill="auto"/>
        </w:rPr>
        <w:t>2.</w:t>
      </w:r>
      <w:r>
        <w:rPr>
          <w:rFonts w:hint="eastAsia" w:ascii="宋体" w:hAnsi="宋体" w:cs="宋体"/>
          <w:color w:val="auto"/>
          <w:szCs w:val="21"/>
          <w:shd w:val="clear" w:color="auto" w:fill="auto"/>
        </w:rPr>
        <w:t>1</w:t>
      </w:r>
      <w:r>
        <w:rPr>
          <w:rFonts w:ascii="宋体" w:hAnsi="宋体" w:cs="宋体"/>
          <w:color w:val="auto"/>
          <w:szCs w:val="21"/>
          <w:shd w:val="clear" w:color="auto" w:fill="auto"/>
        </w:rPr>
        <w:t>1</w:t>
      </w:r>
      <w:r>
        <w:rPr>
          <w:rFonts w:hint="eastAsia" w:ascii="宋体" w:hAnsi="宋体" w:cs="宋体"/>
          <w:color w:val="auto"/>
          <w:szCs w:val="21"/>
          <w:shd w:val="clear" w:color="auto" w:fill="auto"/>
        </w:rPr>
        <w:t>“负偏离”，是指响应文件对磋商文件“采购需求”中有关条款作出的响应不满足条款要求，导致采购人要求不能得到满足的情形。</w:t>
      </w:r>
    </w:p>
    <w:p w14:paraId="5BB63D7F">
      <w:pPr>
        <w:spacing w:line="360" w:lineRule="auto"/>
        <w:ind w:firstLine="420" w:firstLineChars="200"/>
        <w:contextualSpacing/>
        <w:rPr>
          <w:rFonts w:ascii="宋体" w:hAnsi="宋体" w:cs="宋体"/>
          <w:color w:val="auto"/>
          <w:szCs w:val="21"/>
          <w:shd w:val="clear" w:color="auto" w:fill="auto"/>
        </w:rPr>
      </w:pPr>
      <w:r>
        <w:rPr>
          <w:rFonts w:hint="eastAsia" w:ascii="宋体" w:hAnsi="宋体" w:cs="宋体"/>
          <w:color w:val="auto"/>
          <w:szCs w:val="21"/>
          <w:shd w:val="clear" w:color="auto" w:fill="auto"/>
        </w:rPr>
        <w:t>2.</w:t>
      </w:r>
      <w:r>
        <w:rPr>
          <w:rFonts w:ascii="宋体" w:hAnsi="宋体" w:cs="宋体"/>
          <w:color w:val="auto"/>
          <w:szCs w:val="21"/>
          <w:shd w:val="clear" w:color="auto" w:fill="auto"/>
        </w:rPr>
        <w:t>12</w:t>
      </w:r>
      <w:r>
        <w:rPr>
          <w:rFonts w:hint="eastAsia" w:ascii="宋体" w:hAnsi="宋体" w:cs="宋体"/>
          <w:color w:val="auto"/>
          <w:szCs w:val="21"/>
          <w:shd w:val="clear" w:color="auto" w:fill="auto"/>
        </w:rPr>
        <w:t>“首次报价”是指供应商提交的首次响应文件中的报价。</w:t>
      </w:r>
    </w:p>
    <w:p w14:paraId="46A711FD">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3.供应商的资格条件</w:t>
      </w:r>
    </w:p>
    <w:p w14:paraId="089A8507">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供应商的资格条件详见“供应商须知前附表”。</w:t>
      </w:r>
    </w:p>
    <w:p w14:paraId="6067D1E8">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4.竞标费用</w:t>
      </w:r>
    </w:p>
    <w:p w14:paraId="709D40A5">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供应商应承担参与本次采购活动有关的所有费用，包括但不限于获取磋商文件、勘查现场、编制和提交响应文件、参加磋商与应答、签订合同等，不论竞标结果如何，均应自行承担。</w:t>
      </w:r>
    </w:p>
    <w:p w14:paraId="257CCBEE">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5.联合体竞标</w:t>
      </w:r>
    </w:p>
    <w:p w14:paraId="43A4F86E">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5.1本项目是否接受联合体竞标，详见“供应商须知前附表”。</w:t>
      </w:r>
    </w:p>
    <w:p w14:paraId="25196B13">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5.2</w:t>
      </w:r>
      <w:r>
        <w:rPr>
          <w:rFonts w:hint="eastAsia" w:ascii="宋体" w:hAnsi="宋体"/>
          <w:color w:val="auto"/>
          <w:shd w:val="clear" w:color="auto" w:fill="auto"/>
        </w:rPr>
        <w:t>如接受联合体竞标，</w:t>
      </w:r>
      <w:r>
        <w:rPr>
          <w:rFonts w:hint="eastAsia" w:ascii="宋体" w:hAnsi="宋体" w:cs="宋体"/>
          <w:color w:val="auto"/>
          <w:szCs w:val="21"/>
          <w:shd w:val="clear" w:color="auto" w:fill="auto"/>
        </w:rPr>
        <w:t>联合体竞标要求详见“供应商须知前附表”。</w:t>
      </w:r>
    </w:p>
    <w:p w14:paraId="6539C59D">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 xml:space="preserve">6.转包与分包             </w:t>
      </w:r>
    </w:p>
    <w:p w14:paraId="738D04CD">
      <w:pPr>
        <w:pStyle w:val="6"/>
        <w:keepNext w:val="0"/>
        <w:keepLines w:val="0"/>
        <w:spacing w:before="0" w:after="0" w:line="360" w:lineRule="auto"/>
        <w:ind w:left="420" w:leftChars="200"/>
        <w:rPr>
          <w:rFonts w:ascii="宋体" w:hAnsi="宋体"/>
          <w:b w:val="0"/>
          <w:color w:val="auto"/>
          <w:sz w:val="21"/>
          <w:szCs w:val="21"/>
          <w:shd w:val="clear" w:color="auto" w:fill="auto"/>
        </w:rPr>
      </w:pPr>
      <w:bookmarkStart w:id="93" w:name="_Toc254970673"/>
      <w:bookmarkStart w:id="94" w:name="_Toc254970532"/>
      <w:r>
        <w:rPr>
          <w:rFonts w:hint="eastAsia" w:ascii="宋体" w:hAnsi="宋体"/>
          <w:b w:val="0"/>
          <w:color w:val="auto"/>
          <w:sz w:val="21"/>
          <w:szCs w:val="21"/>
          <w:shd w:val="clear" w:color="auto" w:fill="auto"/>
        </w:rPr>
        <w:t>6.1本项目不允许转包。</w:t>
      </w:r>
    </w:p>
    <w:p w14:paraId="40D51483">
      <w:pPr>
        <w:pStyle w:val="6"/>
        <w:keepNext w:val="0"/>
        <w:keepLines w:val="0"/>
        <w:spacing w:before="0" w:after="0" w:line="360" w:lineRule="auto"/>
        <w:ind w:firstLine="315" w:firstLineChars="150"/>
        <w:rPr>
          <w:rFonts w:ascii="宋体" w:hAnsi="宋体"/>
          <w:b w:val="0"/>
          <w:color w:val="auto"/>
          <w:sz w:val="21"/>
          <w:szCs w:val="21"/>
          <w:shd w:val="clear" w:color="auto" w:fill="auto"/>
        </w:rPr>
      </w:pPr>
      <w:r>
        <w:rPr>
          <w:rFonts w:hint="eastAsia" w:ascii="宋体" w:hAnsi="宋体"/>
          <w:b w:val="0"/>
          <w:color w:val="auto"/>
          <w:sz w:val="21"/>
          <w:szCs w:val="21"/>
          <w:shd w:val="clear" w:color="auto" w:fill="auto"/>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E4BFC78">
      <w:pPr>
        <w:pStyle w:val="6"/>
        <w:keepNext w:val="0"/>
        <w:keepLines w:val="0"/>
        <w:spacing w:before="0" w:after="0" w:line="360" w:lineRule="auto"/>
        <w:ind w:firstLine="315" w:firstLineChars="150"/>
        <w:rPr>
          <w:rFonts w:ascii="宋体" w:hAnsi="宋体"/>
          <w:b w:val="0"/>
          <w:color w:val="auto"/>
          <w:sz w:val="21"/>
          <w:szCs w:val="21"/>
          <w:shd w:val="clear" w:color="auto" w:fill="auto"/>
        </w:rPr>
      </w:pPr>
      <w:r>
        <w:rPr>
          <w:rFonts w:hint="eastAsia" w:ascii="宋体" w:hAnsi="宋体"/>
          <w:b w:val="0"/>
          <w:color w:val="auto"/>
          <w:sz w:val="21"/>
          <w:szCs w:val="21"/>
          <w:shd w:val="clear" w:color="auto" w:fill="auto"/>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1ED327E5">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7.特别说明</w:t>
      </w:r>
      <w:bookmarkEnd w:id="93"/>
      <w:bookmarkEnd w:id="94"/>
    </w:p>
    <w:p w14:paraId="20F0A4DA">
      <w:pPr>
        <w:spacing w:line="360" w:lineRule="auto"/>
        <w:ind w:firstLine="420" w:firstLineChars="200"/>
        <w:rPr>
          <w:rFonts w:ascii="宋体" w:hAnsi="宋体" w:cs="宋体"/>
          <w:color w:val="auto"/>
          <w:szCs w:val="21"/>
          <w:shd w:val="clear" w:color="auto" w:fill="auto"/>
        </w:rPr>
      </w:pPr>
      <w:bookmarkStart w:id="95" w:name="_8.1提供相同品牌产品且通过资格审查、符合性审查的不同投标人参加同一合"/>
      <w:bookmarkEnd w:id="95"/>
      <w:r>
        <w:rPr>
          <w:rFonts w:hint="eastAsia" w:ascii="宋体" w:hAnsi="宋体" w:cs="宋体"/>
          <w:color w:val="auto"/>
          <w:szCs w:val="21"/>
          <w:shd w:val="clear" w:color="auto" w:fill="auto"/>
        </w:rPr>
        <w:t>7.</w:t>
      </w:r>
      <w:r>
        <w:rPr>
          <w:rFonts w:ascii="宋体" w:hAnsi="宋体" w:cs="宋体"/>
          <w:color w:val="auto"/>
          <w:szCs w:val="21"/>
          <w:shd w:val="clear" w:color="auto" w:fill="auto"/>
        </w:rPr>
        <w:t>1</w:t>
      </w:r>
      <w:bookmarkStart w:id="96" w:name="_Hlk65832145"/>
      <w:r>
        <w:rPr>
          <w:rFonts w:hint="eastAsia" w:ascii="宋体" w:hAnsi="宋体"/>
          <w:color w:val="auto"/>
          <w:szCs w:val="21"/>
          <w:shd w:val="clear" w:color="auto" w:fill="auto"/>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shd w:val="clear" w:color="auto" w:fill="auto"/>
        </w:rPr>
        <w:t>。</w:t>
      </w:r>
    </w:p>
    <w:bookmarkEnd w:id="96"/>
    <w:p w14:paraId="74B8208A">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7.</w:t>
      </w:r>
      <w:r>
        <w:rPr>
          <w:rFonts w:ascii="宋体" w:hAnsi="宋体" w:cs="宋体"/>
          <w:color w:val="auto"/>
          <w:szCs w:val="21"/>
          <w:shd w:val="clear" w:color="auto" w:fill="auto"/>
        </w:rPr>
        <w:t>2</w:t>
      </w:r>
      <w:r>
        <w:rPr>
          <w:rFonts w:hint="eastAsia" w:ascii="宋体" w:hAnsi="宋体" w:cs="宋体"/>
          <w:color w:val="auto"/>
          <w:szCs w:val="21"/>
          <w:shd w:val="clear" w:color="auto" w:fill="auto"/>
        </w:rPr>
        <w:t>供应商应仔细阅读磋商文件的所有内容，按照磋商文件的要求提交响应文件，并对所提供的全部资料的真实性承担法律责任。</w:t>
      </w:r>
    </w:p>
    <w:p w14:paraId="1D55F921">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7.</w:t>
      </w:r>
      <w:r>
        <w:rPr>
          <w:rFonts w:ascii="宋体" w:hAnsi="宋体" w:cs="宋体"/>
          <w:color w:val="auto"/>
          <w:szCs w:val="21"/>
          <w:shd w:val="clear" w:color="auto" w:fill="auto"/>
        </w:rPr>
        <w:t>3</w:t>
      </w:r>
      <w:r>
        <w:rPr>
          <w:rFonts w:hint="eastAsia" w:ascii="宋体" w:hAnsi="宋体" w:cs="宋体"/>
          <w:color w:val="auto"/>
          <w:szCs w:val="21"/>
          <w:shd w:val="clear" w:color="auto" w:fill="auto"/>
        </w:rPr>
        <w:t>供应商在竞标活动中提供任何疑似虚假材料，将报监管部门查处；签订合同后发现的，成交供应商须依法赔偿采购人，且民事赔偿并不免除违法供应商的行政与刑事责任。</w:t>
      </w:r>
    </w:p>
    <w:p w14:paraId="494A812E">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7.</w:t>
      </w:r>
      <w:r>
        <w:rPr>
          <w:rFonts w:ascii="宋体" w:hAnsi="宋体" w:cs="宋体"/>
          <w:color w:val="auto"/>
          <w:szCs w:val="21"/>
          <w:shd w:val="clear" w:color="auto" w:fill="auto"/>
        </w:rPr>
        <w:t>4</w:t>
      </w:r>
      <w:r>
        <w:rPr>
          <w:rFonts w:hint="eastAsia" w:ascii="宋体" w:hAnsi="宋体" w:cs="宋体"/>
          <w:color w:val="auto"/>
          <w:szCs w:val="21"/>
          <w:shd w:val="clear" w:color="auto" w:fill="auto"/>
        </w:rPr>
        <w:t>在政府采购活动中，采购人员及相关人员与供应商有下列利害关系之一的，应当回避：</w:t>
      </w:r>
    </w:p>
    <w:p w14:paraId="6B70801A">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（1）参加采购活动前3年内与供应商存在劳动关系；</w:t>
      </w:r>
    </w:p>
    <w:p w14:paraId="2469F663">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（2）参加采购活动前3年内担任供应商的董事、监事；</w:t>
      </w:r>
    </w:p>
    <w:p w14:paraId="0D592169">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（3）参加采购活动前3年内是供应商的控股股东或者实际控制人；</w:t>
      </w:r>
    </w:p>
    <w:p w14:paraId="6406EC33">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（4）与供应商的法定代表人或者负责人有夫妻、直系血亲、三代以内旁系血亲或者近姻亲关系；</w:t>
      </w:r>
    </w:p>
    <w:p w14:paraId="249CBAEF">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（5）与供应商有其他可能影响政府采购活动公平、公正进行的关系。</w:t>
      </w:r>
    </w:p>
    <w:p w14:paraId="6309E4D5">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975D62">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7.</w:t>
      </w:r>
      <w:r>
        <w:rPr>
          <w:rFonts w:ascii="宋体" w:hAnsi="宋体" w:cs="宋体"/>
          <w:color w:val="auto"/>
          <w:szCs w:val="21"/>
          <w:shd w:val="clear" w:color="auto" w:fill="auto"/>
        </w:rPr>
        <w:t>5</w:t>
      </w:r>
      <w:r>
        <w:rPr>
          <w:rFonts w:hint="eastAsia" w:ascii="宋体" w:hAnsi="宋体" w:cs="宋体"/>
          <w:color w:val="auto"/>
          <w:szCs w:val="21"/>
          <w:shd w:val="clear" w:color="auto" w:fill="auto"/>
        </w:rPr>
        <w:t>有下列情形之一的视为供应商相互串通竞标，响应文件将被视为无效：</w:t>
      </w:r>
    </w:p>
    <w:p w14:paraId="4F7CF1FB">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 xml:space="preserve">（1）不同供应商的响应文件由同一单位或者个人编制；或不同供应商报名的IP地址一致的； </w:t>
      </w:r>
    </w:p>
    <w:p w14:paraId="60C0C842">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（2）不同供应商委托同一单位或者个人办理竞标事宜；</w:t>
      </w:r>
    </w:p>
    <w:p w14:paraId="15EEB5A5">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（3）不同的供应商的响应文件载明的项目管理员为同一个人；</w:t>
      </w:r>
    </w:p>
    <w:p w14:paraId="6D5789F2">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（4）不同供应商的响应文件异常一致或者报价呈规律性差异；</w:t>
      </w:r>
    </w:p>
    <w:p w14:paraId="411156C6">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（5）不同供应商的响应文件相互混装；</w:t>
      </w:r>
    </w:p>
    <w:p w14:paraId="4F8914E1">
      <w:pPr>
        <w:tabs>
          <w:tab w:val="left" w:pos="6931"/>
        </w:tabs>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（6）不同供应商的磋商保证金从同一单位或者个人账户转出。</w:t>
      </w:r>
      <w:r>
        <w:rPr>
          <w:rFonts w:ascii="宋体" w:hAnsi="宋体" w:cs="宋体"/>
          <w:color w:val="auto"/>
          <w:szCs w:val="21"/>
          <w:shd w:val="clear" w:color="auto" w:fill="auto"/>
        </w:rPr>
        <w:tab/>
      </w:r>
    </w:p>
    <w:p w14:paraId="43FE8819">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7.</w:t>
      </w:r>
      <w:r>
        <w:rPr>
          <w:rFonts w:ascii="宋体" w:hAnsi="宋体" w:cs="宋体"/>
          <w:color w:val="auto"/>
          <w:szCs w:val="21"/>
          <w:shd w:val="clear" w:color="auto" w:fill="auto"/>
        </w:rPr>
        <w:t>6</w:t>
      </w:r>
      <w:r>
        <w:rPr>
          <w:rFonts w:hint="eastAsia" w:ascii="宋体" w:hAnsi="宋体" w:cs="宋体"/>
          <w:color w:val="auto"/>
          <w:szCs w:val="21"/>
          <w:shd w:val="clear" w:color="auto" w:fill="auto"/>
        </w:rPr>
        <w:t>供应商有下列情形之一的，属于恶意串通行为，将报同级监督管理部门：</w:t>
      </w:r>
    </w:p>
    <w:p w14:paraId="5FCB2283">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（1）供应商直接或者间接从采购人或者采购代理机构处获得其他供应商的相关信息并修改其响应文件；</w:t>
      </w:r>
    </w:p>
    <w:p w14:paraId="45768E9C">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（2）供应商按照采购人或者采购代理机构的授意撤换、修改响应文件；</w:t>
      </w:r>
    </w:p>
    <w:p w14:paraId="3123B148">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（3）供应商之间协商报价、技术方案等响应文件或者响应文件的实质性内容；</w:t>
      </w:r>
    </w:p>
    <w:p w14:paraId="33503A90">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（4）属于同一集团、协会、商会等组织成员的供应商按照该组织要求协同参加政府采购活动；</w:t>
      </w:r>
    </w:p>
    <w:p w14:paraId="78FBFEA9">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（5）供应商之间事先约定一致抬高或者压低报价，或者在政府采购活动中事先约定轮流以高价位或者低价位成交，或者事先约定由某一特定供应商成交，然后再参加竞标；</w:t>
      </w:r>
    </w:p>
    <w:p w14:paraId="4E68B251">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（6）供应商之间商定部分供应商放弃参加政府采购活动或者放弃成交；</w:t>
      </w:r>
    </w:p>
    <w:p w14:paraId="0D1797B0">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（7）供应商与采购人或者采购代理机构之间、供应商相互之间，为谋求特定供应商成交或者排斥其他供应商的其他串通行为。</w:t>
      </w:r>
    </w:p>
    <w:p w14:paraId="664ADBE8">
      <w:pPr>
        <w:spacing w:line="360" w:lineRule="auto"/>
        <w:ind w:left="1" w:firstLine="417" w:firstLineChars="199"/>
        <w:jc w:val="center"/>
        <w:rPr>
          <w:rFonts w:ascii="宋体" w:hAnsi="宋体"/>
          <w:color w:val="auto"/>
          <w:shd w:val="clear" w:color="auto" w:fill="auto"/>
        </w:rPr>
      </w:pPr>
      <w:bookmarkStart w:id="97" w:name="_Toc254970675"/>
      <w:bookmarkStart w:id="98" w:name="_Toc254970534"/>
    </w:p>
    <w:p w14:paraId="4D485E91">
      <w:pPr>
        <w:spacing w:line="360" w:lineRule="auto"/>
        <w:jc w:val="center"/>
        <w:rPr>
          <w:rFonts w:ascii="宋体" w:hAnsi="宋体"/>
          <w:b/>
          <w:bCs/>
          <w:color w:val="auto"/>
          <w:sz w:val="32"/>
          <w:szCs w:val="32"/>
          <w:shd w:val="clear" w:color="auto" w:fill="auto"/>
        </w:rPr>
      </w:pPr>
      <w:r>
        <w:rPr>
          <w:rFonts w:hint="eastAsia" w:ascii="宋体" w:hAnsi="宋体"/>
          <w:b/>
          <w:bCs/>
          <w:color w:val="auto"/>
          <w:sz w:val="32"/>
          <w:szCs w:val="32"/>
          <w:shd w:val="clear" w:color="auto" w:fill="auto"/>
        </w:rPr>
        <w:t>二、磋商文件</w:t>
      </w:r>
      <w:bookmarkEnd w:id="97"/>
      <w:bookmarkEnd w:id="98"/>
    </w:p>
    <w:p w14:paraId="3A576AD6">
      <w:pPr>
        <w:spacing w:line="360" w:lineRule="auto"/>
        <w:ind w:firstLine="482" w:firstLineChars="200"/>
        <w:rPr>
          <w:rFonts w:ascii="宋体" w:hAnsi="宋体" w:cs="宋体"/>
          <w:b/>
          <w:bCs/>
          <w:color w:val="auto"/>
          <w:sz w:val="24"/>
          <w:shd w:val="clear" w:color="auto" w:fill="auto"/>
        </w:rPr>
      </w:pPr>
    </w:p>
    <w:p w14:paraId="5DEA09D0">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8.磋商文件的构成</w:t>
      </w:r>
    </w:p>
    <w:p w14:paraId="2AED475E">
      <w:pPr>
        <w:spacing w:line="360" w:lineRule="auto"/>
        <w:ind w:firstLine="420" w:firstLineChars="200"/>
        <w:jc w:val="left"/>
        <w:rPr>
          <w:rFonts w:ascii="宋体" w:hAnsi="宋体"/>
          <w:color w:val="auto"/>
          <w:szCs w:val="21"/>
          <w:shd w:val="clear" w:color="auto" w:fill="auto"/>
        </w:rPr>
      </w:pPr>
      <w:r>
        <w:rPr>
          <w:rFonts w:hint="eastAsia" w:ascii="宋体" w:hAnsi="宋体"/>
          <w:color w:val="auto"/>
          <w:szCs w:val="21"/>
          <w:shd w:val="clear" w:color="auto" w:fill="auto"/>
        </w:rPr>
        <w:t>（1）竞争性磋商公告；</w:t>
      </w:r>
    </w:p>
    <w:p w14:paraId="05566F9F">
      <w:pPr>
        <w:spacing w:line="360" w:lineRule="auto"/>
        <w:ind w:firstLine="420" w:firstLineChars="200"/>
        <w:jc w:val="left"/>
        <w:rPr>
          <w:rFonts w:ascii="宋体" w:hAnsi="宋体"/>
          <w:color w:val="auto"/>
          <w:szCs w:val="21"/>
          <w:shd w:val="clear" w:color="auto" w:fill="auto"/>
        </w:rPr>
      </w:pPr>
      <w:r>
        <w:rPr>
          <w:rFonts w:hint="eastAsia" w:ascii="宋体" w:hAnsi="宋体"/>
          <w:color w:val="auto"/>
          <w:szCs w:val="21"/>
          <w:shd w:val="clear" w:color="auto" w:fill="auto"/>
        </w:rPr>
        <w:t xml:space="preserve">（2）供应商须知； </w:t>
      </w:r>
    </w:p>
    <w:p w14:paraId="25D973EE">
      <w:pPr>
        <w:spacing w:line="360" w:lineRule="auto"/>
        <w:ind w:firstLine="420" w:firstLineChars="200"/>
        <w:jc w:val="left"/>
        <w:rPr>
          <w:rFonts w:ascii="宋体" w:hAnsi="宋体"/>
          <w:color w:val="auto"/>
          <w:szCs w:val="21"/>
          <w:shd w:val="clear" w:color="auto" w:fill="auto"/>
        </w:rPr>
      </w:pPr>
      <w:r>
        <w:rPr>
          <w:rFonts w:hint="eastAsia" w:ascii="宋体" w:hAnsi="宋体"/>
          <w:color w:val="auto"/>
          <w:szCs w:val="21"/>
          <w:shd w:val="clear" w:color="auto" w:fill="auto"/>
        </w:rPr>
        <w:t>（3）采购需求；</w:t>
      </w:r>
    </w:p>
    <w:p w14:paraId="37FF49A7">
      <w:pPr>
        <w:spacing w:line="360" w:lineRule="auto"/>
        <w:ind w:firstLine="420" w:firstLineChars="200"/>
        <w:jc w:val="left"/>
        <w:rPr>
          <w:rFonts w:ascii="宋体" w:hAnsi="宋体"/>
          <w:color w:val="auto"/>
          <w:szCs w:val="21"/>
          <w:shd w:val="clear" w:color="auto" w:fill="auto"/>
        </w:rPr>
      </w:pPr>
      <w:r>
        <w:rPr>
          <w:rFonts w:hint="eastAsia" w:ascii="宋体" w:hAnsi="宋体"/>
          <w:color w:val="auto"/>
          <w:szCs w:val="21"/>
          <w:shd w:val="clear" w:color="auto" w:fill="auto"/>
        </w:rPr>
        <w:t>（4）评审程序、评审方法和评审标准；</w:t>
      </w:r>
    </w:p>
    <w:p w14:paraId="160BFE41">
      <w:pPr>
        <w:spacing w:line="360" w:lineRule="auto"/>
        <w:ind w:firstLine="420" w:firstLineChars="200"/>
        <w:jc w:val="left"/>
        <w:rPr>
          <w:rFonts w:ascii="宋体" w:hAnsi="宋体"/>
          <w:color w:val="auto"/>
          <w:szCs w:val="21"/>
          <w:shd w:val="clear" w:color="auto" w:fill="auto"/>
        </w:rPr>
      </w:pPr>
      <w:r>
        <w:rPr>
          <w:rFonts w:hint="eastAsia" w:ascii="宋体" w:hAnsi="宋体"/>
          <w:color w:val="auto"/>
          <w:szCs w:val="21"/>
          <w:shd w:val="clear" w:color="auto" w:fill="auto"/>
        </w:rPr>
        <w:t>（5）响应文件格式；</w:t>
      </w:r>
    </w:p>
    <w:p w14:paraId="16409E58">
      <w:pPr>
        <w:spacing w:line="360" w:lineRule="auto"/>
        <w:ind w:firstLine="420" w:firstLineChars="200"/>
        <w:jc w:val="left"/>
        <w:rPr>
          <w:rFonts w:ascii="宋体" w:hAnsi="宋体"/>
          <w:color w:val="auto"/>
          <w:szCs w:val="21"/>
          <w:shd w:val="clear" w:color="auto" w:fill="auto"/>
        </w:rPr>
      </w:pPr>
      <w:r>
        <w:rPr>
          <w:rFonts w:hint="eastAsia" w:ascii="宋体" w:hAnsi="宋体"/>
          <w:color w:val="auto"/>
          <w:szCs w:val="21"/>
          <w:shd w:val="clear" w:color="auto" w:fill="auto"/>
        </w:rPr>
        <w:t>（6）合同文本。</w:t>
      </w:r>
    </w:p>
    <w:p w14:paraId="2627689A">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9.供应商的询问</w:t>
      </w:r>
    </w:p>
    <w:p w14:paraId="6A3D40D3">
      <w:pPr>
        <w:spacing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供应商应认真阅读磋商文件的采购需求，如供应商对磋商文件有疑问的，如要求采购人作出澄清或者修改的，供应商尽可能在</w:t>
      </w:r>
      <w:r>
        <w:rPr>
          <w:rFonts w:ascii="宋体" w:hAnsi="宋体"/>
          <w:color w:val="auto"/>
          <w:szCs w:val="21"/>
          <w:shd w:val="clear" w:color="auto" w:fill="auto"/>
        </w:rPr>
        <w:t>提交首次响应文件截止之日前</w:t>
      </w:r>
      <w:r>
        <w:rPr>
          <w:rFonts w:hint="eastAsia" w:ascii="宋体" w:hAnsi="宋体"/>
          <w:color w:val="auto"/>
          <w:szCs w:val="21"/>
          <w:shd w:val="clear" w:color="auto" w:fill="auto"/>
        </w:rPr>
        <w:t>，以书面形式向</w:t>
      </w:r>
      <w:r>
        <w:rPr>
          <w:rFonts w:ascii="宋体" w:hAnsi="宋体"/>
          <w:color w:val="auto"/>
          <w:szCs w:val="21"/>
          <w:shd w:val="clear" w:color="auto" w:fill="auto"/>
        </w:rPr>
        <w:t>采购人、采购代理机构</w:t>
      </w:r>
      <w:r>
        <w:rPr>
          <w:rFonts w:hint="eastAsia" w:ascii="宋体" w:hAnsi="宋体"/>
          <w:color w:val="auto"/>
          <w:szCs w:val="21"/>
          <w:shd w:val="clear" w:color="auto" w:fill="auto"/>
        </w:rPr>
        <w:t>提出</w:t>
      </w:r>
      <w:r>
        <w:rPr>
          <w:rFonts w:hint="eastAsia" w:ascii="宋体" w:hAnsi="宋体" w:cs="宋体"/>
          <w:color w:val="auto"/>
          <w:szCs w:val="21"/>
          <w:shd w:val="clear" w:color="auto" w:fill="auto"/>
        </w:rPr>
        <w:t>，否则，由此产生的后果由供应商自行负责。</w:t>
      </w:r>
    </w:p>
    <w:p w14:paraId="667F5894">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10.磋商文件的澄清和修改</w:t>
      </w:r>
    </w:p>
    <w:p w14:paraId="6542646F">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Pr>
          <w:rFonts w:ascii="宋体" w:hAnsi="宋体" w:cs="宋体"/>
          <w:color w:val="auto"/>
          <w:szCs w:val="21"/>
          <w:shd w:val="clear" w:color="auto" w:fill="auto"/>
        </w:rPr>
        <w:t>5</w:t>
      </w:r>
      <w:r>
        <w:rPr>
          <w:rFonts w:hint="eastAsia" w:ascii="宋体" w:hAnsi="宋体" w:cs="宋体"/>
          <w:color w:val="auto"/>
          <w:szCs w:val="21"/>
          <w:shd w:val="clear" w:color="auto" w:fill="auto"/>
        </w:rPr>
        <w:t>日前，在原公告发布媒体上发布更正公告；不足</w:t>
      </w:r>
      <w:r>
        <w:rPr>
          <w:rFonts w:ascii="宋体" w:hAnsi="宋体" w:cs="宋体"/>
          <w:color w:val="auto"/>
          <w:szCs w:val="21"/>
          <w:shd w:val="clear" w:color="auto" w:fill="auto"/>
        </w:rPr>
        <w:t>5</w:t>
      </w:r>
      <w:r>
        <w:rPr>
          <w:rFonts w:hint="eastAsia" w:ascii="宋体" w:hAnsi="宋体" w:cs="宋体"/>
          <w:color w:val="auto"/>
          <w:szCs w:val="21"/>
          <w:shd w:val="clear" w:color="auto" w:fill="auto"/>
        </w:rPr>
        <w:t>日的，采购人、采购代理机构应当顺延提交首次响应文件截止时间。</w:t>
      </w:r>
    </w:p>
    <w:p w14:paraId="5852F554">
      <w:pPr>
        <w:spacing w:line="360" w:lineRule="auto"/>
        <w:ind w:firstLine="420" w:firstLineChars="200"/>
        <w:rPr>
          <w:rFonts w:ascii="宋体" w:hAnsi="宋体"/>
          <w:color w:val="auto"/>
          <w:szCs w:val="21"/>
          <w:shd w:val="clear" w:color="auto" w:fill="auto"/>
        </w:rPr>
      </w:pPr>
      <w:r>
        <w:rPr>
          <w:rFonts w:hint="eastAsia" w:ascii="宋体" w:hAnsi="宋体" w:cs="宋体"/>
          <w:color w:val="auto"/>
          <w:shd w:val="clear" w:color="auto" w:fill="auto"/>
        </w:rPr>
        <w:t>10.</w:t>
      </w:r>
      <w:r>
        <w:rPr>
          <w:rFonts w:ascii="宋体" w:hAnsi="宋体" w:cs="宋体"/>
          <w:color w:val="auto"/>
          <w:shd w:val="clear" w:color="auto" w:fill="auto"/>
        </w:rPr>
        <w:t>2</w:t>
      </w:r>
      <w:r>
        <w:rPr>
          <w:rFonts w:hint="eastAsia" w:ascii="宋体" w:hAnsi="宋体" w:cs="宋体"/>
          <w:color w:val="auto"/>
          <w:shd w:val="clear" w:color="auto" w:fill="auto"/>
        </w:rPr>
        <w:t>采购人和采购代理机构可以视采购具体情况，变更</w:t>
      </w:r>
      <w:r>
        <w:rPr>
          <w:rFonts w:hint="eastAsia" w:ascii="宋体" w:hAnsi="宋体" w:cs="宋体"/>
          <w:color w:val="auto"/>
          <w:szCs w:val="21"/>
          <w:shd w:val="clear" w:color="auto" w:fill="auto"/>
        </w:rPr>
        <w:t>首次响应文件提交截止时间和开启时间</w:t>
      </w:r>
      <w:r>
        <w:rPr>
          <w:rFonts w:hint="eastAsia" w:ascii="宋体" w:hAnsi="宋体" w:cs="宋体"/>
          <w:color w:val="auto"/>
          <w:shd w:val="clear" w:color="auto" w:fill="auto"/>
        </w:rPr>
        <w:t>，</w:t>
      </w:r>
      <w:r>
        <w:rPr>
          <w:rFonts w:hint="eastAsia" w:ascii="宋体" w:hAnsi="宋体"/>
          <w:color w:val="auto"/>
          <w:shd w:val="clear" w:color="auto" w:fill="auto"/>
        </w:rPr>
        <w:t>并</w:t>
      </w:r>
      <w:r>
        <w:rPr>
          <w:rFonts w:hint="eastAsia" w:ascii="宋体" w:hAnsi="宋体"/>
          <w:color w:val="auto"/>
          <w:szCs w:val="21"/>
          <w:shd w:val="clear" w:color="auto" w:fill="auto"/>
        </w:rPr>
        <w:t>在原公告发布媒体上发布更正公告。</w:t>
      </w:r>
    </w:p>
    <w:p w14:paraId="57CD633A">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10.</w:t>
      </w:r>
      <w:r>
        <w:rPr>
          <w:rFonts w:ascii="宋体" w:hAnsi="宋体" w:cs="宋体"/>
          <w:color w:val="auto"/>
          <w:shd w:val="clear" w:color="auto" w:fill="auto"/>
        </w:rPr>
        <w:t>3</w:t>
      </w:r>
      <w:r>
        <w:rPr>
          <w:rFonts w:hint="eastAsia" w:ascii="宋体" w:hAnsi="宋体" w:cs="宋体"/>
          <w:color w:val="auto"/>
          <w:szCs w:val="21"/>
          <w:shd w:val="clear" w:color="auto" w:fill="auto"/>
        </w:rPr>
        <w:t>磋商文件</w:t>
      </w:r>
      <w:r>
        <w:rPr>
          <w:rFonts w:hint="eastAsia" w:ascii="宋体" w:hAnsi="宋体"/>
          <w:color w:val="auto"/>
          <w:szCs w:val="21"/>
          <w:shd w:val="clear" w:color="auto" w:fill="auto"/>
        </w:rPr>
        <w:t>澄清、答复、修改、补充的内容为</w:t>
      </w:r>
      <w:r>
        <w:rPr>
          <w:rFonts w:hint="eastAsia" w:ascii="宋体" w:hAnsi="宋体" w:cs="宋体"/>
          <w:color w:val="auto"/>
          <w:szCs w:val="21"/>
          <w:shd w:val="clear" w:color="auto" w:fill="auto"/>
        </w:rPr>
        <w:t>磋商文件</w:t>
      </w:r>
      <w:r>
        <w:rPr>
          <w:rFonts w:hint="eastAsia" w:ascii="宋体" w:hAnsi="宋体"/>
          <w:color w:val="auto"/>
          <w:szCs w:val="21"/>
          <w:shd w:val="clear" w:color="auto" w:fill="auto"/>
        </w:rPr>
        <w:t>的组成部分。当</w:t>
      </w:r>
      <w:r>
        <w:rPr>
          <w:rFonts w:hint="eastAsia" w:ascii="宋体" w:hAnsi="宋体" w:cs="宋体"/>
          <w:color w:val="auto"/>
          <w:szCs w:val="21"/>
          <w:shd w:val="clear" w:color="auto" w:fill="auto"/>
        </w:rPr>
        <w:t>磋商文件</w:t>
      </w:r>
      <w:r>
        <w:rPr>
          <w:rFonts w:hint="eastAsia" w:ascii="宋体" w:hAnsi="宋体"/>
          <w:color w:val="auto"/>
          <w:szCs w:val="21"/>
          <w:shd w:val="clear" w:color="auto" w:fill="auto"/>
        </w:rPr>
        <w:t>与</w:t>
      </w:r>
      <w:r>
        <w:rPr>
          <w:rFonts w:hint="eastAsia" w:ascii="宋体" w:hAnsi="宋体" w:cs="宋体"/>
          <w:color w:val="auto"/>
          <w:szCs w:val="21"/>
          <w:shd w:val="clear" w:color="auto" w:fill="auto"/>
        </w:rPr>
        <w:t>磋商文件</w:t>
      </w:r>
      <w:r>
        <w:rPr>
          <w:rFonts w:hint="eastAsia" w:ascii="宋体" w:hAnsi="宋体"/>
          <w:color w:val="auto"/>
          <w:szCs w:val="21"/>
          <w:shd w:val="clear" w:color="auto" w:fill="auto"/>
        </w:rPr>
        <w:t>的澄清、答复、修改、补充通知就同一内容的表述不一致时，以最后发出的书面文件为准。</w:t>
      </w:r>
    </w:p>
    <w:p w14:paraId="7D3F55B9">
      <w:pPr>
        <w:spacing w:line="360" w:lineRule="auto"/>
        <w:ind w:firstLine="422" w:firstLineChars="200"/>
        <w:rPr>
          <w:rFonts w:ascii="宋体" w:hAnsi="宋体"/>
          <w:b/>
          <w:color w:val="auto"/>
          <w:szCs w:val="21"/>
          <w:shd w:val="clear" w:color="auto" w:fill="auto"/>
        </w:rPr>
      </w:pPr>
      <w:r>
        <w:rPr>
          <w:rFonts w:hint="eastAsia" w:ascii="宋体" w:hAnsi="宋体" w:cs="宋体"/>
          <w:b/>
          <w:color w:val="auto"/>
          <w:shd w:val="clear" w:color="auto" w:fill="auto"/>
        </w:rPr>
        <w:t>10.</w:t>
      </w:r>
      <w:r>
        <w:rPr>
          <w:rFonts w:ascii="宋体" w:hAnsi="宋体" w:cs="宋体"/>
          <w:b/>
          <w:color w:val="auto"/>
          <w:shd w:val="clear" w:color="auto" w:fill="auto"/>
        </w:rPr>
        <w:t>4</w:t>
      </w:r>
      <w:r>
        <w:rPr>
          <w:rFonts w:hint="eastAsia" w:ascii="宋体" w:hAnsi="宋体"/>
          <w:b/>
          <w:color w:val="auto"/>
          <w:szCs w:val="21"/>
          <w:shd w:val="clear" w:color="auto" w:fill="auto"/>
        </w:rPr>
        <w:t>响应文件未按磋商文件的澄清、修改后的内容编制的，其响应文件作无效响应处理。</w:t>
      </w:r>
    </w:p>
    <w:p w14:paraId="570C49AF">
      <w:pPr>
        <w:spacing w:line="400" w:lineRule="exact"/>
        <w:ind w:firstLine="422" w:firstLineChars="200"/>
        <w:rPr>
          <w:rFonts w:ascii="宋体" w:hAnsi="宋体"/>
          <w:b/>
          <w:color w:val="auto"/>
          <w:szCs w:val="21"/>
          <w:shd w:val="clear" w:color="auto" w:fill="auto"/>
        </w:rPr>
      </w:pPr>
    </w:p>
    <w:p w14:paraId="0DABF125">
      <w:pPr>
        <w:spacing w:line="360" w:lineRule="auto"/>
        <w:jc w:val="center"/>
        <w:rPr>
          <w:rFonts w:ascii="宋体" w:hAnsi="宋体"/>
          <w:b/>
          <w:bCs/>
          <w:color w:val="auto"/>
          <w:sz w:val="32"/>
          <w:szCs w:val="32"/>
          <w:shd w:val="clear" w:color="auto" w:fill="auto"/>
        </w:rPr>
      </w:pPr>
      <w:r>
        <w:rPr>
          <w:rFonts w:hint="eastAsia" w:ascii="宋体" w:hAnsi="宋体"/>
          <w:b/>
          <w:bCs/>
          <w:color w:val="auto"/>
          <w:sz w:val="32"/>
          <w:szCs w:val="32"/>
          <w:shd w:val="clear" w:color="auto" w:fill="auto"/>
        </w:rPr>
        <w:t>三、响应文件的编制</w:t>
      </w:r>
    </w:p>
    <w:p w14:paraId="361F8777">
      <w:pPr>
        <w:spacing w:line="360" w:lineRule="auto"/>
        <w:ind w:firstLine="482" w:firstLineChars="200"/>
        <w:rPr>
          <w:rFonts w:ascii="宋体" w:hAnsi="宋体" w:cs="宋体"/>
          <w:b/>
          <w:bCs/>
          <w:color w:val="auto"/>
          <w:sz w:val="24"/>
          <w:shd w:val="clear" w:color="auto" w:fill="auto"/>
        </w:rPr>
      </w:pPr>
    </w:p>
    <w:p w14:paraId="3A874647">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11.响应文件的编制原则</w:t>
      </w:r>
    </w:p>
    <w:p w14:paraId="2799AEB9">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供应商必须按照磋商文件的要求编制响应文件，并对其提交的响应文件的真实性、合法性承担法律责任。响应文件必须对磋商文件作出实质性响应。</w:t>
      </w:r>
    </w:p>
    <w:p w14:paraId="5FC70149">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12.响应文件的组成</w:t>
      </w:r>
    </w:p>
    <w:p w14:paraId="29130C7F">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12.1响应文件由资格证明文件、报价文件、商务技术文件三部分组成。</w:t>
      </w:r>
    </w:p>
    <w:p w14:paraId="3D53705A">
      <w:pPr>
        <w:spacing w:line="360" w:lineRule="auto"/>
        <w:ind w:left="840" w:leftChars="200" w:hanging="420" w:hangingChars="200"/>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ascii="宋体" w:hAnsi="宋体" w:cs="宋体"/>
          <w:color w:val="auto"/>
          <w:szCs w:val="21"/>
          <w:shd w:val="clear" w:color="auto" w:fill="auto"/>
        </w:rPr>
        <w:t>2.1.1</w:t>
      </w:r>
      <w:r>
        <w:rPr>
          <w:rFonts w:hint="eastAsia" w:ascii="宋体" w:hAnsi="宋体" w:cs="宋体"/>
          <w:color w:val="auto"/>
          <w:szCs w:val="21"/>
          <w:shd w:val="clear" w:color="auto" w:fill="auto"/>
        </w:rPr>
        <w:t>资格证明文件：详见须知前附表</w:t>
      </w:r>
    </w:p>
    <w:p w14:paraId="6E3821E9">
      <w:pPr>
        <w:spacing w:line="360" w:lineRule="auto"/>
        <w:ind w:left="840" w:leftChars="200" w:hanging="420" w:hangingChars="200"/>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ascii="宋体" w:hAnsi="宋体" w:cs="宋体"/>
          <w:color w:val="auto"/>
          <w:szCs w:val="21"/>
          <w:shd w:val="clear" w:color="auto" w:fill="auto"/>
        </w:rPr>
        <w:t>2.1.2</w:t>
      </w:r>
      <w:r>
        <w:rPr>
          <w:rFonts w:hint="eastAsia" w:ascii="宋体" w:hAnsi="宋体" w:cs="宋体"/>
          <w:color w:val="auto"/>
          <w:szCs w:val="21"/>
          <w:shd w:val="clear" w:color="auto" w:fill="auto"/>
        </w:rPr>
        <w:t>报价文件：详见须知前附表</w:t>
      </w:r>
    </w:p>
    <w:p w14:paraId="720C83B9">
      <w:pPr>
        <w:spacing w:line="360" w:lineRule="auto"/>
        <w:ind w:left="840" w:leftChars="200" w:hanging="420" w:hangingChars="200"/>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ascii="宋体" w:hAnsi="宋体" w:cs="宋体"/>
          <w:color w:val="auto"/>
          <w:szCs w:val="21"/>
          <w:shd w:val="clear" w:color="auto" w:fill="auto"/>
        </w:rPr>
        <w:t>2.1.</w:t>
      </w:r>
      <w:r>
        <w:rPr>
          <w:rFonts w:hint="eastAsia" w:ascii="宋体" w:hAnsi="宋体" w:cs="宋体"/>
          <w:color w:val="auto"/>
          <w:szCs w:val="21"/>
          <w:shd w:val="clear" w:color="auto" w:fill="auto"/>
        </w:rPr>
        <w:t>3商务技术文件：详见须知前附表</w:t>
      </w:r>
    </w:p>
    <w:p w14:paraId="07926145">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13.计量单位</w:t>
      </w:r>
    </w:p>
    <w:p w14:paraId="3FA34128">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磋商文件已有明确规定的，使用磋商文件规定的计量单位；磋商文件没有规定的，应采用中华人民共和国法定计量单位，货币种类为人民币，否则视同未响应。</w:t>
      </w:r>
    </w:p>
    <w:p w14:paraId="08977BC8">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14.竞标的风险</w:t>
      </w:r>
    </w:p>
    <w:p w14:paraId="30BE47F3">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供应商没有按照磋商文件要求提供全部资料，或者供应商没有对磋商文件在各方面作出实质性响应可能导致其响应无效，是供应商应当考虑的风险。</w:t>
      </w:r>
    </w:p>
    <w:p w14:paraId="7CB3553C">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15.竞标报价</w:t>
      </w:r>
    </w:p>
    <w:p w14:paraId="70ECC756">
      <w:pPr>
        <w:spacing w:line="360" w:lineRule="auto"/>
        <w:ind w:firstLine="407" w:firstLineChars="194"/>
        <w:rPr>
          <w:rFonts w:ascii="宋体" w:hAnsi="宋体"/>
          <w:bCs/>
          <w:color w:val="auto"/>
          <w:shd w:val="clear" w:color="auto" w:fill="auto"/>
        </w:rPr>
      </w:pPr>
      <w:bookmarkStart w:id="99" w:name="_Hlk42592874"/>
      <w:r>
        <w:rPr>
          <w:rFonts w:hint="eastAsia" w:ascii="宋体" w:hAnsi="宋体" w:cs="宋体"/>
          <w:color w:val="auto"/>
          <w:szCs w:val="21"/>
          <w:shd w:val="clear" w:color="auto" w:fill="auto"/>
        </w:rPr>
        <w:t>15.1</w:t>
      </w:r>
      <w:r>
        <w:rPr>
          <w:rFonts w:hint="eastAsia" w:ascii="宋体" w:hAnsi="宋体"/>
          <w:bCs/>
          <w:color w:val="auto"/>
          <w:shd w:val="clear" w:color="auto" w:fill="auto"/>
        </w:rPr>
        <w:t>本工程的报价方式为工程量清单报价。</w:t>
      </w:r>
    </w:p>
    <w:p w14:paraId="310EC6DF">
      <w:pPr>
        <w:spacing w:line="360" w:lineRule="auto"/>
        <w:ind w:firstLine="407" w:firstLineChars="194"/>
        <w:rPr>
          <w:rFonts w:ascii="宋体" w:hAnsi="宋体"/>
          <w:bCs/>
          <w:color w:val="auto"/>
          <w:shd w:val="clear" w:color="auto" w:fill="auto"/>
        </w:rPr>
      </w:pPr>
      <w:r>
        <w:rPr>
          <w:rFonts w:hint="eastAsia" w:ascii="宋体" w:hAnsi="宋体"/>
          <w:bCs/>
          <w:color w:val="auto"/>
          <w:shd w:val="clear" w:color="auto" w:fill="auto"/>
        </w:rPr>
        <w:t>15.1.1合同承包方式为包工包料。</w:t>
      </w:r>
      <w:r>
        <w:rPr>
          <w:rFonts w:hint="eastAsia" w:ascii="宋体" w:hAnsi="宋体" w:cs="宋体"/>
          <w:color w:val="auto"/>
          <w:szCs w:val="21"/>
          <w:shd w:val="clear" w:color="auto" w:fill="auto"/>
        </w:rPr>
        <w:t>合同价款采用</w:t>
      </w:r>
      <w:r>
        <w:rPr>
          <w:rFonts w:hint="eastAsia" w:ascii="宋体" w:hAnsi="宋体" w:cs="宋体"/>
          <w:b/>
          <w:bCs/>
          <w:color w:val="auto"/>
          <w:szCs w:val="21"/>
          <w:u w:val="single"/>
          <w:shd w:val="clear" w:color="auto" w:fill="auto"/>
        </w:rPr>
        <w:t>单价合同</w:t>
      </w:r>
      <w:r>
        <w:rPr>
          <w:rFonts w:hint="eastAsia" w:ascii="宋体" w:hAnsi="宋体" w:cs="宋体"/>
          <w:color w:val="auto"/>
          <w:szCs w:val="21"/>
          <w:shd w:val="clear" w:color="auto" w:fill="auto"/>
        </w:rPr>
        <w:t>的方式确定，工程量按实际结算，</w:t>
      </w:r>
      <w:r>
        <w:rPr>
          <w:rFonts w:hint="eastAsia" w:ascii="宋体" w:hAnsi="宋体" w:cs="宋体"/>
          <w:bCs/>
          <w:color w:val="auto"/>
          <w:szCs w:val="21"/>
          <w:shd w:val="clear" w:color="auto" w:fill="auto"/>
        </w:rPr>
        <w:t>磋商报价</w:t>
      </w:r>
      <w:r>
        <w:rPr>
          <w:rFonts w:hint="eastAsia" w:ascii="宋体" w:hAnsi="宋体" w:cs="宋体"/>
          <w:color w:val="auto"/>
          <w:szCs w:val="21"/>
          <w:shd w:val="clear" w:color="auto" w:fill="auto"/>
        </w:rPr>
        <w:t>为</w:t>
      </w:r>
      <w:r>
        <w:rPr>
          <w:rFonts w:hint="eastAsia" w:ascii="宋体" w:hAnsi="宋体" w:cs="宋体"/>
          <w:bCs/>
          <w:color w:val="auto"/>
          <w:szCs w:val="21"/>
          <w:shd w:val="clear" w:color="auto" w:fill="auto"/>
        </w:rPr>
        <w:t>供应商</w:t>
      </w:r>
      <w:r>
        <w:rPr>
          <w:rFonts w:hint="eastAsia" w:ascii="宋体" w:hAnsi="宋体" w:cs="宋体"/>
          <w:color w:val="auto"/>
          <w:szCs w:val="21"/>
          <w:shd w:val="clear" w:color="auto" w:fill="auto"/>
        </w:rPr>
        <w:t>在</w:t>
      </w:r>
      <w:r>
        <w:rPr>
          <w:rFonts w:hint="eastAsia" w:ascii="宋体" w:hAnsi="宋体" w:cs="宋体"/>
          <w:bCs/>
          <w:color w:val="auto"/>
          <w:szCs w:val="21"/>
          <w:shd w:val="clear" w:color="auto" w:fill="auto"/>
        </w:rPr>
        <w:t>响应文件</w:t>
      </w:r>
      <w:r>
        <w:rPr>
          <w:rFonts w:hint="eastAsia" w:ascii="宋体" w:hAnsi="宋体" w:cs="宋体"/>
          <w:color w:val="auto"/>
          <w:szCs w:val="21"/>
          <w:shd w:val="clear" w:color="auto" w:fill="auto"/>
        </w:rPr>
        <w:t>中提出的各项支付金额的总和。</w:t>
      </w:r>
      <w:r>
        <w:rPr>
          <w:rFonts w:hint="eastAsia" w:ascii="宋体" w:hAnsi="宋体"/>
          <w:bCs/>
          <w:color w:val="auto"/>
          <w:shd w:val="clear" w:color="auto" w:fill="auto"/>
        </w:rPr>
        <w:t>本合同实施期间供应商应严格按业主下达的计划来进行施工，如发生超过计划数等情形，釆购人不再支付任何费用。</w:t>
      </w:r>
    </w:p>
    <w:p w14:paraId="3DA29DF0">
      <w:pPr>
        <w:spacing w:line="360" w:lineRule="auto"/>
        <w:ind w:firstLine="480"/>
        <w:rPr>
          <w:rFonts w:ascii="宋体" w:hAnsi="宋体" w:cs="宋体"/>
          <w:color w:val="auto"/>
          <w:szCs w:val="21"/>
          <w:shd w:val="clear" w:color="auto" w:fill="auto"/>
        </w:rPr>
      </w:pPr>
      <w:r>
        <w:rPr>
          <w:rFonts w:hint="eastAsia" w:ascii="宋体" w:hAnsi="宋体" w:cs="宋体"/>
          <w:color w:val="auto"/>
          <w:szCs w:val="21"/>
          <w:shd w:val="clear" w:color="auto" w:fill="auto"/>
        </w:rPr>
        <w:t>15.1.2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14:paraId="4911EE0C">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15.1.3因设计变更引起工程项目、工程量变化的，变更合同价款按下列方法进行：</w:t>
      </w:r>
    </w:p>
    <w:p w14:paraId="385D3799">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（1）工程量清单中有相同项目的按供应商磋商时的成交价格进行结算；</w:t>
      </w:r>
    </w:p>
    <w:p w14:paraId="36F7C197">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（2）有类似项目的参考类似成交价格结算；</w:t>
      </w:r>
    </w:p>
    <w:p w14:paraId="57D8D22D">
      <w:pPr>
        <w:spacing w:line="360" w:lineRule="auto"/>
        <w:ind w:firstLine="480"/>
        <w:rPr>
          <w:rFonts w:ascii="宋体" w:hAnsi="宋体" w:cs="宋体"/>
          <w:color w:val="auto"/>
          <w:szCs w:val="21"/>
          <w:shd w:val="clear" w:color="auto" w:fill="auto"/>
        </w:rPr>
      </w:pPr>
      <w:r>
        <w:rPr>
          <w:rFonts w:hint="eastAsia" w:ascii="宋体" w:hAnsi="宋体" w:cs="宋体"/>
          <w:color w:val="auto"/>
          <w:szCs w:val="21"/>
          <w:shd w:val="clear" w:color="auto" w:fill="auto"/>
        </w:rPr>
        <w:t>（3）没有适用于变更工程的单价，则有定额的套定额计算，执行本响应文件计算依据并乘以下浮系数（成交报价/工程采购预算价）结算，其中材料价格有信息价的按施工期间的《崇左市建设工程造价信息》相应价格信息进行计算，无信息价的由供应商及采购人根据市场价格协商议定；新增项目无定额可套的，根据市场价格协商确定综合价格；新增项目单价必须经采购人审定。</w:t>
      </w:r>
    </w:p>
    <w:p w14:paraId="7B29ADAB">
      <w:pPr>
        <w:tabs>
          <w:tab w:val="left" w:pos="2492"/>
        </w:tabs>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15.2竞标报价的内容见“供应商须知前附表”。</w:t>
      </w:r>
    </w:p>
    <w:p w14:paraId="1FD4CBDA">
      <w:pPr>
        <w:spacing w:line="360" w:lineRule="auto"/>
        <w:ind w:left="426" w:leftChars="203"/>
        <w:rPr>
          <w:rFonts w:ascii="宋体" w:hAnsi="宋体" w:cs="宋体"/>
          <w:color w:val="auto"/>
          <w:szCs w:val="21"/>
          <w:shd w:val="clear" w:color="auto" w:fill="auto"/>
        </w:rPr>
      </w:pPr>
      <w:r>
        <w:rPr>
          <w:rFonts w:hint="eastAsia" w:ascii="宋体" w:hAnsi="宋体" w:cs="宋体"/>
          <w:color w:val="auto"/>
          <w:szCs w:val="21"/>
          <w:shd w:val="clear" w:color="auto" w:fill="auto"/>
        </w:rPr>
        <w:t>15.3竞标报价要求</w:t>
      </w:r>
    </w:p>
    <w:p w14:paraId="18FC88D9">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ascii="宋体" w:hAnsi="宋体" w:cs="宋体"/>
          <w:color w:val="auto"/>
          <w:szCs w:val="21"/>
          <w:shd w:val="clear" w:color="auto" w:fill="auto"/>
        </w:rPr>
        <w:t>5.3.1</w:t>
      </w:r>
      <w:r>
        <w:rPr>
          <w:rFonts w:hint="eastAsia" w:ascii="宋体" w:hAnsi="宋体" w:cs="宋体"/>
          <w:color w:val="auto"/>
          <w:szCs w:val="21"/>
          <w:shd w:val="clear" w:color="auto" w:fill="auto"/>
        </w:rPr>
        <w:t>供应商应认真填写工程量清单中所列的所有各细目的单价和合价，填写工程量清单时应注意：</w:t>
      </w:r>
    </w:p>
    <w:p w14:paraId="6CCD3A59">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（1）有工程数量的应报单价和合价。</w:t>
      </w:r>
    </w:p>
    <w:p w14:paraId="0CD5C5DE">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（2）供应商应按采购人提供的工程量清单中列出的工程项目和工程量填报单价和合价。每一项目只允许有一个报价。任何有选择的报价将不予接受。</w:t>
      </w:r>
      <w:r>
        <w:rPr>
          <w:rFonts w:hint="eastAsia" w:ascii="宋体" w:hAnsi="宋体" w:cs="宋体"/>
          <w:b/>
          <w:color w:val="auto"/>
          <w:szCs w:val="21"/>
          <w:shd w:val="clear" w:color="auto" w:fill="auto"/>
        </w:rPr>
        <w:t>供应</w:t>
      </w:r>
      <w:bookmarkStart w:id="1159" w:name="_GoBack"/>
      <w:bookmarkEnd w:id="1159"/>
      <w:r>
        <w:rPr>
          <w:rFonts w:hint="eastAsia" w:ascii="宋体" w:hAnsi="宋体" w:cs="宋体"/>
          <w:b/>
          <w:color w:val="auto"/>
          <w:szCs w:val="21"/>
          <w:shd w:val="clear" w:color="auto" w:fill="auto"/>
        </w:rPr>
        <w:t>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hint="eastAsia" w:ascii="宋体" w:hAnsi="宋体" w:cs="宋体"/>
          <w:color w:val="auto"/>
          <w:szCs w:val="21"/>
          <w:shd w:val="clear" w:color="auto" w:fill="auto"/>
        </w:rPr>
        <w:t>。</w:t>
      </w:r>
    </w:p>
    <w:p w14:paraId="22EEFF35">
      <w:pPr>
        <w:spacing w:line="360" w:lineRule="auto"/>
        <w:ind w:firstLine="422" w:firstLineChars="200"/>
        <w:rPr>
          <w:rFonts w:ascii="宋体" w:hAnsi="宋体" w:cs="宋体"/>
          <w:b/>
          <w:color w:val="auto"/>
          <w:szCs w:val="21"/>
          <w:shd w:val="clear" w:color="auto" w:fill="auto"/>
        </w:rPr>
      </w:pPr>
      <w:r>
        <w:rPr>
          <w:rFonts w:hint="eastAsia" w:ascii="宋体" w:hAnsi="宋体" w:cs="宋体"/>
          <w:b/>
          <w:color w:val="auto"/>
          <w:szCs w:val="21"/>
          <w:shd w:val="clear" w:color="auto" w:fill="auto"/>
        </w:rPr>
        <w:t>（3）采购人所提供的工程量清单（预算书）仅为报价参考，供应商应以采购人提供工程量清单作为磋商报价的依据。凡工程量清单已指明的工程费用，供应商应计入相关项目的单价中。</w:t>
      </w:r>
    </w:p>
    <w:p w14:paraId="407AAF23">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ascii="宋体" w:hAnsi="宋体" w:cs="宋体"/>
          <w:color w:val="auto"/>
          <w:szCs w:val="21"/>
          <w:shd w:val="clear" w:color="auto" w:fill="auto"/>
        </w:rPr>
        <w:t>5.3.</w:t>
      </w:r>
      <w:r>
        <w:rPr>
          <w:rFonts w:hint="eastAsia" w:ascii="宋体" w:hAnsi="宋体" w:cs="宋体"/>
          <w:color w:val="auto"/>
          <w:szCs w:val="21"/>
          <w:shd w:val="clear" w:color="auto" w:fill="auto"/>
        </w:rPr>
        <w:t>2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磋商报价中自行考虑。</w:t>
      </w:r>
    </w:p>
    <w:p w14:paraId="72099720">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ascii="宋体" w:hAnsi="宋体" w:cs="宋体"/>
          <w:color w:val="auto"/>
          <w:szCs w:val="21"/>
          <w:shd w:val="clear" w:color="auto" w:fill="auto"/>
        </w:rPr>
        <w:t>5.3.</w:t>
      </w:r>
      <w:r>
        <w:rPr>
          <w:rFonts w:hint="eastAsia" w:ascii="宋体" w:hAnsi="宋体" w:cs="宋体"/>
          <w:color w:val="auto"/>
          <w:szCs w:val="21"/>
          <w:shd w:val="clear" w:color="auto" w:fill="auto"/>
        </w:rPr>
        <w:t>3施工用的水、电供应由供应商通过现场勘察后自行确定。施工用水、电由供应商负责施工场地内的管、线路的铺、架设，并承担施工期间用电、用水的使用、维护和安全责任等。</w:t>
      </w:r>
    </w:p>
    <w:p w14:paraId="7B890E39">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ascii="宋体" w:hAnsi="宋体" w:cs="宋体"/>
          <w:color w:val="auto"/>
          <w:szCs w:val="21"/>
          <w:shd w:val="clear" w:color="auto" w:fill="auto"/>
        </w:rPr>
        <w:t>5.3.</w:t>
      </w:r>
      <w:r>
        <w:rPr>
          <w:rFonts w:hint="eastAsia" w:ascii="宋体" w:hAnsi="宋体" w:cs="宋体"/>
          <w:color w:val="auto"/>
          <w:szCs w:val="21"/>
          <w:shd w:val="clear" w:color="auto" w:fill="auto"/>
        </w:rPr>
        <w:t>4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采购人同意后方可用于本工程。</w:t>
      </w:r>
    </w:p>
    <w:p w14:paraId="0E3F8C54">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ascii="宋体" w:hAnsi="宋体" w:cs="宋体"/>
          <w:color w:val="auto"/>
          <w:szCs w:val="21"/>
          <w:shd w:val="clear" w:color="auto" w:fill="auto"/>
        </w:rPr>
        <w:t>5.3.</w:t>
      </w:r>
      <w:r>
        <w:rPr>
          <w:rFonts w:hint="eastAsia" w:ascii="宋体" w:hAnsi="宋体" w:cs="宋体"/>
          <w:color w:val="auto"/>
          <w:szCs w:val="21"/>
          <w:shd w:val="clear" w:color="auto" w:fill="auto"/>
        </w:rPr>
        <w:t>5供应商在报价中所报的单价和合价，以及磋商报价汇总表中的价格均包括完成该工程项目的成本、利润、增值税、开办费、技术措施费、设备吊装.运输.装卸费、大型机械进出场费、风险费、政策性文件规定费用等所有费用。</w:t>
      </w:r>
    </w:p>
    <w:p w14:paraId="697B6A8C">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ascii="宋体" w:hAnsi="宋体" w:cs="宋体"/>
          <w:color w:val="auto"/>
          <w:szCs w:val="21"/>
          <w:shd w:val="clear" w:color="auto" w:fill="auto"/>
        </w:rPr>
        <w:t>5.3.</w:t>
      </w:r>
      <w:r>
        <w:rPr>
          <w:rFonts w:hint="eastAsia" w:ascii="宋体" w:hAnsi="宋体" w:cs="宋体"/>
          <w:color w:val="auto"/>
          <w:szCs w:val="21"/>
          <w:shd w:val="clear" w:color="auto" w:fill="auto"/>
        </w:rPr>
        <w:t>6供应商可先到工地踏勘以充分了解工地位置、情况、道路、储存空间、装卸限制及任何其他足以影响承包价的情况，任何因忽视或误解工地情况而导致的索赔或工期延长申请将不被批准。</w:t>
      </w:r>
    </w:p>
    <w:p w14:paraId="6327F834">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ascii="宋体" w:hAnsi="宋体" w:cs="宋体"/>
          <w:color w:val="auto"/>
          <w:szCs w:val="21"/>
          <w:shd w:val="clear" w:color="auto" w:fill="auto"/>
        </w:rPr>
        <w:t>5.3.</w:t>
      </w:r>
      <w:r>
        <w:rPr>
          <w:rFonts w:hint="eastAsia" w:ascii="宋体" w:hAnsi="宋体" w:cs="宋体"/>
          <w:color w:val="auto"/>
          <w:szCs w:val="21"/>
          <w:shd w:val="clear" w:color="auto" w:fill="auto"/>
        </w:rPr>
        <w:t>7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14:paraId="2F57555D">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15.3.8最后报价超过所竞标规定的采购预算金额或者最高限价的，其响应文件将按无效响应处理。</w:t>
      </w:r>
    </w:p>
    <w:p w14:paraId="18A28D33">
      <w:pPr>
        <w:spacing w:line="360" w:lineRule="auto"/>
        <w:ind w:firstLine="422" w:firstLineChars="200"/>
        <w:rPr>
          <w:rFonts w:ascii="宋体" w:hAnsi="宋体" w:cs="宋体"/>
          <w:b/>
          <w:color w:val="auto"/>
          <w:szCs w:val="21"/>
          <w:shd w:val="clear" w:color="auto" w:fill="auto"/>
        </w:rPr>
      </w:pPr>
      <w:r>
        <w:rPr>
          <w:rFonts w:hint="eastAsia" w:ascii="宋体" w:hAnsi="宋体" w:cs="宋体"/>
          <w:b/>
          <w:color w:val="auto"/>
          <w:szCs w:val="21"/>
          <w:shd w:val="clear" w:color="auto" w:fill="auto"/>
        </w:rPr>
        <w:t>15.3.9本项目采用多次报价方式，未书面退出磋商的供应商必须在规定时间内登录广西政府采购云平台（https://www.gcy.zfcg.gxzf.gov.cn/）在线提交最后报价，其最后报价不得超出采购预算；磋商过程中磋商文件未作实质性变动的，最后报价不得超过首次报价。供应商的最终报价如有变动，则必须以工程量清单报价表（已标价工程量清单）的格式编制提交，供应商须提前做好相关准备并按时上传最终报价文件，否则磋商响应无效。</w:t>
      </w:r>
    </w:p>
    <w:p w14:paraId="1561D27A">
      <w:pPr>
        <w:spacing w:line="360" w:lineRule="auto"/>
        <w:ind w:firstLine="422" w:firstLineChars="200"/>
        <w:rPr>
          <w:rFonts w:ascii="宋体" w:hAnsi="宋体" w:cs="宋体"/>
          <w:b/>
          <w:color w:val="auto"/>
          <w:szCs w:val="21"/>
          <w:shd w:val="clear" w:color="auto" w:fill="auto"/>
        </w:rPr>
      </w:pPr>
      <w:r>
        <w:rPr>
          <w:rFonts w:hint="eastAsia" w:ascii="宋体" w:hAnsi="宋体" w:cs="宋体"/>
          <w:b/>
          <w:color w:val="auto"/>
          <w:szCs w:val="21"/>
          <w:shd w:val="clear" w:color="auto" w:fill="auto"/>
        </w:rPr>
        <w:t>15.3.10供应商的竞标报价须按竞争性磋商文件及澄清答疑中所确认的工程量清单及清单顺序进行报价，否则，将视为实质上不响应竞争性磋商文件的要求。</w:t>
      </w:r>
    </w:p>
    <w:p w14:paraId="7F671F71">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15.4计算依据：</w:t>
      </w:r>
    </w:p>
    <w:p w14:paraId="2DE39D13">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15.4.1本工程的计算依据：详见工程量清单及施工图纸。</w:t>
      </w:r>
    </w:p>
    <w:bookmarkEnd w:id="99"/>
    <w:p w14:paraId="541C629A">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16.竞标有效期</w:t>
      </w:r>
    </w:p>
    <w:p w14:paraId="0949C144">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16.1竞标有效期是指为保证采购人有足够的时间在提交响应文件后完成评审、确定成交供应商、合同签订等工作而要求供应商提交的响应文件在一定时间内保持有效的期限。</w:t>
      </w:r>
    </w:p>
    <w:p w14:paraId="632CF7A3">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16.2 竞标有效期应由供应商按“供应商须知前附表”规定的期限作出响应。</w:t>
      </w:r>
    </w:p>
    <w:p w14:paraId="29307854">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16.3供应商的响应文件在竞标有效期内均保持有效。</w:t>
      </w:r>
    </w:p>
    <w:p w14:paraId="65C1403F">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17.磋商保证金</w:t>
      </w:r>
    </w:p>
    <w:p w14:paraId="63110C37">
      <w:pPr>
        <w:spacing w:line="360" w:lineRule="auto"/>
        <w:ind w:left="420" w:leftChars="200"/>
        <w:rPr>
          <w:rFonts w:ascii="宋体" w:hAnsi="宋体" w:cs="宋体"/>
          <w:color w:val="auto"/>
          <w:szCs w:val="21"/>
          <w:shd w:val="clear" w:color="auto" w:fill="auto"/>
        </w:rPr>
      </w:pPr>
      <w:r>
        <w:rPr>
          <w:rFonts w:hint="eastAsia" w:ascii="宋体" w:hAnsi="宋体" w:cs="宋体"/>
          <w:color w:val="auto"/>
          <w:szCs w:val="21"/>
          <w:shd w:val="clear" w:color="auto" w:fill="auto"/>
        </w:rPr>
        <w:t>17.1供应商须按“供应商须知前附表”的规定提交磋商保证金。</w:t>
      </w:r>
    </w:p>
    <w:p w14:paraId="363415D5">
      <w:pPr>
        <w:spacing w:line="360" w:lineRule="auto"/>
        <w:ind w:left="420" w:leftChars="200"/>
        <w:rPr>
          <w:rFonts w:ascii="宋体" w:hAnsi="宋体" w:cs="宋体"/>
          <w:color w:val="auto"/>
          <w:szCs w:val="21"/>
          <w:shd w:val="clear" w:color="auto" w:fill="auto"/>
        </w:rPr>
      </w:pPr>
      <w:r>
        <w:rPr>
          <w:rFonts w:hint="eastAsia" w:ascii="宋体" w:hAnsi="宋体" w:cs="宋体"/>
          <w:color w:val="auto"/>
          <w:szCs w:val="21"/>
          <w:shd w:val="clear" w:color="auto" w:fill="auto"/>
        </w:rPr>
        <w:t>17.2磋商保证金的退还</w:t>
      </w:r>
    </w:p>
    <w:p w14:paraId="65A7F6C2">
      <w:pPr>
        <w:spacing w:line="360" w:lineRule="auto"/>
        <w:ind w:firstLine="420" w:firstLineChars="200"/>
        <w:rPr>
          <w:rFonts w:ascii="宋体" w:hAnsi="宋体" w:cs="宋体"/>
          <w:color w:val="auto"/>
          <w:szCs w:val="21"/>
          <w:shd w:val="clear" w:color="auto" w:fill="auto"/>
        </w:rPr>
      </w:pPr>
      <w:bookmarkStart w:id="100" w:name="_Hlk66782243"/>
      <w:r>
        <w:rPr>
          <w:rFonts w:hint="eastAsia" w:ascii="宋体" w:hAnsi="宋体" w:cs="宋体"/>
          <w:color w:val="auto"/>
          <w:szCs w:val="21"/>
          <w:shd w:val="clear" w:color="auto" w:fill="auto"/>
        </w:rPr>
        <w:t>未</w:t>
      </w:r>
      <w:r>
        <w:rPr>
          <w:rFonts w:hint="eastAsia" w:ascii="宋体" w:hAnsi="宋体" w:cs="宋体"/>
          <w:color w:val="auto"/>
          <w:spacing w:val="-6"/>
          <w:szCs w:val="21"/>
          <w:shd w:val="clear" w:color="auto" w:fill="auto"/>
        </w:rPr>
        <w:t>成交供应商的磋商保证金自成交通知书发出之日起5个工作日内退还；</w:t>
      </w:r>
      <w:r>
        <w:rPr>
          <w:rFonts w:hint="eastAsia" w:ascii="宋体" w:hAnsi="宋体" w:cs="宋体"/>
          <w:color w:val="auto"/>
          <w:szCs w:val="21"/>
          <w:shd w:val="clear" w:color="auto" w:fill="auto"/>
        </w:rPr>
        <w:t>成交供应商的磋商保证金自签订合同之日起5个工作日内退还。</w:t>
      </w:r>
      <w:bookmarkEnd w:id="100"/>
      <w:r>
        <w:rPr>
          <w:rFonts w:hint="eastAsia" w:ascii="宋体" w:hAnsi="宋体" w:cs="宋体"/>
          <w:color w:val="auto"/>
          <w:szCs w:val="21"/>
          <w:shd w:val="clear" w:color="auto" w:fill="auto"/>
        </w:rPr>
        <w:t xml:space="preserve"> </w:t>
      </w:r>
    </w:p>
    <w:p w14:paraId="5B678270">
      <w:pPr>
        <w:spacing w:line="360" w:lineRule="auto"/>
        <w:ind w:left="420" w:leftChars="200"/>
        <w:rPr>
          <w:rFonts w:ascii="宋体" w:hAnsi="宋体" w:cs="宋体"/>
          <w:color w:val="auto"/>
          <w:szCs w:val="21"/>
          <w:shd w:val="clear" w:color="auto" w:fill="auto"/>
        </w:rPr>
      </w:pPr>
      <w:r>
        <w:rPr>
          <w:rFonts w:hint="eastAsia" w:ascii="宋体" w:hAnsi="宋体" w:cs="宋体"/>
          <w:color w:val="auto"/>
          <w:szCs w:val="21"/>
          <w:shd w:val="clear" w:color="auto" w:fill="auto"/>
        </w:rPr>
        <w:t>17.3磋商保证金不计息。</w:t>
      </w:r>
    </w:p>
    <w:p w14:paraId="39E24704">
      <w:pPr>
        <w:spacing w:line="360" w:lineRule="auto"/>
        <w:ind w:left="420" w:leftChars="200"/>
        <w:rPr>
          <w:rFonts w:ascii="宋体" w:hAnsi="宋体" w:cs="宋体"/>
          <w:color w:val="auto"/>
          <w:szCs w:val="21"/>
          <w:shd w:val="clear" w:color="auto" w:fill="auto"/>
        </w:rPr>
      </w:pPr>
      <w:r>
        <w:rPr>
          <w:rFonts w:hint="eastAsia" w:ascii="宋体" w:hAnsi="宋体" w:cs="宋体"/>
          <w:color w:val="auto"/>
          <w:szCs w:val="21"/>
          <w:shd w:val="clear" w:color="auto" w:fill="auto"/>
        </w:rPr>
        <w:t xml:space="preserve">17.4供应商有下列情形之一的，磋商保证金将不予退还： </w:t>
      </w:r>
    </w:p>
    <w:p w14:paraId="65E0A04E">
      <w:pPr>
        <w:spacing w:line="360" w:lineRule="auto"/>
        <w:ind w:left="420" w:leftChars="200"/>
        <w:rPr>
          <w:rFonts w:ascii="宋体" w:hAnsi="宋体" w:cs="宋体"/>
          <w:color w:val="auto"/>
          <w:szCs w:val="21"/>
          <w:shd w:val="clear" w:color="auto" w:fill="auto"/>
        </w:rPr>
      </w:pPr>
      <w:r>
        <w:rPr>
          <w:rFonts w:hint="eastAsia" w:ascii="宋体" w:hAnsi="宋体" w:cs="宋体"/>
          <w:color w:val="auto"/>
          <w:szCs w:val="21"/>
          <w:shd w:val="clear" w:color="auto" w:fill="auto"/>
        </w:rPr>
        <w:t>（1）供应商在提交首次响应文件截止时间后撤回响应文件的；</w:t>
      </w:r>
    </w:p>
    <w:p w14:paraId="2813BE02">
      <w:pPr>
        <w:spacing w:line="360" w:lineRule="auto"/>
        <w:ind w:left="420" w:leftChars="200"/>
        <w:rPr>
          <w:rFonts w:ascii="宋体" w:hAnsi="宋体" w:cs="宋体"/>
          <w:color w:val="auto"/>
          <w:szCs w:val="21"/>
          <w:shd w:val="clear" w:color="auto" w:fill="auto"/>
        </w:rPr>
      </w:pPr>
      <w:r>
        <w:rPr>
          <w:rFonts w:hint="eastAsia" w:ascii="宋体" w:hAnsi="宋体"/>
          <w:color w:val="auto"/>
          <w:szCs w:val="21"/>
          <w:shd w:val="clear" w:color="auto" w:fill="auto"/>
        </w:rPr>
        <w:t>（2）未按规定提交履约保证金的；</w:t>
      </w:r>
    </w:p>
    <w:p w14:paraId="591E47FE">
      <w:pPr>
        <w:spacing w:line="360" w:lineRule="auto"/>
        <w:ind w:left="420" w:leftChars="200"/>
        <w:rPr>
          <w:rFonts w:ascii="宋体" w:hAnsi="宋体" w:cs="宋体"/>
          <w:color w:val="auto"/>
          <w:szCs w:val="21"/>
          <w:shd w:val="clear" w:color="auto" w:fill="auto"/>
        </w:rPr>
      </w:pPr>
      <w:r>
        <w:rPr>
          <w:rFonts w:hint="eastAsia" w:ascii="宋体" w:hAnsi="宋体" w:cs="宋体"/>
          <w:color w:val="auto"/>
          <w:szCs w:val="21"/>
          <w:shd w:val="clear" w:color="auto" w:fill="auto"/>
        </w:rPr>
        <w:t>（3）供应商在响应文件中提供虚假材料的；</w:t>
      </w:r>
    </w:p>
    <w:p w14:paraId="0FA017ED">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（4）除因不可抗力或者磋商文件认可的情形以外，成交供应商不与采购人签订合同的；</w:t>
      </w:r>
    </w:p>
    <w:p w14:paraId="1A56F822">
      <w:pPr>
        <w:spacing w:line="360" w:lineRule="auto"/>
        <w:ind w:left="420" w:leftChars="200"/>
        <w:rPr>
          <w:rFonts w:ascii="宋体" w:hAnsi="宋体" w:cs="宋体"/>
          <w:color w:val="auto"/>
          <w:szCs w:val="21"/>
          <w:shd w:val="clear" w:color="auto" w:fill="auto"/>
        </w:rPr>
      </w:pPr>
      <w:r>
        <w:rPr>
          <w:rFonts w:hint="eastAsia" w:ascii="宋体" w:hAnsi="宋体" w:cs="宋体"/>
          <w:color w:val="auto"/>
          <w:szCs w:val="21"/>
          <w:shd w:val="clear" w:color="auto" w:fill="auto"/>
        </w:rPr>
        <w:t>（5）供应商与采购人、其他供应商或者采购代理机构恶意串通的；</w:t>
      </w:r>
    </w:p>
    <w:p w14:paraId="191AE005">
      <w:pPr>
        <w:spacing w:line="360" w:lineRule="auto"/>
        <w:ind w:left="420" w:leftChars="200"/>
        <w:rPr>
          <w:rFonts w:ascii="宋体" w:hAnsi="宋体" w:cs="宋体"/>
          <w:color w:val="auto"/>
          <w:szCs w:val="21"/>
          <w:shd w:val="clear" w:color="auto" w:fill="auto"/>
        </w:rPr>
      </w:pPr>
      <w:r>
        <w:rPr>
          <w:rFonts w:hint="eastAsia" w:ascii="宋体" w:hAnsi="宋体" w:cs="宋体"/>
          <w:color w:val="auto"/>
          <w:szCs w:val="21"/>
          <w:shd w:val="clear" w:color="auto" w:fill="auto"/>
        </w:rPr>
        <w:t>（6）法律法规规定的其他情形。</w:t>
      </w:r>
    </w:p>
    <w:p w14:paraId="4EC43304">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18.响应文件编制的要求</w:t>
      </w:r>
    </w:p>
    <w:p w14:paraId="291B970C">
      <w:pPr>
        <w:spacing w:line="360" w:lineRule="auto"/>
        <w:ind w:firstLine="420" w:firstLineChars="200"/>
        <w:rPr>
          <w:rFonts w:ascii="宋体" w:hAnsi="宋体" w:cs="宋体"/>
          <w:color w:val="auto"/>
          <w:spacing w:val="-6"/>
          <w:szCs w:val="21"/>
          <w:shd w:val="clear" w:color="auto" w:fill="auto"/>
        </w:rPr>
      </w:pPr>
      <w:r>
        <w:rPr>
          <w:rFonts w:hint="eastAsia" w:ascii="宋体" w:hAnsi="宋体" w:cs="宋体"/>
          <w:color w:val="auto"/>
          <w:szCs w:val="21"/>
          <w:shd w:val="clear" w:color="auto" w:fill="auto"/>
        </w:rPr>
        <w:t>18.1供应商应按本磋商文件规定的格式和顺序编制响应文件并标注页码，响应文件内容</w:t>
      </w:r>
      <w:r>
        <w:rPr>
          <w:rFonts w:hint="eastAsia" w:ascii="宋体" w:hAnsi="宋体" w:cs="宋体"/>
          <w:color w:val="auto"/>
          <w:spacing w:val="-6"/>
          <w:szCs w:val="21"/>
          <w:shd w:val="clear" w:color="auto" w:fill="auto"/>
        </w:rPr>
        <w:t>不完整、编排混乱导致响应文件被误读、漏读或者查找不到相关内容的，</w:t>
      </w:r>
      <w:r>
        <w:rPr>
          <w:rFonts w:hint="eastAsia" w:ascii="宋体" w:hAnsi="宋体"/>
          <w:color w:val="auto"/>
          <w:shd w:val="clear" w:color="auto" w:fill="auto"/>
        </w:rPr>
        <w:t>由此引发的</w:t>
      </w:r>
      <w:r>
        <w:rPr>
          <w:rFonts w:hint="eastAsia" w:ascii="宋体" w:hAnsi="宋体" w:cs="宋体"/>
          <w:color w:val="auto"/>
          <w:spacing w:val="-6"/>
          <w:szCs w:val="21"/>
          <w:shd w:val="clear" w:color="auto" w:fill="auto"/>
        </w:rPr>
        <w:t>后果由供应商承担。</w:t>
      </w:r>
    </w:p>
    <w:p w14:paraId="77D6BCDA">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18.2响应文件应按资格证明文件、报价文件、商务技术文件分别编制电子文件，并按广西政府采购云平台的要求编制、加密、上传。</w:t>
      </w:r>
    </w:p>
    <w:p w14:paraId="68A573A6">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18.</w:t>
      </w:r>
      <w:bookmarkStart w:id="101" w:name="_Hlk65832699"/>
      <w:r>
        <w:rPr>
          <w:rFonts w:hint="eastAsia" w:ascii="宋体" w:hAnsi="宋体" w:cs="宋体"/>
          <w:color w:val="auto"/>
          <w:szCs w:val="21"/>
          <w:shd w:val="clear" w:color="auto" w:fill="auto"/>
        </w:rPr>
        <w:t>3</w:t>
      </w:r>
      <w:r>
        <w:rPr>
          <w:rFonts w:hint="eastAsia" w:ascii="宋体" w:hAnsi="宋体"/>
          <w:color w:val="auto"/>
          <w:szCs w:val="21"/>
          <w:shd w:val="clear" w:color="auto" w:fill="auto"/>
        </w:rPr>
        <w:t>响应文件须由供应商在规定位置盖公章并签字</w:t>
      </w:r>
      <w:bookmarkStart w:id="102" w:name="_Hlk65832569"/>
      <w:r>
        <w:rPr>
          <w:rFonts w:hint="eastAsia" w:ascii="宋体" w:hAnsi="宋体"/>
          <w:color w:val="auto"/>
          <w:szCs w:val="21"/>
          <w:shd w:val="clear" w:color="auto" w:fill="auto"/>
        </w:rPr>
        <w:t>（具体以供应商须知前附表或响应文件格式规定为准）</w:t>
      </w:r>
      <w:bookmarkEnd w:id="101"/>
      <w:bookmarkEnd w:id="102"/>
      <w:r>
        <w:rPr>
          <w:rFonts w:hint="eastAsia" w:ascii="宋体" w:hAnsi="宋体" w:cs="宋体"/>
          <w:color w:val="auto"/>
          <w:szCs w:val="21"/>
          <w:shd w:val="clear" w:color="auto" w:fill="auto"/>
        </w:rPr>
        <w:t>，否则其响应文件按无效响应处理。</w:t>
      </w:r>
    </w:p>
    <w:p w14:paraId="338246FB">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18.4响应文件中标注的供应商名称应与营业执照（事业单位法人证书、执业许可证、自然人身份证）及公章一致，否则其响应文件按无效响应处理。</w:t>
      </w:r>
    </w:p>
    <w:p w14:paraId="03B53C9D">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7F78008E">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19.响应文件的</w:t>
      </w:r>
      <w:r>
        <w:rPr>
          <w:rFonts w:hint="eastAsia" w:ascii="宋体" w:hAnsi="宋体"/>
          <w:b/>
          <w:color w:val="auto"/>
          <w:sz w:val="24"/>
          <w:shd w:val="clear" w:color="auto" w:fill="auto"/>
        </w:rPr>
        <w:t>加密、解密</w:t>
      </w:r>
    </w:p>
    <w:p w14:paraId="25CDA9FA">
      <w:pPr>
        <w:spacing w:line="360" w:lineRule="auto"/>
        <w:ind w:firstLine="420" w:firstLineChars="200"/>
        <w:rPr>
          <w:rFonts w:ascii="宋体" w:hAnsi="宋体" w:cs="宋体"/>
          <w:color w:val="auto"/>
          <w:szCs w:val="21"/>
          <w:shd w:val="clear" w:color="auto" w:fill="auto"/>
        </w:rPr>
      </w:pPr>
      <w:r>
        <w:rPr>
          <w:rFonts w:hint="eastAsia" w:ascii="宋体" w:hAnsi="宋体"/>
          <w:color w:val="auto"/>
          <w:szCs w:val="21"/>
          <w:shd w:val="clear" w:color="auto" w:fill="auto"/>
        </w:rPr>
        <w:t>19.1电子</w:t>
      </w:r>
      <w:r>
        <w:rPr>
          <w:rFonts w:hint="eastAsia" w:ascii="宋体" w:hAnsi="宋体" w:cs="宋体"/>
          <w:color w:val="auto"/>
          <w:szCs w:val="21"/>
          <w:shd w:val="clear" w:color="auto" w:fill="auto"/>
        </w:rPr>
        <w:t>响应文件</w:t>
      </w:r>
      <w:r>
        <w:rPr>
          <w:rFonts w:hint="eastAsia" w:ascii="宋体" w:hAnsi="宋体"/>
          <w:color w:val="auto"/>
          <w:szCs w:val="21"/>
          <w:shd w:val="clear" w:color="auto" w:fill="auto"/>
        </w:rPr>
        <w:t>编制完成后，供应商应按广西政府采购云平台的要求进行加密，并在规定时间内解密，否则，由此产生的后果由供应商自行负责。</w:t>
      </w:r>
    </w:p>
    <w:p w14:paraId="6280C129">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20.响应文件的提交</w:t>
      </w:r>
    </w:p>
    <w:p w14:paraId="753A648F">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20.1供应商必须在“供应商须知前附表”规定的时间和地点提交响应文件。</w:t>
      </w:r>
    </w:p>
    <w:p w14:paraId="0DEDF84C">
      <w:pPr>
        <w:widowControl/>
        <w:spacing w:line="360" w:lineRule="auto"/>
        <w:ind w:firstLine="420" w:firstLineChars="200"/>
        <w:rPr>
          <w:rFonts w:ascii="宋体" w:hAnsi="宋体" w:cs="宋体"/>
          <w:b/>
          <w:color w:val="auto"/>
          <w:szCs w:val="21"/>
          <w:shd w:val="clear" w:color="auto" w:fill="auto"/>
        </w:rPr>
      </w:pPr>
      <w:r>
        <w:rPr>
          <w:rFonts w:hint="eastAsia" w:ascii="宋体" w:hAnsi="宋体" w:cs="宋体"/>
          <w:color w:val="auto"/>
          <w:szCs w:val="21"/>
          <w:shd w:val="clear" w:color="auto" w:fill="auto"/>
        </w:rPr>
        <w:t>20.2本项目为全流程电子化政府采购项目，通过广西政府采购云平台（https://www.gcy.zfcg.gxzf.gov.cn/）实行在线电子竞标，供应商应先安装“广西政府采购云平台新版</w:t>
      </w:r>
      <w:r>
        <w:rPr>
          <w:rFonts w:ascii="宋体" w:hAnsi="宋体"/>
          <w:color w:val="auto"/>
          <w:shd w:val="clear" w:color="auto" w:fill="auto"/>
        </w:rPr>
        <w:t>客户端</w:t>
      </w:r>
      <w:r>
        <w:rPr>
          <w:rFonts w:hint="eastAsia" w:ascii="宋体" w:hAnsi="宋体" w:cs="宋体"/>
          <w:color w:val="auto"/>
          <w:szCs w:val="21"/>
          <w:shd w:val="clear" w:color="auto" w:fill="auto"/>
        </w:rPr>
        <w:t>”（请自行前往广西政府采购云平台进行下载），并按照本项目竞争性磋商文件和广西政府采购云平台的要求编制、加密后在首次响应文件提交截止时间前通过网络上传至广西政府采购云平台，</w:t>
      </w:r>
      <w:r>
        <w:rPr>
          <w:rFonts w:hint="eastAsia" w:ascii="宋体" w:hAnsi="宋体" w:cs="宋体"/>
          <w:b/>
          <w:color w:val="auto"/>
          <w:szCs w:val="21"/>
          <w:shd w:val="clear" w:color="auto" w:fill="auto"/>
        </w:rPr>
        <w:t>供应商在广西政府采购云平台提交电子版响应文件时，请填写参加远程开标活动经办人联系方式。</w:t>
      </w:r>
    </w:p>
    <w:p w14:paraId="57572B74">
      <w:pPr>
        <w:pStyle w:val="6"/>
        <w:keepNext w:val="0"/>
        <w:keepLines w:val="0"/>
        <w:spacing w:before="0" w:after="0" w:line="360" w:lineRule="auto"/>
        <w:ind w:firstLine="420" w:firstLineChars="200"/>
        <w:jc w:val="left"/>
        <w:rPr>
          <w:rFonts w:ascii="宋体" w:hAnsi="宋体"/>
          <w:b w:val="0"/>
          <w:color w:val="auto"/>
          <w:sz w:val="21"/>
          <w:szCs w:val="21"/>
          <w:shd w:val="clear" w:color="auto" w:fill="auto"/>
        </w:rPr>
      </w:pPr>
      <w:r>
        <w:rPr>
          <w:rFonts w:hint="eastAsia" w:ascii="宋体" w:hAnsi="宋体"/>
          <w:b w:val="0"/>
          <w:color w:val="auto"/>
          <w:sz w:val="21"/>
          <w:szCs w:val="21"/>
          <w:shd w:val="clear" w:color="auto" w:fill="auto"/>
        </w:rPr>
        <w:t>20.3未在规定时间内上传或者未按广西政府采购云平台的要求编制、加密的电子响应文件，广西政府采购云平台将拒收。</w:t>
      </w:r>
    </w:p>
    <w:p w14:paraId="609E025D">
      <w:pPr>
        <w:pStyle w:val="7"/>
        <w:spacing w:line="360" w:lineRule="auto"/>
        <w:rPr>
          <w:rFonts w:ascii="宋体" w:hAnsi="宋体" w:cs="宋体"/>
          <w:color w:val="auto"/>
          <w:szCs w:val="21"/>
          <w:shd w:val="clear" w:color="auto" w:fill="auto"/>
        </w:rPr>
      </w:pPr>
      <w:r>
        <w:rPr>
          <w:rFonts w:hint="eastAsia" w:ascii="宋体" w:hAnsi="宋体"/>
          <w:color w:val="auto"/>
          <w:szCs w:val="21"/>
          <w:shd w:val="clear" w:color="auto" w:fill="auto"/>
        </w:rPr>
        <w:t>20.4电子</w:t>
      </w:r>
      <w:r>
        <w:rPr>
          <w:rFonts w:hint="eastAsia" w:ascii="宋体" w:hAnsi="宋体" w:cs="宋体"/>
          <w:color w:val="auto"/>
          <w:szCs w:val="21"/>
          <w:shd w:val="clear" w:color="auto" w:fill="auto"/>
        </w:rPr>
        <w:t>响应文件</w:t>
      </w:r>
      <w:r>
        <w:rPr>
          <w:rFonts w:hint="eastAsia" w:ascii="宋体" w:hAnsi="宋体"/>
          <w:color w:val="auto"/>
          <w:szCs w:val="21"/>
          <w:shd w:val="clear" w:color="auto" w:fill="auto"/>
        </w:rPr>
        <w:t>提交方式见“竞争性磋商公告”中“四、响应文件提交”。</w:t>
      </w:r>
    </w:p>
    <w:p w14:paraId="7499A4A6">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21.首次响应文件的补充、修改与撤回</w:t>
      </w:r>
    </w:p>
    <w:p w14:paraId="5DA6FCB9">
      <w:pPr>
        <w:spacing w:line="360" w:lineRule="auto"/>
        <w:ind w:firstLine="420" w:firstLineChars="200"/>
        <w:rPr>
          <w:rFonts w:ascii="宋体" w:hAnsi="宋体" w:cs="宋体"/>
          <w:bCs/>
          <w:color w:val="auto"/>
          <w:szCs w:val="21"/>
          <w:shd w:val="clear" w:color="auto" w:fill="auto"/>
        </w:rPr>
      </w:pPr>
      <w:r>
        <w:rPr>
          <w:rFonts w:hint="eastAsia" w:ascii="宋体" w:hAnsi="宋体" w:cs="宋体"/>
          <w:bCs/>
          <w:color w:val="auto"/>
          <w:szCs w:val="21"/>
          <w:shd w:val="clear" w:color="auto" w:fill="auto"/>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6BFBE08E">
      <w:pPr>
        <w:spacing w:line="360" w:lineRule="auto"/>
        <w:ind w:firstLine="482" w:firstLineChars="200"/>
        <w:rPr>
          <w:rFonts w:ascii="宋体" w:hAnsi="宋体" w:cs="宋体"/>
          <w:b/>
          <w:bCs/>
          <w:color w:val="auto"/>
          <w:sz w:val="24"/>
          <w:shd w:val="clear" w:color="auto" w:fill="auto"/>
        </w:rPr>
      </w:pPr>
      <w:bookmarkStart w:id="103" w:name="_Hlk45702405"/>
      <w:r>
        <w:rPr>
          <w:rFonts w:hint="eastAsia" w:ascii="宋体" w:hAnsi="宋体" w:cs="宋体"/>
          <w:b/>
          <w:bCs/>
          <w:color w:val="auto"/>
          <w:sz w:val="24"/>
          <w:shd w:val="clear" w:color="auto" w:fill="auto"/>
        </w:rPr>
        <w:t>22. 首次响应文件的退回</w:t>
      </w:r>
    </w:p>
    <w:p w14:paraId="6101024D">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22.1在首次响应文件提交截止时间止提交响应文件的供应商不足3家时，</w:t>
      </w:r>
      <w:r>
        <w:rPr>
          <w:rFonts w:hint="eastAsia" w:ascii="宋体" w:hAnsi="宋体"/>
          <w:color w:val="auto"/>
          <w:szCs w:val="21"/>
          <w:shd w:val="clear" w:color="auto" w:fill="auto"/>
        </w:rPr>
        <w:t>采购代理机构将根据广西政府采购云平台的操作将电子版响应文件退回，</w:t>
      </w:r>
      <w:r>
        <w:rPr>
          <w:rFonts w:hint="eastAsia" w:ascii="宋体" w:hAnsi="宋体" w:cs="宋体"/>
          <w:color w:val="auto"/>
          <w:szCs w:val="21"/>
          <w:shd w:val="clear" w:color="auto" w:fill="auto"/>
        </w:rPr>
        <w:t>除此之外采购人和采购代理机构对已提交的电子响应文件概不退回。</w:t>
      </w:r>
    </w:p>
    <w:p w14:paraId="3A0106B1">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23. 截止时间后的撤回</w:t>
      </w:r>
    </w:p>
    <w:p w14:paraId="7247108B">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23.1供应商在首次响应文件提交截止时间后书面通知采购人、采购代理机构书面撤回响应文件的，将根据本须知正文17.4的规定不予退还其磋商保证金。</w:t>
      </w:r>
    </w:p>
    <w:p w14:paraId="0E73837C">
      <w:pPr>
        <w:spacing w:line="360" w:lineRule="auto"/>
        <w:ind w:firstLine="420" w:firstLineChars="200"/>
        <w:rPr>
          <w:rFonts w:ascii="宋体" w:hAnsi="宋体" w:cs="宋体"/>
          <w:color w:val="auto"/>
          <w:szCs w:val="21"/>
          <w:shd w:val="clear" w:color="auto" w:fill="auto"/>
        </w:rPr>
      </w:pPr>
    </w:p>
    <w:bookmarkEnd w:id="103"/>
    <w:p w14:paraId="5165A7BA">
      <w:pPr>
        <w:spacing w:line="360" w:lineRule="auto"/>
        <w:jc w:val="center"/>
        <w:rPr>
          <w:rFonts w:ascii="宋体" w:hAnsi="宋体"/>
          <w:b/>
          <w:bCs/>
          <w:color w:val="auto"/>
          <w:sz w:val="32"/>
          <w:szCs w:val="32"/>
          <w:shd w:val="clear" w:color="auto" w:fill="auto"/>
        </w:rPr>
      </w:pPr>
      <w:r>
        <w:rPr>
          <w:rFonts w:hint="eastAsia" w:ascii="宋体" w:hAnsi="宋体"/>
          <w:b/>
          <w:bCs/>
          <w:color w:val="auto"/>
          <w:sz w:val="32"/>
          <w:szCs w:val="32"/>
          <w:shd w:val="clear" w:color="auto" w:fill="auto"/>
        </w:rPr>
        <w:t>四、评审及磋商</w:t>
      </w:r>
    </w:p>
    <w:p w14:paraId="2E1601DF">
      <w:pPr>
        <w:spacing w:line="360" w:lineRule="auto"/>
        <w:ind w:firstLine="482" w:firstLineChars="200"/>
        <w:rPr>
          <w:rFonts w:ascii="宋体" w:hAnsi="宋体" w:cs="宋体"/>
          <w:b/>
          <w:bCs/>
          <w:color w:val="auto"/>
          <w:sz w:val="24"/>
          <w:shd w:val="clear" w:color="auto" w:fill="auto"/>
        </w:rPr>
      </w:pPr>
    </w:p>
    <w:p w14:paraId="7CF99381">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24.磋商小组成立</w:t>
      </w:r>
    </w:p>
    <w:p w14:paraId="2B76F81E">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7B49F63">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5DF5A14">
      <w:pPr>
        <w:spacing w:line="360" w:lineRule="auto"/>
        <w:ind w:firstLine="482" w:firstLineChars="200"/>
        <w:rPr>
          <w:rFonts w:ascii="宋体" w:hAnsi="宋体" w:cs="宋体"/>
          <w:b/>
          <w:bCs/>
          <w:color w:val="auto"/>
          <w:sz w:val="24"/>
          <w:shd w:val="clear" w:color="auto" w:fill="auto"/>
        </w:rPr>
      </w:pPr>
      <w:r>
        <w:rPr>
          <w:rFonts w:ascii="宋体" w:hAnsi="宋体" w:cs="宋体"/>
          <w:b/>
          <w:bCs/>
          <w:color w:val="auto"/>
          <w:sz w:val="24"/>
          <w:shd w:val="clear" w:color="auto" w:fill="auto"/>
        </w:rPr>
        <w:t>25.</w:t>
      </w:r>
      <w:r>
        <w:rPr>
          <w:rFonts w:hint="eastAsia" w:ascii="宋体" w:hAnsi="宋体" w:cs="宋体"/>
          <w:b/>
          <w:bCs/>
          <w:color w:val="auto"/>
          <w:sz w:val="24"/>
          <w:shd w:val="clear" w:color="auto" w:fill="auto"/>
        </w:rPr>
        <w:t>首次响应文件的开启</w:t>
      </w:r>
    </w:p>
    <w:p w14:paraId="3710E769">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25.1首次响应文件由磋商小组或者采购代理机构在“供应商须知前附表”规定的时间开启。</w:t>
      </w:r>
    </w:p>
    <w:p w14:paraId="514445B8">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shd w:val="clear" w:color="auto" w:fill="auto"/>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b/>
          <w:bCs/>
          <w:color w:val="auto"/>
          <w:szCs w:val="21"/>
          <w:shd w:val="clear" w:color="auto" w:fill="auto"/>
        </w:rPr>
        <w:t>响应文件未按时解密的，视为视为响应文件无效。</w:t>
      </w:r>
      <w:r>
        <w:rPr>
          <w:rFonts w:hint="eastAsia" w:ascii="宋体" w:hAnsi="宋体" w:cs="宋体"/>
          <w:color w:val="auto"/>
          <w:szCs w:val="21"/>
          <w:shd w:val="clear" w:color="auto" w:fill="auto"/>
        </w:rPr>
        <w:t>（解密异常情况处理：详见本章26.2电子交易活动的中止。）</w:t>
      </w:r>
    </w:p>
    <w:p w14:paraId="4C561492">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25.3成功解密响应文件的供应商不足3家的，不得开启。</w:t>
      </w:r>
    </w:p>
    <w:p w14:paraId="309F07AE">
      <w:pPr>
        <w:spacing w:line="360" w:lineRule="auto"/>
        <w:ind w:firstLine="482" w:firstLineChars="200"/>
        <w:rPr>
          <w:rFonts w:ascii="宋体" w:hAnsi="宋体" w:cs="宋体"/>
          <w:b/>
          <w:bCs/>
          <w:color w:val="auto"/>
          <w:sz w:val="24"/>
          <w:shd w:val="clear" w:color="auto" w:fill="auto"/>
        </w:rPr>
      </w:pPr>
      <w:r>
        <w:rPr>
          <w:rFonts w:ascii="宋体" w:hAnsi="宋体" w:cs="宋体"/>
          <w:b/>
          <w:bCs/>
          <w:color w:val="auto"/>
          <w:sz w:val="24"/>
          <w:shd w:val="clear" w:color="auto" w:fill="auto"/>
        </w:rPr>
        <w:t>26</w:t>
      </w:r>
      <w:r>
        <w:rPr>
          <w:rFonts w:hint="eastAsia" w:ascii="宋体" w:hAnsi="宋体" w:cs="宋体"/>
          <w:b/>
          <w:bCs/>
          <w:color w:val="auto"/>
          <w:sz w:val="24"/>
          <w:shd w:val="clear" w:color="auto" w:fill="auto"/>
        </w:rPr>
        <w:t>.评审程序、评审方法和评审标准</w:t>
      </w:r>
    </w:p>
    <w:p w14:paraId="79FBC574">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26.</w:t>
      </w:r>
      <w:r>
        <w:rPr>
          <w:rFonts w:hint="eastAsia" w:ascii="宋体" w:hAnsi="宋体" w:cs="宋体"/>
          <w:color w:val="auto"/>
          <w:szCs w:val="21"/>
          <w:shd w:val="clear" w:color="auto" w:fill="auto"/>
        </w:rPr>
        <w:t>1磋商小组</w:t>
      </w:r>
      <w:r>
        <w:rPr>
          <w:rFonts w:ascii="宋体" w:hAnsi="宋体" w:cs="宋体"/>
          <w:color w:val="auto"/>
          <w:szCs w:val="21"/>
          <w:shd w:val="clear" w:color="auto" w:fill="auto"/>
        </w:rPr>
        <w:t>按照</w:t>
      </w:r>
      <w:r>
        <w:rPr>
          <w:rFonts w:hint="eastAsia" w:ascii="宋体" w:hAnsi="宋体" w:cs="宋体"/>
          <w:color w:val="auto"/>
          <w:szCs w:val="21"/>
          <w:shd w:val="clear" w:color="auto" w:fill="auto"/>
        </w:rPr>
        <w:t>“第四章 评审程序、评审方法和评审标准”</w:t>
      </w:r>
      <w:r>
        <w:rPr>
          <w:rFonts w:ascii="宋体" w:hAnsi="宋体" w:cs="宋体"/>
          <w:color w:val="auto"/>
          <w:szCs w:val="21"/>
          <w:shd w:val="clear" w:color="auto" w:fill="auto"/>
        </w:rPr>
        <w:t>规定的方法、评审因素、标准和程序对</w:t>
      </w:r>
      <w:r>
        <w:rPr>
          <w:rFonts w:hint="eastAsia" w:ascii="宋体" w:hAnsi="宋体" w:cs="宋体"/>
          <w:color w:val="auto"/>
          <w:szCs w:val="21"/>
          <w:shd w:val="clear" w:color="auto" w:fill="auto"/>
        </w:rPr>
        <w:t>响应</w:t>
      </w:r>
      <w:r>
        <w:rPr>
          <w:rFonts w:ascii="宋体" w:hAnsi="宋体" w:cs="宋体"/>
          <w:color w:val="auto"/>
          <w:szCs w:val="21"/>
          <w:shd w:val="clear" w:color="auto" w:fill="auto"/>
        </w:rPr>
        <w:t>文件进行评审。</w:t>
      </w:r>
    </w:p>
    <w:p w14:paraId="6C791CDF">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26.2电子交易活动的中止。采购过程中出现以下情形，导致电子交易平台无法正常运行，或者无法保证电子交易的公平、公正和安全时，采购机构可中止电子交易活动：</w:t>
      </w:r>
    </w:p>
    <w:p w14:paraId="2B09375D">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 xml:space="preserve">（1）电子交易平台发生故障而无法登录访问的； </w:t>
      </w:r>
    </w:p>
    <w:p w14:paraId="1A1D6922">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（2）电子交易平台应用或数据库出现错误，不能进行正常操作的；</w:t>
      </w:r>
    </w:p>
    <w:p w14:paraId="036267F2">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（3）电子交易平台发现严重安全漏洞，有潜在泄密危险的；</w:t>
      </w:r>
    </w:p>
    <w:p w14:paraId="134C4021">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 xml:space="preserve">（4）病毒发作导致不能进行正常操作的； </w:t>
      </w:r>
    </w:p>
    <w:p w14:paraId="4A607E53">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（4）其他无法保证电子交易的公平、公正和安全的情况。</w:t>
      </w:r>
    </w:p>
    <w:p w14:paraId="6A81B257">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hd w:val="clear" w:color="auto" w:fill="auto"/>
        </w:rPr>
        <w:t>26.3出现以上情形，不影响采购公平、公正性的，采购代理机构可以待上述情形消除后继续组织电子交易活动；影响或可能影响采购公平、公正性的，经采购代理机构确认后，应当重新采购。</w:t>
      </w:r>
    </w:p>
    <w:p w14:paraId="27672C75">
      <w:pPr>
        <w:spacing w:line="360" w:lineRule="auto"/>
        <w:ind w:firstLine="482" w:firstLineChars="200"/>
        <w:rPr>
          <w:rFonts w:ascii="宋体" w:hAnsi="宋体" w:cs="宋体"/>
          <w:b/>
          <w:bCs/>
          <w:color w:val="auto"/>
          <w:sz w:val="24"/>
          <w:shd w:val="clear" w:color="auto" w:fill="auto"/>
        </w:rPr>
      </w:pPr>
      <w:r>
        <w:rPr>
          <w:rFonts w:ascii="宋体" w:hAnsi="宋体" w:cs="宋体"/>
          <w:b/>
          <w:bCs/>
          <w:color w:val="auto"/>
          <w:sz w:val="24"/>
          <w:shd w:val="clear" w:color="auto" w:fill="auto"/>
        </w:rPr>
        <w:t>27</w:t>
      </w:r>
      <w:r>
        <w:rPr>
          <w:rFonts w:hint="eastAsia" w:ascii="宋体" w:hAnsi="宋体" w:cs="宋体"/>
          <w:b/>
          <w:bCs/>
          <w:color w:val="auto"/>
          <w:sz w:val="24"/>
          <w:shd w:val="clear" w:color="auto" w:fill="auto"/>
        </w:rPr>
        <w:t>.确定成交供应商及结果公告</w:t>
      </w:r>
    </w:p>
    <w:p w14:paraId="305FEC49">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27</w:t>
      </w:r>
      <w:r>
        <w:rPr>
          <w:rFonts w:hint="eastAsia" w:ascii="宋体" w:hAnsi="宋体" w:cs="宋体"/>
          <w:color w:val="auto"/>
          <w:szCs w:val="21"/>
          <w:shd w:val="clear" w:color="auto" w:fill="auto"/>
        </w:rPr>
        <w:t>.1</w:t>
      </w:r>
      <w:r>
        <w:rPr>
          <w:rFonts w:hint="eastAsia" w:ascii="宋体" w:hAnsi="宋体" w:cs="宋体"/>
          <w:color w:val="auto"/>
          <w:kern w:val="0"/>
          <w:szCs w:val="21"/>
          <w:shd w:val="clear" w:color="auto" w:fill="auto"/>
        </w:rPr>
        <w:t xml:space="preserve"> </w:t>
      </w:r>
      <w:r>
        <w:rPr>
          <w:rFonts w:hint="eastAsia" w:ascii="宋体" w:hAnsi="宋体" w:cs="宋体"/>
          <w:color w:val="auto"/>
          <w:szCs w:val="21"/>
          <w:shd w:val="clear" w:color="auto" w:fill="auto"/>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4D77D1F">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27</w:t>
      </w:r>
      <w:r>
        <w:rPr>
          <w:rFonts w:hint="eastAsia" w:ascii="宋体" w:hAnsi="宋体" w:cs="宋体"/>
          <w:color w:val="auto"/>
          <w:szCs w:val="21"/>
          <w:shd w:val="clear" w:color="auto" w:fill="auto"/>
        </w:rPr>
        <w:t>.2采购代理机构应当在</w:t>
      </w:r>
      <w:r>
        <w:rPr>
          <w:rFonts w:hint="eastAsia" w:ascii="宋体" w:hAnsi="宋体" w:cs="宋体"/>
          <w:color w:val="auto"/>
          <w:kern w:val="0"/>
          <w:szCs w:val="21"/>
          <w:shd w:val="clear" w:color="auto" w:fill="auto"/>
        </w:rPr>
        <w:t>成交</w:t>
      </w:r>
      <w:r>
        <w:rPr>
          <w:rFonts w:hint="eastAsia" w:ascii="宋体" w:hAnsi="宋体" w:cs="宋体"/>
          <w:color w:val="auto"/>
          <w:szCs w:val="21"/>
          <w:shd w:val="clear" w:color="auto" w:fill="auto"/>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104" w:name="_Hlk66782294"/>
      <w:r>
        <w:rPr>
          <w:rFonts w:hint="eastAsia" w:ascii="宋体" w:hAnsi="宋体" w:cs="Courier New"/>
          <w:color w:val="auto"/>
          <w:szCs w:val="21"/>
          <w:shd w:val="clear" w:color="auto" w:fill="auto"/>
        </w:rPr>
        <w:t>成交供应商享受</w:t>
      </w:r>
      <w:r>
        <w:rPr>
          <w:rFonts w:hint="eastAsia" w:ascii="宋体" w:hAnsi="宋体"/>
          <w:color w:val="auto"/>
          <w:szCs w:val="21"/>
          <w:shd w:val="clear" w:color="auto" w:fill="auto"/>
        </w:rPr>
        <w:t>《政府采购促进中小企业发展管理办法》（财库〔2020〕46号）规定的中小企业扶持</w:t>
      </w:r>
      <w:r>
        <w:rPr>
          <w:rFonts w:hint="eastAsia" w:ascii="宋体" w:hAnsi="宋体" w:cs="Courier New"/>
          <w:color w:val="auto"/>
          <w:szCs w:val="21"/>
          <w:shd w:val="clear" w:color="auto" w:fill="auto"/>
        </w:rPr>
        <w:t>政策的，采购人、采购代理机构应当随成交结果公开成交供应商的《中小企业声明函》。</w:t>
      </w:r>
      <w:bookmarkEnd w:id="104"/>
    </w:p>
    <w:p w14:paraId="2A979E69">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w:t>
      </w:r>
      <w:r>
        <w:rPr>
          <w:rFonts w:ascii="宋体" w:hAnsi="宋体" w:cs="宋体"/>
          <w:color w:val="auto"/>
          <w:szCs w:val="21"/>
          <w:shd w:val="clear" w:color="auto" w:fill="auto"/>
        </w:rPr>
        <w:t>7.3</w:t>
      </w:r>
      <w:r>
        <w:rPr>
          <w:rFonts w:hint="eastAsia" w:ascii="宋体" w:hAnsi="宋体" w:cs="Courier New"/>
          <w:color w:val="auto"/>
          <w:szCs w:val="21"/>
          <w:shd w:val="clear" w:color="auto" w:fill="auto"/>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p>
    <w:p w14:paraId="27053DD5">
      <w:pPr>
        <w:spacing w:line="360" w:lineRule="auto"/>
        <w:ind w:firstLine="482" w:firstLineChars="200"/>
        <w:rPr>
          <w:rFonts w:ascii="宋体" w:hAnsi="宋体" w:cs="宋体"/>
          <w:b/>
          <w:bCs/>
          <w:color w:val="auto"/>
          <w:sz w:val="24"/>
          <w:shd w:val="clear" w:color="auto" w:fill="auto"/>
        </w:rPr>
      </w:pPr>
      <w:r>
        <w:rPr>
          <w:rFonts w:ascii="宋体" w:hAnsi="宋体" w:cs="宋体"/>
          <w:b/>
          <w:bCs/>
          <w:color w:val="auto"/>
          <w:sz w:val="24"/>
          <w:shd w:val="clear" w:color="auto" w:fill="auto"/>
        </w:rPr>
        <w:t>28</w:t>
      </w:r>
      <w:r>
        <w:rPr>
          <w:rFonts w:hint="eastAsia" w:ascii="宋体" w:hAnsi="宋体" w:cs="宋体"/>
          <w:b/>
          <w:bCs/>
          <w:color w:val="auto"/>
          <w:sz w:val="24"/>
          <w:shd w:val="clear" w:color="auto" w:fill="auto"/>
        </w:rPr>
        <w:t>.履约保证金</w:t>
      </w:r>
    </w:p>
    <w:p w14:paraId="5374CFDB">
      <w:pPr>
        <w:spacing w:line="360" w:lineRule="auto"/>
        <w:ind w:firstLine="424" w:firstLineChars="202"/>
        <w:rPr>
          <w:rFonts w:ascii="宋体" w:hAnsi="宋体" w:cs="宋体"/>
          <w:color w:val="auto"/>
          <w:szCs w:val="21"/>
          <w:shd w:val="clear" w:color="auto" w:fill="auto"/>
        </w:rPr>
      </w:pPr>
      <w:r>
        <w:rPr>
          <w:rFonts w:ascii="宋体" w:hAnsi="宋体" w:cs="宋体"/>
          <w:color w:val="auto"/>
          <w:szCs w:val="21"/>
          <w:shd w:val="clear" w:color="auto" w:fill="auto"/>
        </w:rPr>
        <w:t>28</w:t>
      </w:r>
      <w:r>
        <w:rPr>
          <w:rFonts w:hint="eastAsia" w:ascii="宋体" w:hAnsi="宋体" w:cs="宋体"/>
          <w:color w:val="auto"/>
          <w:szCs w:val="21"/>
          <w:shd w:val="clear" w:color="auto" w:fill="auto"/>
        </w:rPr>
        <w:t>.1</w:t>
      </w:r>
      <w:r>
        <w:rPr>
          <w:rFonts w:ascii="宋体" w:hAnsi="宋体" w:cs="宋体"/>
          <w:color w:val="auto"/>
          <w:szCs w:val="21"/>
          <w:shd w:val="clear" w:color="auto" w:fill="auto"/>
        </w:rPr>
        <w:t xml:space="preserve"> </w:t>
      </w:r>
      <w:r>
        <w:rPr>
          <w:rFonts w:hint="eastAsia" w:ascii="宋体" w:hAnsi="宋体" w:cs="宋体"/>
          <w:color w:val="auto"/>
          <w:szCs w:val="21"/>
          <w:shd w:val="clear" w:color="auto" w:fill="auto"/>
        </w:rPr>
        <w:t>履约保证金的金额、提交方式、退付的时间和条件详见 “供应商须知前附表”。成交供应商未按规定提交履约保证金的，视为拒绝</w:t>
      </w:r>
      <w:r>
        <w:rPr>
          <w:rFonts w:ascii="宋体" w:hAnsi="宋体"/>
          <w:color w:val="auto"/>
          <w:shd w:val="clear" w:color="auto" w:fill="auto"/>
        </w:rPr>
        <w:t>与采购人</w:t>
      </w:r>
      <w:r>
        <w:rPr>
          <w:rFonts w:hint="eastAsia" w:ascii="宋体" w:hAnsi="宋体" w:cs="宋体"/>
          <w:color w:val="auto"/>
          <w:szCs w:val="21"/>
          <w:shd w:val="clear" w:color="auto" w:fill="auto"/>
        </w:rPr>
        <w:t>签订合同。</w:t>
      </w:r>
    </w:p>
    <w:p w14:paraId="351009BA">
      <w:pPr>
        <w:spacing w:line="360" w:lineRule="auto"/>
        <w:ind w:firstLine="424" w:firstLineChars="202"/>
        <w:rPr>
          <w:rFonts w:ascii="宋体" w:hAnsi="宋体" w:cs="宋体"/>
          <w:color w:val="auto"/>
          <w:szCs w:val="21"/>
          <w:shd w:val="clear" w:color="auto" w:fill="auto"/>
        </w:rPr>
      </w:pPr>
      <w:r>
        <w:rPr>
          <w:rFonts w:ascii="宋体" w:hAnsi="宋体" w:cs="宋体"/>
          <w:color w:val="auto"/>
          <w:szCs w:val="21"/>
          <w:shd w:val="clear" w:color="auto" w:fill="auto"/>
        </w:rPr>
        <w:t>28</w:t>
      </w:r>
      <w:r>
        <w:rPr>
          <w:rFonts w:hint="eastAsia" w:ascii="宋体" w:hAnsi="宋体" w:cs="宋体"/>
          <w:color w:val="auto"/>
          <w:szCs w:val="21"/>
          <w:shd w:val="clear" w:color="auto" w:fill="auto"/>
        </w:rPr>
        <w:t>.2在履约保证金退还日期前，若成交供应商的开户名称、开户银行、帐号有变动的，请以书面形式通知履约保证金收取单位，否则由此产生的后果由成交供应商自行承担。</w:t>
      </w:r>
    </w:p>
    <w:p w14:paraId="2A7BAB5A">
      <w:pPr>
        <w:spacing w:line="360" w:lineRule="auto"/>
        <w:ind w:firstLine="482" w:firstLineChars="200"/>
        <w:rPr>
          <w:rFonts w:ascii="宋体" w:hAnsi="宋体" w:cs="宋体"/>
          <w:b/>
          <w:bCs/>
          <w:color w:val="auto"/>
          <w:sz w:val="24"/>
          <w:shd w:val="clear" w:color="auto" w:fill="auto"/>
        </w:rPr>
      </w:pPr>
      <w:r>
        <w:rPr>
          <w:rFonts w:ascii="宋体" w:hAnsi="宋体" w:cs="宋体"/>
          <w:b/>
          <w:bCs/>
          <w:color w:val="auto"/>
          <w:sz w:val="24"/>
          <w:shd w:val="clear" w:color="auto" w:fill="auto"/>
        </w:rPr>
        <w:t>29</w:t>
      </w:r>
      <w:r>
        <w:rPr>
          <w:rFonts w:hint="eastAsia" w:ascii="宋体" w:hAnsi="宋体" w:cs="宋体"/>
          <w:b/>
          <w:bCs/>
          <w:color w:val="auto"/>
          <w:sz w:val="24"/>
          <w:shd w:val="clear" w:color="auto" w:fill="auto"/>
        </w:rPr>
        <w:t>.签订合同</w:t>
      </w:r>
    </w:p>
    <w:p w14:paraId="4F5D749C">
      <w:pPr>
        <w:spacing w:line="360" w:lineRule="auto"/>
        <w:ind w:firstLine="424" w:firstLineChars="202"/>
        <w:rPr>
          <w:rFonts w:ascii="宋体" w:hAnsi="宋体" w:cs="宋体"/>
          <w:color w:val="auto"/>
          <w:szCs w:val="21"/>
          <w:shd w:val="clear" w:color="auto" w:fill="auto"/>
        </w:rPr>
      </w:pPr>
      <w:r>
        <w:rPr>
          <w:rFonts w:ascii="宋体" w:hAnsi="宋体" w:cs="宋体"/>
          <w:color w:val="auto"/>
          <w:szCs w:val="21"/>
          <w:shd w:val="clear" w:color="auto" w:fill="auto"/>
        </w:rPr>
        <w:t>29.1</w:t>
      </w:r>
      <w:r>
        <w:rPr>
          <w:rFonts w:hint="eastAsia" w:ascii="宋体" w:hAnsi="宋体" w:cs="宋体"/>
          <w:color w:val="auto"/>
          <w:szCs w:val="21"/>
          <w:shd w:val="clear" w:color="auto" w:fill="auto"/>
        </w:rPr>
        <w:t>成交供应商在收到成交通知书</w:t>
      </w:r>
      <w:r>
        <w:rPr>
          <w:rFonts w:hint="eastAsia" w:ascii="宋体" w:hAnsi="宋体"/>
          <w:color w:val="auto"/>
          <w:szCs w:val="21"/>
          <w:shd w:val="clear" w:color="auto" w:fill="auto"/>
        </w:rPr>
        <w:t>（书面或电子）</w:t>
      </w:r>
      <w:r>
        <w:rPr>
          <w:rFonts w:hint="eastAsia" w:ascii="宋体" w:hAnsi="宋体" w:cs="宋体"/>
          <w:color w:val="auto"/>
          <w:szCs w:val="21"/>
          <w:shd w:val="clear" w:color="auto" w:fill="auto"/>
        </w:rPr>
        <w:t>后，应当在签订合同时向采购人出示相关证明材料，具体内容详见 “供应商须知前附表”，经采购人核验合格后方可签订合同</w:t>
      </w:r>
      <w:r>
        <w:rPr>
          <w:rFonts w:hint="eastAsia" w:ascii="宋体" w:hAnsi="宋体"/>
          <w:color w:val="auto"/>
          <w:szCs w:val="21"/>
          <w:shd w:val="clear" w:color="auto" w:fill="auto"/>
        </w:rPr>
        <w:t>（书面或电子）</w:t>
      </w:r>
      <w:r>
        <w:rPr>
          <w:rFonts w:hint="eastAsia" w:ascii="宋体" w:hAnsi="宋体" w:cs="宋体"/>
          <w:color w:val="auto"/>
          <w:szCs w:val="21"/>
          <w:shd w:val="clear" w:color="auto" w:fill="auto"/>
        </w:rPr>
        <w:t>。</w:t>
      </w:r>
      <w:r>
        <w:rPr>
          <w:rFonts w:hint="eastAsia" w:ascii="宋体" w:hAnsi="宋体"/>
          <w:color w:val="auto"/>
          <w:szCs w:val="21"/>
          <w:shd w:val="clear" w:color="auto" w:fill="auto"/>
        </w:rPr>
        <w:t>如成交供应商为联合体的，</w:t>
      </w:r>
      <w:r>
        <w:rPr>
          <w:rFonts w:ascii="宋体" w:hAnsi="宋体"/>
          <w:color w:val="auto"/>
          <w:szCs w:val="21"/>
          <w:shd w:val="clear" w:color="auto" w:fill="auto"/>
        </w:rPr>
        <w:t>联合体各方应当共同与采购人签订采购合同，就采购合同约定的事项对采购人承担连带责任。</w:t>
      </w:r>
    </w:p>
    <w:p w14:paraId="46D76640">
      <w:pPr>
        <w:spacing w:line="360" w:lineRule="auto"/>
        <w:ind w:firstLine="424" w:firstLineChars="202"/>
        <w:rPr>
          <w:rFonts w:ascii="宋体" w:hAnsi="宋体" w:cs="宋体"/>
          <w:color w:val="auto"/>
          <w:szCs w:val="21"/>
          <w:shd w:val="clear" w:color="auto" w:fill="auto"/>
        </w:rPr>
      </w:pPr>
      <w:r>
        <w:rPr>
          <w:rFonts w:ascii="宋体" w:hAnsi="宋体" w:cs="宋体"/>
          <w:color w:val="auto"/>
          <w:szCs w:val="21"/>
          <w:shd w:val="clear" w:color="auto" w:fill="auto"/>
        </w:rPr>
        <w:t>29</w:t>
      </w:r>
      <w:r>
        <w:rPr>
          <w:rFonts w:hint="eastAsia" w:ascii="宋体" w:hAnsi="宋体" w:cs="宋体"/>
          <w:color w:val="auto"/>
          <w:szCs w:val="21"/>
          <w:shd w:val="clear" w:color="auto" w:fill="auto"/>
        </w:rPr>
        <w:t>.2 签订合同时间：按成交通知书的规定与采购人签订政府采购合同</w:t>
      </w:r>
      <w:r>
        <w:rPr>
          <w:rFonts w:hint="eastAsia" w:ascii="宋体" w:hAnsi="宋体"/>
          <w:color w:val="auto"/>
          <w:szCs w:val="21"/>
          <w:shd w:val="clear" w:color="auto" w:fill="auto"/>
        </w:rPr>
        <w:t>（最长不能超过15日，因不可抗力原因延迟签订合同的，自不可抗力事由消除之日起5个工作日内完成合同签订事宜）</w:t>
      </w:r>
      <w:r>
        <w:rPr>
          <w:rFonts w:hint="eastAsia" w:ascii="宋体" w:hAnsi="宋体" w:cs="宋体"/>
          <w:color w:val="auto"/>
          <w:szCs w:val="21"/>
          <w:shd w:val="clear" w:color="auto" w:fill="auto"/>
        </w:rPr>
        <w:t>。</w:t>
      </w:r>
    </w:p>
    <w:p w14:paraId="628D0D97">
      <w:pPr>
        <w:spacing w:line="360" w:lineRule="auto"/>
        <w:ind w:firstLine="424" w:firstLineChars="202"/>
        <w:rPr>
          <w:rFonts w:ascii="宋体" w:hAnsi="宋体" w:cs="宋体"/>
          <w:color w:val="auto"/>
          <w:szCs w:val="21"/>
          <w:shd w:val="clear" w:color="auto" w:fill="auto"/>
        </w:rPr>
      </w:pPr>
      <w:r>
        <w:rPr>
          <w:rFonts w:ascii="宋体" w:hAnsi="宋体" w:cs="宋体"/>
          <w:color w:val="auto"/>
          <w:szCs w:val="21"/>
          <w:shd w:val="clear" w:color="auto" w:fill="auto"/>
        </w:rPr>
        <w:t>29</w:t>
      </w:r>
      <w:r>
        <w:rPr>
          <w:rFonts w:hint="eastAsia" w:ascii="宋体" w:hAnsi="宋体" w:cs="宋体"/>
          <w:color w:val="auto"/>
          <w:szCs w:val="21"/>
          <w:shd w:val="clear" w:color="auto" w:fill="auto"/>
        </w:rPr>
        <w:t>.3</w:t>
      </w:r>
      <w:r>
        <w:rPr>
          <w:rFonts w:hint="eastAsia" w:ascii="宋体" w:hAnsi="宋体"/>
          <w:color w:val="auto"/>
          <w:szCs w:val="21"/>
          <w:shd w:val="clear" w:color="auto" w:fill="auto"/>
        </w:rPr>
        <w:t>成交供应商拒绝与采购人签订合同的，按照本须知正文第</w:t>
      </w:r>
      <w:r>
        <w:rPr>
          <w:rFonts w:ascii="宋体" w:hAnsi="宋体"/>
          <w:color w:val="auto"/>
          <w:szCs w:val="21"/>
          <w:shd w:val="clear" w:color="auto" w:fill="auto"/>
        </w:rPr>
        <w:t>27.</w:t>
      </w:r>
      <w:r>
        <w:rPr>
          <w:rFonts w:hint="eastAsia" w:ascii="宋体" w:hAnsi="宋体"/>
          <w:color w:val="auto"/>
          <w:szCs w:val="21"/>
          <w:shd w:val="clear" w:color="auto" w:fill="auto"/>
        </w:rPr>
        <w:t>3</w:t>
      </w:r>
      <w:r>
        <w:rPr>
          <w:rFonts w:ascii="宋体" w:hAnsi="宋体"/>
          <w:color w:val="auto"/>
          <w:szCs w:val="21"/>
          <w:shd w:val="clear" w:color="auto" w:fill="auto"/>
        </w:rPr>
        <w:t>条的规定</w:t>
      </w:r>
      <w:r>
        <w:rPr>
          <w:rFonts w:hint="eastAsia" w:ascii="宋体" w:hAnsi="宋体"/>
          <w:color w:val="auto"/>
          <w:szCs w:val="21"/>
          <w:shd w:val="clear" w:color="auto" w:fill="auto"/>
        </w:rPr>
        <w:t>执行</w:t>
      </w:r>
      <w:r>
        <w:rPr>
          <w:rFonts w:hint="eastAsia" w:ascii="宋体" w:hAnsi="宋体" w:cs="宋体"/>
          <w:color w:val="auto"/>
          <w:szCs w:val="21"/>
          <w:shd w:val="clear" w:color="auto" w:fill="auto"/>
        </w:rPr>
        <w:t>。</w:t>
      </w:r>
    </w:p>
    <w:p w14:paraId="03F68392">
      <w:pPr>
        <w:spacing w:line="360" w:lineRule="auto"/>
        <w:ind w:firstLine="482" w:firstLineChars="200"/>
        <w:rPr>
          <w:rFonts w:ascii="宋体" w:hAnsi="宋体" w:cs="宋体"/>
          <w:b/>
          <w:bCs/>
          <w:color w:val="auto"/>
          <w:sz w:val="24"/>
          <w:shd w:val="clear" w:color="auto" w:fill="auto"/>
        </w:rPr>
      </w:pPr>
      <w:r>
        <w:rPr>
          <w:rFonts w:ascii="宋体" w:hAnsi="宋体" w:cs="宋体"/>
          <w:b/>
          <w:bCs/>
          <w:color w:val="auto"/>
          <w:sz w:val="24"/>
          <w:shd w:val="clear" w:color="auto" w:fill="auto"/>
        </w:rPr>
        <w:t>30</w:t>
      </w:r>
      <w:r>
        <w:rPr>
          <w:rFonts w:hint="eastAsia" w:ascii="宋体" w:hAnsi="宋体" w:cs="宋体"/>
          <w:b/>
          <w:bCs/>
          <w:color w:val="auto"/>
          <w:sz w:val="24"/>
          <w:shd w:val="clear" w:color="auto" w:fill="auto"/>
        </w:rPr>
        <w:t>.政府采购合同公告</w:t>
      </w:r>
    </w:p>
    <w:p w14:paraId="507772C6">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6A60744">
      <w:pPr>
        <w:spacing w:line="360" w:lineRule="auto"/>
        <w:ind w:firstLine="482" w:firstLineChars="200"/>
        <w:rPr>
          <w:rFonts w:ascii="宋体" w:hAnsi="宋体" w:cs="宋体"/>
          <w:b/>
          <w:bCs/>
          <w:color w:val="auto"/>
          <w:sz w:val="24"/>
          <w:shd w:val="clear" w:color="auto" w:fill="auto"/>
        </w:rPr>
      </w:pPr>
      <w:r>
        <w:rPr>
          <w:rFonts w:ascii="宋体" w:hAnsi="宋体" w:cs="宋体"/>
          <w:b/>
          <w:bCs/>
          <w:color w:val="auto"/>
          <w:sz w:val="24"/>
          <w:shd w:val="clear" w:color="auto" w:fill="auto"/>
        </w:rPr>
        <w:t>31</w:t>
      </w:r>
      <w:r>
        <w:rPr>
          <w:rFonts w:hint="eastAsia" w:ascii="宋体" w:hAnsi="宋体" w:cs="宋体"/>
          <w:b/>
          <w:bCs/>
          <w:color w:val="auto"/>
          <w:sz w:val="24"/>
          <w:shd w:val="clear" w:color="auto" w:fill="auto"/>
        </w:rPr>
        <w:t>. 询问、质疑和投诉</w:t>
      </w:r>
    </w:p>
    <w:p w14:paraId="5F83395D">
      <w:pPr>
        <w:pStyle w:val="7"/>
        <w:spacing w:line="360" w:lineRule="auto"/>
        <w:rPr>
          <w:rFonts w:ascii="宋体" w:hAnsi="宋体"/>
          <w:color w:val="auto"/>
          <w:szCs w:val="21"/>
          <w:shd w:val="clear" w:color="auto" w:fill="auto"/>
        </w:rPr>
      </w:pPr>
      <w:r>
        <w:rPr>
          <w:rFonts w:hint="eastAsia" w:ascii="宋体" w:hAnsi="宋体" w:cs="宋体"/>
          <w:color w:val="auto"/>
          <w:shd w:val="clear" w:color="auto" w:fill="auto"/>
        </w:rPr>
        <w:t>3</w:t>
      </w:r>
      <w:r>
        <w:rPr>
          <w:rFonts w:ascii="宋体" w:hAnsi="宋体" w:cs="宋体"/>
          <w:color w:val="auto"/>
          <w:shd w:val="clear" w:color="auto" w:fill="auto"/>
        </w:rPr>
        <w:t>1</w:t>
      </w:r>
      <w:r>
        <w:rPr>
          <w:rFonts w:hint="eastAsia" w:ascii="宋体" w:hAnsi="宋体" w:cs="宋体"/>
          <w:color w:val="auto"/>
          <w:shd w:val="clear" w:color="auto" w:fill="auto"/>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shd w:val="clear" w:color="auto" w:fill="auto"/>
        </w:rPr>
        <w:t>但答复的内容不得涉及商业秘密</w:t>
      </w:r>
      <w:r>
        <w:rPr>
          <w:rFonts w:hint="eastAsia" w:ascii="宋体" w:hAnsi="宋体" w:cs="宋体"/>
          <w:color w:val="auto"/>
          <w:shd w:val="clear" w:color="auto" w:fill="auto"/>
        </w:rPr>
        <w:t>。</w:t>
      </w:r>
    </w:p>
    <w:p w14:paraId="2487E61E">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w:t>
      </w:r>
      <w:r>
        <w:rPr>
          <w:rFonts w:ascii="宋体" w:hAnsi="宋体" w:cs="宋体"/>
          <w:color w:val="auto"/>
          <w:shd w:val="clear" w:color="auto" w:fill="auto"/>
        </w:rPr>
        <w:t>1</w:t>
      </w:r>
      <w:r>
        <w:rPr>
          <w:rFonts w:hint="eastAsia" w:ascii="宋体" w:hAnsi="宋体" w:cs="宋体"/>
          <w:color w:val="auto"/>
          <w:shd w:val="clear" w:color="auto" w:fill="auto"/>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宋体"/>
          <w:color w:val="auto"/>
          <w:shd w:val="clear" w:color="auto" w:fill="auto"/>
        </w:rPr>
        <w:t>接收质疑函的方式、联系部门、联系电话和通讯地址等信息</w:t>
      </w:r>
      <w:r>
        <w:rPr>
          <w:rFonts w:hint="eastAsia" w:ascii="宋体" w:hAnsi="宋体" w:cs="宋体"/>
          <w:color w:val="auto"/>
          <w:shd w:val="clear" w:color="auto" w:fill="auto"/>
        </w:rPr>
        <w:t>详见“供应商须知前附表”。具体质疑起算时间如下：</w:t>
      </w:r>
    </w:p>
    <w:p w14:paraId="4409489D">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（1）对可以质疑的磋商文件提出质疑的，为收到磋商文件之日或者</w:t>
      </w:r>
      <w:r>
        <w:rPr>
          <w:rFonts w:hint="eastAsia" w:ascii="宋体" w:hAnsi="宋体"/>
          <w:color w:val="auto"/>
          <w:shd w:val="clear" w:color="auto" w:fill="auto"/>
        </w:rPr>
        <w:t>竞争性磋商公告期限届满之日</w:t>
      </w:r>
      <w:r>
        <w:rPr>
          <w:rFonts w:hint="eastAsia" w:ascii="宋体" w:hAnsi="宋体" w:cs="宋体"/>
          <w:color w:val="auto"/>
          <w:shd w:val="clear" w:color="auto" w:fill="auto"/>
        </w:rPr>
        <w:t>；</w:t>
      </w:r>
    </w:p>
    <w:p w14:paraId="0FD6ADB2">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（2）对采购过程提出质疑的，为各采购程序环节结束之日；</w:t>
      </w:r>
    </w:p>
    <w:p w14:paraId="7127545D">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（3）对成交结果提出质疑的，为成交结果公告期限届满之日。</w:t>
      </w:r>
    </w:p>
    <w:p w14:paraId="5EE0C9A3">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w:t>
      </w:r>
      <w:r>
        <w:rPr>
          <w:rFonts w:ascii="宋体" w:hAnsi="宋体" w:cs="宋体"/>
          <w:color w:val="auto"/>
          <w:shd w:val="clear" w:color="auto" w:fill="auto"/>
        </w:rPr>
        <w:t>1</w:t>
      </w:r>
      <w:r>
        <w:rPr>
          <w:rFonts w:hint="eastAsia" w:ascii="宋体" w:hAnsi="宋体" w:cs="宋体"/>
          <w:color w:val="auto"/>
          <w:shd w:val="clear" w:color="auto" w:fill="auto"/>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ED1264F">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w:t>
      </w:r>
      <w:r>
        <w:rPr>
          <w:rFonts w:ascii="宋体" w:hAnsi="宋体" w:cs="宋体"/>
          <w:color w:val="auto"/>
          <w:shd w:val="clear" w:color="auto" w:fill="auto"/>
        </w:rPr>
        <w:t>1</w:t>
      </w:r>
      <w:r>
        <w:rPr>
          <w:rFonts w:hint="eastAsia" w:ascii="宋体" w:hAnsi="宋体" w:cs="宋体"/>
          <w:color w:val="auto"/>
          <w:shd w:val="clear" w:color="auto" w:fill="auto"/>
        </w:rPr>
        <w:t>.4 供应商提出质疑应当提交质疑函和必要的证明材料，针对同一采购程序环节的质疑必须在法定质疑期内一次性提出。质疑函应当包括下列内容</w:t>
      </w:r>
      <w:r>
        <w:rPr>
          <w:rFonts w:hint="eastAsia" w:ascii="宋体" w:hAnsi="宋体"/>
          <w:bCs/>
          <w:color w:val="auto"/>
          <w:shd w:val="clear" w:color="auto" w:fill="auto"/>
        </w:rPr>
        <w:t>（质疑函格式后附）</w:t>
      </w:r>
      <w:r>
        <w:rPr>
          <w:rFonts w:hint="eastAsia" w:ascii="宋体" w:hAnsi="宋体" w:cs="宋体"/>
          <w:color w:val="auto"/>
          <w:shd w:val="clear" w:color="auto" w:fill="auto"/>
        </w:rPr>
        <w:t>：</w:t>
      </w:r>
    </w:p>
    <w:p w14:paraId="0991EC3D">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（1）供应商的姓名或者名称、地址、邮编、联系人及联系电话；</w:t>
      </w:r>
    </w:p>
    <w:p w14:paraId="4A0EE81D">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（2）质疑项目的名称、编号；</w:t>
      </w:r>
    </w:p>
    <w:p w14:paraId="76FB07EF">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（3）具体、明确的质疑事项和与质疑事项相关的请求；</w:t>
      </w:r>
    </w:p>
    <w:p w14:paraId="130CBB48">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（4）事实依据；</w:t>
      </w:r>
    </w:p>
    <w:p w14:paraId="54F33759">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（5）必要的法律依据；</w:t>
      </w:r>
    </w:p>
    <w:p w14:paraId="1FFCEDD2">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（6）提出质疑的日期。</w:t>
      </w:r>
    </w:p>
    <w:p w14:paraId="71D616C5">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供应商为自然人的，应当由本人签字；供应商为法人或者其他组织的，应当由法定代表人、主要负责人，或者其委托代理人签字或者盖章，并加盖公章。</w:t>
      </w:r>
    </w:p>
    <w:p w14:paraId="4986B628">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3</w:t>
      </w:r>
      <w:r>
        <w:rPr>
          <w:rFonts w:ascii="宋体" w:hAnsi="宋体" w:cs="宋体"/>
          <w:color w:val="auto"/>
          <w:shd w:val="clear" w:color="auto" w:fill="auto"/>
        </w:rPr>
        <w:t>1.5</w:t>
      </w:r>
      <w:r>
        <w:rPr>
          <w:rFonts w:hint="eastAsia" w:ascii="宋体" w:hAnsi="宋体" w:cs="宋体"/>
          <w:color w:val="auto"/>
          <w:shd w:val="clear" w:color="auto" w:fill="auto"/>
        </w:rPr>
        <w:t>采购人、采购代理机构认为供应商质疑不成立，或者成立但未对成交结果构成影响的，继续开展采购活动；认为供应商质疑成立且影响或者可能影响成交结果的，按照下列情况处理：</w:t>
      </w:r>
    </w:p>
    <w:p w14:paraId="0B5DE795">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（1）对采购文件提出的质疑，依法通过澄清或者修改可以继续开展采购活动的，澄清或者修改采购文件后继续开展采购活动；否则应当修改采购文件后重新开展采购活动。</w:t>
      </w:r>
    </w:p>
    <w:p w14:paraId="5E8C5D6A">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（2）对采购过程或者成交结果提出的质疑，合格供应商符合法定数量时，可以从合格的成交候选人中另行确定成交供应商的，应当依法另行确定成交供应商；否则应当重新开展采购活动。</w:t>
      </w:r>
    </w:p>
    <w:p w14:paraId="5CB054A6">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质疑答复导致成交结果改变的，采购人或者采购代理机构应当将有关情况书面报告本级财政部门。</w:t>
      </w:r>
    </w:p>
    <w:p w14:paraId="6FB3A142">
      <w:pPr>
        <w:spacing w:line="360" w:lineRule="auto"/>
        <w:ind w:firstLine="420" w:firstLineChars="200"/>
        <w:rPr>
          <w:rFonts w:ascii="宋体" w:hAnsi="宋体" w:cs="宋体"/>
          <w:color w:val="auto"/>
          <w:szCs w:val="21"/>
          <w:shd w:val="clear" w:color="auto" w:fill="auto"/>
        </w:rPr>
      </w:pPr>
      <w:r>
        <w:rPr>
          <w:rFonts w:ascii="宋体" w:hAnsi="宋体" w:cs="宋体"/>
          <w:color w:val="auto"/>
          <w:shd w:val="clear" w:color="auto" w:fill="auto"/>
        </w:rPr>
        <w:t>31</w:t>
      </w:r>
      <w:r>
        <w:rPr>
          <w:rFonts w:hint="eastAsia" w:ascii="宋体" w:hAnsi="宋体" w:cs="宋体"/>
          <w:color w:val="auto"/>
          <w:shd w:val="clear" w:color="auto" w:fill="auto"/>
        </w:rPr>
        <w:t>.</w:t>
      </w:r>
      <w:r>
        <w:rPr>
          <w:rFonts w:ascii="宋体" w:hAnsi="宋体" w:cs="宋体"/>
          <w:color w:val="auto"/>
          <w:shd w:val="clear" w:color="auto" w:fill="auto"/>
        </w:rPr>
        <w:t>6</w:t>
      </w:r>
      <w:r>
        <w:rPr>
          <w:rFonts w:hint="eastAsia" w:ascii="宋体" w:hAnsi="宋体" w:cs="宋体"/>
          <w:color w:val="auto"/>
          <w:shd w:val="clear" w:color="auto" w:fil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4A3174B">
      <w:pPr>
        <w:spacing w:line="360" w:lineRule="auto"/>
        <w:ind w:firstLine="482" w:firstLineChars="200"/>
        <w:rPr>
          <w:rFonts w:ascii="宋体" w:hAnsi="宋体" w:cs="宋体"/>
          <w:b/>
          <w:bCs/>
          <w:color w:val="auto"/>
          <w:sz w:val="24"/>
          <w:shd w:val="clear" w:color="auto" w:fill="auto"/>
        </w:rPr>
      </w:pPr>
      <w:r>
        <w:rPr>
          <w:rFonts w:ascii="宋体" w:hAnsi="宋体" w:cs="宋体"/>
          <w:b/>
          <w:bCs/>
          <w:color w:val="auto"/>
          <w:sz w:val="24"/>
          <w:shd w:val="clear" w:color="auto" w:fill="auto"/>
        </w:rPr>
        <w:t>32</w:t>
      </w:r>
      <w:r>
        <w:rPr>
          <w:rFonts w:hint="eastAsia" w:ascii="宋体" w:hAnsi="宋体" w:cs="宋体"/>
          <w:b/>
          <w:bCs/>
          <w:color w:val="auto"/>
          <w:sz w:val="24"/>
          <w:shd w:val="clear" w:color="auto" w:fill="auto"/>
        </w:rPr>
        <w:t>.其他内容</w:t>
      </w:r>
    </w:p>
    <w:p w14:paraId="304B1F16">
      <w:pPr>
        <w:tabs>
          <w:tab w:val="left" w:pos="2835"/>
        </w:tabs>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32</w:t>
      </w:r>
      <w:r>
        <w:rPr>
          <w:rFonts w:hint="eastAsia" w:ascii="宋体" w:hAnsi="宋体" w:cs="宋体"/>
          <w:color w:val="auto"/>
          <w:szCs w:val="21"/>
          <w:shd w:val="clear" w:color="auto" w:fill="auto"/>
        </w:rPr>
        <w:t>.1代理服务费：代理服务收取标准及缴费账户详见“供应商须知前附表”。</w:t>
      </w:r>
    </w:p>
    <w:p w14:paraId="56BDAA68">
      <w:pPr>
        <w:tabs>
          <w:tab w:val="left" w:pos="2835"/>
        </w:tabs>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32.2</w:t>
      </w:r>
      <w:r>
        <w:rPr>
          <w:rFonts w:hint="eastAsia" w:ascii="宋体" w:hAnsi="宋体" w:cs="宋体"/>
          <w:color w:val="auto"/>
          <w:szCs w:val="21"/>
          <w:shd w:val="clear" w:color="auto" w:fill="auto"/>
        </w:rPr>
        <w:t>代理服务费收费计算标准：</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4296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00AAB1B7">
            <w:pPr>
              <w:spacing w:line="360" w:lineRule="auto"/>
              <w:rPr>
                <w:rFonts w:ascii="宋体" w:hAnsi="宋体" w:cs="宋体"/>
                <w:color w:val="auto"/>
                <w:szCs w:val="21"/>
                <w:shd w:val="clear" w:color="auto" w:fill="auto"/>
              </w:rPr>
            </w:pPr>
            <w:r>
              <w:rPr>
                <w:rFonts w:hint="eastAsia" w:ascii="宋体" w:hAnsi="宋体" w:cs="宋体"/>
                <w:color w:val="auto"/>
                <w:szCs w:val="21"/>
                <w:shd w:val="clear" w:color="auto" w:fill="auto"/>
              </w:rPr>
              <w:t xml:space="preserve">               费率</w:t>
            </w:r>
          </w:p>
          <w:p w14:paraId="4B0BDEBB">
            <w:pPr>
              <w:spacing w:line="360" w:lineRule="auto"/>
              <w:rPr>
                <w:rFonts w:ascii="宋体" w:hAnsi="宋体" w:cs="宋体"/>
                <w:color w:val="auto"/>
                <w:szCs w:val="21"/>
                <w:shd w:val="clear" w:color="auto" w:fill="auto"/>
              </w:rPr>
            </w:pPr>
            <w:r>
              <w:rPr>
                <w:rFonts w:hint="eastAsia" w:ascii="宋体" w:hAnsi="宋体" w:cs="宋体"/>
                <w:color w:val="auto"/>
                <w:szCs w:val="21"/>
                <w:shd w:val="clear" w:color="auto" w:fill="auto"/>
              </w:rPr>
              <w:t>金额</w:t>
            </w:r>
          </w:p>
        </w:tc>
        <w:tc>
          <w:tcPr>
            <w:tcW w:w="1659" w:type="dxa"/>
            <w:vAlign w:val="center"/>
          </w:tcPr>
          <w:p w14:paraId="3633A00E">
            <w:pPr>
              <w:spacing w:line="360" w:lineRule="auto"/>
              <w:ind w:firstLine="105" w:firstLineChars="50"/>
              <w:jc w:val="center"/>
              <w:rPr>
                <w:rFonts w:ascii="宋体" w:hAnsi="宋体" w:cs="宋体"/>
                <w:color w:val="auto"/>
                <w:szCs w:val="21"/>
                <w:shd w:val="clear" w:color="auto" w:fill="auto"/>
              </w:rPr>
            </w:pPr>
            <w:r>
              <w:rPr>
                <w:rFonts w:hint="eastAsia" w:ascii="宋体" w:hAnsi="宋体" w:cs="宋体"/>
                <w:color w:val="auto"/>
                <w:szCs w:val="21"/>
                <w:shd w:val="clear" w:color="auto" w:fill="auto"/>
              </w:rPr>
              <w:t>货物类</w:t>
            </w:r>
          </w:p>
        </w:tc>
        <w:tc>
          <w:tcPr>
            <w:tcW w:w="1532" w:type="dxa"/>
            <w:vAlign w:val="center"/>
          </w:tcPr>
          <w:p w14:paraId="28BE41D0">
            <w:pPr>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服务类</w:t>
            </w:r>
          </w:p>
        </w:tc>
        <w:tc>
          <w:tcPr>
            <w:tcW w:w="1546" w:type="dxa"/>
            <w:vAlign w:val="center"/>
          </w:tcPr>
          <w:p w14:paraId="2D1F475A">
            <w:pPr>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工程类</w:t>
            </w:r>
          </w:p>
        </w:tc>
      </w:tr>
      <w:tr w14:paraId="32CC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EF32879">
            <w:pPr>
              <w:spacing w:line="360" w:lineRule="auto"/>
              <w:rPr>
                <w:rFonts w:ascii="宋体" w:hAnsi="宋体" w:cs="宋体"/>
                <w:color w:val="auto"/>
                <w:szCs w:val="21"/>
                <w:shd w:val="clear" w:color="auto" w:fill="auto"/>
              </w:rPr>
            </w:pPr>
            <w:r>
              <w:rPr>
                <w:rFonts w:hint="eastAsia" w:ascii="宋体" w:hAnsi="宋体" w:cs="宋体"/>
                <w:color w:val="auto"/>
                <w:szCs w:val="21"/>
                <w:shd w:val="clear" w:color="auto" w:fill="auto"/>
              </w:rPr>
              <w:t>100万元以下</w:t>
            </w:r>
          </w:p>
        </w:tc>
        <w:tc>
          <w:tcPr>
            <w:tcW w:w="1659" w:type="dxa"/>
          </w:tcPr>
          <w:p w14:paraId="564159A9">
            <w:pPr>
              <w:spacing w:line="360" w:lineRule="auto"/>
              <w:rPr>
                <w:rFonts w:ascii="宋体" w:hAnsi="宋体" w:cs="宋体"/>
                <w:color w:val="auto"/>
                <w:szCs w:val="21"/>
                <w:shd w:val="clear" w:color="auto" w:fill="auto"/>
              </w:rPr>
            </w:pPr>
            <w:r>
              <w:rPr>
                <w:rFonts w:hint="eastAsia" w:ascii="宋体" w:hAnsi="宋体" w:cs="宋体"/>
                <w:color w:val="auto"/>
                <w:kern w:val="0"/>
                <w:szCs w:val="21"/>
                <w:shd w:val="clear" w:color="auto" w:fill="auto"/>
              </w:rPr>
              <w:t xml:space="preserve">  1.5%                </w:t>
            </w:r>
          </w:p>
        </w:tc>
        <w:tc>
          <w:tcPr>
            <w:tcW w:w="1532" w:type="dxa"/>
          </w:tcPr>
          <w:p w14:paraId="2CD76D8D">
            <w:pPr>
              <w:spacing w:line="360" w:lineRule="auto"/>
              <w:ind w:firstLine="210" w:firstLineChars="100"/>
              <w:rPr>
                <w:rFonts w:ascii="宋体" w:hAnsi="宋体" w:cs="宋体"/>
                <w:color w:val="auto"/>
                <w:szCs w:val="21"/>
                <w:shd w:val="clear" w:color="auto" w:fill="auto"/>
              </w:rPr>
            </w:pPr>
            <w:r>
              <w:rPr>
                <w:rFonts w:hint="eastAsia" w:ascii="宋体" w:hAnsi="宋体" w:cs="宋体"/>
                <w:color w:val="auto"/>
                <w:kern w:val="0"/>
                <w:szCs w:val="21"/>
                <w:shd w:val="clear" w:color="auto" w:fill="auto"/>
              </w:rPr>
              <w:t>1.5%</w:t>
            </w:r>
          </w:p>
        </w:tc>
        <w:tc>
          <w:tcPr>
            <w:tcW w:w="1546" w:type="dxa"/>
          </w:tcPr>
          <w:p w14:paraId="43F154CF">
            <w:pPr>
              <w:spacing w:line="360" w:lineRule="auto"/>
              <w:ind w:firstLine="210" w:firstLineChars="100"/>
              <w:rPr>
                <w:rFonts w:ascii="宋体" w:hAnsi="宋体" w:cs="宋体"/>
                <w:color w:val="auto"/>
                <w:szCs w:val="21"/>
                <w:shd w:val="clear" w:color="auto" w:fill="auto"/>
              </w:rPr>
            </w:pPr>
            <w:r>
              <w:rPr>
                <w:rFonts w:hint="eastAsia" w:ascii="宋体" w:hAnsi="宋体" w:cs="宋体"/>
                <w:color w:val="auto"/>
                <w:kern w:val="0"/>
                <w:szCs w:val="21"/>
                <w:shd w:val="clear" w:color="auto" w:fill="auto"/>
              </w:rPr>
              <w:t xml:space="preserve">1.0% </w:t>
            </w:r>
          </w:p>
        </w:tc>
      </w:tr>
      <w:tr w14:paraId="61DD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3A76433">
            <w:pPr>
              <w:spacing w:line="360" w:lineRule="auto"/>
              <w:rPr>
                <w:rFonts w:ascii="宋体" w:hAnsi="宋体" w:cs="宋体"/>
                <w:color w:val="auto"/>
                <w:szCs w:val="21"/>
                <w:shd w:val="clear" w:color="auto" w:fill="auto"/>
              </w:rPr>
            </w:pPr>
            <w:r>
              <w:rPr>
                <w:rFonts w:hint="eastAsia" w:ascii="宋体" w:hAnsi="宋体" w:cs="宋体"/>
                <w:color w:val="auto"/>
                <w:szCs w:val="21"/>
                <w:shd w:val="clear" w:color="auto" w:fill="auto"/>
              </w:rPr>
              <w:t>100～500万元</w:t>
            </w:r>
          </w:p>
        </w:tc>
        <w:tc>
          <w:tcPr>
            <w:tcW w:w="1659" w:type="dxa"/>
          </w:tcPr>
          <w:p w14:paraId="39DBCD19">
            <w:pPr>
              <w:spacing w:line="360" w:lineRule="auto"/>
              <w:ind w:firstLine="210" w:firstLineChars="100"/>
              <w:rPr>
                <w:rFonts w:ascii="宋体" w:hAnsi="宋体" w:cs="宋体"/>
                <w:color w:val="auto"/>
                <w:szCs w:val="21"/>
                <w:shd w:val="clear" w:color="auto" w:fill="auto"/>
              </w:rPr>
            </w:pPr>
            <w:r>
              <w:rPr>
                <w:rFonts w:hint="eastAsia" w:ascii="宋体" w:hAnsi="宋体" w:cs="宋体"/>
                <w:color w:val="auto"/>
                <w:kern w:val="0"/>
                <w:szCs w:val="21"/>
                <w:shd w:val="clear" w:color="auto" w:fill="auto"/>
              </w:rPr>
              <w:t xml:space="preserve">1.1%                 </w:t>
            </w:r>
          </w:p>
        </w:tc>
        <w:tc>
          <w:tcPr>
            <w:tcW w:w="1532" w:type="dxa"/>
          </w:tcPr>
          <w:p w14:paraId="0AB7FF31">
            <w:pPr>
              <w:spacing w:line="360" w:lineRule="auto"/>
              <w:ind w:firstLine="210" w:firstLineChars="100"/>
              <w:rPr>
                <w:rFonts w:ascii="宋体" w:hAnsi="宋体" w:cs="宋体"/>
                <w:color w:val="auto"/>
                <w:szCs w:val="21"/>
                <w:shd w:val="clear" w:color="auto" w:fill="auto"/>
              </w:rPr>
            </w:pPr>
            <w:r>
              <w:rPr>
                <w:rFonts w:hint="eastAsia" w:ascii="宋体" w:hAnsi="宋体" w:cs="宋体"/>
                <w:color w:val="auto"/>
                <w:kern w:val="0"/>
                <w:szCs w:val="21"/>
                <w:shd w:val="clear" w:color="auto" w:fill="auto"/>
              </w:rPr>
              <w:t>0.8%</w:t>
            </w:r>
          </w:p>
        </w:tc>
        <w:tc>
          <w:tcPr>
            <w:tcW w:w="1546" w:type="dxa"/>
          </w:tcPr>
          <w:p w14:paraId="36BDCD6F">
            <w:pPr>
              <w:spacing w:line="360" w:lineRule="auto"/>
              <w:ind w:firstLine="210" w:firstLineChars="100"/>
              <w:rPr>
                <w:rFonts w:ascii="宋体" w:hAnsi="宋体" w:cs="宋体"/>
                <w:color w:val="auto"/>
                <w:szCs w:val="21"/>
                <w:shd w:val="clear" w:color="auto" w:fill="auto"/>
              </w:rPr>
            </w:pPr>
            <w:r>
              <w:rPr>
                <w:rFonts w:hint="eastAsia" w:ascii="宋体" w:hAnsi="宋体" w:cs="宋体"/>
                <w:color w:val="auto"/>
                <w:kern w:val="0"/>
                <w:szCs w:val="21"/>
                <w:shd w:val="clear" w:color="auto" w:fill="auto"/>
              </w:rPr>
              <w:t xml:space="preserve">0.7% </w:t>
            </w:r>
          </w:p>
        </w:tc>
      </w:tr>
      <w:tr w14:paraId="65D3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5E774D3">
            <w:pPr>
              <w:spacing w:line="360" w:lineRule="auto"/>
              <w:rPr>
                <w:rFonts w:ascii="宋体" w:hAnsi="宋体" w:cs="宋体"/>
                <w:color w:val="auto"/>
                <w:szCs w:val="21"/>
                <w:shd w:val="clear" w:color="auto" w:fill="auto"/>
              </w:rPr>
            </w:pPr>
            <w:r>
              <w:rPr>
                <w:rFonts w:hint="eastAsia" w:ascii="宋体" w:hAnsi="宋体" w:cs="宋体"/>
                <w:color w:val="auto"/>
                <w:szCs w:val="21"/>
                <w:shd w:val="clear" w:color="auto" w:fill="auto"/>
              </w:rPr>
              <w:t>500～1000万元</w:t>
            </w:r>
          </w:p>
        </w:tc>
        <w:tc>
          <w:tcPr>
            <w:tcW w:w="1659" w:type="dxa"/>
          </w:tcPr>
          <w:p w14:paraId="31844245">
            <w:pPr>
              <w:spacing w:line="360" w:lineRule="auto"/>
              <w:rPr>
                <w:rFonts w:ascii="宋体" w:hAnsi="宋体" w:cs="宋体"/>
                <w:color w:val="auto"/>
                <w:szCs w:val="21"/>
                <w:shd w:val="clear" w:color="auto" w:fill="auto"/>
              </w:rPr>
            </w:pPr>
            <w:r>
              <w:rPr>
                <w:rFonts w:hint="eastAsia" w:ascii="宋体" w:hAnsi="宋体" w:cs="宋体"/>
                <w:color w:val="auto"/>
                <w:kern w:val="0"/>
                <w:szCs w:val="21"/>
                <w:shd w:val="clear" w:color="auto" w:fill="auto"/>
              </w:rPr>
              <w:t xml:space="preserve">  0.8%                </w:t>
            </w:r>
          </w:p>
        </w:tc>
        <w:tc>
          <w:tcPr>
            <w:tcW w:w="1532" w:type="dxa"/>
          </w:tcPr>
          <w:p w14:paraId="3575670C">
            <w:pPr>
              <w:spacing w:line="360" w:lineRule="auto"/>
              <w:ind w:firstLine="210" w:firstLineChars="100"/>
              <w:rPr>
                <w:rFonts w:ascii="宋体" w:hAnsi="宋体" w:cs="宋体"/>
                <w:color w:val="auto"/>
                <w:szCs w:val="21"/>
                <w:shd w:val="clear" w:color="auto" w:fill="auto"/>
              </w:rPr>
            </w:pPr>
            <w:r>
              <w:rPr>
                <w:rFonts w:hint="eastAsia" w:ascii="宋体" w:hAnsi="宋体" w:cs="宋体"/>
                <w:color w:val="auto"/>
                <w:kern w:val="0"/>
                <w:szCs w:val="21"/>
                <w:shd w:val="clear" w:color="auto" w:fill="auto"/>
              </w:rPr>
              <w:t>0.45%</w:t>
            </w:r>
          </w:p>
        </w:tc>
        <w:tc>
          <w:tcPr>
            <w:tcW w:w="1546" w:type="dxa"/>
          </w:tcPr>
          <w:p w14:paraId="38EE8663">
            <w:pPr>
              <w:spacing w:line="360" w:lineRule="auto"/>
              <w:ind w:firstLine="210" w:firstLineChars="100"/>
              <w:rPr>
                <w:rFonts w:ascii="宋体" w:hAnsi="宋体" w:cs="宋体"/>
                <w:color w:val="auto"/>
                <w:szCs w:val="21"/>
                <w:shd w:val="clear" w:color="auto" w:fill="auto"/>
              </w:rPr>
            </w:pPr>
            <w:r>
              <w:rPr>
                <w:rFonts w:hint="eastAsia" w:ascii="宋体" w:hAnsi="宋体" w:cs="宋体"/>
                <w:color w:val="auto"/>
                <w:kern w:val="0"/>
                <w:szCs w:val="21"/>
                <w:shd w:val="clear" w:color="auto" w:fill="auto"/>
              </w:rPr>
              <w:t>0.55%</w:t>
            </w:r>
          </w:p>
        </w:tc>
      </w:tr>
      <w:tr w14:paraId="51E7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6F67C16">
            <w:pPr>
              <w:spacing w:line="360" w:lineRule="auto"/>
              <w:rPr>
                <w:rFonts w:ascii="宋体" w:hAnsi="宋体" w:cs="宋体"/>
                <w:color w:val="auto"/>
                <w:szCs w:val="21"/>
                <w:shd w:val="clear" w:color="auto" w:fill="auto"/>
              </w:rPr>
            </w:pPr>
            <w:r>
              <w:rPr>
                <w:rFonts w:hint="eastAsia" w:ascii="宋体" w:hAnsi="宋体" w:cs="宋体"/>
                <w:color w:val="auto"/>
                <w:szCs w:val="21"/>
                <w:shd w:val="clear" w:color="auto" w:fill="auto"/>
              </w:rPr>
              <w:t>1000～5000万元</w:t>
            </w:r>
          </w:p>
        </w:tc>
        <w:tc>
          <w:tcPr>
            <w:tcW w:w="1659" w:type="dxa"/>
          </w:tcPr>
          <w:p w14:paraId="7081F22A">
            <w:pPr>
              <w:spacing w:line="360" w:lineRule="auto"/>
              <w:ind w:firstLine="210" w:firstLineChars="100"/>
              <w:rPr>
                <w:rFonts w:ascii="宋体" w:hAnsi="宋体" w:cs="宋体"/>
                <w:color w:val="auto"/>
                <w:szCs w:val="21"/>
                <w:shd w:val="clear" w:color="auto" w:fill="auto"/>
              </w:rPr>
            </w:pPr>
            <w:r>
              <w:rPr>
                <w:rFonts w:hint="eastAsia" w:ascii="宋体" w:hAnsi="宋体" w:cs="宋体"/>
                <w:color w:val="auto"/>
                <w:kern w:val="0"/>
                <w:szCs w:val="21"/>
                <w:shd w:val="clear" w:color="auto" w:fill="auto"/>
              </w:rPr>
              <w:t xml:space="preserve">0.5%                </w:t>
            </w:r>
          </w:p>
        </w:tc>
        <w:tc>
          <w:tcPr>
            <w:tcW w:w="1532" w:type="dxa"/>
          </w:tcPr>
          <w:p w14:paraId="3C2F546B">
            <w:pPr>
              <w:spacing w:line="360" w:lineRule="auto"/>
              <w:ind w:firstLine="210" w:firstLineChars="100"/>
              <w:rPr>
                <w:rFonts w:ascii="宋体" w:hAnsi="宋体" w:cs="宋体"/>
                <w:color w:val="auto"/>
                <w:szCs w:val="21"/>
                <w:shd w:val="clear" w:color="auto" w:fill="auto"/>
              </w:rPr>
            </w:pPr>
            <w:r>
              <w:rPr>
                <w:rFonts w:hint="eastAsia" w:ascii="宋体" w:hAnsi="宋体" w:cs="宋体"/>
                <w:color w:val="auto"/>
                <w:kern w:val="0"/>
                <w:szCs w:val="21"/>
                <w:shd w:val="clear" w:color="auto" w:fill="auto"/>
              </w:rPr>
              <w:t>0.25%</w:t>
            </w:r>
          </w:p>
        </w:tc>
        <w:tc>
          <w:tcPr>
            <w:tcW w:w="1546" w:type="dxa"/>
          </w:tcPr>
          <w:p w14:paraId="7A35402C">
            <w:pPr>
              <w:spacing w:line="360" w:lineRule="auto"/>
              <w:ind w:firstLine="210" w:firstLineChars="100"/>
              <w:rPr>
                <w:rFonts w:ascii="宋体" w:hAnsi="宋体" w:cs="宋体"/>
                <w:color w:val="auto"/>
                <w:szCs w:val="21"/>
                <w:shd w:val="clear" w:color="auto" w:fill="auto"/>
              </w:rPr>
            </w:pPr>
            <w:r>
              <w:rPr>
                <w:rFonts w:hint="eastAsia" w:ascii="宋体" w:hAnsi="宋体" w:cs="宋体"/>
                <w:color w:val="auto"/>
                <w:kern w:val="0"/>
                <w:szCs w:val="21"/>
                <w:shd w:val="clear" w:color="auto" w:fill="auto"/>
              </w:rPr>
              <w:t xml:space="preserve">0.35% </w:t>
            </w:r>
          </w:p>
        </w:tc>
      </w:tr>
      <w:tr w14:paraId="6399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DDE877B">
            <w:pPr>
              <w:spacing w:line="360" w:lineRule="auto"/>
              <w:rPr>
                <w:rFonts w:ascii="宋体" w:hAnsi="宋体" w:cs="宋体"/>
                <w:color w:val="auto"/>
                <w:szCs w:val="21"/>
                <w:shd w:val="clear" w:color="auto" w:fill="auto"/>
              </w:rPr>
            </w:pPr>
            <w:r>
              <w:rPr>
                <w:rFonts w:hint="eastAsia" w:ascii="宋体" w:hAnsi="宋体" w:cs="宋体"/>
                <w:color w:val="auto"/>
                <w:szCs w:val="21"/>
                <w:shd w:val="clear" w:color="auto" w:fill="auto"/>
              </w:rPr>
              <w:t>5000万元～1亿元</w:t>
            </w:r>
          </w:p>
        </w:tc>
        <w:tc>
          <w:tcPr>
            <w:tcW w:w="1659" w:type="dxa"/>
          </w:tcPr>
          <w:p w14:paraId="174B965E">
            <w:pPr>
              <w:spacing w:line="360" w:lineRule="auto"/>
              <w:ind w:firstLine="210" w:firstLineChars="100"/>
              <w:rPr>
                <w:rFonts w:ascii="宋体" w:hAnsi="宋体" w:cs="宋体"/>
                <w:color w:val="auto"/>
                <w:szCs w:val="21"/>
                <w:shd w:val="clear" w:color="auto" w:fill="auto"/>
              </w:rPr>
            </w:pPr>
            <w:r>
              <w:rPr>
                <w:rFonts w:hint="eastAsia" w:ascii="宋体" w:hAnsi="宋体" w:cs="宋体"/>
                <w:color w:val="auto"/>
                <w:kern w:val="0"/>
                <w:szCs w:val="21"/>
                <w:shd w:val="clear" w:color="auto" w:fill="auto"/>
              </w:rPr>
              <w:t xml:space="preserve">0.25%                 </w:t>
            </w:r>
          </w:p>
        </w:tc>
        <w:tc>
          <w:tcPr>
            <w:tcW w:w="1532" w:type="dxa"/>
          </w:tcPr>
          <w:p w14:paraId="07015D8D">
            <w:pPr>
              <w:spacing w:line="360" w:lineRule="auto"/>
              <w:ind w:firstLine="210" w:firstLineChars="100"/>
              <w:rPr>
                <w:rFonts w:ascii="宋体" w:hAnsi="宋体" w:cs="宋体"/>
                <w:color w:val="auto"/>
                <w:szCs w:val="21"/>
                <w:shd w:val="clear" w:color="auto" w:fill="auto"/>
              </w:rPr>
            </w:pPr>
            <w:r>
              <w:rPr>
                <w:rFonts w:hint="eastAsia" w:ascii="宋体" w:hAnsi="宋体" w:cs="宋体"/>
                <w:color w:val="auto"/>
                <w:kern w:val="0"/>
                <w:szCs w:val="21"/>
                <w:shd w:val="clear" w:color="auto" w:fill="auto"/>
              </w:rPr>
              <w:t>0.1%</w:t>
            </w:r>
          </w:p>
        </w:tc>
        <w:tc>
          <w:tcPr>
            <w:tcW w:w="1546" w:type="dxa"/>
          </w:tcPr>
          <w:p w14:paraId="62C28BF0">
            <w:pPr>
              <w:spacing w:line="360" w:lineRule="auto"/>
              <w:ind w:firstLine="210" w:firstLineChars="100"/>
              <w:rPr>
                <w:rFonts w:ascii="宋体" w:hAnsi="宋体" w:cs="宋体"/>
                <w:color w:val="auto"/>
                <w:szCs w:val="21"/>
                <w:shd w:val="clear" w:color="auto" w:fill="auto"/>
              </w:rPr>
            </w:pPr>
            <w:r>
              <w:rPr>
                <w:rFonts w:hint="eastAsia" w:ascii="宋体" w:hAnsi="宋体" w:cs="宋体"/>
                <w:color w:val="auto"/>
                <w:kern w:val="0"/>
                <w:szCs w:val="21"/>
                <w:shd w:val="clear" w:color="auto" w:fill="auto"/>
              </w:rPr>
              <w:t>0.2%</w:t>
            </w:r>
          </w:p>
        </w:tc>
      </w:tr>
      <w:tr w14:paraId="74E5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7C08DF6">
            <w:pPr>
              <w:spacing w:line="360" w:lineRule="auto"/>
              <w:rPr>
                <w:rFonts w:ascii="宋体" w:hAnsi="宋体" w:cs="宋体"/>
                <w:color w:val="auto"/>
                <w:szCs w:val="21"/>
                <w:shd w:val="clear" w:color="auto" w:fill="auto"/>
              </w:rPr>
            </w:pPr>
            <w:r>
              <w:rPr>
                <w:rFonts w:hint="eastAsia" w:ascii="宋体" w:hAnsi="宋体" w:cs="宋体"/>
                <w:color w:val="auto"/>
                <w:szCs w:val="21"/>
                <w:shd w:val="clear" w:color="auto" w:fill="auto"/>
              </w:rPr>
              <w:t>1～5亿元</w:t>
            </w:r>
          </w:p>
        </w:tc>
        <w:tc>
          <w:tcPr>
            <w:tcW w:w="1659" w:type="dxa"/>
          </w:tcPr>
          <w:p w14:paraId="5074F1A0">
            <w:pPr>
              <w:spacing w:line="360" w:lineRule="auto"/>
              <w:ind w:firstLine="210" w:firstLineChars="100"/>
              <w:rPr>
                <w:rFonts w:ascii="宋体" w:hAnsi="宋体" w:cs="宋体"/>
                <w:color w:val="auto"/>
                <w:szCs w:val="21"/>
                <w:shd w:val="clear" w:color="auto" w:fill="auto"/>
              </w:rPr>
            </w:pPr>
            <w:r>
              <w:rPr>
                <w:rFonts w:hint="eastAsia" w:ascii="宋体" w:hAnsi="宋体" w:cs="宋体"/>
                <w:color w:val="auto"/>
                <w:szCs w:val="21"/>
                <w:shd w:val="clear" w:color="auto" w:fill="auto"/>
              </w:rPr>
              <w:t>0.05%</w:t>
            </w:r>
          </w:p>
        </w:tc>
        <w:tc>
          <w:tcPr>
            <w:tcW w:w="1532" w:type="dxa"/>
          </w:tcPr>
          <w:p w14:paraId="31484411">
            <w:pPr>
              <w:spacing w:line="360" w:lineRule="auto"/>
              <w:rPr>
                <w:rFonts w:ascii="宋体" w:hAnsi="宋体" w:cs="宋体"/>
                <w:color w:val="auto"/>
                <w:szCs w:val="21"/>
                <w:shd w:val="clear" w:color="auto" w:fill="auto"/>
              </w:rPr>
            </w:pPr>
            <w:r>
              <w:rPr>
                <w:rFonts w:hint="eastAsia" w:ascii="宋体" w:hAnsi="宋体" w:cs="宋体"/>
                <w:color w:val="auto"/>
                <w:szCs w:val="21"/>
                <w:shd w:val="clear" w:color="auto" w:fill="auto"/>
              </w:rPr>
              <w:t xml:space="preserve">  0.05%</w:t>
            </w:r>
          </w:p>
        </w:tc>
        <w:tc>
          <w:tcPr>
            <w:tcW w:w="1546" w:type="dxa"/>
          </w:tcPr>
          <w:p w14:paraId="24E1888C">
            <w:pPr>
              <w:spacing w:line="360" w:lineRule="auto"/>
              <w:rPr>
                <w:rFonts w:ascii="宋体" w:hAnsi="宋体" w:cs="宋体"/>
                <w:color w:val="auto"/>
                <w:szCs w:val="21"/>
                <w:shd w:val="clear" w:color="auto" w:fill="auto"/>
              </w:rPr>
            </w:pPr>
            <w:r>
              <w:rPr>
                <w:rFonts w:hint="eastAsia" w:ascii="宋体" w:hAnsi="宋体" w:cs="宋体"/>
                <w:color w:val="auto"/>
                <w:szCs w:val="21"/>
                <w:shd w:val="clear" w:color="auto" w:fill="auto"/>
              </w:rPr>
              <w:t xml:space="preserve">  0.05%</w:t>
            </w:r>
          </w:p>
        </w:tc>
      </w:tr>
      <w:tr w14:paraId="3C2A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A8AB0F">
            <w:pPr>
              <w:spacing w:line="360" w:lineRule="auto"/>
              <w:rPr>
                <w:rFonts w:ascii="宋体" w:hAnsi="宋体" w:cs="宋体"/>
                <w:color w:val="auto"/>
                <w:szCs w:val="21"/>
                <w:shd w:val="clear" w:color="auto" w:fill="auto"/>
              </w:rPr>
            </w:pPr>
            <w:r>
              <w:rPr>
                <w:rFonts w:hint="eastAsia" w:ascii="宋体" w:hAnsi="宋体" w:cs="宋体"/>
                <w:color w:val="auto"/>
                <w:szCs w:val="21"/>
                <w:shd w:val="clear" w:color="auto" w:fill="auto"/>
              </w:rPr>
              <w:t>5～10亿元</w:t>
            </w:r>
          </w:p>
        </w:tc>
        <w:tc>
          <w:tcPr>
            <w:tcW w:w="1659" w:type="dxa"/>
          </w:tcPr>
          <w:p w14:paraId="5D19F316">
            <w:pPr>
              <w:spacing w:line="360" w:lineRule="auto"/>
              <w:ind w:firstLine="105" w:firstLineChars="50"/>
              <w:rPr>
                <w:rFonts w:ascii="宋体" w:hAnsi="宋体" w:cs="宋体"/>
                <w:color w:val="auto"/>
                <w:szCs w:val="21"/>
                <w:shd w:val="clear" w:color="auto" w:fill="auto"/>
              </w:rPr>
            </w:pPr>
            <w:r>
              <w:rPr>
                <w:rFonts w:hint="eastAsia" w:ascii="宋体" w:hAnsi="宋体" w:cs="宋体"/>
                <w:color w:val="auto"/>
                <w:szCs w:val="21"/>
                <w:shd w:val="clear" w:color="auto" w:fill="auto"/>
              </w:rPr>
              <w:t>0.035%</w:t>
            </w:r>
          </w:p>
        </w:tc>
        <w:tc>
          <w:tcPr>
            <w:tcW w:w="1532" w:type="dxa"/>
          </w:tcPr>
          <w:p w14:paraId="3DF2AD38">
            <w:pPr>
              <w:spacing w:line="360" w:lineRule="auto"/>
              <w:rPr>
                <w:rFonts w:ascii="宋体" w:hAnsi="宋体" w:cs="宋体"/>
                <w:color w:val="auto"/>
                <w:szCs w:val="21"/>
                <w:shd w:val="clear" w:color="auto" w:fill="auto"/>
              </w:rPr>
            </w:pPr>
            <w:r>
              <w:rPr>
                <w:rFonts w:hint="eastAsia" w:ascii="宋体" w:hAnsi="宋体" w:cs="宋体"/>
                <w:color w:val="auto"/>
                <w:szCs w:val="21"/>
                <w:shd w:val="clear" w:color="auto" w:fill="auto"/>
              </w:rPr>
              <w:t xml:space="preserve">  0.035%</w:t>
            </w:r>
          </w:p>
        </w:tc>
        <w:tc>
          <w:tcPr>
            <w:tcW w:w="1546" w:type="dxa"/>
          </w:tcPr>
          <w:p w14:paraId="26229B5F">
            <w:pPr>
              <w:spacing w:line="360" w:lineRule="auto"/>
              <w:ind w:firstLine="105" w:firstLineChars="50"/>
              <w:rPr>
                <w:rFonts w:ascii="宋体" w:hAnsi="宋体" w:cs="宋体"/>
                <w:color w:val="auto"/>
                <w:szCs w:val="21"/>
                <w:shd w:val="clear" w:color="auto" w:fill="auto"/>
              </w:rPr>
            </w:pPr>
            <w:r>
              <w:rPr>
                <w:rFonts w:hint="eastAsia" w:ascii="宋体" w:hAnsi="宋体" w:cs="宋体"/>
                <w:color w:val="auto"/>
                <w:szCs w:val="21"/>
                <w:shd w:val="clear" w:color="auto" w:fill="auto"/>
              </w:rPr>
              <w:t>0.035%</w:t>
            </w:r>
          </w:p>
        </w:tc>
      </w:tr>
      <w:tr w14:paraId="3C4D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F2FC97E">
            <w:pPr>
              <w:spacing w:line="360" w:lineRule="auto"/>
              <w:rPr>
                <w:rFonts w:ascii="宋体" w:hAnsi="宋体" w:cs="宋体"/>
                <w:color w:val="auto"/>
                <w:szCs w:val="21"/>
                <w:shd w:val="clear" w:color="auto" w:fill="auto"/>
              </w:rPr>
            </w:pPr>
            <w:r>
              <w:rPr>
                <w:rFonts w:hint="eastAsia" w:ascii="宋体" w:hAnsi="宋体" w:cs="宋体"/>
                <w:color w:val="auto"/>
                <w:szCs w:val="21"/>
                <w:shd w:val="clear" w:color="auto" w:fill="auto"/>
              </w:rPr>
              <w:t>10～50亿元</w:t>
            </w:r>
          </w:p>
        </w:tc>
        <w:tc>
          <w:tcPr>
            <w:tcW w:w="1659" w:type="dxa"/>
          </w:tcPr>
          <w:p w14:paraId="2C917282">
            <w:pPr>
              <w:spacing w:line="360" w:lineRule="auto"/>
              <w:ind w:firstLine="105" w:firstLineChars="50"/>
              <w:rPr>
                <w:rFonts w:ascii="宋体" w:hAnsi="宋体" w:cs="宋体"/>
                <w:color w:val="auto"/>
                <w:szCs w:val="21"/>
                <w:shd w:val="clear" w:color="auto" w:fill="auto"/>
              </w:rPr>
            </w:pPr>
            <w:r>
              <w:rPr>
                <w:rFonts w:hint="eastAsia" w:ascii="宋体" w:hAnsi="宋体" w:cs="宋体"/>
                <w:color w:val="auto"/>
                <w:szCs w:val="21"/>
                <w:shd w:val="clear" w:color="auto" w:fill="auto"/>
              </w:rPr>
              <w:t>0.008%</w:t>
            </w:r>
          </w:p>
        </w:tc>
        <w:tc>
          <w:tcPr>
            <w:tcW w:w="1532" w:type="dxa"/>
          </w:tcPr>
          <w:p w14:paraId="61712A09">
            <w:pPr>
              <w:spacing w:line="360" w:lineRule="auto"/>
              <w:ind w:firstLine="210" w:firstLineChars="100"/>
              <w:rPr>
                <w:rFonts w:ascii="宋体" w:hAnsi="宋体" w:cs="宋体"/>
                <w:color w:val="auto"/>
                <w:szCs w:val="21"/>
                <w:shd w:val="clear" w:color="auto" w:fill="auto"/>
              </w:rPr>
            </w:pPr>
            <w:r>
              <w:rPr>
                <w:rFonts w:hint="eastAsia" w:ascii="宋体" w:hAnsi="宋体" w:cs="宋体"/>
                <w:color w:val="auto"/>
                <w:szCs w:val="21"/>
                <w:shd w:val="clear" w:color="auto" w:fill="auto"/>
              </w:rPr>
              <w:t>0.008%</w:t>
            </w:r>
          </w:p>
        </w:tc>
        <w:tc>
          <w:tcPr>
            <w:tcW w:w="1546" w:type="dxa"/>
          </w:tcPr>
          <w:p w14:paraId="12C07F02">
            <w:pPr>
              <w:spacing w:line="360" w:lineRule="auto"/>
              <w:ind w:firstLine="105" w:firstLineChars="50"/>
              <w:rPr>
                <w:rFonts w:ascii="宋体" w:hAnsi="宋体" w:cs="宋体"/>
                <w:color w:val="auto"/>
                <w:szCs w:val="21"/>
                <w:shd w:val="clear" w:color="auto" w:fill="auto"/>
              </w:rPr>
            </w:pPr>
            <w:r>
              <w:rPr>
                <w:rFonts w:hint="eastAsia" w:ascii="宋体" w:hAnsi="宋体" w:cs="宋体"/>
                <w:color w:val="auto"/>
                <w:szCs w:val="21"/>
                <w:shd w:val="clear" w:color="auto" w:fill="auto"/>
              </w:rPr>
              <w:t>0.008%</w:t>
            </w:r>
          </w:p>
        </w:tc>
      </w:tr>
      <w:tr w14:paraId="61C9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0F0283D">
            <w:pPr>
              <w:spacing w:line="360" w:lineRule="auto"/>
              <w:rPr>
                <w:rFonts w:ascii="宋体" w:hAnsi="宋体" w:cs="宋体"/>
                <w:color w:val="auto"/>
                <w:szCs w:val="21"/>
                <w:shd w:val="clear" w:color="auto" w:fill="auto"/>
              </w:rPr>
            </w:pPr>
            <w:r>
              <w:rPr>
                <w:rFonts w:hint="eastAsia" w:ascii="宋体" w:hAnsi="宋体" w:cs="宋体"/>
                <w:color w:val="auto"/>
                <w:szCs w:val="21"/>
                <w:shd w:val="clear" w:color="auto" w:fill="auto"/>
              </w:rPr>
              <w:t>50～100亿元</w:t>
            </w:r>
          </w:p>
        </w:tc>
        <w:tc>
          <w:tcPr>
            <w:tcW w:w="1659" w:type="dxa"/>
          </w:tcPr>
          <w:p w14:paraId="6870108E">
            <w:pPr>
              <w:spacing w:line="360" w:lineRule="auto"/>
              <w:rPr>
                <w:rFonts w:ascii="宋体" w:hAnsi="宋体" w:cs="宋体"/>
                <w:color w:val="auto"/>
                <w:szCs w:val="21"/>
                <w:shd w:val="clear" w:color="auto" w:fill="auto"/>
              </w:rPr>
            </w:pPr>
            <w:r>
              <w:rPr>
                <w:rFonts w:hint="eastAsia" w:ascii="宋体" w:hAnsi="宋体" w:cs="宋体"/>
                <w:color w:val="auto"/>
                <w:szCs w:val="21"/>
                <w:shd w:val="clear" w:color="auto" w:fill="auto"/>
              </w:rPr>
              <w:t xml:space="preserve"> 0.006%</w:t>
            </w:r>
          </w:p>
        </w:tc>
        <w:tc>
          <w:tcPr>
            <w:tcW w:w="1532" w:type="dxa"/>
          </w:tcPr>
          <w:p w14:paraId="2F327B87">
            <w:pPr>
              <w:spacing w:line="360" w:lineRule="auto"/>
              <w:ind w:firstLine="210" w:firstLineChars="100"/>
              <w:rPr>
                <w:rFonts w:ascii="宋体" w:hAnsi="宋体" w:cs="宋体"/>
                <w:color w:val="auto"/>
                <w:szCs w:val="21"/>
                <w:shd w:val="clear" w:color="auto" w:fill="auto"/>
              </w:rPr>
            </w:pPr>
            <w:r>
              <w:rPr>
                <w:rFonts w:hint="eastAsia" w:ascii="宋体" w:hAnsi="宋体" w:cs="宋体"/>
                <w:color w:val="auto"/>
                <w:szCs w:val="21"/>
                <w:shd w:val="clear" w:color="auto" w:fill="auto"/>
              </w:rPr>
              <w:t>0.006%</w:t>
            </w:r>
          </w:p>
        </w:tc>
        <w:tc>
          <w:tcPr>
            <w:tcW w:w="1546" w:type="dxa"/>
          </w:tcPr>
          <w:p w14:paraId="1EB21636">
            <w:pPr>
              <w:spacing w:line="360" w:lineRule="auto"/>
              <w:ind w:firstLine="105" w:firstLineChars="50"/>
              <w:rPr>
                <w:rFonts w:ascii="宋体" w:hAnsi="宋体" w:cs="宋体"/>
                <w:color w:val="auto"/>
                <w:szCs w:val="21"/>
                <w:shd w:val="clear" w:color="auto" w:fill="auto"/>
              </w:rPr>
            </w:pPr>
            <w:r>
              <w:rPr>
                <w:rFonts w:hint="eastAsia" w:ascii="宋体" w:hAnsi="宋体" w:cs="宋体"/>
                <w:color w:val="auto"/>
                <w:szCs w:val="21"/>
                <w:shd w:val="clear" w:color="auto" w:fill="auto"/>
              </w:rPr>
              <w:t>0.006%</w:t>
            </w:r>
          </w:p>
        </w:tc>
      </w:tr>
      <w:tr w14:paraId="47A4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FCE007E">
            <w:pPr>
              <w:spacing w:line="360" w:lineRule="auto"/>
              <w:rPr>
                <w:rFonts w:ascii="宋体" w:hAnsi="宋体" w:cs="宋体"/>
                <w:color w:val="auto"/>
                <w:szCs w:val="21"/>
                <w:shd w:val="clear" w:color="auto" w:fill="auto"/>
              </w:rPr>
            </w:pPr>
            <w:r>
              <w:rPr>
                <w:rFonts w:hint="eastAsia" w:ascii="宋体" w:hAnsi="宋体" w:cs="宋体"/>
                <w:color w:val="auto"/>
                <w:szCs w:val="21"/>
                <w:shd w:val="clear" w:color="auto" w:fill="auto"/>
              </w:rPr>
              <w:t>100亿以上</w:t>
            </w:r>
          </w:p>
        </w:tc>
        <w:tc>
          <w:tcPr>
            <w:tcW w:w="1659" w:type="dxa"/>
          </w:tcPr>
          <w:p w14:paraId="083BC270">
            <w:pPr>
              <w:spacing w:line="360" w:lineRule="auto"/>
              <w:rPr>
                <w:rFonts w:ascii="宋体" w:hAnsi="宋体" w:cs="宋体"/>
                <w:color w:val="auto"/>
                <w:szCs w:val="21"/>
                <w:shd w:val="clear" w:color="auto" w:fill="auto"/>
              </w:rPr>
            </w:pPr>
            <w:r>
              <w:rPr>
                <w:rFonts w:hint="eastAsia" w:ascii="宋体" w:hAnsi="宋体" w:cs="宋体"/>
                <w:color w:val="auto"/>
                <w:szCs w:val="21"/>
                <w:shd w:val="clear" w:color="auto" w:fill="auto"/>
              </w:rPr>
              <w:t xml:space="preserve"> 0.004%</w:t>
            </w:r>
          </w:p>
        </w:tc>
        <w:tc>
          <w:tcPr>
            <w:tcW w:w="1532" w:type="dxa"/>
          </w:tcPr>
          <w:p w14:paraId="34CB5769">
            <w:pPr>
              <w:spacing w:line="360" w:lineRule="auto"/>
              <w:ind w:firstLine="210" w:firstLineChars="100"/>
              <w:rPr>
                <w:rFonts w:ascii="宋体" w:hAnsi="宋体" w:cs="宋体"/>
                <w:color w:val="auto"/>
                <w:szCs w:val="21"/>
                <w:shd w:val="clear" w:color="auto" w:fill="auto"/>
              </w:rPr>
            </w:pPr>
            <w:r>
              <w:rPr>
                <w:rFonts w:hint="eastAsia" w:ascii="宋体" w:hAnsi="宋体" w:cs="宋体"/>
                <w:color w:val="auto"/>
                <w:szCs w:val="21"/>
                <w:shd w:val="clear" w:color="auto" w:fill="auto"/>
              </w:rPr>
              <w:t>0.004%</w:t>
            </w:r>
          </w:p>
        </w:tc>
        <w:tc>
          <w:tcPr>
            <w:tcW w:w="1546" w:type="dxa"/>
          </w:tcPr>
          <w:p w14:paraId="4C8E140F">
            <w:pPr>
              <w:spacing w:line="360" w:lineRule="auto"/>
              <w:ind w:firstLine="105" w:firstLineChars="50"/>
              <w:rPr>
                <w:rFonts w:ascii="宋体" w:hAnsi="宋体" w:cs="宋体"/>
                <w:color w:val="auto"/>
                <w:szCs w:val="21"/>
                <w:shd w:val="clear" w:color="auto" w:fill="auto"/>
              </w:rPr>
            </w:pPr>
            <w:r>
              <w:rPr>
                <w:rFonts w:hint="eastAsia" w:ascii="宋体" w:hAnsi="宋体" w:cs="宋体"/>
                <w:color w:val="auto"/>
                <w:szCs w:val="21"/>
                <w:shd w:val="clear" w:color="auto" w:fill="auto"/>
              </w:rPr>
              <w:t>0.004%</w:t>
            </w:r>
          </w:p>
        </w:tc>
      </w:tr>
    </w:tbl>
    <w:p w14:paraId="26E2DD58">
      <w:pPr>
        <w:spacing w:line="360" w:lineRule="auto"/>
        <w:ind w:firstLine="420" w:firstLineChars="200"/>
        <w:rPr>
          <w:rFonts w:ascii="宋体" w:hAnsi="宋体" w:cs="宋体"/>
          <w:color w:val="auto"/>
          <w:shd w:val="clear" w:color="auto" w:fill="auto"/>
        </w:rPr>
      </w:pPr>
      <w:r>
        <w:rPr>
          <w:rFonts w:ascii="宋体" w:hAnsi="宋体" w:cs="宋体"/>
          <w:color w:val="auto"/>
          <w:shd w:val="clear" w:color="auto" w:fill="auto"/>
        </w:rPr>
        <w:t>注：</w:t>
      </w:r>
    </w:p>
    <w:p w14:paraId="40635DAA">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（1）</w:t>
      </w:r>
      <w:r>
        <w:rPr>
          <w:rFonts w:ascii="宋体" w:hAnsi="宋体" w:cs="宋体"/>
          <w:color w:val="auto"/>
          <w:shd w:val="clear" w:color="auto" w:fill="auto"/>
        </w:rPr>
        <w:t>按本表费率计算的收费为</w:t>
      </w:r>
      <w:r>
        <w:rPr>
          <w:rFonts w:hint="eastAsia" w:ascii="宋体" w:hAnsi="宋体" w:cs="宋体"/>
          <w:color w:val="auto"/>
          <w:shd w:val="clear" w:color="auto" w:fill="auto"/>
        </w:rPr>
        <w:t>采购</w:t>
      </w:r>
      <w:r>
        <w:rPr>
          <w:rFonts w:ascii="宋体" w:hAnsi="宋体" w:cs="宋体"/>
          <w:color w:val="auto"/>
          <w:shd w:val="clear" w:color="auto" w:fill="auto"/>
        </w:rPr>
        <w:t>代理的收费基准价格</w:t>
      </w:r>
      <w:r>
        <w:rPr>
          <w:rFonts w:hint="eastAsia" w:ascii="宋体" w:hAnsi="宋体" w:cs="宋体"/>
          <w:color w:val="auto"/>
          <w:shd w:val="clear" w:color="auto" w:fill="auto"/>
        </w:rPr>
        <w:t>；</w:t>
      </w:r>
    </w:p>
    <w:p w14:paraId="57BA0B93">
      <w:pPr>
        <w:spacing w:line="360" w:lineRule="auto"/>
        <w:ind w:firstLine="420" w:firstLineChars="200"/>
        <w:rPr>
          <w:rFonts w:ascii="宋体" w:hAnsi="宋体" w:cs="宋体"/>
          <w:color w:val="auto"/>
          <w:shd w:val="clear" w:color="auto" w:fill="auto"/>
        </w:rPr>
      </w:pPr>
      <w:r>
        <w:rPr>
          <w:rFonts w:hint="eastAsia" w:ascii="宋体" w:hAnsi="宋体" w:cs="宋体"/>
          <w:color w:val="auto"/>
          <w:shd w:val="clear" w:color="auto" w:fill="auto"/>
        </w:rPr>
        <w:t>（2）采购</w:t>
      </w:r>
      <w:r>
        <w:rPr>
          <w:rFonts w:ascii="宋体" w:hAnsi="宋体" w:cs="宋体"/>
          <w:color w:val="auto"/>
          <w:shd w:val="clear" w:color="auto" w:fill="auto"/>
        </w:rPr>
        <w:t>代理收费按差额定率累进法计算。</w:t>
      </w:r>
    </w:p>
    <w:p w14:paraId="5C6A6B1E">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3</w:t>
      </w:r>
      <w:r>
        <w:rPr>
          <w:rFonts w:ascii="宋体" w:hAnsi="宋体" w:cs="宋体"/>
          <w:b/>
          <w:bCs/>
          <w:color w:val="auto"/>
          <w:sz w:val="24"/>
          <w:shd w:val="clear" w:color="auto" w:fill="auto"/>
        </w:rPr>
        <w:t>3.需要补充的其他内容</w:t>
      </w:r>
    </w:p>
    <w:p w14:paraId="1124138A">
      <w:pPr>
        <w:pStyle w:val="29"/>
        <w:spacing w:line="360" w:lineRule="auto"/>
        <w:ind w:firstLine="420" w:firstLineChars="200"/>
        <w:textAlignment w:val="center"/>
        <w:rPr>
          <w:rFonts w:hAnsi="宋体" w:cs="宋体"/>
          <w:color w:val="auto"/>
          <w:kern w:val="2"/>
          <w:sz w:val="21"/>
          <w:shd w:val="clear" w:color="auto" w:fill="auto"/>
        </w:rPr>
      </w:pPr>
      <w:r>
        <w:rPr>
          <w:rFonts w:hint="eastAsia" w:hAnsi="宋体" w:cs="宋体"/>
          <w:color w:val="auto"/>
          <w:kern w:val="2"/>
          <w:sz w:val="21"/>
          <w:shd w:val="clear" w:color="auto" w:fill="auto"/>
        </w:rPr>
        <w:t>3</w:t>
      </w:r>
      <w:r>
        <w:rPr>
          <w:rFonts w:hAnsi="宋体" w:cs="宋体"/>
          <w:color w:val="auto"/>
          <w:kern w:val="2"/>
          <w:sz w:val="21"/>
          <w:shd w:val="clear" w:color="auto" w:fill="auto"/>
        </w:rPr>
        <w:t>3.1</w:t>
      </w:r>
      <w:r>
        <w:rPr>
          <w:rFonts w:hint="eastAsia" w:hAnsi="宋体" w:cs="宋体"/>
          <w:color w:val="auto"/>
          <w:kern w:val="2"/>
          <w:sz w:val="21"/>
          <w:shd w:val="clear" w:color="auto" w:fill="auto"/>
        </w:rPr>
        <w:t>本磋商文件解释规则详见“供应商须知前附表”。</w:t>
      </w:r>
    </w:p>
    <w:p w14:paraId="577DD200">
      <w:pPr>
        <w:pStyle w:val="29"/>
        <w:spacing w:line="360" w:lineRule="auto"/>
        <w:ind w:firstLine="420" w:firstLineChars="200"/>
        <w:textAlignment w:val="center"/>
        <w:rPr>
          <w:rFonts w:hAnsi="宋体" w:cs="宋体"/>
          <w:color w:val="auto"/>
          <w:kern w:val="2"/>
          <w:sz w:val="21"/>
          <w:shd w:val="clear" w:color="auto" w:fill="auto"/>
        </w:rPr>
      </w:pPr>
      <w:r>
        <w:rPr>
          <w:rFonts w:hAnsi="宋体" w:cs="宋体"/>
          <w:color w:val="auto"/>
          <w:kern w:val="2"/>
          <w:sz w:val="21"/>
          <w:shd w:val="clear" w:color="auto" w:fill="auto"/>
        </w:rPr>
        <w:t>33.2</w:t>
      </w:r>
      <w:r>
        <w:rPr>
          <w:rFonts w:hint="eastAsia" w:hAnsi="宋体" w:cs="宋体"/>
          <w:color w:val="auto"/>
          <w:kern w:val="2"/>
          <w:sz w:val="21"/>
          <w:shd w:val="clear" w:color="auto" w:fill="auto"/>
        </w:rPr>
        <w:t xml:space="preserve"> 其他事项详见“供应商须知前附表”。</w:t>
      </w:r>
    </w:p>
    <w:p w14:paraId="3BB2B77A">
      <w:pPr>
        <w:pStyle w:val="29"/>
        <w:spacing w:line="360" w:lineRule="auto"/>
        <w:ind w:firstLine="420" w:firstLineChars="200"/>
        <w:textAlignment w:val="center"/>
        <w:rPr>
          <w:rFonts w:hAnsi="宋体" w:cs="宋体"/>
          <w:color w:val="auto"/>
          <w:kern w:val="2"/>
          <w:sz w:val="21"/>
          <w:shd w:val="clear" w:color="auto" w:fill="auto"/>
        </w:rPr>
      </w:pPr>
      <w:r>
        <w:rPr>
          <w:rFonts w:hint="eastAsia" w:hAnsi="宋体" w:cs="宋体"/>
          <w:color w:val="auto"/>
          <w:kern w:val="2"/>
          <w:sz w:val="21"/>
          <w:shd w:val="clear" w:color="auto" w:fill="auto"/>
        </w:rPr>
        <w:t>3</w:t>
      </w:r>
      <w:r>
        <w:rPr>
          <w:rFonts w:hAnsi="宋体" w:cs="宋体"/>
          <w:color w:val="auto"/>
          <w:kern w:val="2"/>
          <w:sz w:val="21"/>
          <w:shd w:val="clear" w:color="auto" w:fill="auto"/>
        </w:rPr>
        <w:t>3.3</w:t>
      </w:r>
      <w:r>
        <w:rPr>
          <w:rFonts w:hint="eastAsia" w:hAnsi="宋体" w:cs="宋体"/>
          <w:color w:val="auto"/>
          <w:kern w:val="2"/>
          <w:sz w:val="21"/>
          <w:shd w:val="clear" w:color="auto" w:fill="auto"/>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BA34828">
      <w:pPr>
        <w:pStyle w:val="29"/>
        <w:spacing w:line="360" w:lineRule="auto"/>
        <w:ind w:firstLine="420" w:firstLineChars="200"/>
        <w:contextualSpacing/>
        <w:rPr>
          <w:rFonts w:hAnsi="宋体"/>
          <w:color w:val="auto"/>
          <w:sz w:val="21"/>
          <w:shd w:val="clear" w:color="auto" w:fill="auto"/>
        </w:rPr>
      </w:pPr>
      <w:r>
        <w:rPr>
          <w:rFonts w:hint="eastAsia" w:hAnsi="宋体"/>
          <w:color w:val="auto"/>
          <w:sz w:val="21"/>
          <w:shd w:val="clear" w:color="auto" w:fill="auto"/>
        </w:rPr>
        <w:t>（1）在货物采购项目中，货物由中小企业制造，即货物由中小企业生产且使用该中小企业商号或者注册商标，不对其中涉及的工程承建商和服务的承接商作出要求；</w:t>
      </w:r>
    </w:p>
    <w:p w14:paraId="74BD030B">
      <w:pPr>
        <w:pStyle w:val="29"/>
        <w:spacing w:line="360" w:lineRule="auto"/>
        <w:ind w:firstLine="420" w:firstLineChars="200"/>
        <w:contextualSpacing/>
        <w:rPr>
          <w:rFonts w:hAnsi="宋体"/>
          <w:color w:val="auto"/>
          <w:sz w:val="21"/>
          <w:shd w:val="clear" w:color="auto" w:fill="auto"/>
        </w:rPr>
      </w:pPr>
      <w:r>
        <w:rPr>
          <w:rFonts w:hint="eastAsia" w:hAnsi="宋体"/>
          <w:color w:val="auto"/>
          <w:sz w:val="21"/>
          <w:shd w:val="clear" w:color="auto" w:fill="auto"/>
        </w:rPr>
        <w:t>（2）在工程采购项目中，工程由中小企业承建，即工程施工单位为中小企业，不对其中涉及的货物的制造商和服务的承接商作出要求；</w:t>
      </w:r>
    </w:p>
    <w:p w14:paraId="106DAC13">
      <w:pPr>
        <w:pStyle w:val="29"/>
        <w:spacing w:line="360" w:lineRule="auto"/>
        <w:ind w:firstLine="420" w:firstLineChars="200"/>
        <w:contextualSpacing/>
        <w:rPr>
          <w:rFonts w:hAnsi="宋体"/>
          <w:color w:val="auto"/>
          <w:sz w:val="21"/>
          <w:shd w:val="clear" w:color="auto" w:fill="auto"/>
        </w:rPr>
      </w:pPr>
      <w:r>
        <w:rPr>
          <w:rFonts w:hint="eastAsia" w:hAnsi="宋体"/>
          <w:color w:val="auto"/>
          <w:sz w:val="21"/>
          <w:shd w:val="clear" w:color="auto" w:fill="auto"/>
        </w:rPr>
        <w:t>（3）在服务采购项目中，服务由中小企业承接，即提供服务的人员为中小企业依照《中华人民共和国劳动合同法》订立劳动合同的从业人员，不对其中涉及的货物的制造商和工程承建商作出要求。</w:t>
      </w:r>
    </w:p>
    <w:p w14:paraId="70E4C927">
      <w:pPr>
        <w:pStyle w:val="29"/>
        <w:spacing w:line="360" w:lineRule="auto"/>
        <w:ind w:firstLine="420" w:firstLineChars="200"/>
        <w:textAlignment w:val="center"/>
        <w:rPr>
          <w:rFonts w:hAnsi="宋体" w:cs="宋体"/>
          <w:color w:val="auto"/>
          <w:kern w:val="2"/>
          <w:sz w:val="21"/>
          <w:shd w:val="clear" w:color="auto" w:fill="auto"/>
        </w:rPr>
      </w:pPr>
      <w:r>
        <w:rPr>
          <w:rFonts w:hint="eastAsia" w:hAnsi="宋体" w:cs="宋体"/>
          <w:color w:val="auto"/>
          <w:kern w:val="2"/>
          <w:sz w:val="21"/>
          <w:shd w:val="clear" w:color="auto" w:fill="auto"/>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485E8AF">
      <w:pPr>
        <w:pStyle w:val="29"/>
        <w:spacing w:line="360" w:lineRule="auto"/>
        <w:ind w:firstLine="420" w:firstLineChars="200"/>
        <w:textAlignment w:val="center"/>
        <w:rPr>
          <w:rFonts w:hAnsi="宋体" w:cs="宋体"/>
          <w:color w:val="auto"/>
          <w:kern w:val="2"/>
          <w:sz w:val="21"/>
          <w:shd w:val="clear" w:color="auto" w:fill="auto"/>
        </w:rPr>
      </w:pPr>
      <w:r>
        <w:rPr>
          <w:rFonts w:hint="eastAsia" w:hAnsi="宋体" w:cs="宋体"/>
          <w:color w:val="auto"/>
          <w:kern w:val="2"/>
          <w:sz w:val="21"/>
          <w:shd w:val="clear" w:color="auto" w:fill="auto"/>
        </w:rPr>
        <w:t>依据本磋商文件规定享受扶持政策获得政府采购合同的，小微企业不得将合同分包给大中型企业，中型企业不得将合同分包给大型企业。</w:t>
      </w:r>
    </w:p>
    <w:p w14:paraId="18CD569A">
      <w:pPr>
        <w:pStyle w:val="29"/>
        <w:snapToGrid w:val="0"/>
        <w:spacing w:before="120" w:after="120"/>
        <w:rPr>
          <w:rFonts w:hAnsi="宋体"/>
          <w:color w:val="auto"/>
          <w:shd w:val="clear" w:color="auto" w:fill="auto"/>
        </w:rPr>
      </w:pPr>
    </w:p>
    <w:p w14:paraId="137F977A">
      <w:pPr>
        <w:jc w:val="left"/>
        <w:rPr>
          <w:rFonts w:ascii="宋体" w:hAnsi="宋体"/>
          <w:b/>
          <w:color w:val="auto"/>
          <w:sz w:val="32"/>
          <w:szCs w:val="32"/>
          <w:shd w:val="clear" w:color="auto" w:fill="auto"/>
        </w:rPr>
      </w:pPr>
    </w:p>
    <w:p w14:paraId="66DD6D9A">
      <w:pPr>
        <w:pStyle w:val="2"/>
        <w:spacing w:line="360" w:lineRule="auto"/>
        <w:jc w:val="center"/>
        <w:rPr>
          <w:rFonts w:ascii="宋体" w:hAnsi="宋体"/>
          <w:color w:val="auto"/>
          <w:shd w:val="clear" w:color="auto" w:fill="auto"/>
        </w:rPr>
      </w:pPr>
      <w:r>
        <w:rPr>
          <w:rFonts w:ascii="宋体" w:hAnsi="宋体"/>
          <w:color w:val="auto"/>
          <w:shd w:val="clear" w:color="auto" w:fill="auto"/>
        </w:rPr>
        <w:br w:type="page"/>
      </w:r>
      <w:bookmarkStart w:id="105" w:name="_Toc107326203"/>
      <w:r>
        <w:rPr>
          <w:rFonts w:hint="eastAsia" w:ascii="宋体" w:hAnsi="宋体"/>
          <w:color w:val="auto"/>
          <w:shd w:val="clear" w:color="auto" w:fill="auto"/>
        </w:rPr>
        <w:t>第三章 采购需求</w:t>
      </w:r>
      <w:bookmarkEnd w:id="105"/>
    </w:p>
    <w:p w14:paraId="62FEA977">
      <w:pPr>
        <w:spacing w:line="360" w:lineRule="exact"/>
        <w:ind w:right="2" w:rightChars="1"/>
        <w:rPr>
          <w:rFonts w:ascii="宋体" w:hAnsi="宋体" w:cs="宋体"/>
          <w:b/>
          <w:color w:val="auto"/>
          <w:szCs w:val="21"/>
          <w:shd w:val="clear" w:color="auto" w:fill="auto"/>
        </w:rPr>
      </w:pPr>
      <w:r>
        <w:rPr>
          <w:rFonts w:hint="eastAsia" w:ascii="宋体" w:hAnsi="宋体" w:cs="宋体"/>
          <w:b/>
          <w:color w:val="auto"/>
          <w:szCs w:val="21"/>
          <w:shd w:val="clear" w:color="auto" w:fill="auto"/>
        </w:rPr>
        <w:t>说明：</w:t>
      </w:r>
    </w:p>
    <w:p w14:paraId="0C3B678B">
      <w:pPr>
        <w:snapToGrid w:val="0"/>
        <w:spacing w:line="460" w:lineRule="exact"/>
        <w:ind w:firstLine="422" w:firstLineChars="200"/>
        <w:outlineLvl w:val="0"/>
        <w:rPr>
          <w:rFonts w:ascii="宋体" w:hAnsi="宋体" w:cs="宋体"/>
          <w:b/>
          <w:color w:val="auto"/>
          <w:szCs w:val="21"/>
          <w:shd w:val="clear" w:color="auto" w:fill="auto"/>
        </w:rPr>
      </w:pPr>
      <w:r>
        <w:rPr>
          <w:rFonts w:hint="eastAsia" w:ascii="宋体" w:hAnsi="宋体"/>
          <w:b/>
          <w:bCs/>
          <w:color w:val="auto"/>
          <w:szCs w:val="21"/>
          <w:shd w:val="clear" w:color="auto" w:fill="auto"/>
        </w:rPr>
        <w:t>1、</w:t>
      </w:r>
      <w:r>
        <w:rPr>
          <w:rFonts w:hint="eastAsia" w:ascii="宋体" w:hAnsi="宋体" w:cs="宋体"/>
          <w:b/>
          <w:color w:val="auto"/>
          <w:szCs w:val="21"/>
          <w:shd w:val="clear" w:color="auto" w:fill="auto"/>
        </w:rPr>
        <w:t>“实质性要求”是指采购文件中已经指明带“▲”条款，如不满足则竞标/响应无效。</w:t>
      </w:r>
    </w:p>
    <w:p w14:paraId="5EC630B0">
      <w:pPr>
        <w:snapToGrid w:val="0"/>
        <w:spacing w:line="460" w:lineRule="exact"/>
        <w:ind w:firstLine="422" w:firstLineChars="200"/>
        <w:outlineLvl w:val="0"/>
        <w:rPr>
          <w:rFonts w:ascii="宋体" w:hAnsi="宋体" w:cs="宋体"/>
          <w:b/>
          <w:color w:val="auto"/>
          <w:szCs w:val="21"/>
          <w:shd w:val="clear" w:color="auto" w:fill="auto"/>
        </w:rPr>
      </w:pPr>
      <w:r>
        <w:rPr>
          <w:rFonts w:hint="eastAsia" w:ascii="宋体" w:hAnsi="宋体"/>
          <w:b/>
          <w:bCs/>
          <w:color w:val="auto"/>
          <w:szCs w:val="20"/>
          <w:shd w:val="clear" w:color="auto" w:fill="auto"/>
        </w:rPr>
        <w:t>2、</w:t>
      </w:r>
      <w:r>
        <w:rPr>
          <w:rFonts w:hint="eastAsia" w:ascii="宋体" w:hAnsi="宋体" w:cs="宋体"/>
          <w:b/>
          <w:color w:val="auto"/>
          <w:szCs w:val="21"/>
          <w:shd w:val="clear" w:color="auto" w:fill="auto"/>
        </w:rPr>
        <w:t>本采购需求中需执行的国家标准、行业标准、地方标准或者其他标准、规范，按最新标准或较高标准执行。</w:t>
      </w:r>
    </w:p>
    <w:p w14:paraId="6673C18F">
      <w:pPr>
        <w:snapToGrid w:val="0"/>
        <w:spacing w:line="460" w:lineRule="exact"/>
        <w:ind w:firstLine="422" w:firstLineChars="200"/>
        <w:outlineLvl w:val="0"/>
        <w:rPr>
          <w:rFonts w:ascii="宋体" w:hAnsi="宋体" w:cs="宋体"/>
          <w:b/>
          <w:color w:val="auto"/>
          <w:szCs w:val="21"/>
          <w:shd w:val="clear" w:color="auto" w:fill="auto"/>
        </w:rPr>
      </w:pPr>
      <w:r>
        <w:rPr>
          <w:rFonts w:hint="eastAsia" w:ascii="宋体" w:hAnsi="宋体" w:cs="宋体"/>
          <w:b/>
          <w:color w:val="auto"/>
          <w:szCs w:val="21"/>
          <w:shd w:val="clear" w:color="auto" w:fill="auto"/>
        </w:rPr>
        <w:t>3、供应商必须自行为其竞标产品侵犯他人的知识产权或者专利成果的行为承担相应法律责任。</w:t>
      </w:r>
    </w:p>
    <w:tbl>
      <w:tblPr>
        <w:tblStyle w:val="58"/>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510"/>
        <w:gridCol w:w="992"/>
        <w:gridCol w:w="709"/>
        <w:gridCol w:w="5848"/>
      </w:tblGrid>
      <w:tr w14:paraId="39F11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2D6C03DF">
            <w:pPr>
              <w:tabs>
                <w:tab w:val="left" w:pos="180"/>
                <w:tab w:val="left" w:pos="1620"/>
              </w:tabs>
              <w:spacing w:line="360" w:lineRule="auto"/>
              <w:jc w:val="center"/>
              <w:rPr>
                <w:rFonts w:ascii="宋体" w:hAnsi="宋体" w:cs="宋体"/>
                <w:b/>
                <w:color w:val="auto"/>
                <w:szCs w:val="21"/>
                <w:shd w:val="clear" w:color="auto" w:fill="auto"/>
              </w:rPr>
            </w:pPr>
            <w:r>
              <w:rPr>
                <w:rFonts w:hint="eastAsia" w:ascii="宋体" w:hAnsi="宋体" w:cs="宋体"/>
                <w:b/>
                <w:color w:val="auto"/>
                <w:szCs w:val="21"/>
                <w:shd w:val="clear" w:color="auto" w:fill="auto"/>
              </w:rPr>
              <w:t>序号</w:t>
            </w:r>
          </w:p>
        </w:tc>
        <w:tc>
          <w:tcPr>
            <w:tcW w:w="1510" w:type="dxa"/>
            <w:vAlign w:val="center"/>
          </w:tcPr>
          <w:p w14:paraId="28265DAA">
            <w:pPr>
              <w:tabs>
                <w:tab w:val="left" w:pos="180"/>
                <w:tab w:val="left" w:pos="1620"/>
              </w:tabs>
              <w:spacing w:line="360" w:lineRule="auto"/>
              <w:jc w:val="center"/>
              <w:rPr>
                <w:rFonts w:ascii="宋体" w:hAnsi="宋体" w:cs="宋体"/>
                <w:b/>
                <w:color w:val="auto"/>
                <w:szCs w:val="21"/>
                <w:shd w:val="clear" w:color="auto" w:fill="auto"/>
              </w:rPr>
            </w:pPr>
            <w:r>
              <w:rPr>
                <w:rFonts w:hint="eastAsia" w:ascii="宋体" w:hAnsi="宋体" w:cs="宋体"/>
                <w:b/>
                <w:color w:val="auto"/>
                <w:szCs w:val="21"/>
                <w:shd w:val="clear" w:color="auto" w:fill="auto"/>
              </w:rPr>
              <w:t>标的名称</w:t>
            </w:r>
          </w:p>
        </w:tc>
        <w:tc>
          <w:tcPr>
            <w:tcW w:w="992" w:type="dxa"/>
            <w:vAlign w:val="center"/>
          </w:tcPr>
          <w:p w14:paraId="7D38F326">
            <w:pPr>
              <w:tabs>
                <w:tab w:val="left" w:pos="180"/>
                <w:tab w:val="left" w:pos="1620"/>
              </w:tabs>
              <w:spacing w:line="360" w:lineRule="auto"/>
              <w:jc w:val="center"/>
              <w:rPr>
                <w:rFonts w:ascii="宋体" w:hAnsi="宋体" w:cs="宋体"/>
                <w:b/>
                <w:color w:val="auto"/>
                <w:szCs w:val="21"/>
                <w:shd w:val="clear" w:color="auto" w:fill="auto"/>
              </w:rPr>
            </w:pPr>
            <w:r>
              <w:rPr>
                <w:rFonts w:hint="eastAsia" w:ascii="宋体" w:hAnsi="宋体" w:cs="宋体"/>
                <w:b/>
                <w:color w:val="auto"/>
                <w:szCs w:val="21"/>
                <w:shd w:val="clear" w:color="auto" w:fill="auto"/>
              </w:rPr>
              <w:t>数量及单位</w:t>
            </w:r>
          </w:p>
        </w:tc>
        <w:tc>
          <w:tcPr>
            <w:tcW w:w="709" w:type="dxa"/>
            <w:vAlign w:val="center"/>
          </w:tcPr>
          <w:p w14:paraId="7DD1410F">
            <w:pPr>
              <w:tabs>
                <w:tab w:val="left" w:pos="180"/>
                <w:tab w:val="left" w:pos="1620"/>
              </w:tabs>
              <w:spacing w:line="360" w:lineRule="auto"/>
              <w:jc w:val="center"/>
              <w:rPr>
                <w:rFonts w:ascii="宋体" w:hAnsi="宋体" w:cs="宋体"/>
                <w:b/>
                <w:color w:val="auto"/>
                <w:szCs w:val="21"/>
                <w:shd w:val="clear" w:color="auto" w:fill="auto"/>
              </w:rPr>
            </w:pPr>
            <w:r>
              <w:rPr>
                <w:rFonts w:hint="eastAsia" w:ascii="宋体" w:hAnsi="宋体" w:cs="宋体"/>
                <w:b/>
                <w:color w:val="auto"/>
                <w:szCs w:val="21"/>
                <w:shd w:val="clear" w:color="auto" w:fill="auto"/>
              </w:rPr>
              <w:t>所属</w:t>
            </w:r>
          </w:p>
          <w:p w14:paraId="5C435675">
            <w:pPr>
              <w:tabs>
                <w:tab w:val="left" w:pos="180"/>
                <w:tab w:val="left" w:pos="1620"/>
              </w:tabs>
              <w:spacing w:line="360" w:lineRule="auto"/>
              <w:jc w:val="center"/>
              <w:rPr>
                <w:rFonts w:ascii="宋体" w:hAnsi="宋体" w:cs="宋体"/>
                <w:b/>
                <w:color w:val="auto"/>
                <w:szCs w:val="21"/>
                <w:shd w:val="clear" w:color="auto" w:fill="auto"/>
              </w:rPr>
            </w:pPr>
            <w:r>
              <w:rPr>
                <w:rFonts w:hint="eastAsia" w:ascii="宋体" w:hAnsi="宋体" w:cs="宋体"/>
                <w:b/>
                <w:color w:val="auto"/>
                <w:szCs w:val="21"/>
                <w:shd w:val="clear" w:color="auto" w:fill="auto"/>
              </w:rPr>
              <w:t>行业</w:t>
            </w:r>
          </w:p>
        </w:tc>
        <w:tc>
          <w:tcPr>
            <w:tcW w:w="5848" w:type="dxa"/>
            <w:vAlign w:val="center"/>
          </w:tcPr>
          <w:p w14:paraId="002A38AA">
            <w:pPr>
              <w:tabs>
                <w:tab w:val="left" w:pos="180"/>
                <w:tab w:val="left" w:pos="1620"/>
              </w:tabs>
              <w:spacing w:line="360" w:lineRule="auto"/>
              <w:jc w:val="center"/>
              <w:rPr>
                <w:rFonts w:ascii="宋体" w:hAnsi="宋体" w:cs="宋体"/>
                <w:b/>
                <w:color w:val="auto"/>
                <w:szCs w:val="21"/>
                <w:shd w:val="clear" w:color="auto" w:fill="auto"/>
              </w:rPr>
            </w:pPr>
            <w:r>
              <w:rPr>
                <w:rFonts w:hint="eastAsia" w:ascii="宋体" w:hAnsi="宋体" w:cs="宋体"/>
                <w:b/>
                <w:color w:val="auto"/>
                <w:szCs w:val="21"/>
                <w:shd w:val="clear" w:color="auto" w:fill="auto"/>
              </w:rPr>
              <w:t>▲技术要求</w:t>
            </w:r>
          </w:p>
        </w:tc>
      </w:tr>
      <w:tr w14:paraId="201C2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4BCA5328">
            <w:pPr>
              <w:tabs>
                <w:tab w:val="left" w:pos="180"/>
                <w:tab w:val="left" w:pos="1620"/>
              </w:tabs>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1510" w:type="dxa"/>
            <w:vAlign w:val="center"/>
          </w:tcPr>
          <w:p w14:paraId="059D6EAF">
            <w:pPr>
              <w:tabs>
                <w:tab w:val="left" w:pos="180"/>
                <w:tab w:val="left" w:pos="1620"/>
              </w:tabs>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2025年友谊镇三联村六散屯农村供水水源置换工程</w:t>
            </w:r>
          </w:p>
        </w:tc>
        <w:tc>
          <w:tcPr>
            <w:tcW w:w="992" w:type="dxa"/>
            <w:vAlign w:val="center"/>
          </w:tcPr>
          <w:p w14:paraId="6654B407">
            <w:pPr>
              <w:tabs>
                <w:tab w:val="left" w:pos="180"/>
                <w:tab w:val="left" w:pos="1620"/>
              </w:tabs>
              <w:spacing w:line="360" w:lineRule="auto"/>
              <w:jc w:val="center"/>
              <w:rPr>
                <w:rFonts w:ascii="宋体" w:hAnsi="宋体" w:cs="宋体"/>
                <w:color w:val="auto"/>
                <w:szCs w:val="21"/>
                <w:shd w:val="clear" w:color="auto" w:fill="auto"/>
              </w:rPr>
            </w:pPr>
            <w:r>
              <w:rPr>
                <w:rFonts w:hint="eastAsia" w:ascii="宋体" w:hAnsi="宋体" w:cs="宋体"/>
                <w:color w:val="auto"/>
                <w:kern w:val="0"/>
                <w:szCs w:val="21"/>
                <w:shd w:val="clear" w:color="auto" w:fill="auto"/>
              </w:rPr>
              <w:t>1项</w:t>
            </w:r>
          </w:p>
        </w:tc>
        <w:tc>
          <w:tcPr>
            <w:tcW w:w="709" w:type="dxa"/>
            <w:vAlign w:val="center"/>
          </w:tcPr>
          <w:p w14:paraId="5E3C8165">
            <w:pPr>
              <w:tabs>
                <w:tab w:val="left" w:pos="180"/>
                <w:tab w:val="left" w:pos="1620"/>
              </w:tabs>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建筑业</w:t>
            </w:r>
          </w:p>
        </w:tc>
        <w:tc>
          <w:tcPr>
            <w:tcW w:w="5848" w:type="dxa"/>
            <w:vAlign w:val="center"/>
          </w:tcPr>
          <w:p w14:paraId="020C7F4A">
            <w:pPr>
              <w:widowControl/>
              <w:spacing w:line="360" w:lineRule="auto"/>
              <w:rPr>
                <w:rFonts w:ascii="宋体" w:hAnsi="宋体" w:cs="宋体"/>
                <w:bCs/>
                <w:color w:val="auto"/>
                <w:shd w:val="clear" w:color="auto" w:fill="auto"/>
              </w:rPr>
            </w:pPr>
            <w:r>
              <w:rPr>
                <w:rFonts w:hint="eastAsia" w:ascii="宋体" w:hAnsi="宋体" w:cs="宋体"/>
                <w:bCs/>
                <w:color w:val="auto"/>
                <w:shd w:val="clear" w:color="auto" w:fill="auto"/>
              </w:rPr>
              <w:t>1、项目概况：</w:t>
            </w:r>
            <w:r>
              <w:rPr>
                <w:rFonts w:hint="eastAsia" w:ascii="宋体" w:hAnsi="宋体" w:cs="宋体"/>
                <w:color w:val="auto"/>
                <w:szCs w:val="21"/>
                <w:shd w:val="clear" w:color="auto" w:fill="auto"/>
              </w:rPr>
              <w:t>2025年友谊镇三联村六散屯农村供水水源置换工程</w:t>
            </w:r>
            <w:r>
              <w:rPr>
                <w:rFonts w:hint="eastAsia" w:ascii="宋体" w:hAnsi="宋体" w:cs="宋体"/>
                <w:color w:val="auto"/>
                <w:shd w:val="clear" w:color="auto" w:fill="auto"/>
              </w:rPr>
              <w:t>，范围内容包括：新建热镀锌钢管DN50-80输水主管，长约10000米；安装管道加压泵2套；新建加压泵房1间，面积约5平方米。具体内容详见工程量清单及图纸。</w:t>
            </w:r>
          </w:p>
          <w:p w14:paraId="23EB6729">
            <w:pPr>
              <w:widowControl/>
              <w:tabs>
                <w:tab w:val="left" w:pos="540"/>
              </w:tabs>
              <w:spacing w:line="360" w:lineRule="auto"/>
              <w:jc w:val="left"/>
              <w:rPr>
                <w:rFonts w:ascii="宋体" w:hAnsi="宋体" w:cs="宋体"/>
                <w:color w:val="auto"/>
                <w:shd w:val="clear" w:color="auto" w:fill="auto"/>
              </w:rPr>
            </w:pPr>
            <w:r>
              <w:rPr>
                <w:rFonts w:hint="eastAsia" w:ascii="宋体" w:hAnsi="宋体" w:cs="宋体"/>
                <w:color w:val="auto"/>
                <w:shd w:val="clear" w:color="auto" w:fill="auto"/>
              </w:rPr>
              <w:t>2、合同履行期限（工期要求）：90日历天。</w:t>
            </w:r>
          </w:p>
          <w:p w14:paraId="6AAF48AE">
            <w:pPr>
              <w:widowControl/>
              <w:tabs>
                <w:tab w:val="left" w:pos="540"/>
              </w:tabs>
              <w:spacing w:line="360" w:lineRule="auto"/>
              <w:jc w:val="left"/>
              <w:rPr>
                <w:rFonts w:ascii="宋体" w:hAnsi="宋体" w:cs="宋体"/>
                <w:color w:val="auto"/>
                <w:shd w:val="clear" w:color="auto" w:fill="auto"/>
              </w:rPr>
            </w:pPr>
            <w:r>
              <w:rPr>
                <w:rFonts w:hint="eastAsia" w:ascii="宋体" w:hAnsi="宋体" w:cs="宋体"/>
                <w:color w:val="auto"/>
                <w:shd w:val="clear" w:color="auto" w:fill="auto"/>
              </w:rPr>
              <w:t>3、质量标准：工程质量符合国家现行合格标准。</w:t>
            </w:r>
          </w:p>
          <w:p w14:paraId="4F4BB48A">
            <w:pPr>
              <w:widowControl/>
              <w:spacing w:line="360" w:lineRule="auto"/>
              <w:rPr>
                <w:rFonts w:ascii="宋体" w:hAnsi="宋体" w:cs="宋体"/>
                <w:color w:val="auto"/>
                <w:shd w:val="clear" w:color="auto" w:fill="auto"/>
              </w:rPr>
            </w:pPr>
            <w:r>
              <w:rPr>
                <w:rFonts w:hint="eastAsia" w:ascii="宋体" w:hAnsi="宋体" w:cs="宋体"/>
                <w:bCs/>
                <w:color w:val="auto"/>
                <w:shd w:val="clear" w:color="auto" w:fill="auto"/>
              </w:rPr>
              <w:t>4、</w:t>
            </w:r>
            <w:r>
              <w:rPr>
                <w:rFonts w:hint="eastAsia" w:ascii="宋体" w:hAnsi="宋体" w:cs="宋体"/>
                <w:color w:val="auto"/>
                <w:szCs w:val="21"/>
                <w:shd w:val="clear" w:color="auto" w:fill="auto"/>
              </w:rPr>
              <w:t>技术标准和要求：</w:t>
            </w:r>
            <w:r>
              <w:rPr>
                <w:rFonts w:hint="eastAsia" w:ascii="宋体" w:hAnsi="宋体" w:cs="宋体"/>
                <w:color w:val="auto"/>
                <w:shd w:val="clear" w:color="auto" w:fill="auto"/>
              </w:rPr>
              <w:t>执行国家现行的有关的工程建设标准、技术规范及强制性标准条文、以及施工图纸载明的其他有关规范标准。</w:t>
            </w:r>
          </w:p>
          <w:p w14:paraId="1D84E7A5">
            <w:pPr>
              <w:widowControl/>
              <w:spacing w:line="360" w:lineRule="auto"/>
              <w:rPr>
                <w:rFonts w:ascii="宋体" w:hAnsi="宋体" w:cs="宋体"/>
                <w:bCs/>
                <w:color w:val="auto"/>
                <w:shd w:val="clear" w:color="auto" w:fill="auto"/>
              </w:rPr>
            </w:pPr>
            <w:r>
              <w:rPr>
                <w:rFonts w:hint="eastAsia" w:ascii="宋体" w:hAnsi="宋体" w:cs="宋体"/>
                <w:bCs/>
                <w:color w:val="auto"/>
                <w:shd w:val="clear" w:color="auto" w:fill="auto"/>
              </w:rPr>
              <w:t>5、报价方式：工程量清单报价。</w:t>
            </w:r>
          </w:p>
          <w:p w14:paraId="002222E5">
            <w:pPr>
              <w:widowControl/>
              <w:spacing w:line="360" w:lineRule="auto"/>
              <w:rPr>
                <w:rFonts w:ascii="宋体" w:hAnsi="宋体" w:cs="宋体"/>
                <w:bCs/>
                <w:color w:val="auto"/>
                <w:shd w:val="clear" w:color="auto" w:fill="auto"/>
              </w:rPr>
            </w:pPr>
            <w:r>
              <w:rPr>
                <w:rFonts w:hint="eastAsia" w:ascii="宋体" w:hAnsi="宋体" w:cs="宋体"/>
                <w:bCs/>
                <w:color w:val="auto"/>
                <w:shd w:val="clear" w:color="auto" w:fill="auto"/>
              </w:rPr>
              <w:t>6、承包方式：固定单价包干。</w:t>
            </w:r>
          </w:p>
          <w:p w14:paraId="203767C5">
            <w:pPr>
              <w:tabs>
                <w:tab w:val="left" w:pos="180"/>
                <w:tab w:val="left" w:pos="1620"/>
              </w:tabs>
              <w:spacing w:line="360" w:lineRule="auto"/>
              <w:rPr>
                <w:rFonts w:ascii="宋体" w:hAnsi="宋体" w:cs="宋体"/>
                <w:color w:val="auto"/>
                <w:szCs w:val="21"/>
                <w:shd w:val="clear" w:color="auto" w:fill="auto"/>
              </w:rPr>
            </w:pPr>
            <w:r>
              <w:rPr>
                <w:rFonts w:hint="eastAsia" w:ascii="宋体" w:hAnsi="宋体" w:cs="宋体"/>
                <w:bCs/>
                <w:color w:val="auto"/>
                <w:shd w:val="clear" w:color="auto" w:fill="auto"/>
              </w:rPr>
              <w:t>7、开工日期：以签订合同后采购人通知为准</w:t>
            </w:r>
            <w:r>
              <w:rPr>
                <w:rFonts w:hint="eastAsia" w:ascii="宋体" w:hAnsi="宋体" w:cs="宋体"/>
                <w:color w:val="auto"/>
                <w:shd w:val="clear" w:color="auto" w:fill="auto"/>
              </w:rPr>
              <w:t>。</w:t>
            </w:r>
          </w:p>
        </w:tc>
      </w:tr>
      <w:tr w14:paraId="15F0A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6E53AEAB">
            <w:pPr>
              <w:widowControl/>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w:t>
            </w:r>
          </w:p>
          <w:p w14:paraId="1174F239">
            <w:pPr>
              <w:widowControl/>
              <w:spacing w:line="360" w:lineRule="auto"/>
              <w:jc w:val="center"/>
              <w:rPr>
                <w:rFonts w:ascii="宋体" w:hAnsi="宋体" w:cs="宋体"/>
                <w:b/>
                <w:color w:val="auto"/>
                <w:kern w:val="0"/>
                <w:szCs w:val="21"/>
                <w:shd w:val="clear" w:color="auto" w:fill="auto"/>
              </w:rPr>
            </w:pPr>
            <w:r>
              <w:rPr>
                <w:rFonts w:hint="eastAsia" w:ascii="宋体" w:hAnsi="宋体" w:cs="宋体"/>
                <w:b/>
                <w:color w:val="auto"/>
                <w:kern w:val="0"/>
                <w:szCs w:val="21"/>
                <w:shd w:val="clear" w:color="auto" w:fill="auto"/>
              </w:rPr>
              <w:t>商</w:t>
            </w:r>
          </w:p>
          <w:p w14:paraId="16B8CD6B">
            <w:pPr>
              <w:widowControl/>
              <w:spacing w:line="360" w:lineRule="auto"/>
              <w:jc w:val="center"/>
              <w:rPr>
                <w:rFonts w:ascii="宋体" w:hAnsi="宋体" w:cs="宋体"/>
                <w:b/>
                <w:color w:val="auto"/>
                <w:kern w:val="0"/>
                <w:szCs w:val="21"/>
                <w:shd w:val="clear" w:color="auto" w:fill="auto"/>
              </w:rPr>
            </w:pPr>
            <w:r>
              <w:rPr>
                <w:rFonts w:hint="eastAsia" w:ascii="宋体" w:hAnsi="宋体" w:cs="宋体"/>
                <w:b/>
                <w:color w:val="auto"/>
                <w:kern w:val="0"/>
                <w:szCs w:val="21"/>
                <w:shd w:val="clear" w:color="auto" w:fill="auto"/>
              </w:rPr>
              <w:t>务</w:t>
            </w:r>
          </w:p>
          <w:p w14:paraId="15636D8A">
            <w:pPr>
              <w:tabs>
                <w:tab w:val="left" w:pos="180"/>
                <w:tab w:val="left" w:pos="1620"/>
              </w:tabs>
              <w:spacing w:line="360" w:lineRule="auto"/>
              <w:jc w:val="center"/>
              <w:rPr>
                <w:rFonts w:ascii="宋体" w:hAnsi="宋体" w:cs="宋体"/>
                <w:b/>
                <w:color w:val="auto"/>
                <w:kern w:val="0"/>
                <w:szCs w:val="21"/>
                <w:shd w:val="clear" w:color="auto" w:fill="auto"/>
              </w:rPr>
            </w:pPr>
            <w:r>
              <w:rPr>
                <w:rFonts w:hint="eastAsia" w:ascii="宋体" w:hAnsi="宋体" w:cs="宋体"/>
                <w:b/>
                <w:color w:val="auto"/>
                <w:kern w:val="0"/>
                <w:szCs w:val="21"/>
                <w:shd w:val="clear" w:color="auto" w:fill="auto"/>
              </w:rPr>
              <w:t>条</w:t>
            </w:r>
          </w:p>
          <w:p w14:paraId="5F39E4B2">
            <w:pPr>
              <w:tabs>
                <w:tab w:val="left" w:pos="180"/>
                <w:tab w:val="left" w:pos="1620"/>
              </w:tabs>
              <w:spacing w:line="360" w:lineRule="auto"/>
              <w:jc w:val="center"/>
              <w:rPr>
                <w:rFonts w:ascii="宋体" w:hAnsi="宋体" w:cs="宋体"/>
                <w:b/>
                <w:color w:val="auto"/>
                <w:kern w:val="0"/>
                <w:szCs w:val="21"/>
                <w:shd w:val="clear" w:color="auto" w:fill="auto"/>
              </w:rPr>
            </w:pPr>
            <w:r>
              <w:rPr>
                <w:rFonts w:hint="eastAsia" w:ascii="宋体" w:hAnsi="宋体" w:cs="宋体"/>
                <w:b/>
                <w:color w:val="auto"/>
                <w:kern w:val="0"/>
                <w:szCs w:val="21"/>
                <w:shd w:val="clear" w:color="auto" w:fill="auto"/>
              </w:rPr>
              <w:t>款</w:t>
            </w:r>
          </w:p>
        </w:tc>
        <w:tc>
          <w:tcPr>
            <w:tcW w:w="9059" w:type="dxa"/>
            <w:gridSpan w:val="4"/>
            <w:vAlign w:val="center"/>
          </w:tcPr>
          <w:p w14:paraId="369A7EB1">
            <w:pPr>
              <w:widowControl/>
              <w:tabs>
                <w:tab w:val="left" w:pos="540"/>
              </w:tabs>
              <w:spacing w:line="360" w:lineRule="auto"/>
              <w:jc w:val="left"/>
              <w:rPr>
                <w:rFonts w:ascii="宋体" w:hAnsi="宋体" w:cs="宋体"/>
                <w:color w:val="auto"/>
                <w:shd w:val="clear" w:color="auto" w:fill="auto"/>
              </w:rPr>
            </w:pPr>
            <w:r>
              <w:rPr>
                <w:rFonts w:hint="eastAsia" w:ascii="宋体" w:hAnsi="宋体" w:cs="宋体"/>
                <w:b/>
                <w:bCs/>
                <w:color w:val="auto"/>
                <w:shd w:val="clear" w:color="auto" w:fill="auto"/>
              </w:rPr>
              <w:t>一、竞标报价：</w:t>
            </w:r>
            <w:r>
              <w:rPr>
                <w:rFonts w:hint="eastAsia" w:ascii="宋体" w:hAnsi="宋体" w:cs="宋体"/>
                <w:color w:val="auto"/>
                <w:shd w:val="clear" w:color="auto" w:fill="auto"/>
              </w:rPr>
              <w:t>本项目为交钥匙工程、报价包含所发生的所有费用，包工包料。</w:t>
            </w:r>
            <w:r>
              <w:rPr>
                <w:rFonts w:hint="eastAsia" w:ascii="宋体" w:hAnsi="宋体"/>
                <w:bCs/>
                <w:color w:val="auto"/>
                <w:shd w:val="clear" w:color="auto" w:fill="auto"/>
              </w:rPr>
              <w:t>合同实施期间供应商严格按业主下达的计划来进行施工，如发生超过计划数等情形，釆购人不再支付任何费用。</w:t>
            </w:r>
          </w:p>
          <w:p w14:paraId="7ED88A70">
            <w:pPr>
              <w:widowControl/>
              <w:tabs>
                <w:tab w:val="left" w:pos="540"/>
              </w:tabs>
              <w:spacing w:line="360" w:lineRule="auto"/>
              <w:jc w:val="left"/>
              <w:rPr>
                <w:rFonts w:ascii="宋体" w:hAnsi="宋体" w:cs="宋体"/>
                <w:color w:val="auto"/>
                <w:shd w:val="clear" w:color="auto" w:fill="auto"/>
              </w:rPr>
            </w:pPr>
            <w:r>
              <w:rPr>
                <w:rFonts w:hint="eastAsia" w:ascii="宋体" w:hAnsi="宋体" w:cs="宋体"/>
                <w:b/>
                <w:bCs/>
                <w:color w:val="auto"/>
                <w:shd w:val="clear" w:color="auto" w:fill="auto"/>
              </w:rPr>
              <w:t>二、缺陷责任期：</w:t>
            </w:r>
            <w:r>
              <w:rPr>
                <w:rFonts w:hint="eastAsia" w:ascii="宋体" w:hAnsi="宋体" w:cs="宋体"/>
                <w:color w:val="auto"/>
                <w:shd w:val="clear" w:color="auto" w:fill="auto"/>
              </w:rPr>
              <w:t>自实际竣工验收合格日期起计算365日历天。</w:t>
            </w:r>
          </w:p>
          <w:p w14:paraId="278480BA">
            <w:pPr>
              <w:widowControl/>
              <w:tabs>
                <w:tab w:val="left" w:pos="540"/>
              </w:tabs>
              <w:spacing w:line="360" w:lineRule="auto"/>
              <w:jc w:val="left"/>
              <w:rPr>
                <w:rFonts w:ascii="宋体" w:hAnsi="宋体" w:cs="宋体"/>
                <w:b/>
                <w:bCs/>
                <w:color w:val="auto"/>
                <w:shd w:val="clear" w:color="auto" w:fill="auto"/>
              </w:rPr>
            </w:pPr>
            <w:r>
              <w:rPr>
                <w:rFonts w:hint="eastAsia" w:ascii="宋体" w:hAnsi="宋体" w:cs="宋体"/>
                <w:b/>
                <w:bCs/>
                <w:color w:val="auto"/>
                <w:shd w:val="clear" w:color="auto" w:fill="auto"/>
              </w:rPr>
              <w:t>三、工程款支付金额和时间：</w:t>
            </w:r>
          </w:p>
          <w:p w14:paraId="2B964E91">
            <w:pPr>
              <w:widowControl/>
              <w:tabs>
                <w:tab w:val="left" w:pos="540"/>
              </w:tabs>
              <w:spacing w:line="360" w:lineRule="auto"/>
              <w:ind w:firstLine="420" w:firstLineChars="200"/>
              <w:jc w:val="left"/>
              <w:rPr>
                <w:rFonts w:ascii="宋体" w:hAnsi="宋体" w:cs="宋体"/>
                <w:color w:val="auto"/>
                <w:shd w:val="clear" w:color="auto" w:fill="auto"/>
              </w:rPr>
            </w:pPr>
            <w:bookmarkStart w:id="106" w:name="OLE_LINK4"/>
            <w:bookmarkStart w:id="107" w:name="OLE_LINK2"/>
            <w:r>
              <w:rPr>
                <w:rFonts w:hint="eastAsia" w:ascii="宋体" w:hAnsi="宋体" w:cs="宋体"/>
                <w:color w:val="auto"/>
                <w:shd w:val="clear" w:color="auto" w:fill="auto"/>
              </w:rPr>
              <w:t>1、工程预付款：自双方签订合同，施工进场后申请预付款，采购人在成交供应商开具等额发票后10个工作日内支付合同价款的30%作为预付款。</w:t>
            </w:r>
          </w:p>
          <w:p w14:paraId="3143ACB3">
            <w:pPr>
              <w:widowControl/>
              <w:tabs>
                <w:tab w:val="left" w:pos="540"/>
              </w:tabs>
              <w:spacing w:line="360" w:lineRule="auto"/>
              <w:ind w:firstLine="420" w:firstLineChars="200"/>
              <w:jc w:val="left"/>
              <w:rPr>
                <w:rFonts w:ascii="宋体" w:hAnsi="宋体" w:cs="宋体"/>
                <w:color w:val="auto"/>
                <w:shd w:val="clear" w:color="auto" w:fill="auto"/>
              </w:rPr>
            </w:pPr>
            <w:r>
              <w:rPr>
                <w:rFonts w:hint="eastAsia" w:ascii="宋体" w:hAnsi="宋体" w:cs="宋体"/>
                <w:color w:val="auto"/>
                <w:shd w:val="clear" w:color="auto" w:fill="auto"/>
              </w:rPr>
              <w:t>2、工程进度付款和付款时间：</w:t>
            </w:r>
          </w:p>
          <w:p w14:paraId="6A9B5034">
            <w:pPr>
              <w:widowControl/>
              <w:tabs>
                <w:tab w:val="left" w:pos="540"/>
              </w:tabs>
              <w:spacing w:line="360" w:lineRule="auto"/>
              <w:ind w:firstLine="420" w:firstLineChars="200"/>
              <w:jc w:val="left"/>
              <w:rPr>
                <w:rFonts w:ascii="宋体" w:hAnsi="宋体" w:cs="宋体"/>
                <w:b/>
                <w:bCs/>
                <w:color w:val="auto"/>
                <w:shd w:val="clear" w:color="auto" w:fill="auto"/>
              </w:rPr>
            </w:pPr>
            <w:r>
              <w:rPr>
                <w:rFonts w:hint="eastAsia" w:ascii="宋体" w:hAnsi="宋体" w:cs="宋体"/>
                <w:color w:val="auto"/>
                <w:shd w:val="clear" w:color="auto" w:fill="auto"/>
              </w:rPr>
              <w:t>工程款原则上按月支付，合同工程量清单内的进度款支付限额为已完成工程量的80%，工程变更部分进度款支付限额为已完成工程量的60%；工程竣工验收合格后拨付至工程价款的 90%，经竣工结算审核后拨付至工程审定总价的97%；采购人按工程价款结算总额的 3%预留工程质量保证金，在工程缺陷责任期满后无质量问题的再拨付（无息）。</w:t>
            </w:r>
          </w:p>
          <w:bookmarkEnd w:id="106"/>
          <w:bookmarkEnd w:id="107"/>
          <w:p w14:paraId="76AE07B9">
            <w:pPr>
              <w:widowControl/>
              <w:tabs>
                <w:tab w:val="left" w:pos="540"/>
              </w:tabs>
              <w:spacing w:line="360" w:lineRule="auto"/>
              <w:jc w:val="left"/>
              <w:rPr>
                <w:rFonts w:ascii="宋体" w:hAnsi="宋体" w:cs="宋体"/>
                <w:b/>
                <w:bCs/>
                <w:color w:val="auto"/>
                <w:shd w:val="clear" w:color="auto" w:fill="auto"/>
              </w:rPr>
            </w:pPr>
            <w:r>
              <w:rPr>
                <w:rFonts w:hint="eastAsia" w:ascii="宋体" w:hAnsi="宋体" w:cs="宋体"/>
                <w:b/>
                <w:bCs/>
                <w:color w:val="auto"/>
                <w:shd w:val="clear" w:color="auto" w:fill="auto"/>
              </w:rPr>
              <w:t>四、实施要求</w:t>
            </w:r>
          </w:p>
          <w:p w14:paraId="253ECC46">
            <w:pPr>
              <w:widowControl/>
              <w:tabs>
                <w:tab w:val="left" w:pos="540"/>
              </w:tabs>
              <w:spacing w:line="360" w:lineRule="auto"/>
              <w:ind w:firstLine="420" w:firstLineChars="200"/>
              <w:jc w:val="left"/>
              <w:rPr>
                <w:rFonts w:ascii="宋体" w:hAnsi="宋体" w:cs="宋体"/>
                <w:color w:val="auto"/>
                <w:shd w:val="clear" w:color="auto" w:fill="auto"/>
              </w:rPr>
            </w:pPr>
            <w:r>
              <w:rPr>
                <w:rFonts w:hint="eastAsia" w:ascii="宋体" w:hAnsi="宋体" w:cs="宋体"/>
                <w:color w:val="auto"/>
                <w:shd w:val="clear" w:color="auto" w:fill="auto"/>
              </w:rPr>
              <w:t>1、处理问题响应时间：接到采购人处理问题通知后1小时内到达采购人指定现场并按采购人的要求在48小时内处理完毕。否则，成交供应商除承担采购人为处理问题支出的费用外，按照合同约定违约的处理。</w:t>
            </w:r>
          </w:p>
          <w:p w14:paraId="0D0E04FF">
            <w:pPr>
              <w:widowControl/>
              <w:tabs>
                <w:tab w:val="left" w:pos="540"/>
              </w:tabs>
              <w:spacing w:line="360" w:lineRule="auto"/>
              <w:ind w:firstLine="420" w:firstLineChars="200"/>
              <w:jc w:val="left"/>
              <w:rPr>
                <w:rFonts w:ascii="宋体" w:hAnsi="宋体" w:cs="宋体"/>
                <w:color w:val="auto"/>
                <w:shd w:val="clear" w:color="auto" w:fill="auto"/>
              </w:rPr>
            </w:pPr>
            <w:r>
              <w:rPr>
                <w:rFonts w:hint="eastAsia" w:ascii="宋体" w:hAnsi="宋体" w:cs="宋体"/>
                <w:color w:val="auto"/>
                <w:shd w:val="clear" w:color="auto" w:fill="auto"/>
              </w:rPr>
              <w:t>2、人员、机械等设备必须按时到位。</w:t>
            </w:r>
          </w:p>
          <w:p w14:paraId="27E1E047">
            <w:pPr>
              <w:widowControl/>
              <w:spacing w:line="360" w:lineRule="auto"/>
              <w:jc w:val="left"/>
              <w:rPr>
                <w:rFonts w:ascii="宋体" w:hAnsi="宋体" w:cs="宋体"/>
                <w:b/>
                <w:bCs/>
                <w:color w:val="auto"/>
                <w:shd w:val="clear" w:color="auto" w:fill="auto"/>
              </w:rPr>
            </w:pPr>
            <w:r>
              <w:rPr>
                <w:rFonts w:hint="eastAsia" w:ascii="宋体" w:hAnsi="宋体" w:cs="宋体"/>
                <w:b/>
                <w:bCs/>
                <w:color w:val="auto"/>
                <w:shd w:val="clear" w:color="auto" w:fill="auto"/>
              </w:rPr>
              <w:t>五、验收条件及标准：</w:t>
            </w:r>
            <w:r>
              <w:rPr>
                <w:rFonts w:hint="eastAsia" w:ascii="宋体" w:hAnsi="宋体" w:cs="宋体"/>
                <w:color w:val="auto"/>
                <w:shd w:val="clear" w:color="auto" w:fill="auto"/>
              </w:rPr>
              <w:t>符合国家、行业和地方有关技术标准和质量验收规范等。</w:t>
            </w:r>
          </w:p>
        </w:tc>
      </w:tr>
    </w:tbl>
    <w:p w14:paraId="537FEE63">
      <w:pPr>
        <w:pStyle w:val="29"/>
        <w:spacing w:line="360" w:lineRule="exact"/>
        <w:ind w:left="1400" w:hanging="1400" w:hangingChars="700"/>
        <w:rPr>
          <w:rFonts w:hAnsi="宋体"/>
          <w:bCs/>
          <w:color w:val="auto"/>
          <w:shd w:val="clear" w:color="auto" w:fill="auto"/>
        </w:rPr>
      </w:pPr>
    </w:p>
    <w:p w14:paraId="065E259F">
      <w:pPr>
        <w:rPr>
          <w:rFonts w:ascii="宋体" w:hAnsi="宋体"/>
          <w:color w:val="auto"/>
          <w:shd w:val="clear" w:color="auto" w:fill="auto"/>
        </w:rPr>
      </w:pPr>
    </w:p>
    <w:p w14:paraId="5C8E1E3B">
      <w:pPr>
        <w:pStyle w:val="2"/>
        <w:jc w:val="center"/>
        <w:rPr>
          <w:rFonts w:ascii="宋体" w:hAnsi="宋体"/>
          <w:color w:val="auto"/>
          <w:shd w:val="clear" w:color="auto" w:fill="auto"/>
        </w:rPr>
      </w:pPr>
      <w:r>
        <w:rPr>
          <w:rFonts w:ascii="宋体" w:hAnsi="宋体"/>
          <w:color w:val="auto"/>
          <w:shd w:val="clear" w:color="auto" w:fill="auto"/>
        </w:rPr>
        <w:br w:type="page"/>
      </w:r>
      <w:bookmarkStart w:id="108" w:name="_Toc107326204"/>
      <w:r>
        <w:rPr>
          <w:rFonts w:hint="eastAsia" w:ascii="宋体" w:hAnsi="宋体"/>
          <w:color w:val="auto"/>
          <w:shd w:val="clear" w:color="auto" w:fill="auto"/>
        </w:rPr>
        <w:t>第四章  评审程序、评审方法和评审标准</w:t>
      </w:r>
      <w:bookmarkEnd w:id="108"/>
    </w:p>
    <w:p w14:paraId="34A63D13">
      <w:pPr>
        <w:spacing w:line="360" w:lineRule="auto"/>
        <w:jc w:val="center"/>
        <w:rPr>
          <w:rFonts w:ascii="宋体" w:hAnsi="宋体"/>
          <w:b/>
          <w:color w:val="auto"/>
          <w:sz w:val="32"/>
          <w:szCs w:val="32"/>
          <w:shd w:val="clear" w:color="auto" w:fill="auto"/>
        </w:rPr>
      </w:pPr>
      <w:r>
        <w:rPr>
          <w:rFonts w:hint="eastAsia" w:ascii="宋体" w:hAnsi="宋体"/>
          <w:b/>
          <w:color w:val="auto"/>
          <w:sz w:val="32"/>
          <w:szCs w:val="32"/>
          <w:shd w:val="clear" w:color="auto" w:fill="auto"/>
        </w:rPr>
        <w:t>一、评审程序和评审方法</w:t>
      </w:r>
    </w:p>
    <w:p w14:paraId="519F3D63">
      <w:pPr>
        <w:spacing w:line="360" w:lineRule="auto"/>
        <w:ind w:firstLine="482" w:firstLineChars="200"/>
        <w:rPr>
          <w:rFonts w:ascii="宋体" w:hAnsi="宋体" w:cs="宋体"/>
          <w:b/>
          <w:bCs/>
          <w:color w:val="auto"/>
          <w:sz w:val="24"/>
          <w:shd w:val="clear" w:color="auto" w:fill="auto"/>
        </w:rPr>
      </w:pPr>
      <w:r>
        <w:rPr>
          <w:rFonts w:ascii="宋体" w:hAnsi="宋体" w:cs="宋体"/>
          <w:b/>
          <w:bCs/>
          <w:color w:val="auto"/>
          <w:sz w:val="24"/>
          <w:shd w:val="clear" w:color="auto" w:fill="auto"/>
        </w:rPr>
        <w:t>1</w:t>
      </w:r>
      <w:r>
        <w:rPr>
          <w:rFonts w:hint="eastAsia" w:ascii="宋体" w:hAnsi="宋体" w:cs="宋体"/>
          <w:b/>
          <w:bCs/>
          <w:color w:val="auto"/>
          <w:sz w:val="24"/>
          <w:shd w:val="clear" w:color="auto" w:fill="auto"/>
        </w:rPr>
        <w:t>.资格审查</w:t>
      </w:r>
    </w:p>
    <w:p w14:paraId="6EA28126">
      <w:pPr>
        <w:snapToGrid w:val="0"/>
        <w:spacing w:line="360" w:lineRule="auto"/>
        <w:ind w:firstLine="420" w:firstLineChars="200"/>
        <w:rPr>
          <w:rFonts w:ascii="宋体" w:hAnsi="宋体"/>
          <w:color w:val="auto"/>
          <w:szCs w:val="21"/>
          <w:shd w:val="clear" w:color="auto" w:fill="auto"/>
        </w:rPr>
      </w:pPr>
      <w:r>
        <w:rPr>
          <w:rFonts w:ascii="宋体" w:hAnsi="宋体" w:cs="宋体"/>
          <w:color w:val="auto"/>
          <w:szCs w:val="21"/>
          <w:shd w:val="clear" w:color="auto" w:fill="auto"/>
        </w:rPr>
        <w:t>1</w:t>
      </w:r>
      <w:r>
        <w:rPr>
          <w:rFonts w:hint="eastAsia" w:ascii="宋体" w:hAnsi="宋体" w:cs="宋体"/>
          <w:color w:val="auto"/>
          <w:szCs w:val="21"/>
          <w:shd w:val="clear" w:color="auto" w:fill="auto"/>
        </w:rPr>
        <w:t>.1</w:t>
      </w:r>
      <w:r>
        <w:rPr>
          <w:rFonts w:hint="eastAsia" w:ascii="宋体" w:hAnsi="宋体"/>
          <w:color w:val="auto"/>
          <w:szCs w:val="21"/>
          <w:shd w:val="clear" w:color="auto" w:fill="auto"/>
        </w:rPr>
        <w:t>响应文件开启后，磋商小组依法对供应商的资格证明文件进行审查。</w:t>
      </w:r>
    </w:p>
    <w:p w14:paraId="19091495">
      <w:pPr>
        <w:snapToGrid w:val="0"/>
        <w:spacing w:line="360" w:lineRule="auto"/>
        <w:ind w:firstLine="420" w:firstLineChars="200"/>
        <w:jc w:val="left"/>
        <w:rPr>
          <w:rFonts w:ascii="宋体" w:hAnsi="宋体" w:cs="宋体"/>
          <w:color w:val="auto"/>
          <w:szCs w:val="21"/>
          <w:shd w:val="clear" w:color="auto" w:fill="auto"/>
        </w:rPr>
      </w:pPr>
      <w:r>
        <w:rPr>
          <w:rFonts w:hint="eastAsia" w:ascii="宋体" w:hAnsi="宋体" w:cs="宋体"/>
          <w:color w:val="auto"/>
          <w:szCs w:val="21"/>
          <w:shd w:val="clear" w:color="auto" w:fill="auto"/>
        </w:rPr>
        <w:t>（1）查询渠道：</w:t>
      </w:r>
      <w:r>
        <w:rPr>
          <w:rFonts w:ascii="宋体" w:hAnsi="宋体" w:cs="宋体"/>
          <w:color w:val="auto"/>
          <w:szCs w:val="21"/>
          <w:shd w:val="clear" w:color="auto" w:fill="auto"/>
        </w:rPr>
        <w:t>“信用中国”网站（www.creditchina.gov.cn）、中国政府采购网（</w:t>
      </w:r>
      <w:r>
        <w:rPr>
          <w:color w:val="auto"/>
          <w:shd w:val="clear" w:color="auto" w:fill="auto"/>
        </w:rPr>
        <w:fldChar w:fldCharType="begin"/>
      </w:r>
      <w:r>
        <w:rPr>
          <w:color w:val="auto"/>
          <w:shd w:val="clear" w:color="auto" w:fill="auto"/>
        </w:rPr>
        <w:instrText xml:space="preserve"> HYPERLINK "http://www.ccgp.gov.cn" </w:instrText>
      </w:r>
      <w:r>
        <w:rPr>
          <w:color w:val="auto"/>
          <w:shd w:val="clear" w:color="auto" w:fill="auto"/>
        </w:rPr>
        <w:fldChar w:fldCharType="separate"/>
      </w:r>
      <w:r>
        <w:rPr>
          <w:rFonts w:ascii="宋体" w:hAnsi="宋体" w:cs="宋体"/>
          <w:color w:val="auto"/>
          <w:shd w:val="clear" w:color="auto" w:fill="auto"/>
        </w:rPr>
        <w:t>www.ccgp.gov.cn</w:t>
      </w:r>
      <w:r>
        <w:rPr>
          <w:rFonts w:ascii="宋体" w:hAnsi="宋体" w:cs="宋体"/>
          <w:color w:val="auto"/>
          <w:shd w:val="clear" w:color="auto" w:fill="auto"/>
        </w:rPr>
        <w:fldChar w:fldCharType="end"/>
      </w:r>
      <w:r>
        <w:rPr>
          <w:rFonts w:ascii="宋体" w:hAnsi="宋体" w:cs="宋体"/>
          <w:color w:val="auto"/>
          <w:szCs w:val="21"/>
          <w:shd w:val="clear" w:color="auto" w:fill="auto"/>
        </w:rPr>
        <w:t>）</w:t>
      </w:r>
    </w:p>
    <w:p w14:paraId="08BDC599">
      <w:pPr>
        <w:snapToGrid w:val="0"/>
        <w:spacing w:line="360" w:lineRule="auto"/>
        <w:ind w:firstLine="420" w:firstLineChars="200"/>
        <w:jc w:val="left"/>
        <w:rPr>
          <w:rFonts w:ascii="宋体" w:hAnsi="宋体" w:cs="宋体"/>
          <w:color w:val="auto"/>
          <w:szCs w:val="21"/>
          <w:shd w:val="clear" w:color="auto" w:fill="auto"/>
        </w:rPr>
      </w:pPr>
      <w:r>
        <w:rPr>
          <w:rFonts w:hint="eastAsia" w:ascii="宋体" w:hAnsi="宋体" w:cs="宋体"/>
          <w:color w:val="auto"/>
          <w:szCs w:val="21"/>
          <w:shd w:val="clear" w:color="auto" w:fill="auto"/>
        </w:rPr>
        <w:t>（2）信用查询截止时点：</w:t>
      </w:r>
      <w:r>
        <w:rPr>
          <w:rFonts w:ascii="宋体" w:hAnsi="宋体" w:cs="宋体"/>
          <w:color w:val="auto"/>
          <w:szCs w:val="21"/>
          <w:shd w:val="clear" w:color="auto" w:fill="auto"/>
        </w:rPr>
        <w:t>资格审查结束前</w:t>
      </w:r>
    </w:p>
    <w:p w14:paraId="6D1A1DB3">
      <w:pPr>
        <w:snapToGrid w:val="0"/>
        <w:spacing w:line="360" w:lineRule="auto"/>
        <w:ind w:firstLine="420" w:firstLineChars="200"/>
        <w:jc w:val="left"/>
        <w:rPr>
          <w:rFonts w:ascii="宋体" w:hAnsi="宋体" w:cs="宋体"/>
          <w:color w:val="auto"/>
          <w:szCs w:val="21"/>
          <w:shd w:val="clear" w:color="auto" w:fill="auto"/>
        </w:rPr>
      </w:pPr>
      <w:r>
        <w:rPr>
          <w:rFonts w:hint="eastAsia" w:ascii="宋体" w:hAnsi="宋体" w:cs="宋体"/>
          <w:color w:val="auto"/>
          <w:szCs w:val="21"/>
          <w:shd w:val="clear" w:color="auto" w:fill="auto"/>
        </w:rPr>
        <w:t>（3）查询记录和证据留存方式：通过广西政府采购云平台链接到相关查询网站进行查询及记录。</w:t>
      </w:r>
    </w:p>
    <w:p w14:paraId="3BDA8824">
      <w:pPr>
        <w:snapToGrid w:val="0"/>
        <w:spacing w:line="360" w:lineRule="auto"/>
        <w:ind w:firstLine="420" w:firstLineChars="200"/>
        <w:jc w:val="left"/>
        <w:rPr>
          <w:rFonts w:ascii="宋体" w:hAnsi="宋体" w:cs="宋体"/>
          <w:color w:val="auto"/>
          <w:szCs w:val="21"/>
          <w:shd w:val="clear" w:color="auto" w:fill="auto"/>
        </w:rPr>
      </w:pPr>
      <w:r>
        <w:rPr>
          <w:rFonts w:hint="eastAsia" w:ascii="宋体" w:hAnsi="宋体" w:cs="宋体"/>
          <w:color w:val="auto"/>
          <w:szCs w:val="21"/>
          <w:shd w:val="clear" w:color="auto" w:fill="auto"/>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CDA47FA">
      <w:pPr>
        <w:snapToGrid w:val="0"/>
        <w:spacing w:line="360" w:lineRule="auto"/>
        <w:ind w:firstLine="420" w:firstLineChars="200"/>
        <w:jc w:val="left"/>
        <w:rPr>
          <w:rFonts w:ascii="宋体" w:hAnsi="宋体" w:cs="宋体"/>
          <w:color w:val="auto"/>
          <w:szCs w:val="21"/>
          <w:shd w:val="clear" w:color="auto" w:fill="auto"/>
        </w:rPr>
      </w:pPr>
      <w:r>
        <w:rPr>
          <w:rFonts w:ascii="宋体" w:hAnsi="宋体" w:cs="宋体"/>
          <w:color w:val="auto"/>
          <w:szCs w:val="21"/>
          <w:shd w:val="clear" w:color="auto" w:fill="auto"/>
        </w:rPr>
        <w:t>1</w:t>
      </w:r>
      <w:r>
        <w:rPr>
          <w:rFonts w:hint="eastAsia" w:ascii="宋体" w:hAnsi="宋体" w:cs="宋体"/>
          <w:color w:val="auto"/>
          <w:szCs w:val="21"/>
          <w:shd w:val="clear" w:color="auto" w:fill="auto"/>
        </w:rPr>
        <w:t>.2资格审查标准为本磋商文件中载明对供应商资格要求的条件。资格审查采用合格制，凡符合磋商文件规定的供应商资格要求的响应文件均通过资格审查。</w:t>
      </w:r>
    </w:p>
    <w:p w14:paraId="4CBC2BB2">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1</w:t>
      </w:r>
      <w:r>
        <w:rPr>
          <w:rFonts w:hint="eastAsia" w:ascii="宋体" w:hAnsi="宋体" w:cs="宋体"/>
          <w:color w:val="auto"/>
          <w:szCs w:val="21"/>
          <w:shd w:val="clear" w:color="auto" w:fill="auto"/>
        </w:rPr>
        <w:t>.3供应商有下列情形之一的，资格审查不通过，其响应文件按无效响应处理：</w:t>
      </w:r>
    </w:p>
    <w:p w14:paraId="05B3B70C">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w:t>
      </w:r>
      <w:r>
        <w:rPr>
          <w:rFonts w:ascii="宋体" w:hAnsi="宋体" w:cs="宋体"/>
          <w:color w:val="auto"/>
          <w:szCs w:val="21"/>
          <w:shd w:val="clear" w:color="auto" w:fill="auto"/>
        </w:rPr>
        <w:t>1</w:t>
      </w:r>
      <w:r>
        <w:rPr>
          <w:rFonts w:hint="eastAsia" w:ascii="宋体" w:hAnsi="宋体" w:cs="宋体"/>
          <w:color w:val="auto"/>
          <w:szCs w:val="21"/>
          <w:shd w:val="clear" w:color="auto" w:fill="auto"/>
        </w:rPr>
        <w:t>）不具备磋商文件中规定的资格要求的；</w:t>
      </w:r>
    </w:p>
    <w:p w14:paraId="02DDE9DD">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（2）响应文件的资格证明文件缺少任一项“供应商须知前附表”资格证明文件规定的“必须提供”的文件资料的；</w:t>
      </w:r>
    </w:p>
    <w:p w14:paraId="6BA4A80B">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（3）响应文件中的资格证明文件出现任一项不符合“供应商须知前附表”资格证明文件规定的“必须提供”的文件资料要求或者无效的；</w:t>
      </w:r>
    </w:p>
    <w:p w14:paraId="2ACE150A">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（4）同一合同项下的不同供应商，单位负责人为同一人或者存在直接控股、管理关系的；为本项目提供过整体设计、规范编制或者项目管理、监理、检测等服务的供应商，再参加该采购项目的其他采购活动的。</w:t>
      </w:r>
    </w:p>
    <w:p w14:paraId="1048A1EC">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1</w:t>
      </w:r>
      <w:r>
        <w:rPr>
          <w:rFonts w:hint="eastAsia" w:ascii="宋体" w:hAnsi="宋体" w:cs="宋体"/>
          <w:color w:val="auto"/>
          <w:szCs w:val="21"/>
          <w:shd w:val="clear" w:color="auto" w:fill="auto"/>
        </w:rPr>
        <w:t>.4通过资格审查的合格供应商不足3家的，不得进入符合性审查环节，</w:t>
      </w:r>
      <w:r>
        <w:rPr>
          <w:rFonts w:hint="eastAsia" w:ascii="宋体" w:hAnsi="宋体"/>
          <w:color w:val="auto"/>
          <w:szCs w:val="21"/>
          <w:shd w:val="clear" w:color="auto" w:fill="auto"/>
        </w:rPr>
        <w:t>采购人或者采购代理机构应当重新开展采购活动。</w:t>
      </w:r>
    </w:p>
    <w:p w14:paraId="347D42A8">
      <w:pPr>
        <w:spacing w:line="360" w:lineRule="auto"/>
        <w:ind w:firstLine="482" w:firstLineChars="200"/>
        <w:rPr>
          <w:rFonts w:ascii="宋体" w:hAnsi="宋体" w:cs="宋体"/>
          <w:b/>
          <w:bCs/>
          <w:color w:val="auto"/>
          <w:sz w:val="24"/>
          <w:shd w:val="clear" w:color="auto" w:fill="auto"/>
        </w:rPr>
      </w:pPr>
      <w:r>
        <w:rPr>
          <w:rFonts w:ascii="宋体" w:hAnsi="宋体" w:cs="宋体"/>
          <w:b/>
          <w:bCs/>
          <w:color w:val="auto"/>
          <w:sz w:val="24"/>
          <w:shd w:val="clear" w:color="auto" w:fill="auto"/>
        </w:rPr>
        <w:t>2</w:t>
      </w:r>
      <w:r>
        <w:rPr>
          <w:rFonts w:hint="eastAsia" w:ascii="宋体" w:hAnsi="宋体" w:cs="宋体"/>
          <w:b/>
          <w:bCs/>
          <w:color w:val="auto"/>
          <w:sz w:val="24"/>
          <w:shd w:val="clear" w:color="auto" w:fill="auto"/>
        </w:rPr>
        <w:t>.符合性审查</w:t>
      </w:r>
    </w:p>
    <w:p w14:paraId="4A191028">
      <w:pPr>
        <w:spacing w:line="360" w:lineRule="auto"/>
        <w:ind w:firstLine="420" w:firstLineChars="200"/>
        <w:rPr>
          <w:rFonts w:ascii="宋体" w:hAnsi="宋体" w:cs="宋体"/>
          <w:color w:val="auto"/>
          <w:szCs w:val="21"/>
          <w:shd w:val="clear" w:color="auto" w:fill="auto"/>
        </w:rPr>
      </w:pPr>
      <w:bookmarkStart w:id="109" w:name="_Hlk42528882"/>
      <w:r>
        <w:rPr>
          <w:rFonts w:ascii="宋体" w:hAnsi="宋体" w:cs="宋体"/>
          <w:color w:val="auto"/>
          <w:szCs w:val="21"/>
          <w:shd w:val="clear" w:color="auto" w:fill="auto"/>
        </w:rPr>
        <w:t>2.1</w:t>
      </w:r>
      <w:r>
        <w:rPr>
          <w:rFonts w:hint="eastAsia" w:ascii="宋体" w:hAnsi="宋体" w:cs="宋体"/>
          <w:color w:val="auto"/>
          <w:szCs w:val="21"/>
          <w:shd w:val="clear" w:color="auto" w:fill="auto"/>
        </w:rPr>
        <w:t>由磋商小组对</w:t>
      </w:r>
      <w:r>
        <w:rPr>
          <w:rFonts w:hint="eastAsia" w:ascii="宋体" w:hAnsi="宋体"/>
          <w:color w:val="auto"/>
          <w:szCs w:val="21"/>
          <w:shd w:val="clear" w:color="auto" w:fill="auto"/>
        </w:rPr>
        <w:t>资格审查的合格供应商</w:t>
      </w:r>
      <w:r>
        <w:rPr>
          <w:rFonts w:hint="eastAsia" w:ascii="宋体" w:hAnsi="宋体" w:cs="宋体"/>
          <w:color w:val="auto"/>
          <w:szCs w:val="21"/>
          <w:shd w:val="clear" w:color="auto" w:fill="auto"/>
        </w:rPr>
        <w:t>的响应文件的竞标报价、商务、技术等实质性要求进行符合性审查，以确定其是否满足磋商文件的实质性要求。</w:t>
      </w:r>
    </w:p>
    <w:bookmarkEnd w:id="109"/>
    <w:p w14:paraId="0B88FE5F">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2.2</w:t>
      </w:r>
      <w:r>
        <w:rPr>
          <w:rFonts w:hint="eastAsia" w:ascii="宋体" w:hAnsi="宋体" w:cs="宋体"/>
          <w:color w:val="auto"/>
          <w:szCs w:val="21"/>
          <w:shd w:val="clear" w:color="auto" w:fill="auto"/>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C1CBF0">
      <w:pPr>
        <w:spacing w:line="360" w:lineRule="auto"/>
        <w:ind w:firstLine="420" w:firstLineChars="200"/>
        <w:rPr>
          <w:rFonts w:ascii="宋体" w:hAnsi="宋体" w:cs="宋体"/>
          <w:color w:val="auto"/>
          <w:spacing w:val="-6"/>
          <w:szCs w:val="21"/>
          <w:shd w:val="clear" w:color="auto" w:fill="auto"/>
        </w:rPr>
      </w:pPr>
      <w:r>
        <w:rPr>
          <w:rFonts w:ascii="宋体" w:hAnsi="宋体" w:cs="宋体"/>
          <w:color w:val="auto"/>
          <w:szCs w:val="21"/>
          <w:shd w:val="clear" w:color="auto" w:fill="auto"/>
        </w:rPr>
        <w:t>2</w:t>
      </w:r>
      <w:r>
        <w:rPr>
          <w:rFonts w:hint="eastAsia" w:ascii="宋体" w:hAnsi="宋体" w:cs="宋体"/>
          <w:color w:val="auto"/>
          <w:szCs w:val="21"/>
          <w:shd w:val="clear" w:color="auto" w:fill="auto"/>
        </w:rPr>
        <w:t>.</w:t>
      </w:r>
      <w:r>
        <w:rPr>
          <w:rFonts w:ascii="宋体" w:hAnsi="宋体" w:cs="宋体"/>
          <w:color w:val="auto"/>
          <w:szCs w:val="21"/>
          <w:shd w:val="clear" w:color="auto" w:fill="auto"/>
        </w:rPr>
        <w:t>3</w:t>
      </w:r>
      <w:r>
        <w:rPr>
          <w:rFonts w:hint="eastAsia" w:ascii="宋体" w:hAnsi="宋体" w:cs="宋体"/>
          <w:color w:val="auto"/>
          <w:szCs w:val="21"/>
          <w:shd w:val="clear" w:color="auto" w:fill="auto"/>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color w:val="auto"/>
          <w:spacing w:val="-6"/>
          <w:szCs w:val="21"/>
          <w:shd w:val="clear" w:color="auto" w:fill="auto"/>
        </w:rPr>
        <w:t>。供应商为自然人的，必须由本人签字并附身份证明。</w:t>
      </w:r>
    </w:p>
    <w:p w14:paraId="52997BF4">
      <w:pPr>
        <w:spacing w:line="360" w:lineRule="auto"/>
        <w:ind w:firstLine="396" w:firstLineChars="200"/>
        <w:rPr>
          <w:rFonts w:ascii="宋体" w:hAnsi="宋体" w:cs="宋体"/>
          <w:color w:val="auto"/>
          <w:szCs w:val="21"/>
          <w:shd w:val="clear" w:color="auto" w:fill="auto"/>
        </w:rPr>
      </w:pPr>
      <w:r>
        <w:rPr>
          <w:rFonts w:ascii="宋体" w:hAnsi="宋体" w:cs="宋体"/>
          <w:color w:val="auto"/>
          <w:spacing w:val="-6"/>
          <w:szCs w:val="21"/>
          <w:shd w:val="clear" w:color="auto" w:fill="auto"/>
        </w:rPr>
        <w:t>2.4</w:t>
      </w:r>
      <w:r>
        <w:rPr>
          <w:rFonts w:hint="eastAsia" w:ascii="宋体" w:hAnsi="宋体" w:cs="宋体"/>
          <w:color w:val="auto"/>
          <w:szCs w:val="21"/>
          <w:shd w:val="clear" w:color="auto" w:fill="auto"/>
        </w:rPr>
        <w:t xml:space="preserve">首次响应文件报价出现前后不一致的，按照下列规定修正： </w:t>
      </w:r>
    </w:p>
    <w:p w14:paraId="05A21ACE">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（1）响应文件中报价表内容与响应文件中相应内容不一致的，以报价表为准；</w:t>
      </w:r>
    </w:p>
    <w:p w14:paraId="7347BF15">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（2）大写金额和小写金额不一致的，以大写金额为准；</w:t>
      </w:r>
    </w:p>
    <w:p w14:paraId="022D558A">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（3）单价金额小数点或者百分比有明显错位的，以报价表的总价为准，并修改单价；</w:t>
      </w:r>
    </w:p>
    <w:p w14:paraId="0B17B334">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（4）总价金额与按单价汇总金额不一致的，以单价金额计算结果为准。</w:t>
      </w:r>
    </w:p>
    <w:p w14:paraId="3F44CF2F">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同时出现两种以上不一致的，按照以上（1）-（4）规定的顺序逐条进行修正。修正后的报价经供应商确认后产生约束力，供应商不确认的，其响应文件按无效响应处理。</w:t>
      </w:r>
    </w:p>
    <w:p w14:paraId="00AD91C1">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2</w:t>
      </w:r>
      <w:r>
        <w:rPr>
          <w:rFonts w:hint="eastAsia" w:ascii="宋体" w:hAnsi="宋体" w:cs="宋体"/>
          <w:color w:val="auto"/>
          <w:szCs w:val="21"/>
          <w:shd w:val="clear" w:color="auto" w:fill="auto"/>
        </w:rPr>
        <w:t>.</w:t>
      </w:r>
      <w:r>
        <w:rPr>
          <w:rFonts w:ascii="宋体" w:hAnsi="宋体" w:cs="宋体"/>
          <w:color w:val="auto"/>
          <w:szCs w:val="21"/>
          <w:shd w:val="clear" w:color="auto" w:fill="auto"/>
        </w:rPr>
        <w:t>5</w:t>
      </w:r>
      <w:r>
        <w:rPr>
          <w:rFonts w:hint="eastAsia" w:ascii="宋体" w:hAnsi="宋体" w:cs="宋体"/>
          <w:color w:val="auto"/>
          <w:szCs w:val="21"/>
          <w:shd w:val="clear" w:color="auto" w:fill="auto"/>
        </w:rPr>
        <w:t>商务技术报价评审</w:t>
      </w:r>
    </w:p>
    <w:p w14:paraId="3A9C7395">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在评审时，如发现下列情形之一的，将被视为响应文件无效响应处理：</w:t>
      </w:r>
    </w:p>
    <w:p w14:paraId="0D58C494">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（1）商务技术评审</w:t>
      </w:r>
    </w:p>
    <w:p w14:paraId="5469BE0D">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1）响应文件未按磋商文件要求签署、盖章；</w:t>
      </w:r>
    </w:p>
    <w:p w14:paraId="374C262F">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 xml:space="preserve">2）委托代理人未能出具有效身份证或者出具的身份证与授权委托书中的信息不符的； </w:t>
      </w:r>
    </w:p>
    <w:p w14:paraId="2094AA1D">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3）提交的磋商保证金无效的或者未按照磋商文件的规定提交磋商保证金；</w:t>
      </w:r>
    </w:p>
    <w:p w14:paraId="3EEC22C4">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4）响应文件中提供的报价文件、商务技术文件出现任一项不符合“供应商须知前附表”中报价文件、商务技术文件中“必须提供”或者“委托时必须提供”文件资料要求的规定或者提供的报价文件、商务技术文件无效。</w:t>
      </w:r>
    </w:p>
    <w:p w14:paraId="045097D1">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5</w:t>
      </w:r>
      <w:r>
        <w:rPr>
          <w:rFonts w:hint="eastAsia" w:ascii="宋体" w:hAnsi="宋体" w:cs="宋体"/>
          <w:color w:val="auto"/>
          <w:szCs w:val="21"/>
          <w:shd w:val="clear" w:color="auto" w:fill="auto"/>
        </w:rPr>
        <w:t>）未对竞标有效期作出响应或者响应文件承诺的竞标有效期不满足磋商文件要求；</w:t>
      </w:r>
    </w:p>
    <w:p w14:paraId="4D41DA42">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6</w:t>
      </w:r>
      <w:r>
        <w:rPr>
          <w:rFonts w:hint="eastAsia" w:ascii="宋体" w:hAnsi="宋体" w:cs="宋体"/>
          <w:color w:val="auto"/>
          <w:szCs w:val="21"/>
          <w:shd w:val="clear" w:color="auto" w:fill="auto"/>
        </w:rPr>
        <w:t>）响应文件的实质性内容未使用中文表述、使用计量单位不符合磋商文件要求；</w:t>
      </w:r>
    </w:p>
    <w:p w14:paraId="11A70916">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7</w:t>
      </w:r>
      <w:r>
        <w:rPr>
          <w:rFonts w:hint="eastAsia" w:ascii="宋体" w:hAnsi="宋体" w:cs="宋体"/>
          <w:color w:val="auto"/>
          <w:szCs w:val="21"/>
          <w:shd w:val="clear" w:color="auto" w:fill="auto"/>
        </w:rPr>
        <w:t>）响应文件中的文件资料因填写不齐全或者内容虚假或者出现其他情形而导致被磋商小组认定无效；</w:t>
      </w:r>
    </w:p>
    <w:p w14:paraId="44CC4D57">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8</w:t>
      </w:r>
      <w:r>
        <w:rPr>
          <w:rFonts w:hint="eastAsia" w:ascii="宋体" w:hAnsi="宋体" w:cs="宋体"/>
          <w:color w:val="auto"/>
          <w:szCs w:val="21"/>
          <w:shd w:val="clear" w:color="auto" w:fill="auto"/>
        </w:rPr>
        <w:t>）响应文件含有采购人不能接受的附加条件；</w:t>
      </w:r>
    </w:p>
    <w:p w14:paraId="42585321">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9</w:t>
      </w:r>
      <w:r>
        <w:rPr>
          <w:rFonts w:hint="eastAsia" w:ascii="宋体" w:hAnsi="宋体" w:cs="宋体"/>
          <w:color w:val="auto"/>
          <w:szCs w:val="21"/>
          <w:shd w:val="clear" w:color="auto" w:fill="auto"/>
        </w:rPr>
        <w:t>）属于“供应商须知正文”第7.</w:t>
      </w:r>
      <w:r>
        <w:rPr>
          <w:rFonts w:ascii="宋体" w:hAnsi="宋体" w:cs="宋体"/>
          <w:color w:val="auto"/>
          <w:szCs w:val="21"/>
          <w:shd w:val="clear" w:color="auto" w:fill="auto"/>
        </w:rPr>
        <w:t>5</w:t>
      </w:r>
      <w:r>
        <w:rPr>
          <w:rFonts w:hint="eastAsia" w:ascii="宋体" w:hAnsi="宋体" w:cs="宋体"/>
          <w:color w:val="auto"/>
          <w:szCs w:val="21"/>
          <w:shd w:val="clear" w:color="auto" w:fill="auto"/>
        </w:rPr>
        <w:t>条情形；</w:t>
      </w:r>
    </w:p>
    <w:p w14:paraId="1F800C7E">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10</w:t>
      </w:r>
      <w:r>
        <w:rPr>
          <w:rFonts w:hint="eastAsia" w:ascii="宋体" w:hAnsi="宋体" w:cs="宋体"/>
          <w:color w:val="auto"/>
          <w:szCs w:val="21"/>
          <w:shd w:val="clear" w:color="auto" w:fill="auto"/>
        </w:rPr>
        <w:t>）虚假竞标，或者出现其他情形而导致被磋商小组认定无效；</w:t>
      </w:r>
    </w:p>
    <w:p w14:paraId="24D85E20">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11</w:t>
      </w:r>
      <w:r>
        <w:rPr>
          <w:rFonts w:hint="eastAsia" w:ascii="宋体" w:hAnsi="宋体" w:cs="宋体"/>
          <w:color w:val="auto"/>
          <w:szCs w:val="21"/>
          <w:shd w:val="clear" w:color="auto" w:fill="auto"/>
        </w:rPr>
        <w:t>）</w:t>
      </w:r>
      <w:bookmarkStart w:id="110" w:name="_Hlk71704147"/>
      <w:r>
        <w:rPr>
          <w:rFonts w:hint="eastAsia" w:ascii="宋体" w:hAnsi="宋体" w:cs="宋体"/>
          <w:color w:val="auto"/>
          <w:szCs w:val="21"/>
          <w:shd w:val="clear" w:color="auto" w:fill="auto"/>
        </w:rPr>
        <w:t>磋商文件未载明允许提供备选（替代）竞标方案或明确不允许提供备选（替代）竞标方案时，供应商提供了备选（替代）竞标方案的；</w:t>
      </w:r>
      <w:bookmarkEnd w:id="110"/>
    </w:p>
    <w:p w14:paraId="5240E275">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12</w:t>
      </w:r>
      <w:r>
        <w:rPr>
          <w:rFonts w:hint="eastAsia" w:ascii="宋体" w:hAnsi="宋体" w:cs="宋体"/>
          <w:color w:val="auto"/>
          <w:szCs w:val="21"/>
          <w:shd w:val="clear" w:color="auto" w:fill="auto"/>
        </w:rPr>
        <w:t>）响应文件标注的项目名称或者项目编号与磋商文件标注的项目名称或者项目编号不一致的；</w:t>
      </w:r>
    </w:p>
    <w:p w14:paraId="7E454394">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ascii="宋体" w:hAnsi="宋体" w:cs="宋体"/>
          <w:color w:val="auto"/>
          <w:szCs w:val="21"/>
          <w:shd w:val="clear" w:color="auto" w:fill="auto"/>
        </w:rPr>
        <w:t>3</w:t>
      </w:r>
      <w:r>
        <w:rPr>
          <w:rFonts w:hint="eastAsia" w:ascii="宋体" w:hAnsi="宋体" w:cs="宋体"/>
          <w:color w:val="auto"/>
          <w:szCs w:val="21"/>
          <w:shd w:val="clear" w:color="auto" w:fill="auto"/>
        </w:rPr>
        <w:t>）</w:t>
      </w:r>
      <w:r>
        <w:rPr>
          <w:rFonts w:hint="eastAsia" w:ascii="宋体" w:hAnsi="宋体"/>
          <w:color w:val="auto"/>
          <w:szCs w:val="21"/>
          <w:shd w:val="clear" w:color="auto" w:fill="auto"/>
        </w:rPr>
        <w:t>竞争性磋商文件明确不允许分包，响应文件拟分包的；</w:t>
      </w:r>
    </w:p>
    <w:p w14:paraId="019A0FD8">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14</w:t>
      </w:r>
      <w:r>
        <w:rPr>
          <w:rFonts w:hint="eastAsia" w:ascii="宋体" w:hAnsi="宋体" w:cs="宋体"/>
          <w:color w:val="auto"/>
          <w:szCs w:val="21"/>
          <w:shd w:val="clear" w:color="auto" w:fill="auto"/>
        </w:rPr>
        <w:t>）未响应磋商文件实质性要求；</w:t>
      </w:r>
    </w:p>
    <w:p w14:paraId="039A650C">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ascii="宋体" w:hAnsi="宋体" w:cs="宋体"/>
          <w:color w:val="auto"/>
          <w:szCs w:val="21"/>
          <w:shd w:val="clear" w:color="auto" w:fill="auto"/>
        </w:rPr>
        <w:t>5</w:t>
      </w:r>
      <w:r>
        <w:rPr>
          <w:rFonts w:hint="eastAsia" w:ascii="宋体" w:hAnsi="宋体" w:cs="宋体"/>
          <w:color w:val="auto"/>
          <w:szCs w:val="21"/>
          <w:shd w:val="clear" w:color="auto" w:fill="auto"/>
        </w:rPr>
        <w:t>）法律、法规和磋商文件规定的其他无效情形。</w:t>
      </w:r>
    </w:p>
    <w:p w14:paraId="4B4CD4AB">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w:t>
      </w:r>
      <w:r>
        <w:rPr>
          <w:rFonts w:ascii="宋体" w:hAnsi="宋体" w:cs="宋体"/>
          <w:color w:val="auto"/>
          <w:szCs w:val="21"/>
          <w:shd w:val="clear" w:color="auto" w:fill="auto"/>
        </w:rPr>
        <w:t>2</w:t>
      </w:r>
      <w:r>
        <w:rPr>
          <w:rFonts w:hint="eastAsia" w:ascii="宋体" w:hAnsi="宋体" w:cs="宋体"/>
          <w:color w:val="auto"/>
          <w:szCs w:val="21"/>
          <w:shd w:val="clear" w:color="auto" w:fill="auto"/>
        </w:rPr>
        <w:t>）报价评审</w:t>
      </w:r>
    </w:p>
    <w:p w14:paraId="465B05D5">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ascii="宋体" w:hAnsi="宋体" w:cs="宋体"/>
          <w:color w:val="auto"/>
          <w:szCs w:val="21"/>
          <w:shd w:val="clear" w:color="auto" w:fill="auto"/>
        </w:rPr>
        <w:t xml:space="preserve"> </w:t>
      </w:r>
      <w:r>
        <w:rPr>
          <w:rFonts w:hint="eastAsia" w:ascii="宋体" w:hAnsi="宋体" w:cs="宋体"/>
          <w:color w:val="auto"/>
          <w:szCs w:val="21"/>
          <w:shd w:val="clear" w:color="auto" w:fill="auto"/>
        </w:rPr>
        <w:t>响应文件未提供“供应商须知前附表” 报价文件、商务技术文件中规定的“竞标报价表”；</w:t>
      </w:r>
    </w:p>
    <w:p w14:paraId="6B0BA751">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2）未采用人民币报价或者未按照磋商文件标明的币种报价；</w:t>
      </w:r>
    </w:p>
    <w:p w14:paraId="735D41DC">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3）供应商未就所竞标内容进行报价或者存在漏项报价；供应商未就所竞标内容的单项内容作唯一报价；供应商未就所竞标内容的全部内容作完整唯一总价报价；供应商响应文件中存在有选择、有条件报价的（磋商文件允许有备选方案或者其他约定的除外）；</w:t>
      </w:r>
    </w:p>
    <w:p w14:paraId="4767787E">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4）最后报价超过所竞标项目规定的采购预算金额或者最高限价的（如本项目公布了最高限价）；</w:t>
      </w:r>
      <w:bookmarkStart w:id="111" w:name="_Hlk42596405"/>
      <w:r>
        <w:rPr>
          <w:rFonts w:hint="eastAsia" w:ascii="宋体" w:hAnsi="宋体" w:cs="宋体"/>
          <w:color w:val="auto"/>
          <w:szCs w:val="21"/>
          <w:shd w:val="clear" w:color="auto" w:fill="auto"/>
        </w:rPr>
        <w:t xml:space="preserve"> </w:t>
      </w:r>
      <w:bookmarkEnd w:id="111"/>
    </w:p>
    <w:p w14:paraId="0F0339EC">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5）修正后的报价，供应商不确认的；或者经供应商确认修正后的最后报价超过所竞标项目规定的采购预算金额或者最高限价（如本项目公布了最高限价）；</w:t>
      </w:r>
    </w:p>
    <w:p w14:paraId="17211B6F">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6）</w:t>
      </w:r>
      <w:r>
        <w:rPr>
          <w:rFonts w:hint="eastAsia" w:ascii="宋体" w:hAnsi="宋体"/>
          <w:color w:val="auto"/>
          <w:szCs w:val="21"/>
          <w:shd w:val="clear" w:color="auto" w:fill="auto"/>
        </w:rPr>
        <w:t>响应文件响应的标的数量及单位与竞争性磋商采购文件要求实质性不一致的。</w:t>
      </w:r>
    </w:p>
    <w:p w14:paraId="0F19DA73">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2.6</w:t>
      </w:r>
      <w:r>
        <w:rPr>
          <w:rFonts w:hint="eastAsia" w:ascii="宋体" w:hAnsi="宋体" w:cs="宋体"/>
          <w:color w:val="auto"/>
          <w:szCs w:val="21"/>
          <w:shd w:val="clear" w:color="auto" w:fill="auto"/>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7CA6E1EE">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2.7</w:t>
      </w:r>
      <w:r>
        <w:rPr>
          <w:rFonts w:hint="eastAsia" w:ascii="宋体" w:hAnsi="宋体" w:cs="宋体"/>
          <w:color w:val="auto"/>
          <w:szCs w:val="21"/>
          <w:shd w:val="clear" w:color="auto" w:fill="auto"/>
        </w:rPr>
        <w:t>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r>
        <w:rPr>
          <w:rFonts w:hint="eastAsia" w:ascii="宋体" w:hAnsi="宋体"/>
          <w:color w:val="auto"/>
          <w:szCs w:val="21"/>
          <w:shd w:val="clear" w:color="auto" w:fill="auto"/>
        </w:rPr>
        <w:t>。</w:t>
      </w:r>
    </w:p>
    <w:p w14:paraId="2E23E542">
      <w:pPr>
        <w:spacing w:line="360" w:lineRule="auto"/>
        <w:ind w:firstLine="482" w:firstLineChars="200"/>
        <w:rPr>
          <w:rFonts w:ascii="宋体" w:hAnsi="宋体" w:cs="宋体"/>
          <w:b/>
          <w:bCs/>
          <w:color w:val="auto"/>
          <w:sz w:val="24"/>
          <w:shd w:val="clear" w:color="auto" w:fill="auto"/>
        </w:rPr>
      </w:pPr>
      <w:r>
        <w:rPr>
          <w:rFonts w:ascii="宋体" w:hAnsi="宋体" w:cs="宋体"/>
          <w:b/>
          <w:bCs/>
          <w:color w:val="auto"/>
          <w:sz w:val="24"/>
          <w:shd w:val="clear" w:color="auto" w:fill="auto"/>
        </w:rPr>
        <w:t>3</w:t>
      </w:r>
      <w:r>
        <w:rPr>
          <w:rFonts w:hint="eastAsia" w:ascii="宋体" w:hAnsi="宋体" w:cs="宋体"/>
          <w:b/>
          <w:bCs/>
          <w:color w:val="auto"/>
          <w:sz w:val="24"/>
          <w:shd w:val="clear" w:color="auto" w:fill="auto"/>
        </w:rPr>
        <w:t>.磋商程序</w:t>
      </w:r>
    </w:p>
    <w:p w14:paraId="5485F167">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kern w:val="0"/>
          <w:szCs w:val="21"/>
          <w:shd w:val="clear" w:color="auto" w:fill="auto"/>
        </w:rPr>
        <w:t>3</w:t>
      </w:r>
      <w:r>
        <w:rPr>
          <w:rFonts w:ascii="宋体" w:hAnsi="宋体" w:cs="宋体"/>
          <w:color w:val="auto"/>
          <w:kern w:val="0"/>
          <w:szCs w:val="21"/>
          <w:shd w:val="clear" w:color="auto" w:fill="auto"/>
        </w:rPr>
        <w:t>.1</w:t>
      </w:r>
      <w:r>
        <w:rPr>
          <w:rFonts w:hint="eastAsia" w:ascii="宋体" w:hAnsi="宋体" w:cs="宋体"/>
          <w:color w:val="auto"/>
          <w:kern w:val="0"/>
          <w:szCs w:val="21"/>
          <w:shd w:val="clear" w:color="auto" w:fill="auto"/>
        </w:rPr>
        <w:t>磋商小组按照“供应商须知前附表”</w:t>
      </w:r>
      <w:r>
        <w:rPr>
          <w:rFonts w:hint="eastAsia" w:ascii="宋体" w:hAnsi="宋体" w:cs="宋体"/>
          <w:color w:val="auto"/>
          <w:szCs w:val="21"/>
          <w:shd w:val="clear" w:color="auto" w:fill="auto"/>
        </w:rPr>
        <w:t xml:space="preserve"> </w:t>
      </w:r>
      <w:r>
        <w:rPr>
          <w:rFonts w:hint="eastAsia" w:ascii="宋体" w:hAnsi="宋体" w:cs="宋体"/>
          <w:color w:val="auto"/>
          <w:kern w:val="0"/>
          <w:szCs w:val="21"/>
          <w:shd w:val="clear" w:color="auto" w:fill="auto"/>
        </w:rPr>
        <w:t>确定的</w:t>
      </w:r>
      <w:r>
        <w:rPr>
          <w:rFonts w:hint="eastAsia" w:ascii="宋体" w:hAnsi="宋体" w:cs="宋体"/>
          <w:color w:val="auto"/>
          <w:szCs w:val="21"/>
          <w:shd w:val="clear" w:color="auto" w:fill="auto"/>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D0399D5">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3.2</w:t>
      </w:r>
      <w:r>
        <w:rPr>
          <w:rFonts w:hint="eastAsia" w:ascii="宋体" w:hAnsi="宋体" w:cs="宋体"/>
          <w:color w:val="auto"/>
          <w:szCs w:val="21"/>
          <w:shd w:val="clear" w:color="auto" w:fill="auto"/>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12D44A8">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3.3</w:t>
      </w:r>
      <w:r>
        <w:rPr>
          <w:rFonts w:hint="eastAsia" w:ascii="宋体" w:hAnsi="宋体" w:cs="宋体"/>
          <w:color w:val="auto"/>
          <w:szCs w:val="21"/>
          <w:shd w:val="clear" w:color="auto" w:fill="auto"/>
        </w:rPr>
        <w:t>对磋商文件作出的实质性变动是磋商文件的有效组成部分，由磋商小组及时以电子磋商记录形式同时通知所有参加磋商的供应商。</w:t>
      </w:r>
    </w:p>
    <w:p w14:paraId="70E00BCC">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3.4</w:t>
      </w:r>
      <w:r>
        <w:rPr>
          <w:rFonts w:hint="eastAsia" w:ascii="宋体" w:hAnsi="宋体" w:cs="宋体"/>
          <w:color w:val="auto"/>
          <w:szCs w:val="21"/>
          <w:shd w:val="clear" w:color="auto" w:fill="auto"/>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465FD120">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3.5</w:t>
      </w:r>
      <w:r>
        <w:rPr>
          <w:rFonts w:hint="eastAsia" w:ascii="宋体" w:hAnsi="宋体" w:cs="宋体"/>
          <w:color w:val="auto"/>
          <w:szCs w:val="21"/>
          <w:shd w:val="clear" w:color="auto" w:fill="auto"/>
        </w:rPr>
        <w:t>磋商中，</w:t>
      </w:r>
      <w:r>
        <w:rPr>
          <w:rFonts w:hint="eastAsia" w:ascii="宋体" w:hAnsi="宋体" w:cs="宋体"/>
          <w:color w:val="auto"/>
          <w:spacing w:val="-6"/>
          <w:szCs w:val="21"/>
          <w:shd w:val="clear" w:color="auto" w:fill="auto"/>
        </w:rPr>
        <w:t>磋商的任何一方不得透露与磋商有关的其他供应商的技术资料、价格和其他信息。</w:t>
      </w:r>
    </w:p>
    <w:p w14:paraId="5044810A">
      <w:pPr>
        <w:widowControl/>
        <w:tabs>
          <w:tab w:val="left" w:pos="540"/>
        </w:tabs>
        <w:spacing w:line="360" w:lineRule="auto"/>
        <w:ind w:firstLine="420" w:firstLineChars="200"/>
        <w:jc w:val="left"/>
        <w:rPr>
          <w:rFonts w:ascii="宋体" w:hAnsi="宋体" w:cs="宋体"/>
          <w:color w:val="auto"/>
          <w:szCs w:val="21"/>
          <w:shd w:val="clear" w:color="auto" w:fill="auto"/>
        </w:rPr>
      </w:pPr>
      <w:r>
        <w:rPr>
          <w:rFonts w:ascii="宋体" w:hAnsi="宋体" w:cs="宋体"/>
          <w:color w:val="auto"/>
          <w:szCs w:val="21"/>
          <w:shd w:val="clear" w:color="auto" w:fill="auto"/>
        </w:rPr>
        <w:t>3.</w:t>
      </w:r>
      <w:r>
        <w:rPr>
          <w:rFonts w:hint="eastAsia" w:ascii="宋体" w:hAnsi="宋体" w:cs="宋体"/>
          <w:color w:val="auto"/>
          <w:szCs w:val="21"/>
          <w:shd w:val="clear" w:color="auto" w:fill="auto"/>
        </w:rPr>
        <w:t>6磋商过程中重新提交的响应文件，供应商可以在开启前补充、修改。</w:t>
      </w:r>
    </w:p>
    <w:p w14:paraId="32C84547">
      <w:pPr>
        <w:tabs>
          <w:tab w:val="left" w:pos="2835"/>
        </w:tabs>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3</w:t>
      </w:r>
      <w:r>
        <w:rPr>
          <w:rFonts w:ascii="宋体" w:hAnsi="宋体" w:cs="宋体"/>
          <w:color w:val="auto"/>
          <w:szCs w:val="21"/>
          <w:shd w:val="clear" w:color="auto" w:fill="auto"/>
        </w:rPr>
        <w:t>.</w:t>
      </w:r>
      <w:r>
        <w:rPr>
          <w:rFonts w:hint="eastAsia" w:ascii="宋体" w:hAnsi="宋体" w:cs="宋体"/>
          <w:color w:val="auto"/>
          <w:szCs w:val="21"/>
          <w:shd w:val="clear" w:color="auto" w:fill="auto"/>
        </w:rPr>
        <w:t>7</w:t>
      </w:r>
      <w:r>
        <w:rPr>
          <w:rFonts w:hint="eastAsia" w:ascii="宋体" w:hAnsi="宋体"/>
          <w:color w:val="auto"/>
          <w:szCs w:val="21"/>
          <w:shd w:val="clear" w:color="auto" w:fill="auto"/>
        </w:rPr>
        <w:t>对磋商过程提交的响应文件进行有效性、完整性和响应程度审查，通过审查的合格供应商不足3家的，采购人或者采购代理机构应当重新开展采购活动。</w:t>
      </w:r>
    </w:p>
    <w:p w14:paraId="2C120E40">
      <w:pPr>
        <w:widowControl/>
        <w:tabs>
          <w:tab w:val="left" w:pos="540"/>
        </w:tabs>
        <w:spacing w:line="360" w:lineRule="auto"/>
        <w:ind w:firstLine="420" w:firstLineChars="200"/>
        <w:jc w:val="left"/>
        <w:rPr>
          <w:rFonts w:ascii="宋体" w:hAnsi="宋体" w:cs="宋体"/>
          <w:color w:val="auto"/>
          <w:szCs w:val="21"/>
          <w:shd w:val="clear" w:color="auto" w:fill="auto"/>
        </w:rPr>
      </w:pPr>
      <w:r>
        <w:rPr>
          <w:rFonts w:ascii="宋体" w:hAnsi="宋体" w:cs="宋体"/>
          <w:color w:val="auto"/>
          <w:szCs w:val="21"/>
          <w:shd w:val="clear" w:color="auto" w:fill="auto"/>
        </w:rPr>
        <w:t>3.</w:t>
      </w:r>
      <w:r>
        <w:rPr>
          <w:rFonts w:hint="eastAsia" w:ascii="宋体" w:hAnsi="宋体" w:cs="宋体"/>
          <w:color w:val="auto"/>
          <w:szCs w:val="21"/>
          <w:shd w:val="clear" w:color="auto" w:fill="auto"/>
        </w:rPr>
        <w:t>8</w:t>
      </w:r>
      <w:r>
        <w:rPr>
          <w:rFonts w:ascii="宋体" w:hAnsi="宋体"/>
          <w:color w:val="auto"/>
          <w:shd w:val="clear" w:color="auto" w:fill="auto"/>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4B5F1F6">
      <w:pPr>
        <w:spacing w:line="360" w:lineRule="auto"/>
        <w:ind w:firstLine="482" w:firstLineChars="200"/>
        <w:rPr>
          <w:rFonts w:ascii="宋体" w:hAnsi="宋体" w:cs="宋体"/>
          <w:color w:val="auto"/>
          <w:szCs w:val="21"/>
          <w:shd w:val="clear" w:color="auto" w:fill="auto"/>
        </w:rPr>
      </w:pPr>
      <w:r>
        <w:rPr>
          <w:rFonts w:ascii="宋体" w:hAnsi="宋体" w:cs="宋体"/>
          <w:b/>
          <w:bCs/>
          <w:color w:val="auto"/>
          <w:sz w:val="24"/>
          <w:shd w:val="clear" w:color="auto" w:fill="auto"/>
        </w:rPr>
        <w:t>4.</w:t>
      </w:r>
      <w:r>
        <w:rPr>
          <w:rFonts w:hint="eastAsia" w:ascii="宋体" w:hAnsi="宋体" w:cs="宋体"/>
          <w:b/>
          <w:bCs/>
          <w:color w:val="auto"/>
          <w:sz w:val="24"/>
          <w:shd w:val="clear" w:color="auto" w:fill="auto"/>
        </w:rPr>
        <w:t xml:space="preserve"> 最后报价</w:t>
      </w:r>
    </w:p>
    <w:p w14:paraId="06584432">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4</w:t>
      </w:r>
      <w:r>
        <w:rPr>
          <w:rFonts w:ascii="宋体" w:hAnsi="宋体" w:cs="宋体"/>
          <w:color w:val="auto"/>
          <w:szCs w:val="21"/>
          <w:shd w:val="clear" w:color="auto" w:fill="auto"/>
        </w:rPr>
        <w:t>.1</w:t>
      </w:r>
      <w:r>
        <w:rPr>
          <w:rFonts w:hint="eastAsia" w:ascii="宋体" w:hAnsi="宋体" w:cs="宋体"/>
          <w:color w:val="auto"/>
          <w:szCs w:val="21"/>
          <w:shd w:val="clear" w:color="auto" w:fill="auto"/>
        </w:rPr>
        <w:t>磋商文件能够详细列明采购标的的技术、服务要求的，磋商结束后，由磋商小组要求所有继续参加磋商的供应商在规定时间内</w:t>
      </w:r>
      <w:bookmarkStart w:id="112" w:name="OLE_LINK21"/>
      <w:r>
        <w:rPr>
          <w:rFonts w:hint="eastAsia" w:ascii="宋体" w:hAnsi="宋体" w:cs="宋体"/>
          <w:color w:val="auto"/>
          <w:szCs w:val="21"/>
          <w:shd w:val="clear" w:color="auto" w:fill="auto"/>
        </w:rPr>
        <w:t>以电子文件形式提交最后报价</w:t>
      </w:r>
      <w:r>
        <w:rPr>
          <w:rFonts w:hint="eastAsia" w:ascii="宋体" w:hAnsi="宋体"/>
          <w:color w:val="auto"/>
          <w:shd w:val="clear" w:color="auto" w:fill="auto"/>
        </w:rPr>
        <w:t>（</w:t>
      </w:r>
      <w:r>
        <w:rPr>
          <w:rFonts w:hint="eastAsia" w:ascii="宋体" w:hAnsi="宋体" w:cs="宋体"/>
          <w:b/>
          <w:color w:val="auto"/>
          <w:szCs w:val="21"/>
          <w:shd w:val="clear" w:color="auto" w:fill="auto"/>
        </w:rPr>
        <w:t>供应商的最后报价如有变动，则必须以工程量清单报价表（已标价工程量清单）的格式编制提交</w:t>
      </w:r>
      <w:bookmarkEnd w:id="112"/>
      <w:r>
        <w:rPr>
          <w:rFonts w:hint="eastAsia" w:ascii="宋体" w:hAnsi="宋体" w:cs="宋体"/>
          <w:b/>
          <w:color w:val="auto"/>
          <w:szCs w:val="21"/>
          <w:shd w:val="clear" w:color="auto" w:fill="auto"/>
        </w:rPr>
        <w:t>，供应商须提前做好相关准备并按时上传最终报价文件</w:t>
      </w:r>
      <w:r>
        <w:rPr>
          <w:rFonts w:hint="eastAsia" w:ascii="宋体" w:hAnsi="宋体"/>
          <w:b/>
          <w:color w:val="auto"/>
          <w:shd w:val="clear" w:color="auto" w:fill="auto"/>
        </w:rPr>
        <w:t>，否则按无效应标处理</w:t>
      </w:r>
      <w:r>
        <w:rPr>
          <w:rFonts w:hint="eastAsia" w:ascii="宋体" w:hAnsi="宋体"/>
          <w:color w:val="auto"/>
          <w:shd w:val="clear" w:color="auto" w:fill="auto"/>
        </w:rPr>
        <w:t>）</w:t>
      </w:r>
      <w:r>
        <w:rPr>
          <w:rFonts w:hint="eastAsia" w:ascii="宋体" w:hAnsi="宋体" w:cs="宋体"/>
          <w:color w:val="auto"/>
          <w:szCs w:val="21"/>
          <w:shd w:val="clear" w:color="auto" w:fill="auto"/>
        </w:rPr>
        <w:t>，除本章第2.7、3.8、</w:t>
      </w:r>
      <w:r>
        <w:rPr>
          <w:rFonts w:ascii="宋体" w:hAnsi="宋体" w:cs="宋体"/>
          <w:color w:val="auto"/>
          <w:szCs w:val="21"/>
          <w:shd w:val="clear" w:color="auto" w:fill="auto"/>
        </w:rPr>
        <w:t>4.3</w:t>
      </w:r>
      <w:r>
        <w:rPr>
          <w:rFonts w:hint="eastAsia" w:ascii="宋体" w:hAnsi="宋体" w:cs="宋体"/>
          <w:color w:val="auto"/>
          <w:szCs w:val="21"/>
          <w:shd w:val="clear" w:color="auto" w:fill="auto"/>
        </w:rPr>
        <w:t>条外，提交最后报价的供应商不得少于3家，否则必须重新采购。</w:t>
      </w:r>
    </w:p>
    <w:p w14:paraId="7E65BEEF">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4</w:t>
      </w:r>
      <w:r>
        <w:rPr>
          <w:rFonts w:ascii="宋体" w:hAnsi="宋体" w:cs="宋体"/>
          <w:color w:val="auto"/>
          <w:szCs w:val="21"/>
          <w:shd w:val="clear" w:color="auto" w:fill="auto"/>
        </w:rPr>
        <w:t>.2</w:t>
      </w:r>
      <w:r>
        <w:rPr>
          <w:rFonts w:hint="eastAsia" w:ascii="宋体" w:hAnsi="宋体" w:cs="宋体"/>
          <w:color w:val="auto"/>
          <w:szCs w:val="21"/>
          <w:shd w:val="clear" w:color="auto" w:fill="auto"/>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6C9A38EA">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4.3</w:t>
      </w:r>
      <w:r>
        <w:rPr>
          <w:rFonts w:hint="eastAsia" w:ascii="宋体" w:hAnsi="宋体" w:cs="宋体"/>
          <w:color w:val="auto"/>
          <w:szCs w:val="21"/>
          <w:shd w:val="clear" w:color="auto" w:fill="auto"/>
        </w:rPr>
        <w:t xml:space="preserve"> 最后报价是供应商响应文件的有效组成部分。符合《政府采购竞争性磋商采购方式管理暂行办法》（财库〔2014〕214号）第三条第四项“市场竞争不充分的科研项目，以及需要扶持的科技成果转化项目”和</w:t>
      </w:r>
      <w:r>
        <w:rPr>
          <w:rFonts w:ascii="宋体" w:hAnsi="宋体"/>
          <w:color w:val="auto"/>
          <w:shd w:val="clear" w:color="auto" w:fill="auto"/>
        </w:rPr>
        <w:t>本章第3.8条情形的，</w:t>
      </w:r>
      <w:r>
        <w:rPr>
          <w:rFonts w:hint="eastAsia" w:ascii="宋体" w:hAnsi="宋体" w:cs="宋体"/>
          <w:color w:val="auto"/>
          <w:szCs w:val="21"/>
          <w:shd w:val="clear" w:color="auto" w:fill="auto"/>
        </w:rPr>
        <w:t>提交最后报价的供应商可以为2家。</w:t>
      </w:r>
    </w:p>
    <w:p w14:paraId="1A342068">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4.4</w:t>
      </w:r>
      <w:r>
        <w:rPr>
          <w:rFonts w:hint="eastAsia" w:ascii="宋体" w:hAnsi="宋体" w:cs="宋体"/>
          <w:color w:val="auto"/>
          <w:szCs w:val="21"/>
          <w:shd w:val="clear" w:color="auto" w:fill="auto"/>
        </w:rPr>
        <w:t>已经提交响应文件的供应商，在提交最后报价之前，可以根据磋商情况退出磋商，退出磋商的供应商的响应文件按无效响应处理。采购人、采购代理机构将退还退出磋商的供应商的保证金。</w:t>
      </w:r>
    </w:p>
    <w:p w14:paraId="635F4CC0">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4.5</w:t>
      </w:r>
      <w:r>
        <w:rPr>
          <w:rFonts w:hint="eastAsia" w:ascii="宋体" w:hAnsi="宋体" w:cs="宋体"/>
          <w:color w:val="auto"/>
          <w:szCs w:val="21"/>
          <w:shd w:val="clear" w:color="auto" w:fill="auto"/>
        </w:rPr>
        <w:t>供应商未在规定时间内提交最后报价的，视同退出磋商。</w:t>
      </w:r>
    </w:p>
    <w:p w14:paraId="2D2868D9">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4.6</w:t>
      </w:r>
      <w:r>
        <w:rPr>
          <w:rFonts w:hint="eastAsia" w:ascii="宋体" w:hAnsi="宋体" w:cs="宋体"/>
          <w:color w:val="auto"/>
          <w:szCs w:val="21"/>
          <w:shd w:val="clear" w:color="auto" w:fill="auto"/>
        </w:rPr>
        <w:t>磋商小组收齐最后报价后或达到规定时间后统一开启，磋商小组对最后报价进行有效性、完整性和响应程度的审查。</w:t>
      </w:r>
    </w:p>
    <w:p w14:paraId="5851D2E2">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4.7</w:t>
      </w:r>
      <w:r>
        <w:rPr>
          <w:rFonts w:hint="eastAsia" w:ascii="宋体" w:hAnsi="宋体" w:cs="宋体"/>
          <w:color w:val="auto"/>
          <w:szCs w:val="21"/>
          <w:shd w:val="clear" w:color="auto" w:fill="auto"/>
        </w:rPr>
        <w:t>响应文件最后报价出现前后不一致的，按照本章第</w:t>
      </w:r>
      <w:r>
        <w:rPr>
          <w:rFonts w:ascii="宋体" w:hAnsi="宋体" w:cs="宋体"/>
          <w:color w:val="auto"/>
          <w:szCs w:val="21"/>
          <w:shd w:val="clear" w:color="auto" w:fill="auto"/>
        </w:rPr>
        <w:t>2.4</w:t>
      </w:r>
      <w:r>
        <w:rPr>
          <w:rFonts w:hint="eastAsia" w:ascii="宋体" w:hAnsi="宋体" w:cs="宋体"/>
          <w:color w:val="auto"/>
          <w:szCs w:val="21"/>
          <w:shd w:val="clear" w:color="auto" w:fill="auto"/>
        </w:rPr>
        <w:t xml:space="preserve">条的规定修正。 </w:t>
      </w:r>
    </w:p>
    <w:p w14:paraId="1C2F6F62">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4.8</w:t>
      </w:r>
      <w:r>
        <w:rPr>
          <w:rFonts w:hint="eastAsia" w:ascii="宋体" w:hAnsi="宋体" w:cs="宋体"/>
          <w:color w:val="auto"/>
          <w:szCs w:val="21"/>
          <w:shd w:val="clear" w:color="auto" w:fill="auto"/>
        </w:rPr>
        <w:t>经供应商确认修正后的最后报价作为评审及签订合同的依据。</w:t>
      </w:r>
    </w:p>
    <w:p w14:paraId="22073851">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4.</w:t>
      </w:r>
      <w:r>
        <w:rPr>
          <w:rFonts w:ascii="宋体" w:hAnsi="宋体" w:cs="宋体"/>
          <w:color w:val="auto"/>
          <w:szCs w:val="21"/>
          <w:shd w:val="clear" w:color="auto" w:fill="auto"/>
        </w:rPr>
        <w:t>9</w:t>
      </w:r>
      <w:r>
        <w:rPr>
          <w:rFonts w:hint="eastAsia" w:ascii="宋体" w:hAnsi="宋体" w:cs="宋体"/>
          <w:color w:val="auto"/>
          <w:szCs w:val="21"/>
          <w:shd w:val="clear" w:color="auto" w:fill="auto"/>
        </w:rPr>
        <w:t>供应商出现最后报价按无效响应处理或者响应文件按无效响应处理时</w:t>
      </w:r>
      <w:r>
        <w:rPr>
          <w:rFonts w:hint="eastAsia" w:ascii="宋体" w:hAnsi="宋体"/>
          <w:color w:val="auto"/>
          <w:sz w:val="22"/>
          <w:szCs w:val="22"/>
          <w:shd w:val="clear" w:color="auto" w:fill="auto"/>
        </w:rPr>
        <w:t>，磋商小组应当告知有关供应商</w:t>
      </w:r>
      <w:r>
        <w:rPr>
          <w:rFonts w:hint="eastAsia" w:ascii="宋体" w:hAnsi="宋体" w:cs="宋体"/>
          <w:color w:val="auto"/>
          <w:szCs w:val="21"/>
          <w:shd w:val="clear" w:color="auto" w:fill="auto"/>
        </w:rPr>
        <w:t>。</w:t>
      </w:r>
    </w:p>
    <w:p w14:paraId="7AD8D4F1">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4</w:t>
      </w:r>
      <w:r>
        <w:rPr>
          <w:rFonts w:ascii="宋体" w:hAnsi="宋体" w:cs="宋体"/>
          <w:color w:val="auto"/>
          <w:szCs w:val="21"/>
          <w:shd w:val="clear" w:color="auto" w:fill="auto"/>
        </w:rPr>
        <w:t>.10</w:t>
      </w:r>
      <w:r>
        <w:rPr>
          <w:rFonts w:hint="eastAsia" w:ascii="宋体" w:hAnsi="宋体" w:cs="宋体"/>
          <w:color w:val="auto"/>
          <w:szCs w:val="21"/>
          <w:shd w:val="clear" w:color="auto" w:fill="auto"/>
        </w:rPr>
        <w:t>最后报价结束后，磋商小组不得再与供应商进行任何形式的商谈。</w:t>
      </w:r>
    </w:p>
    <w:p w14:paraId="5DE7B1CE">
      <w:pPr>
        <w:spacing w:line="360" w:lineRule="auto"/>
        <w:ind w:firstLine="482" w:firstLineChars="200"/>
        <w:rPr>
          <w:rFonts w:ascii="宋体" w:hAnsi="宋体" w:cs="宋体"/>
          <w:b/>
          <w:bCs/>
          <w:color w:val="auto"/>
          <w:sz w:val="24"/>
          <w:shd w:val="clear" w:color="auto" w:fill="auto"/>
        </w:rPr>
      </w:pPr>
      <w:r>
        <w:rPr>
          <w:rFonts w:hint="eastAsia" w:ascii="宋体" w:hAnsi="宋体" w:cs="宋体"/>
          <w:b/>
          <w:bCs/>
          <w:color w:val="auto"/>
          <w:sz w:val="24"/>
          <w:shd w:val="clear" w:color="auto" w:fill="auto"/>
        </w:rPr>
        <w:t>5</w:t>
      </w:r>
      <w:r>
        <w:rPr>
          <w:rFonts w:ascii="宋体" w:hAnsi="宋体" w:cs="宋体"/>
          <w:b/>
          <w:bCs/>
          <w:color w:val="auto"/>
          <w:sz w:val="24"/>
          <w:shd w:val="clear" w:color="auto" w:fill="auto"/>
        </w:rPr>
        <w:t>.</w:t>
      </w:r>
      <w:r>
        <w:rPr>
          <w:rFonts w:hint="eastAsia" w:ascii="宋体" w:hAnsi="宋体" w:cs="宋体"/>
          <w:b/>
          <w:bCs/>
          <w:color w:val="auto"/>
          <w:sz w:val="24"/>
          <w:shd w:val="clear" w:color="auto" w:fill="auto"/>
        </w:rPr>
        <w:t>比较与评价</w:t>
      </w:r>
    </w:p>
    <w:p w14:paraId="220FDA9D">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5.1</w:t>
      </w:r>
      <w:r>
        <w:rPr>
          <w:rFonts w:hint="eastAsia" w:ascii="宋体" w:hAnsi="宋体" w:cs="宋体"/>
          <w:color w:val="auto"/>
          <w:szCs w:val="21"/>
          <w:shd w:val="clear" w:color="auto" w:fill="auto"/>
        </w:rPr>
        <w:t>评审方法：综合评分法。</w:t>
      </w:r>
    </w:p>
    <w:p w14:paraId="01E82403">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5.2</w:t>
      </w:r>
      <w:r>
        <w:rPr>
          <w:rFonts w:hint="eastAsia" w:ascii="宋体" w:hAnsi="宋体" w:cs="宋体"/>
          <w:color w:val="auto"/>
          <w:szCs w:val="21"/>
          <w:shd w:val="clear" w:color="auto" w:fill="auto"/>
        </w:rPr>
        <w:t>经磋商确定最终采购需求和提交最后报价的供应商后，由磋商小组采用综合评分法对提交最后报价的供应商的响应文件和最后报价进行综合评分。</w:t>
      </w:r>
    </w:p>
    <w:p w14:paraId="0B14C7CE">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5.3</w:t>
      </w:r>
      <w:r>
        <w:rPr>
          <w:rFonts w:hint="eastAsia" w:ascii="宋体" w:hAnsi="宋体" w:cs="宋体"/>
          <w:color w:val="auto"/>
          <w:szCs w:val="21"/>
          <w:shd w:val="clear" w:color="auto" w:fill="auto"/>
        </w:rPr>
        <w:t>评审时，磋商小组各成员应当独立对每个有效响应的文件进行评价、打分，然后汇总每个供应商每项评分因素的得分。</w:t>
      </w:r>
    </w:p>
    <w:p w14:paraId="2EE1A69A">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（1）磋商小组按照磋商文件中规定的评审标准计算各供应商的报价得分。项目评审过程中，不得去掉最后报价中的最高报价和最低报价。</w:t>
      </w:r>
    </w:p>
    <w:p w14:paraId="016F6FC6">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（2）各供应商的得分为磋商小组所有成员的有效评分的算术平均数。</w:t>
      </w:r>
    </w:p>
    <w:p w14:paraId="69AE8483">
      <w:pPr>
        <w:spacing w:line="360" w:lineRule="auto"/>
        <w:ind w:firstLine="420" w:firstLineChars="200"/>
        <w:rPr>
          <w:rFonts w:ascii="宋体" w:hAnsi="宋体" w:cs="宋体"/>
          <w:color w:val="auto"/>
          <w:szCs w:val="21"/>
          <w:shd w:val="clear" w:color="auto" w:fill="auto"/>
        </w:rPr>
      </w:pPr>
      <w:r>
        <w:rPr>
          <w:rFonts w:ascii="宋体" w:hAnsi="宋体" w:cs="宋体"/>
          <w:color w:val="auto"/>
          <w:szCs w:val="21"/>
          <w:shd w:val="clear" w:color="auto" w:fill="auto"/>
        </w:rPr>
        <w:t>5.4</w:t>
      </w:r>
      <w:r>
        <w:rPr>
          <w:rFonts w:hint="eastAsia" w:ascii="宋体" w:hAnsi="宋体" w:cs="宋体"/>
          <w:color w:val="auto"/>
          <w:szCs w:val="21"/>
          <w:shd w:val="clear" w:color="auto" w:fill="auto"/>
        </w:rPr>
        <w:t>最终成交供应商的成交金额等于最后报价（如有修正，以确认修正后的最后报价为准）。</w:t>
      </w:r>
    </w:p>
    <w:p w14:paraId="7CB83651">
      <w:pPr>
        <w:spacing w:line="360" w:lineRule="auto"/>
        <w:ind w:firstLine="420" w:firstLineChars="200"/>
        <w:rPr>
          <w:rFonts w:ascii="宋体" w:hAnsi="宋体"/>
          <w:color w:val="auto"/>
          <w:kern w:val="0"/>
          <w:szCs w:val="21"/>
          <w:shd w:val="clear" w:color="auto" w:fill="auto"/>
        </w:rPr>
      </w:pPr>
      <w:r>
        <w:rPr>
          <w:rFonts w:ascii="宋体" w:hAnsi="宋体" w:cs="宋体"/>
          <w:color w:val="auto"/>
          <w:szCs w:val="21"/>
          <w:shd w:val="clear" w:color="auto" w:fill="auto"/>
        </w:rPr>
        <w:t>5.5</w:t>
      </w:r>
      <w:r>
        <w:rPr>
          <w:rFonts w:hint="eastAsia" w:ascii="宋体" w:hAnsi="宋体" w:cs="宋体"/>
          <w:color w:val="auto"/>
          <w:szCs w:val="21"/>
          <w:shd w:val="clear" w:color="auto" w:fill="auto"/>
        </w:rPr>
        <w:t>由磋商小组根据综合评分情况，按照评审得分由高到低顺序推荐3名以上成交候选供应商，并编写评</w:t>
      </w:r>
      <w:r>
        <w:rPr>
          <w:rFonts w:hint="eastAsia" w:ascii="宋体" w:hAnsi="宋体"/>
          <w:color w:val="auto"/>
          <w:kern w:val="0"/>
          <w:szCs w:val="21"/>
          <w:shd w:val="clear" w:color="auto" w:fill="auto"/>
        </w:rPr>
        <w:t>审报告。符合本章第</w:t>
      </w:r>
      <w:r>
        <w:rPr>
          <w:rFonts w:hint="eastAsia" w:ascii="宋体" w:hAnsi="宋体" w:cs="宋体"/>
          <w:color w:val="auto"/>
          <w:szCs w:val="21"/>
          <w:shd w:val="clear" w:color="auto" w:fill="auto"/>
        </w:rPr>
        <w:t>2.7、3.8、</w:t>
      </w:r>
      <w:r>
        <w:rPr>
          <w:rFonts w:ascii="宋体" w:hAnsi="宋体" w:cs="宋体"/>
          <w:color w:val="auto"/>
          <w:szCs w:val="21"/>
          <w:shd w:val="clear" w:color="auto" w:fill="auto"/>
        </w:rPr>
        <w:t>4.3</w:t>
      </w:r>
      <w:r>
        <w:rPr>
          <w:rFonts w:hint="eastAsia" w:ascii="宋体" w:hAnsi="宋体"/>
          <w:color w:val="auto"/>
          <w:kern w:val="0"/>
          <w:szCs w:val="21"/>
          <w:shd w:val="clear" w:color="auto" w:fill="auto"/>
        </w:rPr>
        <w:t>条情形的，可以推荐2家成交候选供应商。评审得分相同的，按照最后报价由低到高的顺序推荐。评审得分且最后报价相同的，按照技术指标优劣顺序推荐。</w:t>
      </w:r>
    </w:p>
    <w:p w14:paraId="2224340A">
      <w:pPr>
        <w:spacing w:line="360" w:lineRule="auto"/>
        <w:ind w:firstLine="420" w:firstLineChars="200"/>
        <w:rPr>
          <w:rFonts w:ascii="宋体" w:hAnsi="宋体" w:cs="宋体"/>
          <w:color w:val="auto"/>
          <w:szCs w:val="21"/>
          <w:shd w:val="clear" w:color="auto" w:fill="auto"/>
        </w:rPr>
      </w:pPr>
      <w:r>
        <w:rPr>
          <w:rFonts w:ascii="宋体" w:hAnsi="宋体"/>
          <w:color w:val="auto"/>
          <w:kern w:val="0"/>
          <w:szCs w:val="21"/>
          <w:shd w:val="clear" w:color="auto" w:fill="auto"/>
        </w:rPr>
        <w:t>5.6</w:t>
      </w:r>
      <w:r>
        <w:rPr>
          <w:rFonts w:hint="eastAsia" w:ascii="宋体" w:hAnsi="宋体"/>
          <w:color w:val="auto"/>
          <w:kern w:val="0"/>
          <w:szCs w:val="21"/>
          <w:shd w:val="clear" w:color="auto" w:fill="auto"/>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D5090FD">
      <w:pPr>
        <w:spacing w:line="360" w:lineRule="auto"/>
        <w:jc w:val="center"/>
        <w:rPr>
          <w:rFonts w:ascii="宋体" w:hAnsi="宋体"/>
          <w:b/>
          <w:color w:val="auto"/>
          <w:sz w:val="32"/>
          <w:szCs w:val="32"/>
          <w:shd w:val="clear" w:color="auto" w:fill="auto"/>
        </w:rPr>
      </w:pPr>
      <w:r>
        <w:rPr>
          <w:rFonts w:ascii="宋体" w:hAnsi="宋体"/>
          <w:b/>
          <w:color w:val="auto"/>
          <w:sz w:val="32"/>
          <w:szCs w:val="32"/>
          <w:shd w:val="clear" w:color="auto" w:fill="auto"/>
        </w:rPr>
        <w:br w:type="page"/>
      </w:r>
      <w:r>
        <w:rPr>
          <w:rFonts w:hint="eastAsia" w:ascii="宋体" w:hAnsi="宋体"/>
          <w:b/>
          <w:color w:val="auto"/>
          <w:sz w:val="32"/>
          <w:szCs w:val="32"/>
          <w:shd w:val="clear" w:color="auto" w:fill="auto"/>
        </w:rPr>
        <w:t>二、评审标准</w:t>
      </w:r>
    </w:p>
    <w:p w14:paraId="3FD9AEFA">
      <w:pPr>
        <w:spacing w:line="360" w:lineRule="auto"/>
        <w:ind w:firstLine="420" w:firstLineChars="200"/>
        <w:rPr>
          <w:rFonts w:ascii="宋体" w:hAnsi="宋体"/>
          <w:bCs/>
          <w:color w:val="auto"/>
          <w:szCs w:val="21"/>
          <w:shd w:val="clear" w:color="auto" w:fill="auto"/>
        </w:rPr>
      </w:pPr>
      <w:r>
        <w:rPr>
          <w:rFonts w:hint="eastAsia" w:ascii="宋体" w:hAnsi="宋体"/>
          <w:bCs/>
          <w:color w:val="auto"/>
          <w:szCs w:val="21"/>
          <w:shd w:val="clear" w:color="auto" w:fill="auto"/>
        </w:rPr>
        <w:t>6</w:t>
      </w:r>
      <w:r>
        <w:rPr>
          <w:rFonts w:ascii="宋体" w:hAnsi="宋体"/>
          <w:bCs/>
          <w:color w:val="auto"/>
          <w:szCs w:val="21"/>
          <w:shd w:val="clear" w:color="auto" w:fill="auto"/>
        </w:rPr>
        <w:t>.</w:t>
      </w:r>
      <w:r>
        <w:rPr>
          <w:rFonts w:hint="eastAsia" w:ascii="宋体" w:hAnsi="宋体"/>
          <w:bCs/>
          <w:color w:val="auto"/>
          <w:szCs w:val="21"/>
          <w:shd w:val="clear" w:color="auto" w:fill="auto"/>
        </w:rPr>
        <w:t>评审依据：磋商小组将以磋商响应文件为评审依据，对供应商的报价、技术等方面内容按百分制打分。（计分方法按四舍五入取至百分位）</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350"/>
      </w:tblGrid>
      <w:tr w14:paraId="337E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30" w:type="dxa"/>
            <w:vAlign w:val="center"/>
          </w:tcPr>
          <w:p w14:paraId="28E88A24">
            <w:pPr>
              <w:adjustRightInd w:val="0"/>
              <w:spacing w:line="400" w:lineRule="exact"/>
              <w:jc w:val="center"/>
              <w:textAlignment w:val="baseline"/>
              <w:rPr>
                <w:rFonts w:ascii="宋体" w:hAnsi="宋体"/>
                <w:b/>
                <w:color w:val="auto"/>
                <w:szCs w:val="21"/>
                <w:shd w:val="clear" w:color="auto" w:fill="auto"/>
              </w:rPr>
            </w:pPr>
            <w:r>
              <w:rPr>
                <w:rFonts w:hint="eastAsia" w:ascii="宋体" w:hAnsi="宋体"/>
                <w:b/>
                <w:color w:val="auto"/>
                <w:szCs w:val="21"/>
                <w:shd w:val="clear" w:color="auto" w:fill="auto"/>
              </w:rPr>
              <w:t>序号</w:t>
            </w:r>
          </w:p>
        </w:tc>
        <w:tc>
          <w:tcPr>
            <w:tcW w:w="1280" w:type="dxa"/>
            <w:vAlign w:val="center"/>
          </w:tcPr>
          <w:p w14:paraId="286B2500">
            <w:pPr>
              <w:adjustRightInd w:val="0"/>
              <w:spacing w:line="400" w:lineRule="exact"/>
              <w:jc w:val="center"/>
              <w:textAlignment w:val="baseline"/>
              <w:rPr>
                <w:rFonts w:ascii="宋体" w:hAnsi="宋体"/>
                <w:color w:val="auto"/>
                <w:szCs w:val="21"/>
                <w:shd w:val="clear" w:color="auto" w:fill="auto"/>
              </w:rPr>
            </w:pPr>
            <w:r>
              <w:rPr>
                <w:rFonts w:hint="eastAsia" w:ascii="宋体" w:hAnsi="宋体"/>
                <w:b/>
                <w:color w:val="auto"/>
                <w:szCs w:val="21"/>
                <w:shd w:val="clear" w:color="auto" w:fill="auto"/>
              </w:rPr>
              <w:t>评审因素及</w:t>
            </w:r>
          </w:p>
        </w:tc>
        <w:tc>
          <w:tcPr>
            <w:tcW w:w="709" w:type="dxa"/>
            <w:vAlign w:val="center"/>
          </w:tcPr>
          <w:p w14:paraId="09993C80">
            <w:pPr>
              <w:adjustRightInd w:val="0"/>
              <w:spacing w:line="400" w:lineRule="exact"/>
              <w:jc w:val="center"/>
              <w:textAlignment w:val="baseline"/>
              <w:rPr>
                <w:rFonts w:ascii="宋体" w:hAnsi="宋体"/>
                <w:b/>
                <w:color w:val="auto"/>
                <w:szCs w:val="21"/>
                <w:shd w:val="clear" w:color="auto" w:fill="auto"/>
              </w:rPr>
            </w:pPr>
            <w:r>
              <w:rPr>
                <w:rFonts w:hint="eastAsia" w:ascii="宋体" w:hAnsi="宋体"/>
                <w:b/>
                <w:color w:val="auto"/>
                <w:szCs w:val="21"/>
                <w:shd w:val="clear" w:color="auto" w:fill="auto"/>
              </w:rPr>
              <w:t>分值</w:t>
            </w:r>
          </w:p>
        </w:tc>
        <w:tc>
          <w:tcPr>
            <w:tcW w:w="6909" w:type="dxa"/>
            <w:gridSpan w:val="2"/>
            <w:vAlign w:val="center"/>
          </w:tcPr>
          <w:p w14:paraId="4789955F">
            <w:pPr>
              <w:adjustRightInd w:val="0"/>
              <w:spacing w:line="400" w:lineRule="exact"/>
              <w:jc w:val="center"/>
              <w:textAlignment w:val="baseline"/>
              <w:rPr>
                <w:rFonts w:ascii="宋体" w:hAnsi="宋体"/>
                <w:b/>
                <w:color w:val="auto"/>
                <w:szCs w:val="21"/>
                <w:shd w:val="clear" w:color="auto" w:fill="auto"/>
              </w:rPr>
            </w:pPr>
            <w:r>
              <w:rPr>
                <w:rFonts w:hint="eastAsia" w:ascii="宋体" w:hAnsi="宋体"/>
                <w:b/>
                <w:color w:val="auto"/>
                <w:szCs w:val="21"/>
                <w:shd w:val="clear" w:color="auto" w:fill="auto"/>
              </w:rPr>
              <w:t>评分标准</w:t>
            </w:r>
          </w:p>
        </w:tc>
      </w:tr>
      <w:tr w14:paraId="6F91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Align w:val="center"/>
          </w:tcPr>
          <w:p w14:paraId="353016C3">
            <w:pPr>
              <w:adjustRightInd w:val="0"/>
              <w:spacing w:line="400" w:lineRule="exact"/>
              <w:jc w:val="center"/>
              <w:textAlignment w:val="baseline"/>
              <w:rPr>
                <w:rFonts w:ascii="宋体" w:hAnsi="宋体"/>
                <w:b/>
                <w:color w:val="auto"/>
                <w:szCs w:val="21"/>
                <w:shd w:val="clear" w:color="auto" w:fill="auto"/>
              </w:rPr>
            </w:pPr>
            <w:r>
              <w:rPr>
                <w:rFonts w:hint="eastAsia" w:ascii="宋体" w:hAnsi="宋体"/>
                <w:b/>
                <w:color w:val="auto"/>
                <w:szCs w:val="21"/>
                <w:shd w:val="clear" w:color="auto" w:fill="auto"/>
              </w:rPr>
              <w:t>1</w:t>
            </w:r>
          </w:p>
        </w:tc>
        <w:tc>
          <w:tcPr>
            <w:tcW w:w="1280" w:type="dxa"/>
            <w:vAlign w:val="center"/>
          </w:tcPr>
          <w:p w14:paraId="0D7B125F">
            <w:pPr>
              <w:adjustRightInd w:val="0"/>
              <w:spacing w:line="400" w:lineRule="exact"/>
              <w:jc w:val="center"/>
              <w:textAlignment w:val="baseline"/>
              <w:rPr>
                <w:rFonts w:ascii="宋体" w:hAnsi="宋体"/>
                <w:b/>
                <w:color w:val="auto"/>
                <w:szCs w:val="21"/>
                <w:shd w:val="clear" w:color="auto" w:fill="auto"/>
              </w:rPr>
            </w:pPr>
            <w:r>
              <w:rPr>
                <w:rFonts w:hint="eastAsia" w:ascii="宋体" w:hAnsi="宋体"/>
                <w:b/>
                <w:color w:val="auto"/>
                <w:szCs w:val="21"/>
                <w:shd w:val="clear" w:color="auto" w:fill="auto"/>
              </w:rPr>
              <w:t>报价</w:t>
            </w:r>
          </w:p>
        </w:tc>
        <w:tc>
          <w:tcPr>
            <w:tcW w:w="709" w:type="dxa"/>
            <w:vAlign w:val="center"/>
          </w:tcPr>
          <w:p w14:paraId="0BAFCF7D">
            <w:pPr>
              <w:adjustRightInd w:val="0"/>
              <w:spacing w:line="400" w:lineRule="exact"/>
              <w:jc w:val="center"/>
              <w:textAlignment w:val="baseline"/>
              <w:rPr>
                <w:rFonts w:ascii="宋体" w:hAnsi="宋体"/>
                <w:b/>
                <w:color w:val="auto"/>
                <w:szCs w:val="21"/>
                <w:shd w:val="clear" w:color="auto" w:fill="auto"/>
              </w:rPr>
            </w:pPr>
            <w:r>
              <w:rPr>
                <w:rFonts w:hint="eastAsia" w:ascii="宋体" w:hAnsi="宋体"/>
                <w:b/>
                <w:color w:val="auto"/>
                <w:szCs w:val="21"/>
                <w:shd w:val="clear" w:color="auto" w:fill="auto"/>
              </w:rPr>
              <w:t>30分</w:t>
            </w:r>
          </w:p>
        </w:tc>
        <w:tc>
          <w:tcPr>
            <w:tcW w:w="6909" w:type="dxa"/>
            <w:gridSpan w:val="2"/>
            <w:vAlign w:val="center"/>
          </w:tcPr>
          <w:p w14:paraId="25F81679">
            <w:pPr>
              <w:pStyle w:val="29"/>
              <w:spacing w:line="400" w:lineRule="exact"/>
              <w:rPr>
                <w:rFonts w:hAnsi="宋体" w:cs="Courier New"/>
                <w:bCs/>
                <w:color w:val="auto"/>
                <w:shd w:val="clear" w:color="auto" w:fill="auto"/>
              </w:rPr>
            </w:pPr>
            <w:r>
              <w:rPr>
                <w:rFonts w:hint="eastAsia" w:hAnsi="宋体" w:cs="Courier New"/>
                <w:bCs/>
                <w:color w:val="auto"/>
                <w:shd w:val="clear" w:color="auto" w:fill="auto"/>
              </w:rPr>
              <w:t>一、政府采购政策扣除</w:t>
            </w:r>
          </w:p>
          <w:p w14:paraId="5D9F9BD6">
            <w:pPr>
              <w:pStyle w:val="29"/>
              <w:spacing w:line="400" w:lineRule="exact"/>
              <w:ind w:firstLine="420" w:firstLineChars="200"/>
              <w:rPr>
                <w:rFonts w:hAnsi="宋体" w:cs="Courier New"/>
                <w:bCs/>
                <w:color w:val="auto"/>
                <w:shd w:val="clear" w:color="auto" w:fill="auto"/>
              </w:rPr>
            </w:pPr>
            <w:r>
              <w:rPr>
                <w:rFonts w:hint="eastAsia" w:hAnsi="宋体"/>
                <w:bCs/>
                <w:color w:val="auto"/>
                <w:sz w:val="21"/>
                <w:shd w:val="clear" w:color="auto" w:fill="auto"/>
              </w:rPr>
              <w:t>本项目为专门面向小微企业采购的项目，根据《政府采购促进中小企业发展管理办法》及</w:t>
            </w:r>
            <w:r>
              <w:rPr>
                <w:rFonts w:hint="eastAsia" w:hAnsi="宋体" w:cs="宋体"/>
                <w:color w:val="auto"/>
                <w:sz w:val="21"/>
                <w:shd w:val="clear" w:color="auto" w:fill="auto"/>
              </w:rPr>
              <w:t>桂财采〔2024〕55号《广西壮族自治区财政厅关于持续优化政府采购营商环境推动高质量发展的通知》</w:t>
            </w:r>
            <w:r>
              <w:rPr>
                <w:rFonts w:hint="eastAsia" w:hAnsi="宋体"/>
                <w:bCs/>
                <w:color w:val="auto"/>
                <w:sz w:val="21"/>
                <w:shd w:val="clear" w:color="auto" w:fill="auto"/>
              </w:rPr>
              <w:t>的规定，对供应商最后报价不再执行价格评审优惠的扶持政策。</w:t>
            </w:r>
          </w:p>
          <w:p w14:paraId="57FCC4A5">
            <w:pPr>
              <w:pStyle w:val="29"/>
              <w:spacing w:line="400" w:lineRule="exact"/>
              <w:rPr>
                <w:rFonts w:hAnsi="宋体" w:cs="Courier New"/>
                <w:bCs/>
                <w:color w:val="auto"/>
                <w:shd w:val="clear" w:color="auto" w:fill="auto"/>
              </w:rPr>
            </w:pPr>
            <w:r>
              <w:rPr>
                <w:rFonts w:hint="eastAsia" w:hAnsi="宋体" w:cs="Courier New"/>
                <w:bCs/>
                <w:color w:val="auto"/>
                <w:shd w:val="clear" w:color="auto" w:fill="auto"/>
              </w:rPr>
              <w:t>二、报价分（满分30分）</w:t>
            </w:r>
          </w:p>
          <w:p w14:paraId="7D5FFC39">
            <w:pPr>
              <w:pStyle w:val="29"/>
              <w:spacing w:line="400" w:lineRule="exact"/>
              <w:rPr>
                <w:rFonts w:hAnsi="宋体" w:cs="Courier New"/>
                <w:bCs/>
                <w:color w:val="auto"/>
                <w:shd w:val="clear" w:color="auto" w:fill="auto"/>
              </w:rPr>
            </w:pPr>
            <w:r>
              <w:rPr>
                <w:rFonts w:hint="eastAsia" w:hAnsi="宋体" w:cs="Courier New"/>
                <w:bCs/>
                <w:color w:val="auto"/>
                <w:shd w:val="clear" w:color="auto" w:fill="auto"/>
              </w:rPr>
              <w:t>1、报价</w:t>
            </w:r>
            <w:r>
              <w:rPr>
                <w:rFonts w:hAnsi="宋体" w:cs="Courier New"/>
                <w:bCs/>
                <w:color w:val="auto"/>
                <w:shd w:val="clear" w:color="auto" w:fill="auto"/>
              </w:rPr>
              <w:t>分采用低价优先法计算，满足</w:t>
            </w:r>
            <w:r>
              <w:rPr>
                <w:rFonts w:hint="eastAsia" w:hAnsi="宋体" w:cs="Courier New"/>
                <w:bCs/>
                <w:color w:val="auto"/>
                <w:shd w:val="clear" w:color="auto" w:fill="auto"/>
              </w:rPr>
              <w:t>磋商</w:t>
            </w:r>
            <w:r>
              <w:rPr>
                <w:rFonts w:hAnsi="宋体" w:cs="Courier New"/>
                <w:bCs/>
                <w:color w:val="auto"/>
                <w:shd w:val="clear" w:color="auto" w:fill="auto"/>
              </w:rPr>
              <w:t>文件要求且</w:t>
            </w:r>
            <w:r>
              <w:rPr>
                <w:rFonts w:hint="eastAsia" w:hAnsi="宋体" w:cs="Courier New"/>
                <w:bCs/>
                <w:color w:val="auto"/>
                <w:shd w:val="clear" w:color="auto" w:fill="auto"/>
              </w:rPr>
              <w:t>最后报价</w:t>
            </w:r>
            <w:r>
              <w:rPr>
                <w:rFonts w:hAnsi="宋体" w:cs="Courier New"/>
                <w:bCs/>
                <w:color w:val="auto"/>
                <w:shd w:val="clear" w:color="auto" w:fill="auto"/>
              </w:rPr>
              <w:t>最低的</w:t>
            </w:r>
            <w:r>
              <w:rPr>
                <w:rFonts w:hint="eastAsia" w:hAnsi="宋体" w:cs="Courier New"/>
                <w:bCs/>
                <w:color w:val="auto"/>
                <w:shd w:val="clear" w:color="auto" w:fill="auto"/>
              </w:rPr>
              <w:t>有效供应商的最后报价</w:t>
            </w:r>
            <w:r>
              <w:rPr>
                <w:rFonts w:hAnsi="宋体" w:cs="Courier New"/>
                <w:bCs/>
                <w:color w:val="auto"/>
                <w:shd w:val="clear" w:color="auto" w:fill="auto"/>
              </w:rPr>
              <w:t>为评标基准价，其</w:t>
            </w:r>
            <w:r>
              <w:rPr>
                <w:rFonts w:hint="eastAsia" w:hAnsi="宋体" w:cs="Courier New"/>
                <w:bCs/>
                <w:color w:val="auto"/>
                <w:shd w:val="clear" w:color="auto" w:fill="auto"/>
              </w:rPr>
              <w:t>报价</w:t>
            </w:r>
            <w:r>
              <w:rPr>
                <w:rFonts w:hAnsi="宋体" w:cs="Courier New"/>
                <w:bCs/>
                <w:color w:val="auto"/>
                <w:shd w:val="clear" w:color="auto" w:fill="auto"/>
              </w:rPr>
              <w:t>分为满分。</w:t>
            </w:r>
          </w:p>
          <w:p w14:paraId="00721ACC">
            <w:pPr>
              <w:pStyle w:val="29"/>
              <w:spacing w:line="400" w:lineRule="exact"/>
              <w:rPr>
                <w:rFonts w:hAnsi="宋体" w:cs="Courier New"/>
                <w:bCs/>
                <w:color w:val="auto"/>
                <w:shd w:val="clear" w:color="auto" w:fill="auto"/>
              </w:rPr>
            </w:pPr>
            <w:r>
              <w:rPr>
                <w:rFonts w:hint="eastAsia" w:hAnsi="宋体" w:cs="Courier New"/>
                <w:bCs/>
                <w:color w:val="auto"/>
                <w:shd w:val="clear" w:color="auto" w:fill="auto"/>
              </w:rPr>
              <w:t>2、</w:t>
            </w:r>
            <w:r>
              <w:rPr>
                <w:rFonts w:hAnsi="宋体" w:cs="Courier New"/>
                <w:bCs/>
                <w:color w:val="auto"/>
                <w:shd w:val="clear" w:color="auto" w:fill="auto"/>
              </w:rPr>
              <w:t>其他供应商的价格分统一按照下列公式计算：</w:t>
            </w:r>
          </w:p>
          <w:p w14:paraId="24771AE1">
            <w:pPr>
              <w:pStyle w:val="29"/>
              <w:spacing w:line="400" w:lineRule="exact"/>
              <w:rPr>
                <w:rFonts w:hAnsi="宋体" w:cs="Courier New"/>
                <w:bCs/>
                <w:color w:val="auto"/>
                <w:kern w:val="2"/>
                <w:sz w:val="21"/>
                <w:shd w:val="clear" w:color="auto" w:fill="auto"/>
              </w:rPr>
            </w:pPr>
            <w:r>
              <w:rPr>
                <w:rFonts w:hint="eastAsia" w:hAnsi="宋体" w:cs="Courier New"/>
                <w:bCs/>
                <w:color w:val="auto"/>
                <w:shd w:val="clear" w:color="auto" w:fill="auto"/>
              </w:rPr>
              <w:t>某有效供应商的报价</w:t>
            </w:r>
            <w:r>
              <w:rPr>
                <w:rFonts w:hAnsi="宋体" w:cs="Courier New"/>
                <w:bCs/>
                <w:color w:val="auto"/>
                <w:shd w:val="clear" w:color="auto" w:fill="auto"/>
              </w:rPr>
              <w:t>分=</w:t>
            </w:r>
            <w:r>
              <w:rPr>
                <w:rFonts w:hint="eastAsia" w:hAnsi="宋体" w:cs="Courier New"/>
                <w:bCs/>
                <w:color w:val="auto"/>
                <w:shd w:val="clear" w:color="auto" w:fill="auto"/>
              </w:rPr>
              <w:t>（</w:t>
            </w:r>
            <w:r>
              <w:rPr>
                <w:rFonts w:hAnsi="宋体" w:cs="Courier New"/>
                <w:bCs/>
                <w:color w:val="auto"/>
                <w:shd w:val="clear" w:color="auto" w:fill="auto"/>
              </w:rPr>
              <w:t>评标基准价／</w:t>
            </w:r>
            <w:r>
              <w:rPr>
                <w:rFonts w:hint="eastAsia" w:hAnsi="宋体" w:cs="Courier New"/>
                <w:bCs/>
                <w:color w:val="auto"/>
                <w:shd w:val="clear" w:color="auto" w:fill="auto"/>
              </w:rPr>
              <w:t>某有效供应商最后报价）</w:t>
            </w:r>
            <w:r>
              <w:rPr>
                <w:rFonts w:hAnsi="宋体" w:cs="Courier New"/>
                <w:bCs/>
                <w:color w:val="auto"/>
                <w:shd w:val="clear" w:color="auto" w:fill="auto"/>
              </w:rPr>
              <w:t>×</w:t>
            </w:r>
            <w:r>
              <w:rPr>
                <w:rFonts w:hint="eastAsia" w:hAnsi="宋体" w:cs="Courier New"/>
                <w:bCs/>
                <w:color w:val="auto"/>
                <w:shd w:val="clear" w:color="auto" w:fill="auto"/>
              </w:rPr>
              <w:t xml:space="preserve"> 30分</w:t>
            </w:r>
          </w:p>
        </w:tc>
      </w:tr>
      <w:tr w14:paraId="2947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restart"/>
            <w:vAlign w:val="center"/>
          </w:tcPr>
          <w:p w14:paraId="39449C48">
            <w:pPr>
              <w:adjustRightInd w:val="0"/>
              <w:spacing w:line="400" w:lineRule="exact"/>
              <w:jc w:val="center"/>
              <w:textAlignment w:val="baseline"/>
              <w:rPr>
                <w:rFonts w:ascii="宋体" w:hAnsi="宋体"/>
                <w:b/>
                <w:color w:val="auto"/>
                <w:szCs w:val="21"/>
                <w:shd w:val="clear" w:color="auto" w:fill="auto"/>
              </w:rPr>
            </w:pPr>
            <w:r>
              <w:rPr>
                <w:rFonts w:hint="eastAsia" w:ascii="宋体" w:hAnsi="宋体"/>
                <w:b/>
                <w:color w:val="auto"/>
                <w:szCs w:val="21"/>
                <w:shd w:val="clear" w:color="auto" w:fill="auto"/>
              </w:rPr>
              <w:t>2</w:t>
            </w:r>
          </w:p>
        </w:tc>
        <w:tc>
          <w:tcPr>
            <w:tcW w:w="1280" w:type="dxa"/>
            <w:vMerge w:val="restart"/>
            <w:vAlign w:val="center"/>
          </w:tcPr>
          <w:p w14:paraId="41F0E0CB">
            <w:pPr>
              <w:adjustRightInd w:val="0"/>
              <w:spacing w:line="400" w:lineRule="exact"/>
              <w:jc w:val="center"/>
              <w:textAlignment w:val="baseline"/>
              <w:rPr>
                <w:rFonts w:ascii="宋体" w:hAnsi="宋体"/>
                <w:b/>
                <w:color w:val="auto"/>
                <w:szCs w:val="21"/>
                <w:shd w:val="clear" w:color="auto" w:fill="auto"/>
              </w:rPr>
            </w:pPr>
            <w:r>
              <w:rPr>
                <w:rFonts w:hint="eastAsia" w:ascii="宋体" w:hAnsi="宋体"/>
                <w:b/>
                <w:color w:val="auto"/>
                <w:szCs w:val="21"/>
                <w:shd w:val="clear" w:color="auto" w:fill="auto"/>
              </w:rPr>
              <w:t>施工组织设计</w:t>
            </w:r>
          </w:p>
        </w:tc>
        <w:tc>
          <w:tcPr>
            <w:tcW w:w="709" w:type="dxa"/>
            <w:vMerge w:val="restart"/>
            <w:vAlign w:val="center"/>
          </w:tcPr>
          <w:p w14:paraId="26187F90">
            <w:pPr>
              <w:adjustRightInd w:val="0"/>
              <w:spacing w:line="400" w:lineRule="exact"/>
              <w:jc w:val="center"/>
              <w:textAlignment w:val="baseline"/>
              <w:rPr>
                <w:rFonts w:ascii="宋体" w:hAnsi="宋体"/>
                <w:b/>
                <w:color w:val="auto"/>
                <w:szCs w:val="21"/>
                <w:shd w:val="clear" w:color="auto" w:fill="auto"/>
              </w:rPr>
            </w:pPr>
            <w:r>
              <w:rPr>
                <w:rFonts w:hint="eastAsia" w:ascii="宋体" w:hAnsi="宋体"/>
                <w:b/>
                <w:color w:val="auto"/>
                <w:szCs w:val="21"/>
                <w:shd w:val="clear" w:color="auto" w:fill="auto"/>
              </w:rPr>
              <w:t>70分</w:t>
            </w:r>
          </w:p>
        </w:tc>
        <w:tc>
          <w:tcPr>
            <w:tcW w:w="1559" w:type="dxa"/>
            <w:vAlign w:val="center"/>
          </w:tcPr>
          <w:p w14:paraId="55AEF3AE">
            <w:pPr>
              <w:spacing w:line="400" w:lineRule="exact"/>
              <w:jc w:val="center"/>
              <w:rPr>
                <w:rFonts w:ascii="宋体" w:hAnsi="宋体"/>
                <w:bCs/>
                <w:color w:val="auto"/>
                <w:szCs w:val="21"/>
                <w:shd w:val="clear" w:color="auto" w:fill="auto"/>
              </w:rPr>
            </w:pPr>
            <w:r>
              <w:rPr>
                <w:rFonts w:hint="eastAsia" w:ascii="宋体" w:hAnsi="宋体" w:cs="宋体"/>
                <w:b/>
                <w:bCs/>
                <w:color w:val="auto"/>
                <w:kern w:val="0"/>
                <w:szCs w:val="21"/>
                <w:shd w:val="clear" w:color="auto" w:fill="auto"/>
              </w:rPr>
              <w:t>主要施工方法</w:t>
            </w:r>
            <w:r>
              <w:rPr>
                <w:rFonts w:hint="eastAsia" w:ascii="宋体" w:hAnsi="宋体"/>
                <w:b/>
                <w:bCs/>
                <w:color w:val="auto"/>
                <w:szCs w:val="21"/>
                <w:shd w:val="clear" w:color="auto" w:fill="auto"/>
              </w:rPr>
              <w:t>（满分8分）</w:t>
            </w:r>
          </w:p>
        </w:tc>
        <w:tc>
          <w:tcPr>
            <w:tcW w:w="5350" w:type="dxa"/>
            <w:vAlign w:val="center"/>
          </w:tcPr>
          <w:p w14:paraId="53811131">
            <w:pPr>
              <w:spacing w:line="400" w:lineRule="exact"/>
              <w:jc w:val="left"/>
              <w:rPr>
                <w:rFonts w:ascii="宋体" w:hAnsi="宋体"/>
                <w:bCs/>
                <w:color w:val="auto"/>
                <w:szCs w:val="21"/>
                <w:shd w:val="clear" w:color="auto" w:fill="auto"/>
              </w:rPr>
            </w:pPr>
            <w:r>
              <w:rPr>
                <w:rFonts w:hint="eastAsia" w:ascii="宋体" w:hAnsi="宋体"/>
                <w:bCs/>
                <w:color w:val="auto"/>
                <w:szCs w:val="20"/>
                <w:shd w:val="clear" w:color="auto" w:fill="auto"/>
              </w:rPr>
              <w:t>由</w:t>
            </w:r>
            <w:r>
              <w:rPr>
                <w:rFonts w:hint="eastAsia" w:ascii="宋体" w:hAnsi="宋体"/>
                <w:color w:val="auto"/>
                <w:szCs w:val="21"/>
                <w:shd w:val="clear" w:color="auto" w:fill="auto"/>
              </w:rPr>
              <w:t>磋商小组</w:t>
            </w:r>
            <w:r>
              <w:rPr>
                <w:rFonts w:hint="eastAsia" w:ascii="宋体" w:hAnsi="宋体"/>
                <w:bCs/>
                <w:color w:val="auto"/>
                <w:szCs w:val="20"/>
                <w:shd w:val="clear" w:color="auto" w:fill="auto"/>
              </w:rPr>
              <w:t>根据</w:t>
            </w:r>
            <w:r>
              <w:rPr>
                <w:rFonts w:hint="eastAsia" w:ascii="宋体" w:hAnsi="宋体" w:cs="宋体"/>
                <w:bCs/>
                <w:color w:val="auto"/>
                <w:szCs w:val="21"/>
                <w:shd w:val="clear" w:color="auto" w:fill="auto"/>
              </w:rPr>
              <w:t>主要施工方法、技术实施方案、施工工艺是否有针对性、齐全、合理</w:t>
            </w:r>
            <w:r>
              <w:rPr>
                <w:rFonts w:hint="eastAsia" w:ascii="宋体" w:hAnsi="宋体"/>
                <w:bCs/>
                <w:color w:val="auto"/>
                <w:szCs w:val="20"/>
                <w:shd w:val="clear" w:color="auto" w:fill="auto"/>
              </w:rPr>
              <w:t>等各方面</w:t>
            </w:r>
            <w:r>
              <w:rPr>
                <w:rFonts w:hint="eastAsia" w:ascii="宋体" w:hAnsi="宋体"/>
                <w:bCs/>
                <w:color w:val="auto"/>
                <w:szCs w:val="21"/>
                <w:shd w:val="clear" w:color="auto" w:fill="auto"/>
              </w:rPr>
              <w:t>进行独立打分，不提供或达不到一档要求的不得分。</w:t>
            </w:r>
          </w:p>
          <w:p w14:paraId="10E13263">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一档（2分）：</w:t>
            </w:r>
            <w:r>
              <w:rPr>
                <w:rFonts w:ascii="宋体" w:hAnsi="宋体" w:cs="宋体"/>
                <w:color w:val="auto"/>
                <w:shd w:val="clear" w:color="auto" w:fill="auto"/>
              </w:rPr>
              <w:t>各主要分部施工方法不符合项目实际，无详尽的施工技术方案，不能指导具体施工并确保全</w:t>
            </w:r>
            <w:r>
              <w:rPr>
                <w:rFonts w:hint="eastAsia" w:ascii="宋体" w:hAnsi="宋体"/>
                <w:bCs/>
                <w:color w:val="auto"/>
                <w:szCs w:val="21"/>
                <w:shd w:val="clear" w:color="auto" w:fill="auto"/>
              </w:rPr>
              <w:t>。</w:t>
            </w:r>
          </w:p>
          <w:p w14:paraId="1CBD9550">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二档（4分）：各</w:t>
            </w:r>
            <w:r>
              <w:rPr>
                <w:rFonts w:hint="eastAsia" w:ascii="宋体" w:hAnsi="宋体" w:cs="宋体"/>
                <w:bCs/>
                <w:color w:val="auto"/>
                <w:szCs w:val="21"/>
                <w:shd w:val="clear" w:color="auto" w:fill="auto"/>
              </w:rPr>
              <w:t>主要分部施工方法基本符合项目实际，施工技术方案基本齐全，方法基本合理、基本可行，基本能指导具体施工并确保安全</w:t>
            </w:r>
            <w:r>
              <w:rPr>
                <w:rFonts w:hint="eastAsia" w:ascii="宋体" w:hAnsi="宋体"/>
                <w:bCs/>
                <w:color w:val="auto"/>
                <w:szCs w:val="21"/>
                <w:shd w:val="clear" w:color="auto" w:fill="auto"/>
              </w:rPr>
              <w:t xml:space="preserve">。 </w:t>
            </w:r>
          </w:p>
          <w:p w14:paraId="7B80ADCC">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三档（6分）：</w:t>
            </w:r>
            <w:r>
              <w:rPr>
                <w:rFonts w:hint="eastAsia" w:ascii="宋体" w:hAnsi="宋体" w:cs="宋体"/>
                <w:bCs/>
                <w:color w:val="auto"/>
                <w:szCs w:val="21"/>
                <w:shd w:val="clear" w:color="auto" w:fill="auto"/>
              </w:rPr>
              <w:t>各主要分部施工方法符合项目实际，施工技术方案齐全，工艺成熟、方法合理、可行，能指导具体施工并确保安全</w:t>
            </w:r>
            <w:r>
              <w:rPr>
                <w:rFonts w:hint="eastAsia" w:ascii="宋体" w:hAnsi="宋体"/>
                <w:bCs/>
                <w:color w:val="auto"/>
                <w:szCs w:val="21"/>
                <w:shd w:val="clear" w:color="auto" w:fill="auto"/>
              </w:rPr>
              <w:t>。</w:t>
            </w:r>
          </w:p>
          <w:p w14:paraId="0B600973">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四档（8分）：</w:t>
            </w:r>
            <w:r>
              <w:rPr>
                <w:rFonts w:hint="eastAsia" w:ascii="宋体" w:hAnsi="宋体" w:cs="宋体"/>
                <w:bCs/>
                <w:color w:val="auto"/>
                <w:szCs w:val="21"/>
                <w:shd w:val="clear" w:color="auto" w:fill="auto"/>
              </w:rPr>
              <w:t>各主要分部施工方法针对性强，施工技术方案详尽周密，工艺先进、方法科学、可行，能很好的指导具体施工合确保安全，对施工现场进行踏勘，能有效掌握地形地理因素，进行科学管理施工现场</w:t>
            </w:r>
            <w:r>
              <w:rPr>
                <w:rFonts w:hint="eastAsia" w:ascii="宋体" w:hAnsi="宋体"/>
                <w:bCs/>
                <w:color w:val="auto"/>
                <w:szCs w:val="21"/>
                <w:shd w:val="clear" w:color="auto" w:fill="auto"/>
              </w:rPr>
              <w:t>。</w:t>
            </w:r>
          </w:p>
        </w:tc>
      </w:tr>
      <w:tr w14:paraId="5A64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continue"/>
            <w:vAlign w:val="center"/>
          </w:tcPr>
          <w:p w14:paraId="361B0765">
            <w:pPr>
              <w:adjustRightInd w:val="0"/>
              <w:spacing w:line="400" w:lineRule="exact"/>
              <w:jc w:val="center"/>
              <w:textAlignment w:val="baseline"/>
              <w:rPr>
                <w:rFonts w:ascii="宋体" w:hAnsi="宋体"/>
                <w:b/>
                <w:color w:val="auto"/>
                <w:szCs w:val="21"/>
                <w:shd w:val="clear" w:color="auto" w:fill="auto"/>
              </w:rPr>
            </w:pPr>
          </w:p>
        </w:tc>
        <w:tc>
          <w:tcPr>
            <w:tcW w:w="1280" w:type="dxa"/>
            <w:vMerge w:val="continue"/>
            <w:vAlign w:val="center"/>
          </w:tcPr>
          <w:p w14:paraId="3D43CCB0">
            <w:pPr>
              <w:adjustRightInd w:val="0"/>
              <w:spacing w:line="400" w:lineRule="exact"/>
              <w:jc w:val="center"/>
              <w:textAlignment w:val="baseline"/>
              <w:rPr>
                <w:rFonts w:ascii="宋体" w:hAnsi="宋体"/>
                <w:b/>
                <w:color w:val="auto"/>
                <w:szCs w:val="21"/>
                <w:shd w:val="clear" w:color="auto" w:fill="auto"/>
              </w:rPr>
            </w:pPr>
          </w:p>
        </w:tc>
        <w:tc>
          <w:tcPr>
            <w:tcW w:w="709" w:type="dxa"/>
            <w:vMerge w:val="continue"/>
            <w:vAlign w:val="center"/>
          </w:tcPr>
          <w:p w14:paraId="3FDB6AD4">
            <w:pPr>
              <w:adjustRightInd w:val="0"/>
              <w:spacing w:line="400" w:lineRule="exact"/>
              <w:jc w:val="center"/>
              <w:textAlignment w:val="baseline"/>
              <w:rPr>
                <w:rFonts w:ascii="宋体" w:hAnsi="宋体"/>
                <w:b/>
                <w:color w:val="auto"/>
                <w:szCs w:val="21"/>
                <w:shd w:val="clear" w:color="auto" w:fill="auto"/>
              </w:rPr>
            </w:pPr>
          </w:p>
        </w:tc>
        <w:tc>
          <w:tcPr>
            <w:tcW w:w="1559" w:type="dxa"/>
            <w:vAlign w:val="center"/>
          </w:tcPr>
          <w:p w14:paraId="33725F14">
            <w:pPr>
              <w:spacing w:line="400" w:lineRule="exact"/>
              <w:jc w:val="center"/>
              <w:rPr>
                <w:rFonts w:ascii="宋体" w:hAnsi="宋体"/>
                <w:b/>
                <w:bCs/>
                <w:color w:val="auto"/>
                <w:szCs w:val="21"/>
                <w:shd w:val="clear" w:color="auto" w:fill="auto"/>
              </w:rPr>
            </w:pPr>
            <w:r>
              <w:rPr>
                <w:rFonts w:hint="eastAsia" w:ascii="宋体" w:hAnsi="宋体" w:cs="Courier New"/>
                <w:b/>
                <w:bCs/>
                <w:color w:val="auto"/>
                <w:szCs w:val="21"/>
                <w:shd w:val="clear" w:color="auto" w:fill="auto"/>
              </w:rPr>
              <w:t>拟投入的主要物资计划（满分8分）</w:t>
            </w:r>
          </w:p>
        </w:tc>
        <w:tc>
          <w:tcPr>
            <w:tcW w:w="5350" w:type="dxa"/>
            <w:vAlign w:val="center"/>
          </w:tcPr>
          <w:p w14:paraId="75204F44">
            <w:pPr>
              <w:spacing w:line="400" w:lineRule="exact"/>
              <w:jc w:val="left"/>
              <w:rPr>
                <w:rFonts w:ascii="宋体" w:hAnsi="宋体"/>
                <w:bCs/>
                <w:color w:val="auto"/>
                <w:szCs w:val="21"/>
                <w:shd w:val="clear" w:color="auto" w:fill="auto"/>
              </w:rPr>
            </w:pPr>
            <w:r>
              <w:rPr>
                <w:rFonts w:hint="eastAsia" w:ascii="宋体" w:hAnsi="宋体"/>
                <w:bCs/>
                <w:color w:val="auto"/>
                <w:szCs w:val="20"/>
                <w:shd w:val="clear" w:color="auto" w:fill="auto"/>
              </w:rPr>
              <w:t>由</w:t>
            </w:r>
            <w:r>
              <w:rPr>
                <w:rFonts w:hint="eastAsia" w:ascii="宋体" w:hAnsi="宋体"/>
                <w:color w:val="auto"/>
                <w:szCs w:val="21"/>
                <w:shd w:val="clear" w:color="auto" w:fill="auto"/>
              </w:rPr>
              <w:t>磋商小组</w:t>
            </w:r>
            <w:r>
              <w:rPr>
                <w:rFonts w:hint="eastAsia" w:ascii="宋体" w:hAnsi="宋体"/>
                <w:bCs/>
                <w:color w:val="auto"/>
                <w:szCs w:val="20"/>
                <w:shd w:val="clear" w:color="auto" w:fill="auto"/>
              </w:rPr>
              <w:t>根据</w:t>
            </w:r>
            <w:r>
              <w:rPr>
                <w:rFonts w:hint="eastAsia" w:ascii="宋体" w:hAnsi="宋体" w:cs="宋体"/>
                <w:bCs/>
                <w:color w:val="auto"/>
                <w:szCs w:val="21"/>
                <w:shd w:val="clear" w:color="auto" w:fill="auto"/>
              </w:rPr>
              <w:t>物资投入计划是否周密、准确、完整性等各方面</w:t>
            </w:r>
            <w:r>
              <w:rPr>
                <w:rFonts w:hint="eastAsia" w:ascii="宋体" w:hAnsi="宋体"/>
                <w:bCs/>
                <w:color w:val="auto"/>
                <w:szCs w:val="21"/>
                <w:shd w:val="clear" w:color="auto" w:fill="auto"/>
              </w:rPr>
              <w:t>进行独立打分，不提供或达不到一档要求的不得分。</w:t>
            </w:r>
          </w:p>
          <w:p w14:paraId="4BC267D8">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一档（2分）：</w:t>
            </w:r>
            <w:r>
              <w:rPr>
                <w:rFonts w:hint="eastAsia" w:ascii="宋体" w:hAnsi="宋体" w:cs="宋体"/>
                <w:color w:val="auto"/>
                <w:shd w:val="clear" w:color="auto" w:fill="auto"/>
              </w:rPr>
              <w:t>投入的施工材料的组织计划差，投入计划与进度计划不呼应，勉强满足施工需要。</w:t>
            </w:r>
          </w:p>
          <w:p w14:paraId="7B6DBDC3">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 xml:space="preserve">二档（4分）：投入的施工材料有完整的组织计划，投入计划与进度计划基本同步，基本满足施工需要，调配投入计划基本合理。 </w:t>
            </w:r>
          </w:p>
          <w:p w14:paraId="5B54A4EB">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三档（6分）：</w:t>
            </w:r>
            <w:r>
              <w:rPr>
                <w:rFonts w:hint="eastAsia" w:ascii="宋体" w:hAnsi="宋体" w:cs="宋体"/>
                <w:bCs/>
                <w:color w:val="auto"/>
                <w:szCs w:val="21"/>
                <w:shd w:val="clear" w:color="auto" w:fill="auto"/>
              </w:rPr>
              <w:t>投入的施工材料有详细的组织计划，投入计划与进度计划同步，可以满足施工需要，调配投入计划基本合理、准确</w:t>
            </w:r>
            <w:r>
              <w:rPr>
                <w:rFonts w:hint="eastAsia" w:ascii="宋体" w:hAnsi="宋体"/>
                <w:bCs/>
                <w:color w:val="auto"/>
                <w:szCs w:val="21"/>
                <w:shd w:val="clear" w:color="auto" w:fill="auto"/>
              </w:rPr>
              <w:t>。</w:t>
            </w:r>
          </w:p>
          <w:p w14:paraId="7EFC271A">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四档（8分）：针对本项目的建设内容和进度</w:t>
            </w:r>
            <w:r>
              <w:rPr>
                <w:rFonts w:hint="eastAsia" w:ascii="宋体" w:hAnsi="宋体" w:cs="宋体"/>
                <w:bCs/>
                <w:color w:val="auto"/>
                <w:szCs w:val="21"/>
                <w:shd w:val="clear" w:color="auto" w:fill="auto"/>
              </w:rPr>
              <w:t>投入的施工材料有详细的组织计划且计划周密，投入计划与进度计划完全呼应，完全满足施工需要，调配投入计划合理、准确、完整</w:t>
            </w:r>
            <w:r>
              <w:rPr>
                <w:rFonts w:hint="eastAsia" w:ascii="宋体" w:hAnsi="宋体"/>
                <w:bCs/>
                <w:color w:val="auto"/>
                <w:szCs w:val="21"/>
                <w:shd w:val="clear" w:color="auto" w:fill="auto"/>
              </w:rPr>
              <w:t>。</w:t>
            </w:r>
          </w:p>
        </w:tc>
      </w:tr>
      <w:tr w14:paraId="5B47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continue"/>
            <w:vAlign w:val="center"/>
          </w:tcPr>
          <w:p w14:paraId="330F41C6">
            <w:pPr>
              <w:adjustRightInd w:val="0"/>
              <w:spacing w:line="400" w:lineRule="exact"/>
              <w:jc w:val="center"/>
              <w:textAlignment w:val="baseline"/>
              <w:rPr>
                <w:rFonts w:ascii="宋体" w:hAnsi="宋体"/>
                <w:b/>
                <w:color w:val="auto"/>
                <w:szCs w:val="21"/>
                <w:shd w:val="clear" w:color="auto" w:fill="auto"/>
              </w:rPr>
            </w:pPr>
          </w:p>
        </w:tc>
        <w:tc>
          <w:tcPr>
            <w:tcW w:w="1280" w:type="dxa"/>
            <w:vMerge w:val="continue"/>
            <w:vAlign w:val="center"/>
          </w:tcPr>
          <w:p w14:paraId="7AFDFEC5">
            <w:pPr>
              <w:adjustRightInd w:val="0"/>
              <w:spacing w:line="400" w:lineRule="exact"/>
              <w:jc w:val="center"/>
              <w:textAlignment w:val="baseline"/>
              <w:rPr>
                <w:rFonts w:ascii="宋体" w:hAnsi="宋体"/>
                <w:b/>
                <w:color w:val="auto"/>
                <w:szCs w:val="21"/>
                <w:shd w:val="clear" w:color="auto" w:fill="auto"/>
              </w:rPr>
            </w:pPr>
          </w:p>
        </w:tc>
        <w:tc>
          <w:tcPr>
            <w:tcW w:w="709" w:type="dxa"/>
            <w:vMerge w:val="continue"/>
            <w:vAlign w:val="center"/>
          </w:tcPr>
          <w:p w14:paraId="0A15FB01">
            <w:pPr>
              <w:adjustRightInd w:val="0"/>
              <w:spacing w:line="400" w:lineRule="exact"/>
              <w:jc w:val="center"/>
              <w:textAlignment w:val="baseline"/>
              <w:rPr>
                <w:rFonts w:ascii="宋体" w:hAnsi="宋体"/>
                <w:b/>
                <w:color w:val="auto"/>
                <w:szCs w:val="21"/>
                <w:shd w:val="clear" w:color="auto" w:fill="auto"/>
              </w:rPr>
            </w:pPr>
          </w:p>
        </w:tc>
        <w:tc>
          <w:tcPr>
            <w:tcW w:w="1559" w:type="dxa"/>
            <w:vAlign w:val="center"/>
          </w:tcPr>
          <w:p w14:paraId="5EE9D9B9">
            <w:pPr>
              <w:spacing w:line="400" w:lineRule="exact"/>
              <w:jc w:val="center"/>
              <w:rPr>
                <w:rFonts w:ascii="宋体" w:hAnsi="宋体" w:cs="Courier New"/>
                <w:b/>
                <w:bCs/>
                <w:color w:val="auto"/>
                <w:szCs w:val="21"/>
                <w:shd w:val="clear" w:color="auto" w:fill="auto"/>
              </w:rPr>
            </w:pPr>
            <w:r>
              <w:rPr>
                <w:rFonts w:hint="eastAsia" w:ascii="宋体" w:hAnsi="宋体" w:cs="宋体"/>
                <w:b/>
                <w:bCs/>
                <w:color w:val="auto"/>
                <w:kern w:val="0"/>
                <w:szCs w:val="21"/>
                <w:shd w:val="clear" w:color="auto" w:fill="auto"/>
              </w:rPr>
              <w:t>拟投入的主要施工机械、设备计划</w:t>
            </w:r>
            <w:r>
              <w:rPr>
                <w:rFonts w:hint="eastAsia" w:ascii="宋体" w:hAnsi="宋体" w:cs="Courier New"/>
                <w:b/>
                <w:bCs/>
                <w:color w:val="auto"/>
                <w:szCs w:val="21"/>
                <w:shd w:val="clear" w:color="auto" w:fill="auto"/>
              </w:rPr>
              <w:t>（满分8分）</w:t>
            </w:r>
          </w:p>
        </w:tc>
        <w:tc>
          <w:tcPr>
            <w:tcW w:w="5350" w:type="dxa"/>
            <w:vAlign w:val="center"/>
          </w:tcPr>
          <w:p w14:paraId="6F01A957">
            <w:pPr>
              <w:spacing w:line="400" w:lineRule="exact"/>
              <w:jc w:val="left"/>
              <w:rPr>
                <w:rFonts w:ascii="宋体" w:hAnsi="宋体"/>
                <w:bCs/>
                <w:color w:val="auto"/>
                <w:szCs w:val="21"/>
                <w:shd w:val="clear" w:color="auto" w:fill="auto"/>
              </w:rPr>
            </w:pPr>
            <w:r>
              <w:rPr>
                <w:rFonts w:hint="eastAsia" w:ascii="宋体" w:hAnsi="宋体"/>
                <w:bCs/>
                <w:color w:val="auto"/>
                <w:szCs w:val="20"/>
                <w:shd w:val="clear" w:color="auto" w:fill="auto"/>
              </w:rPr>
              <w:t>由</w:t>
            </w:r>
            <w:r>
              <w:rPr>
                <w:rFonts w:hint="eastAsia" w:ascii="宋体" w:hAnsi="宋体"/>
                <w:color w:val="auto"/>
                <w:szCs w:val="21"/>
                <w:shd w:val="clear" w:color="auto" w:fill="auto"/>
              </w:rPr>
              <w:t>磋商小组</w:t>
            </w:r>
            <w:r>
              <w:rPr>
                <w:rFonts w:hint="eastAsia" w:ascii="宋体" w:hAnsi="宋体"/>
                <w:bCs/>
                <w:color w:val="auto"/>
                <w:szCs w:val="20"/>
                <w:shd w:val="clear" w:color="auto" w:fill="auto"/>
              </w:rPr>
              <w:t>根据</w:t>
            </w:r>
            <w:r>
              <w:rPr>
                <w:rFonts w:hint="eastAsia" w:ascii="宋体" w:hAnsi="宋体" w:cs="宋体"/>
                <w:bCs/>
                <w:color w:val="auto"/>
                <w:szCs w:val="21"/>
                <w:shd w:val="clear" w:color="auto" w:fill="auto"/>
              </w:rPr>
              <w:t>主要施工机械、设备计划、设备数量，型号配置等是否完整、齐全，满足施工进度需要等各方面</w:t>
            </w:r>
            <w:r>
              <w:rPr>
                <w:rFonts w:hint="eastAsia" w:ascii="宋体" w:hAnsi="宋体"/>
                <w:bCs/>
                <w:color w:val="auto"/>
                <w:szCs w:val="21"/>
                <w:shd w:val="clear" w:color="auto" w:fill="auto"/>
              </w:rPr>
              <w:t>进行独立打分，不提供或达不到一档要求的不得分。</w:t>
            </w:r>
          </w:p>
          <w:p w14:paraId="7FD9A5CD">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一档（2分）：</w:t>
            </w:r>
            <w:r>
              <w:rPr>
                <w:rFonts w:hint="eastAsia" w:ascii="宋体" w:hAnsi="宋体" w:cs="宋体"/>
                <w:color w:val="auto"/>
                <w:shd w:val="clear" w:color="auto" w:fill="auto"/>
              </w:rPr>
              <w:t>对本项目的建设进行简单分析，对拟投入的施工机械、设备、机具组织计划差，投入计划与进度计划难以呼应，勉强满足施工需要。</w:t>
            </w:r>
          </w:p>
          <w:p w14:paraId="085CE980">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 xml:space="preserve">二档（4分）：对本项目的建设分析到位，对拟投入的施工机械、设备、机具有组织计划，设备数量、选型配置、进场投入计划与进度计划基本呼应，能满足施工需要。 </w:t>
            </w:r>
          </w:p>
          <w:p w14:paraId="3C707894">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三档（6分）：</w:t>
            </w:r>
            <w:r>
              <w:rPr>
                <w:rFonts w:hint="eastAsia" w:ascii="宋体" w:hAnsi="宋体" w:cs="宋体"/>
                <w:bCs/>
                <w:color w:val="auto"/>
                <w:szCs w:val="21"/>
                <w:shd w:val="clear" w:color="auto" w:fill="auto"/>
              </w:rPr>
              <w:t>对本项目的建设进行合理分析，对拟投入的施工机械、设备、 机具有详细的组织计划，设备数量、选型配置、进场投入计划与进度计划呼应，满足施工需要</w:t>
            </w:r>
            <w:r>
              <w:rPr>
                <w:rFonts w:hint="eastAsia" w:ascii="宋体" w:hAnsi="宋体"/>
                <w:bCs/>
                <w:color w:val="auto"/>
                <w:szCs w:val="21"/>
                <w:shd w:val="clear" w:color="auto" w:fill="auto"/>
              </w:rPr>
              <w:t>。</w:t>
            </w:r>
          </w:p>
          <w:p w14:paraId="0859A87D">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四档（8分）：对本项目的建设进行详细分析，对拟投入的施工机械、设备、机具有详细的组织计划且计划周密，设备数量、选型配置、进场退场时间安排合理，确保确保施工机械、设备准时进场，保障项目实施进度，完全满足施工需要。</w:t>
            </w:r>
          </w:p>
        </w:tc>
      </w:tr>
      <w:tr w14:paraId="02A5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continue"/>
            <w:vAlign w:val="center"/>
          </w:tcPr>
          <w:p w14:paraId="6119A748">
            <w:pPr>
              <w:adjustRightInd w:val="0"/>
              <w:spacing w:line="400" w:lineRule="exact"/>
              <w:jc w:val="center"/>
              <w:textAlignment w:val="baseline"/>
              <w:rPr>
                <w:rFonts w:ascii="宋体" w:hAnsi="宋体"/>
                <w:b/>
                <w:color w:val="auto"/>
                <w:szCs w:val="21"/>
                <w:shd w:val="clear" w:color="auto" w:fill="auto"/>
              </w:rPr>
            </w:pPr>
          </w:p>
        </w:tc>
        <w:tc>
          <w:tcPr>
            <w:tcW w:w="1280" w:type="dxa"/>
            <w:vMerge w:val="continue"/>
            <w:vAlign w:val="center"/>
          </w:tcPr>
          <w:p w14:paraId="1586A689">
            <w:pPr>
              <w:adjustRightInd w:val="0"/>
              <w:spacing w:line="400" w:lineRule="exact"/>
              <w:jc w:val="center"/>
              <w:textAlignment w:val="baseline"/>
              <w:rPr>
                <w:rFonts w:ascii="宋体" w:hAnsi="宋体"/>
                <w:b/>
                <w:color w:val="auto"/>
                <w:szCs w:val="21"/>
                <w:shd w:val="clear" w:color="auto" w:fill="auto"/>
              </w:rPr>
            </w:pPr>
          </w:p>
        </w:tc>
        <w:tc>
          <w:tcPr>
            <w:tcW w:w="709" w:type="dxa"/>
            <w:vMerge w:val="continue"/>
            <w:vAlign w:val="center"/>
          </w:tcPr>
          <w:p w14:paraId="199496D3">
            <w:pPr>
              <w:adjustRightInd w:val="0"/>
              <w:spacing w:line="400" w:lineRule="exact"/>
              <w:jc w:val="center"/>
              <w:textAlignment w:val="baseline"/>
              <w:rPr>
                <w:rFonts w:ascii="宋体" w:hAnsi="宋体"/>
                <w:b/>
                <w:color w:val="auto"/>
                <w:szCs w:val="21"/>
                <w:shd w:val="clear" w:color="auto" w:fill="auto"/>
              </w:rPr>
            </w:pPr>
          </w:p>
        </w:tc>
        <w:tc>
          <w:tcPr>
            <w:tcW w:w="1559" w:type="dxa"/>
            <w:vAlign w:val="center"/>
          </w:tcPr>
          <w:p w14:paraId="49C2DC11">
            <w:pPr>
              <w:spacing w:line="400" w:lineRule="exact"/>
              <w:jc w:val="center"/>
              <w:rPr>
                <w:rFonts w:ascii="宋体" w:hAnsi="宋体" w:cs="Courier New"/>
                <w:b/>
                <w:bCs/>
                <w:color w:val="auto"/>
                <w:szCs w:val="21"/>
                <w:shd w:val="clear" w:color="auto" w:fill="auto"/>
              </w:rPr>
            </w:pPr>
            <w:r>
              <w:rPr>
                <w:rFonts w:hint="eastAsia" w:ascii="宋体" w:hAnsi="宋体" w:cs="宋体"/>
                <w:b/>
                <w:bCs/>
                <w:color w:val="auto"/>
                <w:kern w:val="0"/>
                <w:szCs w:val="21"/>
                <w:shd w:val="clear" w:color="auto" w:fill="auto"/>
              </w:rPr>
              <w:t>确保工程质量的技术组织措施</w:t>
            </w:r>
            <w:r>
              <w:rPr>
                <w:rFonts w:hint="eastAsia" w:ascii="宋体" w:hAnsi="宋体" w:cs="Courier New"/>
                <w:b/>
                <w:bCs/>
                <w:color w:val="auto"/>
                <w:szCs w:val="21"/>
                <w:shd w:val="clear" w:color="auto" w:fill="auto"/>
              </w:rPr>
              <w:t>（满分8分）</w:t>
            </w:r>
          </w:p>
        </w:tc>
        <w:tc>
          <w:tcPr>
            <w:tcW w:w="5350" w:type="dxa"/>
            <w:vAlign w:val="center"/>
          </w:tcPr>
          <w:p w14:paraId="567A86BD">
            <w:pPr>
              <w:spacing w:line="400" w:lineRule="exact"/>
              <w:jc w:val="left"/>
              <w:rPr>
                <w:rFonts w:ascii="宋体" w:hAnsi="宋体"/>
                <w:bCs/>
                <w:color w:val="auto"/>
                <w:szCs w:val="21"/>
                <w:shd w:val="clear" w:color="auto" w:fill="auto"/>
              </w:rPr>
            </w:pPr>
            <w:r>
              <w:rPr>
                <w:rFonts w:hint="eastAsia" w:ascii="宋体" w:hAnsi="宋体"/>
                <w:bCs/>
                <w:color w:val="auto"/>
                <w:szCs w:val="20"/>
                <w:shd w:val="clear" w:color="auto" w:fill="auto"/>
              </w:rPr>
              <w:t>由</w:t>
            </w:r>
            <w:r>
              <w:rPr>
                <w:rFonts w:hint="eastAsia" w:ascii="宋体" w:hAnsi="宋体"/>
                <w:color w:val="auto"/>
                <w:szCs w:val="21"/>
                <w:shd w:val="clear" w:color="auto" w:fill="auto"/>
              </w:rPr>
              <w:t>磋商小组</w:t>
            </w:r>
            <w:r>
              <w:rPr>
                <w:rFonts w:hint="eastAsia" w:ascii="宋体" w:hAnsi="宋体"/>
                <w:bCs/>
                <w:color w:val="auto"/>
                <w:szCs w:val="20"/>
                <w:shd w:val="clear" w:color="auto" w:fill="auto"/>
              </w:rPr>
              <w:t>根据</w:t>
            </w:r>
            <w:r>
              <w:rPr>
                <w:rFonts w:hint="eastAsia" w:ascii="宋体" w:hAnsi="宋体" w:cs="宋体"/>
                <w:bCs/>
                <w:color w:val="auto"/>
                <w:szCs w:val="21"/>
                <w:shd w:val="clear" w:color="auto" w:fill="auto"/>
              </w:rPr>
              <w:t>质量技术管理班子和制度是否完整、齐全，满足施工进度需要等各方面</w:t>
            </w:r>
            <w:r>
              <w:rPr>
                <w:rFonts w:hint="eastAsia" w:ascii="宋体" w:hAnsi="宋体"/>
                <w:bCs/>
                <w:color w:val="auto"/>
                <w:szCs w:val="21"/>
                <w:shd w:val="clear" w:color="auto" w:fill="auto"/>
              </w:rPr>
              <w:t>进行独立打分，不提供或达不到一档要求的不得分。</w:t>
            </w:r>
          </w:p>
          <w:p w14:paraId="659406D6">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一档（2分）：</w:t>
            </w:r>
            <w:r>
              <w:rPr>
                <w:rFonts w:hint="eastAsia" w:ascii="宋体" w:hAnsi="宋体" w:cs="宋体"/>
                <w:color w:val="auto"/>
                <w:shd w:val="clear" w:color="auto" w:fill="auto"/>
              </w:rPr>
              <w:t>质量技术管理班子人员配备不合理，制度不健全。质量技术保证措施和手段不可行，没有质量违约责任诺。</w:t>
            </w:r>
          </w:p>
          <w:p w14:paraId="20975636">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 xml:space="preserve">二档（4分）：质量技术管理班子人员配备基本合理，制度基本健全。主要工序有质量技术保证措施和手段，能有效保证技术质量，满足招标文件的质量要求。 </w:t>
            </w:r>
          </w:p>
          <w:p w14:paraId="0B6E27F3">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三档（6分）：</w:t>
            </w:r>
            <w:r>
              <w:rPr>
                <w:rFonts w:hint="eastAsia" w:ascii="宋体" w:hAnsi="宋体" w:cs="宋体"/>
                <w:bCs/>
                <w:color w:val="auto"/>
                <w:szCs w:val="21"/>
                <w:shd w:val="clear" w:color="auto" w:fill="auto"/>
              </w:rPr>
              <w:t>有专门的质量技术管理班子</w:t>
            </w:r>
            <w:r>
              <w:rPr>
                <w:rFonts w:hint="eastAsia" w:ascii="宋体" w:hAnsi="宋体"/>
                <w:bCs/>
                <w:color w:val="auto"/>
                <w:szCs w:val="21"/>
                <w:shd w:val="clear" w:color="auto" w:fill="auto"/>
              </w:rPr>
              <w:t>人员配备基本合理</w:t>
            </w:r>
            <w:r>
              <w:rPr>
                <w:rFonts w:hint="eastAsia" w:ascii="宋体" w:hAnsi="宋体" w:cs="宋体"/>
                <w:bCs/>
                <w:color w:val="auto"/>
                <w:szCs w:val="21"/>
                <w:shd w:val="clear" w:color="auto" w:fill="auto"/>
              </w:rPr>
              <w:t>，制度健全。主要工序有质量技术保证措施和手段，自控体系完整，能有效保证技术质量</w:t>
            </w:r>
            <w:r>
              <w:rPr>
                <w:rFonts w:hint="eastAsia" w:ascii="宋体" w:hAnsi="宋体"/>
                <w:bCs/>
                <w:color w:val="auto"/>
                <w:szCs w:val="21"/>
                <w:shd w:val="clear" w:color="auto" w:fill="auto"/>
              </w:rPr>
              <w:t>。</w:t>
            </w:r>
          </w:p>
          <w:p w14:paraId="45F06E83">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四档（8分）：有专门健全有效的质量技术管理班子人员配备科学合理，各项制度健全。主要工序有先进、可行、具体的质量技术保证措施和手段，自控体系完善，能完全达到质量要求及国家的施工验收规范要求。</w:t>
            </w:r>
          </w:p>
        </w:tc>
      </w:tr>
      <w:tr w14:paraId="0A83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continue"/>
            <w:vAlign w:val="center"/>
          </w:tcPr>
          <w:p w14:paraId="4BABE755">
            <w:pPr>
              <w:adjustRightInd w:val="0"/>
              <w:spacing w:line="400" w:lineRule="exact"/>
              <w:jc w:val="center"/>
              <w:textAlignment w:val="baseline"/>
              <w:rPr>
                <w:rFonts w:ascii="宋体" w:hAnsi="宋体"/>
                <w:b/>
                <w:color w:val="auto"/>
                <w:szCs w:val="21"/>
                <w:shd w:val="clear" w:color="auto" w:fill="auto"/>
              </w:rPr>
            </w:pPr>
          </w:p>
        </w:tc>
        <w:tc>
          <w:tcPr>
            <w:tcW w:w="1280" w:type="dxa"/>
            <w:vMerge w:val="continue"/>
            <w:vAlign w:val="center"/>
          </w:tcPr>
          <w:p w14:paraId="564EC103">
            <w:pPr>
              <w:adjustRightInd w:val="0"/>
              <w:spacing w:line="400" w:lineRule="exact"/>
              <w:jc w:val="center"/>
              <w:textAlignment w:val="baseline"/>
              <w:rPr>
                <w:rFonts w:ascii="宋体" w:hAnsi="宋体"/>
                <w:b/>
                <w:color w:val="auto"/>
                <w:szCs w:val="21"/>
                <w:shd w:val="clear" w:color="auto" w:fill="auto"/>
              </w:rPr>
            </w:pPr>
          </w:p>
        </w:tc>
        <w:tc>
          <w:tcPr>
            <w:tcW w:w="709" w:type="dxa"/>
            <w:vMerge w:val="continue"/>
            <w:vAlign w:val="center"/>
          </w:tcPr>
          <w:p w14:paraId="2DA00C01">
            <w:pPr>
              <w:adjustRightInd w:val="0"/>
              <w:spacing w:line="400" w:lineRule="exact"/>
              <w:jc w:val="center"/>
              <w:textAlignment w:val="baseline"/>
              <w:rPr>
                <w:rFonts w:ascii="宋体" w:hAnsi="宋体"/>
                <w:b/>
                <w:color w:val="auto"/>
                <w:szCs w:val="21"/>
                <w:shd w:val="clear" w:color="auto" w:fill="auto"/>
              </w:rPr>
            </w:pPr>
          </w:p>
        </w:tc>
        <w:tc>
          <w:tcPr>
            <w:tcW w:w="1559" w:type="dxa"/>
            <w:vAlign w:val="center"/>
          </w:tcPr>
          <w:p w14:paraId="2CFEFD05">
            <w:pPr>
              <w:spacing w:line="400" w:lineRule="exact"/>
              <w:jc w:val="center"/>
              <w:rPr>
                <w:rFonts w:ascii="宋体" w:hAnsi="宋体" w:cs="Courier New"/>
                <w:b/>
                <w:bCs/>
                <w:color w:val="auto"/>
                <w:szCs w:val="21"/>
                <w:shd w:val="clear" w:color="auto" w:fill="auto"/>
              </w:rPr>
            </w:pPr>
            <w:r>
              <w:rPr>
                <w:rFonts w:hint="eastAsia" w:ascii="宋体" w:hAnsi="宋体" w:cs="宋体"/>
                <w:b/>
                <w:bCs/>
                <w:color w:val="auto"/>
                <w:kern w:val="0"/>
                <w:szCs w:val="21"/>
                <w:shd w:val="clear" w:color="auto" w:fill="auto"/>
              </w:rPr>
              <w:t>确保安全生产的技术组织措施</w:t>
            </w:r>
            <w:r>
              <w:rPr>
                <w:rFonts w:hint="eastAsia" w:ascii="宋体" w:hAnsi="宋体" w:cs="Courier New"/>
                <w:b/>
                <w:bCs/>
                <w:color w:val="auto"/>
                <w:szCs w:val="21"/>
                <w:shd w:val="clear" w:color="auto" w:fill="auto"/>
              </w:rPr>
              <w:t>（满分8分）</w:t>
            </w:r>
          </w:p>
        </w:tc>
        <w:tc>
          <w:tcPr>
            <w:tcW w:w="5350" w:type="dxa"/>
            <w:vAlign w:val="center"/>
          </w:tcPr>
          <w:p w14:paraId="1D99AC8E">
            <w:pPr>
              <w:spacing w:line="400" w:lineRule="exact"/>
              <w:jc w:val="left"/>
              <w:rPr>
                <w:rFonts w:ascii="宋体" w:hAnsi="宋体"/>
                <w:bCs/>
                <w:color w:val="auto"/>
                <w:szCs w:val="21"/>
                <w:shd w:val="clear" w:color="auto" w:fill="auto"/>
              </w:rPr>
            </w:pPr>
            <w:r>
              <w:rPr>
                <w:rFonts w:hint="eastAsia" w:ascii="宋体" w:hAnsi="宋体"/>
                <w:bCs/>
                <w:color w:val="auto"/>
                <w:szCs w:val="20"/>
                <w:shd w:val="clear" w:color="auto" w:fill="auto"/>
              </w:rPr>
              <w:t>由</w:t>
            </w:r>
            <w:r>
              <w:rPr>
                <w:rFonts w:hint="eastAsia" w:ascii="宋体" w:hAnsi="宋体"/>
                <w:color w:val="auto"/>
                <w:szCs w:val="21"/>
                <w:shd w:val="clear" w:color="auto" w:fill="auto"/>
              </w:rPr>
              <w:t>磋商小组</w:t>
            </w:r>
            <w:r>
              <w:rPr>
                <w:rFonts w:hint="eastAsia" w:ascii="宋体" w:hAnsi="宋体"/>
                <w:bCs/>
                <w:color w:val="auto"/>
                <w:szCs w:val="20"/>
                <w:shd w:val="clear" w:color="auto" w:fill="auto"/>
              </w:rPr>
              <w:t>根据安全生产的技术组织措施、安全人员投入、安全制度管理、安全技术标准要求、现场安全防护是否合理、健全、可行性等各方面进行独立打分，达不到一档要求或不提供的不得分</w:t>
            </w:r>
            <w:r>
              <w:rPr>
                <w:rFonts w:hint="eastAsia" w:ascii="宋体" w:hAnsi="宋体"/>
                <w:bCs/>
                <w:color w:val="auto"/>
                <w:szCs w:val="21"/>
                <w:shd w:val="clear" w:color="auto" w:fill="auto"/>
              </w:rPr>
              <w:t>。</w:t>
            </w:r>
          </w:p>
          <w:p w14:paraId="75601444">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一档（2分）：</w:t>
            </w:r>
            <w:r>
              <w:rPr>
                <w:rFonts w:hint="eastAsia" w:ascii="宋体" w:hAnsi="宋体" w:cs="宋体"/>
                <w:bCs/>
                <w:color w:val="auto"/>
                <w:szCs w:val="21"/>
                <w:shd w:val="clear" w:color="auto" w:fill="auto"/>
              </w:rPr>
              <w:t>有配备满足项目要求的专职安全员，各管理人员配备基本合理，安全管理制度不完整，各道工序安全技术措施基本符合实际，不能满足有关安全技术标准要求。现场防火、应急 救援、社会治安安全措施不合理</w:t>
            </w:r>
            <w:r>
              <w:rPr>
                <w:rFonts w:hint="eastAsia" w:ascii="宋体" w:hAnsi="宋体" w:cs="宋体"/>
                <w:color w:val="auto"/>
                <w:shd w:val="clear" w:color="auto" w:fill="auto"/>
              </w:rPr>
              <w:t>。</w:t>
            </w:r>
          </w:p>
          <w:p w14:paraId="0E299F77">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二档（4分）：</w:t>
            </w:r>
            <w:r>
              <w:rPr>
                <w:rFonts w:hint="eastAsia" w:ascii="宋体" w:hAnsi="宋体" w:cs="宋体"/>
                <w:bCs/>
                <w:color w:val="auto"/>
                <w:szCs w:val="21"/>
                <w:shd w:val="clear" w:color="auto" w:fill="auto"/>
              </w:rPr>
              <w:t>有配备满足项目要求的专职安全员，各管理人员配备基本合理，安全管理制度基本完整，各道工序安全技术措施基本符合实际，基本满足有关安全技术标准要求。现场防火、应急救援、社会治安安全措施基本合理</w:t>
            </w:r>
            <w:r>
              <w:rPr>
                <w:rFonts w:hint="eastAsia" w:ascii="宋体" w:hAnsi="宋体"/>
                <w:bCs/>
                <w:color w:val="auto"/>
                <w:szCs w:val="21"/>
                <w:shd w:val="clear" w:color="auto" w:fill="auto"/>
              </w:rPr>
              <w:t xml:space="preserve">。 </w:t>
            </w:r>
          </w:p>
          <w:p w14:paraId="0BECDF55">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三档（6分）：</w:t>
            </w:r>
            <w:r>
              <w:rPr>
                <w:rFonts w:hint="eastAsia" w:ascii="宋体" w:hAnsi="宋体" w:cs="宋体"/>
                <w:bCs/>
                <w:color w:val="auto"/>
                <w:szCs w:val="21"/>
                <w:shd w:val="clear" w:color="auto" w:fill="auto"/>
              </w:rPr>
              <w:t>有配备满足项目要求的专职安全员，各管理人员配备合理，有完整的安全管理制度，各道工序安全技术措施符合实际有关安全技术标准要求。现场防火、应急救援、社会治安安全措施合理，在施工期内进行安全生产工作</w:t>
            </w:r>
            <w:r>
              <w:rPr>
                <w:rFonts w:hint="eastAsia" w:ascii="宋体" w:hAnsi="宋体"/>
                <w:bCs/>
                <w:color w:val="auto"/>
                <w:szCs w:val="21"/>
                <w:shd w:val="clear" w:color="auto" w:fill="auto"/>
              </w:rPr>
              <w:t>。</w:t>
            </w:r>
          </w:p>
          <w:p w14:paraId="484FF5BE">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四档（8分）：</w:t>
            </w:r>
            <w:r>
              <w:rPr>
                <w:rFonts w:hint="eastAsia" w:ascii="宋体" w:hAnsi="宋体" w:cs="宋体"/>
                <w:bCs/>
                <w:color w:val="auto"/>
                <w:szCs w:val="21"/>
                <w:shd w:val="clear" w:color="auto" w:fill="auto"/>
              </w:rPr>
              <w:t>有配备经验丰富的专职安全员，各管理人员配备完善合理。有健全的安全管理制度，各道工序安全技术措施针对性强，符合实际且高于国家有关安全技术标准要求。现场防火、应急救援、社会治安安全措施得力，能全面保障施工期内安全生产</w:t>
            </w:r>
            <w:r>
              <w:rPr>
                <w:rFonts w:hint="eastAsia" w:ascii="宋体" w:hAnsi="宋体"/>
                <w:bCs/>
                <w:color w:val="auto"/>
                <w:szCs w:val="21"/>
                <w:shd w:val="clear" w:color="auto" w:fill="auto"/>
              </w:rPr>
              <w:t>。</w:t>
            </w:r>
          </w:p>
        </w:tc>
      </w:tr>
      <w:tr w14:paraId="7AC0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continue"/>
            <w:vAlign w:val="center"/>
          </w:tcPr>
          <w:p w14:paraId="079407A8">
            <w:pPr>
              <w:adjustRightInd w:val="0"/>
              <w:spacing w:line="400" w:lineRule="exact"/>
              <w:jc w:val="center"/>
              <w:textAlignment w:val="baseline"/>
              <w:rPr>
                <w:rFonts w:ascii="宋体" w:hAnsi="宋体"/>
                <w:b/>
                <w:color w:val="auto"/>
                <w:szCs w:val="21"/>
                <w:shd w:val="clear" w:color="auto" w:fill="auto"/>
              </w:rPr>
            </w:pPr>
          </w:p>
        </w:tc>
        <w:tc>
          <w:tcPr>
            <w:tcW w:w="1280" w:type="dxa"/>
            <w:vMerge w:val="continue"/>
            <w:vAlign w:val="center"/>
          </w:tcPr>
          <w:p w14:paraId="0DA020B3">
            <w:pPr>
              <w:adjustRightInd w:val="0"/>
              <w:spacing w:line="400" w:lineRule="exact"/>
              <w:jc w:val="center"/>
              <w:textAlignment w:val="baseline"/>
              <w:rPr>
                <w:rFonts w:ascii="宋体" w:hAnsi="宋体"/>
                <w:b/>
                <w:color w:val="auto"/>
                <w:szCs w:val="21"/>
                <w:shd w:val="clear" w:color="auto" w:fill="auto"/>
              </w:rPr>
            </w:pPr>
          </w:p>
        </w:tc>
        <w:tc>
          <w:tcPr>
            <w:tcW w:w="709" w:type="dxa"/>
            <w:vMerge w:val="continue"/>
            <w:vAlign w:val="center"/>
          </w:tcPr>
          <w:p w14:paraId="050EB3D0">
            <w:pPr>
              <w:adjustRightInd w:val="0"/>
              <w:spacing w:line="400" w:lineRule="exact"/>
              <w:jc w:val="center"/>
              <w:textAlignment w:val="baseline"/>
              <w:rPr>
                <w:rFonts w:ascii="宋体" w:hAnsi="宋体"/>
                <w:b/>
                <w:color w:val="auto"/>
                <w:szCs w:val="21"/>
                <w:shd w:val="clear" w:color="auto" w:fill="auto"/>
              </w:rPr>
            </w:pPr>
          </w:p>
        </w:tc>
        <w:tc>
          <w:tcPr>
            <w:tcW w:w="1559" w:type="dxa"/>
            <w:vAlign w:val="center"/>
          </w:tcPr>
          <w:p w14:paraId="351C080B">
            <w:pPr>
              <w:spacing w:line="400" w:lineRule="exact"/>
              <w:jc w:val="center"/>
              <w:rPr>
                <w:rFonts w:ascii="宋体" w:hAnsi="宋体" w:cs="Courier New"/>
                <w:b/>
                <w:bCs/>
                <w:color w:val="auto"/>
                <w:szCs w:val="21"/>
                <w:shd w:val="clear" w:color="auto" w:fill="auto"/>
              </w:rPr>
            </w:pPr>
            <w:r>
              <w:rPr>
                <w:rFonts w:hint="eastAsia" w:ascii="宋体" w:hAnsi="宋体" w:cs="宋体"/>
                <w:b/>
                <w:bCs/>
                <w:color w:val="auto"/>
                <w:kern w:val="0"/>
                <w:szCs w:val="21"/>
                <w:shd w:val="clear" w:color="auto" w:fill="auto"/>
              </w:rPr>
              <w:t>劳动力安排计划（满分8分）</w:t>
            </w:r>
          </w:p>
        </w:tc>
        <w:tc>
          <w:tcPr>
            <w:tcW w:w="5350" w:type="dxa"/>
            <w:vAlign w:val="center"/>
          </w:tcPr>
          <w:p w14:paraId="4BBC9363">
            <w:pPr>
              <w:spacing w:line="400" w:lineRule="exact"/>
              <w:jc w:val="left"/>
              <w:rPr>
                <w:rFonts w:ascii="宋体" w:hAnsi="宋体"/>
                <w:bCs/>
                <w:color w:val="auto"/>
                <w:szCs w:val="21"/>
                <w:shd w:val="clear" w:color="auto" w:fill="auto"/>
              </w:rPr>
            </w:pPr>
            <w:bookmarkStart w:id="113" w:name="OLE_LINK66"/>
            <w:bookmarkStart w:id="114" w:name="OLE_LINK67"/>
            <w:r>
              <w:rPr>
                <w:rFonts w:hint="eastAsia" w:ascii="宋体" w:hAnsi="宋体"/>
                <w:bCs/>
                <w:color w:val="auto"/>
                <w:szCs w:val="20"/>
                <w:shd w:val="clear" w:color="auto" w:fill="auto"/>
              </w:rPr>
              <w:t>由</w:t>
            </w:r>
            <w:r>
              <w:rPr>
                <w:rFonts w:hint="eastAsia" w:ascii="宋体" w:hAnsi="宋体"/>
                <w:color w:val="auto"/>
                <w:szCs w:val="21"/>
                <w:shd w:val="clear" w:color="auto" w:fill="auto"/>
              </w:rPr>
              <w:t>磋商小组</w:t>
            </w:r>
            <w:r>
              <w:rPr>
                <w:rFonts w:hint="eastAsia" w:ascii="宋体" w:hAnsi="宋体"/>
                <w:bCs/>
                <w:color w:val="auto"/>
                <w:szCs w:val="20"/>
                <w:shd w:val="clear" w:color="auto" w:fill="auto"/>
              </w:rPr>
              <w:t>根据</w:t>
            </w:r>
            <w:r>
              <w:rPr>
                <w:rFonts w:hint="eastAsia" w:ascii="宋体" w:hAnsi="宋体" w:cs="宋体"/>
                <w:bCs/>
                <w:color w:val="auto"/>
                <w:szCs w:val="21"/>
                <w:shd w:val="clear" w:color="auto" w:fill="auto"/>
              </w:rPr>
              <w:t>各主要施工工序的劳动力安排计划、劳动力投入与进度计划是否合理、健全、可行性等各方面进行独立打分，达不到一档要求或不提供的不得分</w:t>
            </w:r>
            <w:r>
              <w:rPr>
                <w:rFonts w:hint="eastAsia" w:ascii="宋体" w:hAnsi="宋体"/>
                <w:bCs/>
                <w:color w:val="auto"/>
                <w:szCs w:val="21"/>
                <w:shd w:val="clear" w:color="auto" w:fill="auto"/>
              </w:rPr>
              <w:t>。</w:t>
            </w:r>
          </w:p>
          <w:p w14:paraId="3353FB16">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一档（2分）：</w:t>
            </w:r>
            <w:r>
              <w:rPr>
                <w:rFonts w:hint="eastAsia" w:ascii="宋体" w:hAnsi="宋体" w:cs="宋体"/>
                <w:bCs/>
                <w:color w:val="auto"/>
                <w:szCs w:val="21"/>
                <w:shd w:val="clear" w:color="auto" w:fill="auto"/>
              </w:rPr>
              <w:t>各主要施工工序劳动力安排计划不全，无各工种劳动力安排计划或计划不全，劳动力投入不合理，不能满足施工需求</w:t>
            </w:r>
            <w:r>
              <w:rPr>
                <w:rFonts w:hint="eastAsia" w:ascii="宋体" w:hAnsi="宋体" w:cs="宋体"/>
                <w:color w:val="auto"/>
                <w:shd w:val="clear" w:color="auto" w:fill="auto"/>
              </w:rPr>
              <w:t>。</w:t>
            </w:r>
          </w:p>
          <w:p w14:paraId="20C8CCE2">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二档（4分）：</w:t>
            </w:r>
            <w:r>
              <w:rPr>
                <w:rFonts w:hint="eastAsia" w:ascii="宋体" w:hAnsi="宋体" w:cs="宋体"/>
                <w:bCs/>
                <w:color w:val="auto"/>
                <w:szCs w:val="21"/>
                <w:shd w:val="clear" w:color="auto" w:fill="auto"/>
              </w:rPr>
              <w:t>各主要施工工序应有劳动力安排计划，有各工种劳动力安排计划，劳动力投入基本合理，基本满足施工需要</w:t>
            </w:r>
            <w:r>
              <w:rPr>
                <w:rFonts w:hint="eastAsia" w:ascii="宋体" w:hAnsi="宋体"/>
                <w:bCs/>
                <w:color w:val="auto"/>
                <w:szCs w:val="21"/>
                <w:shd w:val="clear" w:color="auto" w:fill="auto"/>
              </w:rPr>
              <w:t xml:space="preserve">。 </w:t>
            </w:r>
          </w:p>
          <w:p w14:paraId="79C0E8AE">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三档（6分）：</w:t>
            </w:r>
            <w:r>
              <w:rPr>
                <w:rFonts w:hint="eastAsia" w:ascii="宋体" w:hAnsi="宋体" w:cs="宋体"/>
                <w:bCs/>
                <w:color w:val="auto"/>
                <w:szCs w:val="21"/>
                <w:shd w:val="clear" w:color="auto" w:fill="auto"/>
              </w:rPr>
              <w:t>各主要施工工序有完整的劳动力安排计划，各工种劳动力安排计划投入合理，能满足施工内容的要求，保证施工计划正常运行</w:t>
            </w:r>
            <w:r>
              <w:rPr>
                <w:rFonts w:hint="eastAsia" w:ascii="宋体" w:hAnsi="宋体"/>
                <w:bCs/>
                <w:color w:val="auto"/>
                <w:szCs w:val="21"/>
                <w:shd w:val="clear" w:color="auto" w:fill="auto"/>
              </w:rPr>
              <w:t>。</w:t>
            </w:r>
          </w:p>
          <w:p w14:paraId="5FB9C86D">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四档（8分）：</w:t>
            </w:r>
            <w:r>
              <w:rPr>
                <w:rFonts w:hint="eastAsia" w:ascii="宋体" w:hAnsi="宋体" w:cs="宋体"/>
                <w:bCs/>
                <w:color w:val="auto"/>
                <w:szCs w:val="21"/>
                <w:shd w:val="clear" w:color="auto" w:fill="auto"/>
              </w:rPr>
              <w:t>各主要施工工序有详细周密的劳动力安排计划，各工种劳动力安排计划齐全，拟投入的劳动力与进度计划呼应合理且丰富，能完全满足施工需要，能有效保证施工计划顺利运行</w:t>
            </w:r>
            <w:r>
              <w:rPr>
                <w:rFonts w:hint="eastAsia" w:ascii="宋体" w:hAnsi="宋体"/>
                <w:bCs/>
                <w:color w:val="auto"/>
                <w:szCs w:val="21"/>
                <w:shd w:val="clear" w:color="auto" w:fill="auto"/>
              </w:rPr>
              <w:t>。</w:t>
            </w:r>
            <w:bookmarkEnd w:id="113"/>
            <w:bookmarkEnd w:id="114"/>
          </w:p>
        </w:tc>
      </w:tr>
      <w:tr w14:paraId="5FE7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continue"/>
            <w:vAlign w:val="center"/>
          </w:tcPr>
          <w:p w14:paraId="52D61F10">
            <w:pPr>
              <w:adjustRightInd w:val="0"/>
              <w:spacing w:line="400" w:lineRule="exact"/>
              <w:jc w:val="center"/>
              <w:textAlignment w:val="baseline"/>
              <w:rPr>
                <w:rFonts w:ascii="宋体" w:hAnsi="宋体"/>
                <w:b/>
                <w:color w:val="auto"/>
                <w:szCs w:val="21"/>
                <w:shd w:val="clear" w:color="auto" w:fill="auto"/>
              </w:rPr>
            </w:pPr>
          </w:p>
        </w:tc>
        <w:tc>
          <w:tcPr>
            <w:tcW w:w="1280" w:type="dxa"/>
            <w:vMerge w:val="continue"/>
            <w:vAlign w:val="center"/>
          </w:tcPr>
          <w:p w14:paraId="21B40435">
            <w:pPr>
              <w:adjustRightInd w:val="0"/>
              <w:spacing w:line="400" w:lineRule="exact"/>
              <w:jc w:val="center"/>
              <w:textAlignment w:val="baseline"/>
              <w:rPr>
                <w:rFonts w:ascii="宋体" w:hAnsi="宋体"/>
                <w:b/>
                <w:color w:val="auto"/>
                <w:szCs w:val="21"/>
                <w:shd w:val="clear" w:color="auto" w:fill="auto"/>
              </w:rPr>
            </w:pPr>
          </w:p>
        </w:tc>
        <w:tc>
          <w:tcPr>
            <w:tcW w:w="709" w:type="dxa"/>
            <w:vMerge w:val="continue"/>
            <w:vAlign w:val="center"/>
          </w:tcPr>
          <w:p w14:paraId="36C75799">
            <w:pPr>
              <w:adjustRightInd w:val="0"/>
              <w:spacing w:line="400" w:lineRule="exact"/>
              <w:jc w:val="center"/>
              <w:textAlignment w:val="baseline"/>
              <w:rPr>
                <w:rFonts w:ascii="宋体" w:hAnsi="宋体"/>
                <w:b/>
                <w:color w:val="auto"/>
                <w:szCs w:val="21"/>
                <w:shd w:val="clear" w:color="auto" w:fill="auto"/>
              </w:rPr>
            </w:pPr>
          </w:p>
        </w:tc>
        <w:tc>
          <w:tcPr>
            <w:tcW w:w="1559" w:type="dxa"/>
            <w:vAlign w:val="center"/>
          </w:tcPr>
          <w:p w14:paraId="73808D12">
            <w:pPr>
              <w:spacing w:line="400" w:lineRule="exact"/>
              <w:jc w:val="center"/>
              <w:rPr>
                <w:rFonts w:ascii="宋体" w:hAnsi="宋体" w:cs="Courier New"/>
                <w:b/>
                <w:bCs/>
                <w:color w:val="auto"/>
                <w:szCs w:val="21"/>
                <w:shd w:val="clear" w:color="auto" w:fill="auto"/>
              </w:rPr>
            </w:pPr>
            <w:r>
              <w:rPr>
                <w:rFonts w:hint="eastAsia" w:ascii="宋体" w:hAnsi="宋体" w:cs="宋体"/>
                <w:b/>
                <w:bCs/>
                <w:color w:val="auto"/>
                <w:kern w:val="0"/>
                <w:szCs w:val="21"/>
                <w:shd w:val="clear" w:color="auto" w:fill="auto"/>
              </w:rPr>
              <w:t>确保工期的技术组织措施（满分6分）</w:t>
            </w:r>
          </w:p>
        </w:tc>
        <w:tc>
          <w:tcPr>
            <w:tcW w:w="5350" w:type="dxa"/>
            <w:vAlign w:val="center"/>
          </w:tcPr>
          <w:p w14:paraId="53FA1174">
            <w:pPr>
              <w:spacing w:line="400" w:lineRule="exact"/>
              <w:jc w:val="left"/>
              <w:rPr>
                <w:rFonts w:ascii="宋体" w:hAnsi="宋体"/>
                <w:bCs/>
                <w:color w:val="auto"/>
                <w:szCs w:val="21"/>
                <w:shd w:val="clear" w:color="auto" w:fill="auto"/>
              </w:rPr>
            </w:pPr>
            <w:bookmarkStart w:id="115" w:name="OLE_LINK68"/>
            <w:bookmarkStart w:id="116" w:name="OLE_LINK69"/>
            <w:bookmarkStart w:id="117" w:name="OLE_LINK72"/>
            <w:r>
              <w:rPr>
                <w:rFonts w:hint="eastAsia" w:ascii="宋体" w:hAnsi="宋体"/>
                <w:bCs/>
                <w:color w:val="auto"/>
                <w:szCs w:val="20"/>
                <w:shd w:val="clear" w:color="auto" w:fill="auto"/>
              </w:rPr>
              <w:t>由</w:t>
            </w:r>
            <w:r>
              <w:rPr>
                <w:rFonts w:hint="eastAsia" w:ascii="宋体" w:hAnsi="宋体"/>
                <w:color w:val="auto"/>
                <w:szCs w:val="21"/>
                <w:shd w:val="clear" w:color="auto" w:fill="auto"/>
              </w:rPr>
              <w:t>磋商小组</w:t>
            </w:r>
            <w:r>
              <w:rPr>
                <w:rFonts w:hint="eastAsia" w:ascii="宋体" w:hAnsi="宋体"/>
                <w:bCs/>
                <w:color w:val="auto"/>
                <w:szCs w:val="20"/>
                <w:shd w:val="clear" w:color="auto" w:fill="auto"/>
              </w:rPr>
              <w:t>根据</w:t>
            </w:r>
            <w:r>
              <w:rPr>
                <w:rFonts w:hint="eastAsia" w:ascii="宋体" w:hAnsi="宋体" w:cs="宋体"/>
                <w:bCs/>
                <w:color w:val="auto"/>
                <w:szCs w:val="21"/>
                <w:shd w:val="clear" w:color="auto" w:fill="auto"/>
              </w:rPr>
              <w:t>工期的技术组织措施、工期计划图表是否严谨、合理、可行性等各方面进行独立打分，达不到一档要求或不提供的不得分</w:t>
            </w:r>
            <w:r>
              <w:rPr>
                <w:rFonts w:hint="eastAsia" w:ascii="宋体" w:hAnsi="宋体"/>
                <w:bCs/>
                <w:color w:val="auto"/>
                <w:szCs w:val="21"/>
                <w:shd w:val="clear" w:color="auto" w:fill="auto"/>
              </w:rPr>
              <w:t>。</w:t>
            </w:r>
          </w:p>
          <w:p w14:paraId="1E73A5A2">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一档（1分）：</w:t>
            </w:r>
            <w:r>
              <w:rPr>
                <w:rFonts w:hint="eastAsia" w:ascii="宋体" w:hAnsi="宋体" w:cs="宋体"/>
                <w:bCs/>
                <w:color w:val="auto"/>
                <w:szCs w:val="21"/>
                <w:shd w:val="clear" w:color="auto" w:fill="auto"/>
              </w:rPr>
              <w:t>有简单的保证工期措施。各项计划图表编制简单，安排不合理，不能满足本项目施工实际要求</w:t>
            </w:r>
            <w:r>
              <w:rPr>
                <w:rFonts w:hint="eastAsia" w:ascii="宋体" w:hAnsi="宋体" w:cs="宋体"/>
                <w:color w:val="auto"/>
                <w:shd w:val="clear" w:color="auto" w:fill="auto"/>
              </w:rPr>
              <w:t>。</w:t>
            </w:r>
          </w:p>
          <w:p w14:paraId="78912736">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二档（2分）：</w:t>
            </w:r>
            <w:r>
              <w:rPr>
                <w:rFonts w:hint="eastAsia" w:ascii="宋体" w:hAnsi="宋体" w:cs="宋体"/>
                <w:bCs/>
                <w:color w:val="auto"/>
                <w:szCs w:val="21"/>
                <w:shd w:val="clear" w:color="auto" w:fill="auto"/>
              </w:rPr>
              <w:t>保证工期的措施基本得当。各项计划图表编制基本齐全，安排基本合理，基本符合本项目施工实际要求</w:t>
            </w:r>
            <w:r>
              <w:rPr>
                <w:rFonts w:hint="eastAsia" w:ascii="宋体" w:hAnsi="宋体"/>
                <w:bCs/>
                <w:color w:val="auto"/>
                <w:szCs w:val="21"/>
                <w:shd w:val="clear" w:color="auto" w:fill="auto"/>
              </w:rPr>
              <w:t xml:space="preserve">。 </w:t>
            </w:r>
          </w:p>
          <w:p w14:paraId="1ECB5E46">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三档（4分）：</w:t>
            </w:r>
            <w:r>
              <w:rPr>
                <w:rFonts w:hint="eastAsia" w:ascii="宋体" w:hAnsi="宋体" w:cs="宋体"/>
                <w:bCs/>
                <w:color w:val="auto"/>
                <w:szCs w:val="21"/>
                <w:shd w:val="clear" w:color="auto" w:fill="auto"/>
              </w:rPr>
              <w:t>保证工期的措施得当。各项计划图表编制完善，安排合理，符合本项目施工实际要求，能保证施工工期顺利进行</w:t>
            </w:r>
            <w:r>
              <w:rPr>
                <w:rFonts w:hint="eastAsia" w:ascii="宋体" w:hAnsi="宋体"/>
                <w:bCs/>
                <w:color w:val="auto"/>
                <w:szCs w:val="21"/>
                <w:shd w:val="clear" w:color="auto" w:fill="auto"/>
              </w:rPr>
              <w:t>。</w:t>
            </w:r>
          </w:p>
          <w:p w14:paraId="42AF6EA2">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四档（6分）：</w:t>
            </w:r>
            <w:r>
              <w:rPr>
                <w:rFonts w:hint="eastAsia" w:ascii="宋体" w:hAnsi="宋体" w:cs="宋体"/>
                <w:bCs/>
                <w:color w:val="auto"/>
                <w:szCs w:val="21"/>
                <w:shd w:val="clear" w:color="auto" w:fill="auto"/>
              </w:rPr>
              <w:t>有保证工期的具体措施且措施得力。各项计划图表编制详尽周密，安排科学合理，完全符合本项目施工实际要求，对项目施工进度有良好的推动作用</w:t>
            </w:r>
            <w:r>
              <w:rPr>
                <w:rFonts w:hint="eastAsia" w:ascii="宋体" w:hAnsi="宋体"/>
                <w:bCs/>
                <w:color w:val="auto"/>
                <w:szCs w:val="21"/>
                <w:shd w:val="clear" w:color="auto" w:fill="auto"/>
              </w:rPr>
              <w:t>。</w:t>
            </w:r>
            <w:bookmarkEnd w:id="115"/>
            <w:bookmarkEnd w:id="116"/>
            <w:bookmarkEnd w:id="117"/>
          </w:p>
        </w:tc>
      </w:tr>
      <w:tr w14:paraId="4F82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continue"/>
            <w:vAlign w:val="center"/>
          </w:tcPr>
          <w:p w14:paraId="76F79B18">
            <w:pPr>
              <w:adjustRightInd w:val="0"/>
              <w:spacing w:line="400" w:lineRule="exact"/>
              <w:jc w:val="center"/>
              <w:textAlignment w:val="baseline"/>
              <w:rPr>
                <w:rFonts w:ascii="宋体" w:hAnsi="宋体"/>
                <w:b/>
                <w:color w:val="auto"/>
                <w:szCs w:val="21"/>
                <w:shd w:val="clear" w:color="auto" w:fill="auto"/>
              </w:rPr>
            </w:pPr>
          </w:p>
        </w:tc>
        <w:tc>
          <w:tcPr>
            <w:tcW w:w="1280" w:type="dxa"/>
            <w:vMerge w:val="continue"/>
            <w:vAlign w:val="center"/>
          </w:tcPr>
          <w:p w14:paraId="1B1EF992">
            <w:pPr>
              <w:adjustRightInd w:val="0"/>
              <w:spacing w:line="400" w:lineRule="exact"/>
              <w:jc w:val="center"/>
              <w:textAlignment w:val="baseline"/>
              <w:rPr>
                <w:rFonts w:ascii="宋体" w:hAnsi="宋体"/>
                <w:b/>
                <w:color w:val="auto"/>
                <w:szCs w:val="21"/>
                <w:shd w:val="clear" w:color="auto" w:fill="auto"/>
              </w:rPr>
            </w:pPr>
          </w:p>
        </w:tc>
        <w:tc>
          <w:tcPr>
            <w:tcW w:w="709" w:type="dxa"/>
            <w:vMerge w:val="continue"/>
            <w:vAlign w:val="center"/>
          </w:tcPr>
          <w:p w14:paraId="40B01C7F">
            <w:pPr>
              <w:adjustRightInd w:val="0"/>
              <w:spacing w:line="400" w:lineRule="exact"/>
              <w:jc w:val="center"/>
              <w:textAlignment w:val="baseline"/>
              <w:rPr>
                <w:rFonts w:ascii="宋体" w:hAnsi="宋体"/>
                <w:b/>
                <w:color w:val="auto"/>
                <w:szCs w:val="21"/>
                <w:shd w:val="clear" w:color="auto" w:fill="auto"/>
              </w:rPr>
            </w:pPr>
          </w:p>
        </w:tc>
        <w:tc>
          <w:tcPr>
            <w:tcW w:w="1559" w:type="dxa"/>
            <w:vAlign w:val="center"/>
          </w:tcPr>
          <w:p w14:paraId="2CEA0C6F">
            <w:pPr>
              <w:spacing w:line="400" w:lineRule="exact"/>
              <w:jc w:val="center"/>
              <w:rPr>
                <w:rFonts w:ascii="宋体" w:hAnsi="宋体" w:cs="Courier New"/>
                <w:b/>
                <w:bCs/>
                <w:color w:val="auto"/>
                <w:szCs w:val="21"/>
                <w:shd w:val="clear" w:color="auto" w:fill="auto"/>
              </w:rPr>
            </w:pPr>
            <w:r>
              <w:rPr>
                <w:rFonts w:hint="eastAsia" w:ascii="宋体" w:hAnsi="宋体" w:cs="宋体"/>
                <w:b/>
                <w:bCs/>
                <w:color w:val="auto"/>
                <w:kern w:val="0"/>
                <w:szCs w:val="21"/>
                <w:shd w:val="clear" w:color="auto" w:fill="auto"/>
              </w:rPr>
              <w:t>确保文明施工的技术组织措施（满分6分）</w:t>
            </w:r>
          </w:p>
        </w:tc>
        <w:tc>
          <w:tcPr>
            <w:tcW w:w="5350" w:type="dxa"/>
            <w:vAlign w:val="center"/>
          </w:tcPr>
          <w:p w14:paraId="1AAE1033">
            <w:pPr>
              <w:spacing w:line="400" w:lineRule="exact"/>
              <w:jc w:val="left"/>
              <w:rPr>
                <w:rFonts w:ascii="宋体" w:hAnsi="宋体"/>
                <w:bCs/>
                <w:color w:val="auto"/>
                <w:szCs w:val="21"/>
                <w:shd w:val="clear" w:color="auto" w:fill="auto"/>
              </w:rPr>
            </w:pPr>
            <w:bookmarkStart w:id="118" w:name="OLE_LINK70"/>
            <w:bookmarkStart w:id="119" w:name="OLE_LINK71"/>
            <w:r>
              <w:rPr>
                <w:rFonts w:hint="eastAsia" w:ascii="宋体" w:hAnsi="宋体"/>
                <w:bCs/>
                <w:color w:val="auto"/>
                <w:szCs w:val="20"/>
                <w:shd w:val="clear" w:color="auto" w:fill="auto"/>
              </w:rPr>
              <w:t>由</w:t>
            </w:r>
            <w:r>
              <w:rPr>
                <w:rFonts w:hint="eastAsia" w:ascii="宋体" w:hAnsi="宋体"/>
                <w:color w:val="auto"/>
                <w:szCs w:val="21"/>
                <w:shd w:val="clear" w:color="auto" w:fill="auto"/>
              </w:rPr>
              <w:t>磋商小组</w:t>
            </w:r>
            <w:r>
              <w:rPr>
                <w:rFonts w:hint="eastAsia" w:ascii="宋体" w:hAnsi="宋体"/>
                <w:bCs/>
                <w:color w:val="auto"/>
                <w:szCs w:val="20"/>
                <w:shd w:val="clear" w:color="auto" w:fill="auto"/>
              </w:rPr>
              <w:t>根据</w:t>
            </w:r>
            <w:r>
              <w:rPr>
                <w:rFonts w:hint="eastAsia" w:ascii="宋体" w:hAnsi="宋体" w:cs="宋体"/>
                <w:bCs/>
                <w:color w:val="auto"/>
                <w:szCs w:val="21"/>
                <w:shd w:val="clear" w:color="auto" w:fill="auto"/>
              </w:rPr>
              <w:t>文明施工的技术组织措施、现场施工文明管理是否符合要求、健全、合理有效等各方面进行独立打分，达不到一档要求或不提供的不得分</w:t>
            </w:r>
            <w:r>
              <w:rPr>
                <w:rFonts w:hint="eastAsia" w:ascii="宋体" w:hAnsi="宋体"/>
                <w:bCs/>
                <w:color w:val="auto"/>
                <w:szCs w:val="21"/>
                <w:shd w:val="clear" w:color="auto" w:fill="auto"/>
              </w:rPr>
              <w:t>。</w:t>
            </w:r>
          </w:p>
          <w:p w14:paraId="38337F68">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一档（1分）：</w:t>
            </w:r>
            <w:r>
              <w:rPr>
                <w:rFonts w:hint="eastAsia" w:ascii="宋体" w:hAnsi="宋体" w:cs="宋体"/>
                <w:bCs/>
                <w:color w:val="auto"/>
                <w:szCs w:val="21"/>
                <w:shd w:val="clear" w:color="auto" w:fill="auto"/>
              </w:rPr>
              <w:t>现场文明施工、环境保护措施和内容与相关施工安全生产标准或文明施工要求的的要求偏差大</w:t>
            </w:r>
            <w:r>
              <w:rPr>
                <w:rFonts w:hint="eastAsia" w:ascii="宋体" w:hAnsi="宋体" w:cs="宋体"/>
                <w:color w:val="auto"/>
                <w:shd w:val="clear" w:color="auto" w:fill="auto"/>
              </w:rPr>
              <w:t>。</w:t>
            </w:r>
          </w:p>
          <w:p w14:paraId="2B912BE9">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二档（2分）：</w:t>
            </w:r>
            <w:r>
              <w:rPr>
                <w:rFonts w:hint="eastAsia" w:ascii="宋体" w:hAnsi="宋体" w:cs="宋体"/>
                <w:bCs/>
                <w:color w:val="auto"/>
                <w:szCs w:val="21"/>
                <w:shd w:val="clear" w:color="auto" w:fill="auto"/>
              </w:rPr>
              <w:t>现场文明施工、环境保护措施和内容基本达到相关施工安全生产标准或文明施工要求，有实现现场文明施工目标的承诺</w:t>
            </w:r>
            <w:r>
              <w:rPr>
                <w:rFonts w:hint="eastAsia" w:ascii="宋体" w:hAnsi="宋体"/>
                <w:bCs/>
                <w:color w:val="auto"/>
                <w:szCs w:val="21"/>
                <w:shd w:val="clear" w:color="auto" w:fill="auto"/>
              </w:rPr>
              <w:t xml:space="preserve">。 </w:t>
            </w:r>
          </w:p>
          <w:p w14:paraId="4EE6DC0D">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三档（4分）：</w:t>
            </w:r>
            <w:r>
              <w:rPr>
                <w:rFonts w:hint="eastAsia" w:ascii="宋体" w:hAnsi="宋体" w:cs="宋体"/>
                <w:bCs/>
                <w:color w:val="auto"/>
                <w:szCs w:val="21"/>
                <w:shd w:val="clear" w:color="auto" w:fill="auto"/>
              </w:rPr>
              <w:t>现场文明施工、环境保护措施和内容具体，</w:t>
            </w:r>
            <w:bookmarkStart w:id="120" w:name="OLE_LINK6"/>
            <w:bookmarkStart w:id="121" w:name="OLE_LINK7"/>
            <w:r>
              <w:rPr>
                <w:rFonts w:hint="eastAsia" w:ascii="宋体" w:hAnsi="宋体" w:cs="宋体"/>
                <w:bCs/>
                <w:color w:val="auto"/>
                <w:szCs w:val="21"/>
                <w:shd w:val="clear" w:color="auto" w:fill="auto"/>
              </w:rPr>
              <w:t>达到相关施工安全生产标准或文明施工要求</w:t>
            </w:r>
            <w:bookmarkEnd w:id="120"/>
            <w:bookmarkEnd w:id="121"/>
            <w:r>
              <w:rPr>
                <w:rFonts w:hint="eastAsia" w:ascii="宋体" w:hAnsi="宋体" w:cs="宋体"/>
                <w:bCs/>
                <w:color w:val="auto"/>
                <w:szCs w:val="21"/>
                <w:shd w:val="clear" w:color="auto" w:fill="auto"/>
              </w:rPr>
              <w:t>，有具体实现现场文明施工目标的承诺</w:t>
            </w:r>
            <w:r>
              <w:rPr>
                <w:rFonts w:hint="eastAsia" w:ascii="宋体" w:hAnsi="宋体"/>
                <w:bCs/>
                <w:color w:val="auto"/>
                <w:szCs w:val="21"/>
                <w:shd w:val="clear" w:color="auto" w:fill="auto"/>
              </w:rPr>
              <w:t>。</w:t>
            </w:r>
          </w:p>
          <w:p w14:paraId="1B0DDD95">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四档（6分）：</w:t>
            </w:r>
            <w:r>
              <w:rPr>
                <w:rFonts w:hint="eastAsia" w:ascii="宋体" w:hAnsi="宋体" w:cs="宋体"/>
                <w:bCs/>
                <w:color w:val="auto"/>
                <w:szCs w:val="21"/>
                <w:shd w:val="clear" w:color="auto" w:fill="auto"/>
              </w:rPr>
              <w:t>现场文明施工、环境保护措施和内容明确具体针对性强，全面达到相关施工安全生产标准或文明施工要求，能在施工过程中解决各种紧急异常问题，各项措施周全、具体、有效，可行性强</w:t>
            </w:r>
            <w:r>
              <w:rPr>
                <w:rFonts w:hint="eastAsia" w:ascii="宋体" w:hAnsi="宋体"/>
                <w:bCs/>
                <w:color w:val="auto"/>
                <w:szCs w:val="21"/>
                <w:shd w:val="clear" w:color="auto" w:fill="auto"/>
              </w:rPr>
              <w:t>。</w:t>
            </w:r>
            <w:bookmarkEnd w:id="118"/>
            <w:bookmarkEnd w:id="119"/>
          </w:p>
        </w:tc>
      </w:tr>
      <w:tr w14:paraId="66DE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continue"/>
            <w:vAlign w:val="center"/>
          </w:tcPr>
          <w:p w14:paraId="1D83AA26">
            <w:pPr>
              <w:adjustRightInd w:val="0"/>
              <w:spacing w:line="400" w:lineRule="exact"/>
              <w:jc w:val="center"/>
              <w:textAlignment w:val="baseline"/>
              <w:rPr>
                <w:rFonts w:ascii="宋体" w:hAnsi="宋体"/>
                <w:b/>
                <w:color w:val="auto"/>
                <w:szCs w:val="21"/>
                <w:shd w:val="clear" w:color="auto" w:fill="auto"/>
              </w:rPr>
            </w:pPr>
          </w:p>
        </w:tc>
        <w:tc>
          <w:tcPr>
            <w:tcW w:w="1280" w:type="dxa"/>
            <w:vMerge w:val="continue"/>
            <w:vAlign w:val="center"/>
          </w:tcPr>
          <w:p w14:paraId="0DED756C">
            <w:pPr>
              <w:adjustRightInd w:val="0"/>
              <w:spacing w:line="400" w:lineRule="exact"/>
              <w:jc w:val="center"/>
              <w:textAlignment w:val="baseline"/>
              <w:rPr>
                <w:rFonts w:ascii="宋体" w:hAnsi="宋体"/>
                <w:b/>
                <w:color w:val="auto"/>
                <w:szCs w:val="21"/>
                <w:shd w:val="clear" w:color="auto" w:fill="auto"/>
              </w:rPr>
            </w:pPr>
          </w:p>
        </w:tc>
        <w:tc>
          <w:tcPr>
            <w:tcW w:w="709" w:type="dxa"/>
            <w:vMerge w:val="continue"/>
            <w:vAlign w:val="center"/>
          </w:tcPr>
          <w:p w14:paraId="3756BF2E">
            <w:pPr>
              <w:adjustRightInd w:val="0"/>
              <w:spacing w:line="400" w:lineRule="exact"/>
              <w:jc w:val="center"/>
              <w:textAlignment w:val="baseline"/>
              <w:rPr>
                <w:rFonts w:ascii="宋体" w:hAnsi="宋体"/>
                <w:b/>
                <w:color w:val="auto"/>
                <w:szCs w:val="21"/>
                <w:shd w:val="clear" w:color="auto" w:fill="auto"/>
              </w:rPr>
            </w:pPr>
          </w:p>
        </w:tc>
        <w:tc>
          <w:tcPr>
            <w:tcW w:w="1559" w:type="dxa"/>
            <w:vAlign w:val="center"/>
          </w:tcPr>
          <w:p w14:paraId="7EF7599E">
            <w:pPr>
              <w:spacing w:line="400" w:lineRule="exact"/>
              <w:jc w:val="center"/>
              <w:rPr>
                <w:rFonts w:ascii="宋体" w:hAnsi="宋体" w:cs="Courier New"/>
                <w:b/>
                <w:bCs/>
                <w:color w:val="auto"/>
                <w:szCs w:val="21"/>
                <w:shd w:val="clear" w:color="auto" w:fill="auto"/>
              </w:rPr>
            </w:pPr>
            <w:r>
              <w:rPr>
                <w:rFonts w:hint="eastAsia" w:ascii="宋体" w:hAnsi="宋体" w:cs="宋体"/>
                <w:b/>
                <w:bCs/>
                <w:color w:val="auto"/>
                <w:kern w:val="0"/>
                <w:szCs w:val="21"/>
                <w:shd w:val="clear" w:color="auto" w:fill="auto"/>
              </w:rPr>
              <w:t>工程施工的重点和难点及保证措施（满分5分）</w:t>
            </w:r>
          </w:p>
        </w:tc>
        <w:tc>
          <w:tcPr>
            <w:tcW w:w="5350" w:type="dxa"/>
            <w:vAlign w:val="center"/>
          </w:tcPr>
          <w:p w14:paraId="4A4E8006">
            <w:pPr>
              <w:spacing w:line="400" w:lineRule="exact"/>
              <w:jc w:val="left"/>
              <w:rPr>
                <w:rFonts w:ascii="宋体" w:hAnsi="宋体"/>
                <w:bCs/>
                <w:color w:val="auto"/>
                <w:szCs w:val="21"/>
                <w:shd w:val="clear" w:color="auto" w:fill="auto"/>
              </w:rPr>
            </w:pPr>
            <w:r>
              <w:rPr>
                <w:rFonts w:hint="eastAsia" w:ascii="宋体" w:hAnsi="宋体"/>
                <w:bCs/>
                <w:color w:val="auto"/>
                <w:szCs w:val="20"/>
                <w:shd w:val="clear" w:color="auto" w:fill="auto"/>
              </w:rPr>
              <w:t>由</w:t>
            </w:r>
            <w:r>
              <w:rPr>
                <w:rFonts w:hint="eastAsia" w:ascii="宋体" w:hAnsi="宋体"/>
                <w:color w:val="auto"/>
                <w:szCs w:val="21"/>
                <w:shd w:val="clear" w:color="auto" w:fill="auto"/>
              </w:rPr>
              <w:t>磋商小组</w:t>
            </w:r>
            <w:r>
              <w:rPr>
                <w:rFonts w:hint="eastAsia" w:ascii="宋体" w:hAnsi="宋体"/>
                <w:bCs/>
                <w:color w:val="auto"/>
                <w:szCs w:val="20"/>
                <w:shd w:val="clear" w:color="auto" w:fill="auto"/>
              </w:rPr>
              <w:t>根据工程施工的</w:t>
            </w:r>
            <w:r>
              <w:rPr>
                <w:rFonts w:hint="eastAsia" w:ascii="宋体" w:hAnsi="宋体" w:cs="宋体"/>
                <w:bCs/>
                <w:color w:val="auto"/>
                <w:szCs w:val="21"/>
                <w:shd w:val="clear" w:color="auto" w:fill="auto"/>
              </w:rPr>
              <w:t>重点和难点、现场保证措施、施工衔接是否分析到位、合理有效等各方面进行独立打分，达不到一档要求或不提供的不得分</w:t>
            </w:r>
            <w:r>
              <w:rPr>
                <w:rFonts w:hint="eastAsia" w:ascii="宋体" w:hAnsi="宋体"/>
                <w:bCs/>
                <w:color w:val="auto"/>
                <w:szCs w:val="21"/>
                <w:shd w:val="clear" w:color="auto" w:fill="auto"/>
              </w:rPr>
              <w:t>。</w:t>
            </w:r>
          </w:p>
          <w:p w14:paraId="31444929">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一档（1分）：</w:t>
            </w:r>
            <w:r>
              <w:rPr>
                <w:rFonts w:hint="eastAsia" w:ascii="宋体" w:hAnsi="宋体" w:cs="宋体"/>
                <w:bCs/>
                <w:color w:val="auto"/>
                <w:szCs w:val="21"/>
                <w:shd w:val="clear" w:color="auto" w:fill="auto"/>
              </w:rPr>
              <w:t>未针对本项目的难点、重点进行分析，未考虑各部分施工如何相互交叉和衔接，施工质量效果和设计效果无法统一</w:t>
            </w:r>
            <w:r>
              <w:rPr>
                <w:rFonts w:hint="eastAsia" w:ascii="宋体" w:hAnsi="宋体" w:cs="宋体"/>
                <w:color w:val="auto"/>
                <w:shd w:val="clear" w:color="auto" w:fill="auto"/>
              </w:rPr>
              <w:t>。</w:t>
            </w:r>
          </w:p>
          <w:p w14:paraId="21DCBC9C">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二档（2分）：</w:t>
            </w:r>
            <w:r>
              <w:rPr>
                <w:rFonts w:hint="eastAsia" w:ascii="宋体" w:hAnsi="宋体" w:cs="宋体"/>
                <w:bCs/>
                <w:color w:val="auto"/>
                <w:szCs w:val="21"/>
                <w:shd w:val="clear" w:color="auto" w:fill="auto"/>
              </w:rPr>
              <w:t>针对本项目的难点、重点分析简单，各部分施工如何相互交叉和衔接基本合理， 施工质量效果和设计效果有差距</w:t>
            </w:r>
            <w:r>
              <w:rPr>
                <w:rFonts w:hint="eastAsia" w:ascii="宋体" w:hAnsi="宋体"/>
                <w:bCs/>
                <w:color w:val="auto"/>
                <w:szCs w:val="21"/>
                <w:shd w:val="clear" w:color="auto" w:fill="auto"/>
              </w:rPr>
              <w:t xml:space="preserve">。 </w:t>
            </w:r>
          </w:p>
          <w:p w14:paraId="03D7A2DF">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三档（4分）：</w:t>
            </w:r>
            <w:r>
              <w:rPr>
                <w:rFonts w:hint="eastAsia" w:ascii="宋体" w:hAnsi="宋体" w:cs="宋体"/>
                <w:bCs/>
                <w:color w:val="auto"/>
                <w:szCs w:val="21"/>
                <w:shd w:val="clear" w:color="auto" w:fill="auto"/>
              </w:rPr>
              <w:t>针对本项目的难点、重点分析到位，提出合理的措施，各部分施工如何相互交叉和衔接合理，施工质量效果基本达到设计效果</w:t>
            </w:r>
            <w:r>
              <w:rPr>
                <w:rFonts w:hint="eastAsia" w:ascii="宋体" w:hAnsi="宋体"/>
                <w:bCs/>
                <w:color w:val="auto"/>
                <w:szCs w:val="21"/>
                <w:shd w:val="clear" w:color="auto" w:fill="auto"/>
              </w:rPr>
              <w:t>。</w:t>
            </w:r>
          </w:p>
          <w:p w14:paraId="3577C27F">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四档（5分）：</w:t>
            </w:r>
            <w:r>
              <w:rPr>
                <w:rFonts w:hint="eastAsia" w:ascii="宋体" w:hAnsi="宋体" w:cs="宋体"/>
                <w:bCs/>
                <w:color w:val="auto"/>
                <w:szCs w:val="21"/>
                <w:shd w:val="clear" w:color="auto" w:fill="auto"/>
              </w:rPr>
              <w:t>针对本项目的难点、重点进行深入详细分析（包含但不限于：重点和难点分析、重点和难点解决措施、重点和难点各部分交叉和衔接措施、重点和难点科学合理可行的优化措施），以保证施工质量效果和设计效果的完美统一</w:t>
            </w:r>
            <w:r>
              <w:rPr>
                <w:rFonts w:hint="eastAsia" w:ascii="宋体" w:hAnsi="宋体"/>
                <w:bCs/>
                <w:color w:val="auto"/>
                <w:szCs w:val="21"/>
                <w:shd w:val="clear" w:color="auto" w:fill="auto"/>
              </w:rPr>
              <w:t>。</w:t>
            </w:r>
          </w:p>
        </w:tc>
      </w:tr>
      <w:tr w14:paraId="63A3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Merge w:val="continue"/>
            <w:vAlign w:val="center"/>
          </w:tcPr>
          <w:p w14:paraId="40816549">
            <w:pPr>
              <w:adjustRightInd w:val="0"/>
              <w:spacing w:line="400" w:lineRule="exact"/>
              <w:jc w:val="center"/>
              <w:textAlignment w:val="baseline"/>
              <w:rPr>
                <w:rFonts w:ascii="宋体" w:hAnsi="宋体"/>
                <w:b/>
                <w:color w:val="auto"/>
                <w:szCs w:val="21"/>
                <w:shd w:val="clear" w:color="auto" w:fill="auto"/>
              </w:rPr>
            </w:pPr>
          </w:p>
        </w:tc>
        <w:tc>
          <w:tcPr>
            <w:tcW w:w="1280" w:type="dxa"/>
            <w:vMerge w:val="continue"/>
            <w:vAlign w:val="center"/>
          </w:tcPr>
          <w:p w14:paraId="4899FE80">
            <w:pPr>
              <w:adjustRightInd w:val="0"/>
              <w:spacing w:line="400" w:lineRule="exact"/>
              <w:jc w:val="center"/>
              <w:textAlignment w:val="baseline"/>
              <w:rPr>
                <w:rFonts w:ascii="宋体" w:hAnsi="宋体"/>
                <w:b/>
                <w:color w:val="auto"/>
                <w:szCs w:val="21"/>
                <w:shd w:val="clear" w:color="auto" w:fill="auto"/>
              </w:rPr>
            </w:pPr>
          </w:p>
        </w:tc>
        <w:tc>
          <w:tcPr>
            <w:tcW w:w="709" w:type="dxa"/>
            <w:vMerge w:val="continue"/>
            <w:vAlign w:val="center"/>
          </w:tcPr>
          <w:p w14:paraId="0776B5BA">
            <w:pPr>
              <w:adjustRightInd w:val="0"/>
              <w:spacing w:line="400" w:lineRule="exact"/>
              <w:jc w:val="center"/>
              <w:textAlignment w:val="baseline"/>
              <w:rPr>
                <w:rFonts w:ascii="宋体" w:hAnsi="宋体"/>
                <w:b/>
                <w:color w:val="auto"/>
                <w:szCs w:val="21"/>
                <w:shd w:val="clear" w:color="auto" w:fill="auto"/>
              </w:rPr>
            </w:pPr>
          </w:p>
        </w:tc>
        <w:tc>
          <w:tcPr>
            <w:tcW w:w="1559" w:type="dxa"/>
            <w:vAlign w:val="center"/>
          </w:tcPr>
          <w:p w14:paraId="5AC417D3">
            <w:pPr>
              <w:spacing w:line="400" w:lineRule="exact"/>
              <w:jc w:val="center"/>
              <w:rPr>
                <w:rFonts w:ascii="宋体" w:hAnsi="宋体"/>
                <w:bCs/>
                <w:color w:val="auto"/>
                <w:szCs w:val="21"/>
                <w:shd w:val="clear" w:color="auto" w:fill="auto"/>
              </w:rPr>
            </w:pPr>
            <w:r>
              <w:rPr>
                <w:rFonts w:hint="eastAsia" w:ascii="宋体" w:hAnsi="宋体" w:cs="宋体"/>
                <w:b/>
                <w:bCs/>
                <w:color w:val="auto"/>
                <w:kern w:val="0"/>
                <w:szCs w:val="21"/>
                <w:shd w:val="clear" w:color="auto" w:fill="auto"/>
              </w:rPr>
              <w:t>施工总平面布置图（满分5分）</w:t>
            </w:r>
          </w:p>
        </w:tc>
        <w:tc>
          <w:tcPr>
            <w:tcW w:w="5350" w:type="dxa"/>
            <w:vAlign w:val="center"/>
          </w:tcPr>
          <w:p w14:paraId="7EB5AD8A">
            <w:pPr>
              <w:spacing w:line="400" w:lineRule="exact"/>
              <w:jc w:val="left"/>
              <w:rPr>
                <w:rFonts w:ascii="宋体" w:hAnsi="宋体"/>
                <w:bCs/>
                <w:color w:val="auto"/>
                <w:szCs w:val="21"/>
                <w:shd w:val="clear" w:color="auto" w:fill="auto"/>
              </w:rPr>
            </w:pPr>
            <w:bookmarkStart w:id="122" w:name="OLE_LINK73"/>
            <w:bookmarkStart w:id="123" w:name="OLE_LINK74"/>
            <w:r>
              <w:rPr>
                <w:rFonts w:hint="eastAsia" w:ascii="宋体" w:hAnsi="宋体"/>
                <w:bCs/>
                <w:color w:val="auto"/>
                <w:szCs w:val="20"/>
                <w:shd w:val="clear" w:color="auto" w:fill="auto"/>
              </w:rPr>
              <w:t>由</w:t>
            </w:r>
            <w:r>
              <w:rPr>
                <w:rFonts w:hint="eastAsia" w:ascii="宋体" w:hAnsi="宋体"/>
                <w:color w:val="auto"/>
                <w:szCs w:val="21"/>
                <w:shd w:val="clear" w:color="auto" w:fill="auto"/>
              </w:rPr>
              <w:t>磋商小组</w:t>
            </w:r>
            <w:r>
              <w:rPr>
                <w:rFonts w:hint="eastAsia" w:ascii="宋体" w:hAnsi="宋体"/>
                <w:bCs/>
                <w:color w:val="auto"/>
                <w:szCs w:val="20"/>
                <w:shd w:val="clear" w:color="auto" w:fill="auto"/>
              </w:rPr>
              <w:t>根据</w:t>
            </w:r>
            <w:r>
              <w:rPr>
                <w:rFonts w:hint="eastAsia" w:ascii="宋体" w:hAnsi="宋体" w:cs="宋体"/>
                <w:bCs/>
                <w:color w:val="auto"/>
                <w:szCs w:val="21"/>
                <w:shd w:val="clear" w:color="auto" w:fill="auto"/>
              </w:rPr>
              <w:t>施工总平面图是否有针对性、满足施工要求、完整合理性等各方面进行独立打分，达不到一档要求或不提供的不得分</w:t>
            </w:r>
            <w:r>
              <w:rPr>
                <w:rFonts w:hint="eastAsia" w:ascii="宋体" w:hAnsi="宋体"/>
                <w:bCs/>
                <w:color w:val="auto"/>
                <w:szCs w:val="21"/>
                <w:shd w:val="clear" w:color="auto" w:fill="auto"/>
              </w:rPr>
              <w:t>。</w:t>
            </w:r>
          </w:p>
          <w:p w14:paraId="69F9F3BE">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一档（1分）：</w:t>
            </w:r>
            <w:r>
              <w:rPr>
                <w:rFonts w:hint="eastAsia" w:ascii="宋体" w:hAnsi="宋体" w:cs="宋体"/>
                <w:bCs/>
                <w:color w:val="auto"/>
                <w:szCs w:val="21"/>
                <w:shd w:val="clear" w:color="auto" w:fill="auto"/>
              </w:rPr>
              <w:t>总体布置不合理，每部分的区域管理不符合安全、文明生产要求</w:t>
            </w:r>
            <w:r>
              <w:rPr>
                <w:rFonts w:hint="eastAsia" w:ascii="宋体" w:hAnsi="宋体" w:cs="宋体"/>
                <w:color w:val="auto"/>
                <w:shd w:val="clear" w:color="auto" w:fill="auto"/>
              </w:rPr>
              <w:t>。</w:t>
            </w:r>
          </w:p>
          <w:p w14:paraId="5F96F6AA">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二档（2分）：</w:t>
            </w:r>
            <w:r>
              <w:rPr>
                <w:rFonts w:hint="eastAsia" w:ascii="宋体" w:hAnsi="宋体" w:cs="宋体"/>
                <w:bCs/>
                <w:color w:val="auto"/>
                <w:szCs w:val="21"/>
                <w:shd w:val="clear" w:color="auto" w:fill="auto"/>
              </w:rPr>
              <w:t>总体布置基本合理，对每部分的区域进行分类管理，基本满足施工需要</w:t>
            </w:r>
            <w:r>
              <w:rPr>
                <w:rFonts w:hint="eastAsia" w:ascii="宋体" w:hAnsi="宋体"/>
                <w:bCs/>
                <w:color w:val="auto"/>
                <w:szCs w:val="21"/>
                <w:shd w:val="clear" w:color="auto" w:fill="auto"/>
              </w:rPr>
              <w:t xml:space="preserve">。 </w:t>
            </w:r>
          </w:p>
          <w:p w14:paraId="5DB96CB1">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三档（4分）：</w:t>
            </w:r>
            <w:r>
              <w:rPr>
                <w:rFonts w:hint="eastAsia" w:ascii="宋体" w:hAnsi="宋体" w:cs="宋体"/>
                <w:bCs/>
                <w:color w:val="auto"/>
                <w:szCs w:val="21"/>
                <w:shd w:val="clear" w:color="auto" w:fill="auto"/>
              </w:rPr>
              <w:t>施工总平面图总体布置完整，能满足施工需要，对每部分的区域进行分类管理且合理，符合安全、文明生产要求</w:t>
            </w:r>
            <w:r>
              <w:rPr>
                <w:rFonts w:hint="eastAsia" w:ascii="宋体" w:hAnsi="宋体"/>
                <w:bCs/>
                <w:color w:val="auto"/>
                <w:szCs w:val="21"/>
                <w:shd w:val="clear" w:color="auto" w:fill="auto"/>
              </w:rPr>
              <w:t>。</w:t>
            </w:r>
          </w:p>
          <w:p w14:paraId="5BD256EE">
            <w:pPr>
              <w:spacing w:line="400" w:lineRule="exact"/>
              <w:jc w:val="left"/>
              <w:rPr>
                <w:rFonts w:ascii="宋体" w:hAnsi="宋体"/>
                <w:bCs/>
                <w:color w:val="auto"/>
                <w:szCs w:val="21"/>
                <w:shd w:val="clear" w:color="auto" w:fill="auto"/>
              </w:rPr>
            </w:pPr>
            <w:r>
              <w:rPr>
                <w:rFonts w:hint="eastAsia" w:ascii="宋体" w:hAnsi="宋体"/>
                <w:bCs/>
                <w:color w:val="auto"/>
                <w:szCs w:val="21"/>
                <w:shd w:val="clear" w:color="auto" w:fill="auto"/>
              </w:rPr>
              <w:t>四档（5分）：</w:t>
            </w:r>
            <w:r>
              <w:rPr>
                <w:rFonts w:hint="eastAsia" w:ascii="宋体" w:hAnsi="宋体" w:cs="宋体"/>
                <w:bCs/>
                <w:color w:val="auto"/>
                <w:szCs w:val="21"/>
                <w:shd w:val="clear" w:color="auto" w:fill="auto"/>
              </w:rPr>
              <w:t>施工总平面图总体布置合理、有针对性，完全满足施工需要，对各部分区域进行科学、合理分配，完全符合安全施工、文明生产要求</w:t>
            </w:r>
            <w:r>
              <w:rPr>
                <w:rFonts w:hint="eastAsia" w:ascii="宋体" w:hAnsi="宋体"/>
                <w:bCs/>
                <w:color w:val="auto"/>
                <w:szCs w:val="21"/>
                <w:shd w:val="clear" w:color="auto" w:fill="auto"/>
              </w:rPr>
              <w:t>。</w:t>
            </w:r>
            <w:bookmarkEnd w:id="122"/>
            <w:bookmarkEnd w:id="123"/>
          </w:p>
        </w:tc>
      </w:tr>
      <w:tr w14:paraId="2264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8" w:type="dxa"/>
            <w:gridSpan w:val="5"/>
            <w:vAlign w:val="center"/>
          </w:tcPr>
          <w:p w14:paraId="06D5CDE7">
            <w:pPr>
              <w:pStyle w:val="29"/>
              <w:spacing w:line="400" w:lineRule="exact"/>
              <w:rPr>
                <w:rFonts w:hAnsi="宋体" w:cs="Courier New"/>
                <w:bCs/>
                <w:color w:val="auto"/>
                <w:kern w:val="2"/>
                <w:sz w:val="21"/>
                <w:shd w:val="clear" w:color="auto" w:fill="auto"/>
              </w:rPr>
            </w:pPr>
            <w:r>
              <w:rPr>
                <w:rFonts w:hint="eastAsia" w:hAnsi="宋体" w:cs="Courier New"/>
                <w:b/>
                <w:bCs/>
                <w:color w:val="auto"/>
                <w:kern w:val="2"/>
                <w:sz w:val="21"/>
                <w:shd w:val="clear" w:color="auto" w:fill="auto"/>
              </w:rPr>
              <w:t>总得分=1+2。</w:t>
            </w:r>
          </w:p>
        </w:tc>
      </w:tr>
    </w:tbl>
    <w:p w14:paraId="5FD7E5E8">
      <w:pPr>
        <w:spacing w:line="360" w:lineRule="auto"/>
        <w:ind w:firstLine="420" w:firstLineChars="200"/>
        <w:rPr>
          <w:rFonts w:ascii="宋体" w:hAnsi="宋体"/>
          <w:color w:val="auto"/>
          <w:szCs w:val="21"/>
          <w:shd w:val="clear" w:color="auto" w:fill="auto"/>
        </w:rPr>
      </w:pPr>
      <w:r>
        <w:rPr>
          <w:rFonts w:ascii="宋体" w:hAnsi="宋体"/>
          <w:bCs/>
          <w:color w:val="auto"/>
          <w:szCs w:val="21"/>
          <w:shd w:val="clear" w:color="auto" w:fill="auto"/>
        </w:rPr>
        <w:t>7.</w:t>
      </w:r>
      <w:r>
        <w:rPr>
          <w:rFonts w:hint="eastAsia" w:ascii="宋体" w:hAnsi="宋体"/>
          <w:bCs/>
          <w:color w:val="auto"/>
          <w:szCs w:val="21"/>
          <w:shd w:val="clear" w:color="auto" w:fill="auto"/>
        </w:rPr>
        <w:t>由磋商小组根据综合评分情况，按照评审得分由高到低顺序推荐3名以上成交候选供应商，并编写评审报告。符合本章第</w:t>
      </w:r>
      <w:r>
        <w:rPr>
          <w:rFonts w:hint="eastAsia" w:ascii="宋体" w:hAnsi="宋体" w:cs="宋体"/>
          <w:color w:val="auto"/>
          <w:szCs w:val="21"/>
          <w:shd w:val="clear" w:color="auto" w:fill="auto"/>
        </w:rPr>
        <w:t>2.7、3.8、</w:t>
      </w:r>
      <w:r>
        <w:rPr>
          <w:rFonts w:ascii="宋体" w:hAnsi="宋体" w:cs="宋体"/>
          <w:color w:val="auto"/>
          <w:szCs w:val="21"/>
          <w:shd w:val="clear" w:color="auto" w:fill="auto"/>
        </w:rPr>
        <w:t>4.3</w:t>
      </w:r>
      <w:r>
        <w:rPr>
          <w:rFonts w:hint="eastAsia" w:ascii="宋体" w:hAnsi="宋体"/>
          <w:bCs/>
          <w:color w:val="auto"/>
          <w:szCs w:val="21"/>
          <w:shd w:val="clear" w:color="auto" w:fill="auto"/>
        </w:rPr>
        <w:t>条情形的，可以推荐2家成交候选供应商。评审得分相同的，按照最后报价（不计算价格折扣）由低到高的顺序推荐。评审得分且最后报价（不计算价格折扣）相同的，按照技术指标优劣顺序推荐（</w:t>
      </w:r>
      <w:r>
        <w:rPr>
          <w:rFonts w:hint="eastAsia" w:ascii="宋体" w:hAnsi="宋体"/>
          <w:color w:val="auto"/>
          <w:szCs w:val="21"/>
          <w:shd w:val="clear" w:color="auto" w:fill="auto"/>
        </w:rPr>
        <w:t>按综合评分中技术水平、履约能力得分高低依次确定</w:t>
      </w:r>
      <w:r>
        <w:rPr>
          <w:rFonts w:hint="eastAsia" w:ascii="宋体" w:hAnsi="宋体"/>
          <w:bCs/>
          <w:color w:val="auto"/>
          <w:szCs w:val="21"/>
          <w:shd w:val="clear" w:color="auto" w:fill="auto"/>
        </w:rPr>
        <w:t>）。</w:t>
      </w:r>
    </w:p>
    <w:p w14:paraId="52BB0367">
      <w:pPr>
        <w:pStyle w:val="2"/>
        <w:jc w:val="center"/>
        <w:rPr>
          <w:rFonts w:ascii="宋体" w:hAnsi="宋体"/>
          <w:color w:val="auto"/>
          <w:shd w:val="clear" w:color="auto" w:fill="auto"/>
        </w:rPr>
      </w:pPr>
      <w:r>
        <w:rPr>
          <w:rFonts w:ascii="宋体" w:hAnsi="宋体"/>
          <w:color w:val="auto"/>
          <w:shd w:val="clear" w:color="auto" w:fill="auto"/>
        </w:rPr>
        <w:br w:type="page"/>
      </w:r>
    </w:p>
    <w:p w14:paraId="6A40AEB8">
      <w:pPr>
        <w:rPr>
          <w:rFonts w:ascii="宋体" w:hAnsi="宋体"/>
          <w:color w:val="auto"/>
          <w:shd w:val="clear" w:color="auto" w:fill="auto"/>
        </w:rPr>
      </w:pPr>
    </w:p>
    <w:p w14:paraId="6F54AA6A">
      <w:pPr>
        <w:rPr>
          <w:rFonts w:ascii="宋体" w:hAnsi="宋体"/>
          <w:color w:val="auto"/>
          <w:shd w:val="clear" w:color="auto" w:fill="auto"/>
        </w:rPr>
      </w:pPr>
    </w:p>
    <w:p w14:paraId="5F95C958">
      <w:pPr>
        <w:rPr>
          <w:rFonts w:ascii="宋体" w:hAnsi="宋体"/>
          <w:color w:val="auto"/>
          <w:shd w:val="clear" w:color="auto" w:fill="auto"/>
        </w:rPr>
      </w:pPr>
    </w:p>
    <w:p w14:paraId="1B4702DF">
      <w:pPr>
        <w:rPr>
          <w:rFonts w:ascii="宋体" w:hAnsi="宋体"/>
          <w:color w:val="auto"/>
          <w:shd w:val="clear" w:color="auto" w:fill="auto"/>
        </w:rPr>
      </w:pPr>
    </w:p>
    <w:p w14:paraId="3FF888AF">
      <w:pPr>
        <w:rPr>
          <w:rFonts w:ascii="宋体" w:hAnsi="宋体"/>
          <w:color w:val="auto"/>
          <w:shd w:val="clear" w:color="auto" w:fill="auto"/>
        </w:rPr>
      </w:pPr>
    </w:p>
    <w:p w14:paraId="71C0944B">
      <w:pPr>
        <w:rPr>
          <w:rFonts w:ascii="宋体" w:hAnsi="宋体"/>
          <w:color w:val="auto"/>
          <w:shd w:val="clear" w:color="auto" w:fill="auto"/>
        </w:rPr>
      </w:pPr>
    </w:p>
    <w:p w14:paraId="2F5DD0F4">
      <w:pPr>
        <w:rPr>
          <w:rFonts w:ascii="宋体" w:hAnsi="宋体"/>
          <w:color w:val="auto"/>
          <w:shd w:val="clear" w:color="auto" w:fill="auto"/>
        </w:rPr>
      </w:pPr>
    </w:p>
    <w:p w14:paraId="27498E6B">
      <w:pPr>
        <w:rPr>
          <w:rFonts w:ascii="宋体" w:hAnsi="宋体"/>
          <w:color w:val="auto"/>
          <w:shd w:val="clear" w:color="auto" w:fill="auto"/>
        </w:rPr>
      </w:pPr>
    </w:p>
    <w:p w14:paraId="370F06A6">
      <w:pPr>
        <w:rPr>
          <w:rFonts w:ascii="宋体" w:hAnsi="宋体"/>
          <w:color w:val="auto"/>
          <w:shd w:val="clear" w:color="auto" w:fill="auto"/>
        </w:rPr>
      </w:pPr>
    </w:p>
    <w:p w14:paraId="30EF4302">
      <w:pPr>
        <w:rPr>
          <w:rFonts w:ascii="宋体" w:hAnsi="宋体"/>
          <w:color w:val="auto"/>
          <w:shd w:val="clear" w:color="auto" w:fill="auto"/>
        </w:rPr>
      </w:pPr>
    </w:p>
    <w:p w14:paraId="6B6A2FE4">
      <w:pPr>
        <w:rPr>
          <w:rFonts w:ascii="宋体" w:hAnsi="宋体"/>
          <w:color w:val="auto"/>
          <w:shd w:val="clear" w:color="auto" w:fill="auto"/>
        </w:rPr>
      </w:pPr>
    </w:p>
    <w:p w14:paraId="6E17AF90">
      <w:pPr>
        <w:rPr>
          <w:rFonts w:ascii="宋体" w:hAnsi="宋体"/>
          <w:color w:val="auto"/>
          <w:shd w:val="clear" w:color="auto" w:fill="auto"/>
        </w:rPr>
      </w:pPr>
    </w:p>
    <w:p w14:paraId="4215A641">
      <w:pPr>
        <w:rPr>
          <w:rFonts w:ascii="宋体" w:hAnsi="宋体"/>
          <w:color w:val="auto"/>
          <w:shd w:val="clear" w:color="auto" w:fill="auto"/>
        </w:rPr>
      </w:pPr>
    </w:p>
    <w:p w14:paraId="1B36EB4A">
      <w:pPr>
        <w:pStyle w:val="2"/>
        <w:jc w:val="center"/>
        <w:rPr>
          <w:rFonts w:ascii="宋体" w:hAnsi="宋体"/>
          <w:color w:val="auto"/>
          <w:shd w:val="clear" w:color="auto" w:fill="auto"/>
        </w:rPr>
      </w:pPr>
      <w:bookmarkStart w:id="124" w:name="_Toc107326205"/>
      <w:r>
        <w:rPr>
          <w:rFonts w:hint="eastAsia" w:ascii="宋体" w:hAnsi="宋体"/>
          <w:color w:val="auto"/>
          <w:shd w:val="clear" w:color="auto" w:fill="auto"/>
        </w:rPr>
        <w:t>第五章 响应文件格式</w:t>
      </w:r>
      <w:bookmarkEnd w:id="124"/>
    </w:p>
    <w:p w14:paraId="7E4CC1A0">
      <w:pPr>
        <w:spacing w:line="240" w:lineRule="atLeast"/>
        <w:rPr>
          <w:rFonts w:ascii="宋体" w:hAnsi="宋体"/>
          <w:b/>
          <w:color w:val="auto"/>
          <w:sz w:val="32"/>
          <w:szCs w:val="32"/>
          <w:shd w:val="clear" w:color="auto" w:fill="auto"/>
        </w:rPr>
      </w:pPr>
    </w:p>
    <w:p w14:paraId="4961A89F">
      <w:pPr>
        <w:spacing w:line="240" w:lineRule="atLeast"/>
        <w:rPr>
          <w:rFonts w:ascii="宋体" w:hAnsi="宋体"/>
          <w:b/>
          <w:color w:val="auto"/>
          <w:sz w:val="32"/>
          <w:szCs w:val="32"/>
          <w:shd w:val="clear" w:color="auto" w:fill="auto"/>
        </w:rPr>
      </w:pPr>
    </w:p>
    <w:p w14:paraId="565A7EAE">
      <w:pPr>
        <w:spacing w:line="240" w:lineRule="atLeast"/>
        <w:rPr>
          <w:rFonts w:ascii="宋体" w:hAnsi="宋体"/>
          <w:b/>
          <w:color w:val="auto"/>
          <w:sz w:val="32"/>
          <w:szCs w:val="32"/>
          <w:shd w:val="clear" w:color="auto" w:fill="auto"/>
        </w:rPr>
      </w:pPr>
    </w:p>
    <w:p w14:paraId="2270A936">
      <w:pPr>
        <w:spacing w:line="240" w:lineRule="atLeast"/>
        <w:rPr>
          <w:rFonts w:ascii="宋体" w:hAnsi="宋体"/>
          <w:b/>
          <w:color w:val="auto"/>
          <w:sz w:val="32"/>
          <w:szCs w:val="32"/>
          <w:shd w:val="clear" w:color="auto" w:fill="auto"/>
        </w:rPr>
      </w:pPr>
    </w:p>
    <w:p w14:paraId="46687997">
      <w:pPr>
        <w:spacing w:line="240" w:lineRule="atLeast"/>
        <w:rPr>
          <w:rFonts w:ascii="宋体" w:hAnsi="宋体"/>
          <w:b/>
          <w:color w:val="auto"/>
          <w:sz w:val="32"/>
          <w:szCs w:val="32"/>
          <w:shd w:val="clear" w:color="auto" w:fill="auto"/>
        </w:rPr>
      </w:pPr>
    </w:p>
    <w:p w14:paraId="460BA510">
      <w:pPr>
        <w:spacing w:line="240" w:lineRule="atLeast"/>
        <w:rPr>
          <w:rFonts w:ascii="宋体" w:hAnsi="宋体"/>
          <w:b/>
          <w:color w:val="auto"/>
          <w:sz w:val="32"/>
          <w:szCs w:val="32"/>
          <w:shd w:val="clear" w:color="auto" w:fill="auto"/>
        </w:rPr>
      </w:pPr>
    </w:p>
    <w:p w14:paraId="1A27F7C1">
      <w:pPr>
        <w:spacing w:line="240" w:lineRule="atLeast"/>
        <w:rPr>
          <w:rFonts w:ascii="宋体" w:hAnsi="宋体"/>
          <w:b/>
          <w:color w:val="auto"/>
          <w:sz w:val="32"/>
          <w:szCs w:val="32"/>
          <w:shd w:val="clear" w:color="auto" w:fill="auto"/>
        </w:rPr>
      </w:pPr>
    </w:p>
    <w:p w14:paraId="0DD33B26">
      <w:pPr>
        <w:spacing w:line="240" w:lineRule="atLeast"/>
        <w:rPr>
          <w:rFonts w:ascii="宋体" w:hAnsi="宋体"/>
          <w:b/>
          <w:color w:val="auto"/>
          <w:sz w:val="32"/>
          <w:szCs w:val="32"/>
          <w:shd w:val="clear" w:color="auto" w:fill="auto"/>
        </w:rPr>
      </w:pPr>
    </w:p>
    <w:p w14:paraId="56A9F158">
      <w:pPr>
        <w:spacing w:line="240" w:lineRule="atLeast"/>
        <w:rPr>
          <w:rFonts w:ascii="宋体" w:hAnsi="宋体"/>
          <w:b/>
          <w:color w:val="auto"/>
          <w:sz w:val="32"/>
          <w:szCs w:val="32"/>
          <w:shd w:val="clear" w:color="auto" w:fill="auto"/>
        </w:rPr>
      </w:pPr>
    </w:p>
    <w:p w14:paraId="33F4B6F5">
      <w:pPr>
        <w:spacing w:line="240" w:lineRule="atLeast"/>
        <w:rPr>
          <w:rFonts w:ascii="宋体" w:hAnsi="宋体" w:cs="仿宋_GB2312"/>
          <w:bCs/>
          <w:color w:val="auto"/>
          <w:sz w:val="32"/>
          <w:szCs w:val="32"/>
          <w:shd w:val="clear" w:color="auto" w:fill="auto"/>
        </w:rPr>
      </w:pPr>
    </w:p>
    <w:p w14:paraId="0D111550">
      <w:pPr>
        <w:rPr>
          <w:rFonts w:ascii="宋体" w:hAnsi="宋体"/>
          <w:b/>
          <w:color w:val="auto"/>
          <w:sz w:val="32"/>
          <w:szCs w:val="32"/>
          <w:shd w:val="clear" w:color="auto" w:fill="auto"/>
        </w:rPr>
      </w:pPr>
      <w:bookmarkStart w:id="125" w:name="_Toc35611438"/>
      <w:bookmarkStart w:id="126" w:name="_Toc35611516"/>
      <w:bookmarkStart w:id="127" w:name="_Toc31723070"/>
      <w:bookmarkStart w:id="128" w:name="_Toc44229899"/>
      <w:bookmarkStart w:id="129" w:name="_Toc71365925"/>
      <w:bookmarkStart w:id="130" w:name="_Toc31728084"/>
      <w:r>
        <w:rPr>
          <w:rFonts w:ascii="宋体" w:hAnsi="宋体"/>
          <w:b/>
          <w:color w:val="auto"/>
          <w:sz w:val="32"/>
          <w:szCs w:val="32"/>
          <w:shd w:val="clear" w:color="auto" w:fill="auto"/>
        </w:rPr>
        <w:br w:type="page"/>
      </w:r>
      <w:r>
        <w:rPr>
          <w:rFonts w:hint="eastAsia" w:ascii="宋体" w:hAnsi="宋体"/>
          <w:b/>
          <w:color w:val="auto"/>
          <w:sz w:val="32"/>
          <w:szCs w:val="32"/>
          <w:shd w:val="clear" w:color="auto" w:fill="auto"/>
        </w:rPr>
        <w:t>一、资格证明文件格式</w:t>
      </w:r>
      <w:bookmarkEnd w:id="125"/>
      <w:bookmarkEnd w:id="126"/>
      <w:bookmarkEnd w:id="127"/>
      <w:bookmarkEnd w:id="128"/>
      <w:bookmarkEnd w:id="129"/>
      <w:bookmarkEnd w:id="130"/>
    </w:p>
    <w:p w14:paraId="54A32D5A">
      <w:pPr>
        <w:snapToGrid w:val="0"/>
        <w:spacing w:beforeLines="50" w:after="50" w:line="360" w:lineRule="auto"/>
        <w:jc w:val="left"/>
        <w:rPr>
          <w:rFonts w:ascii="宋体" w:hAnsi="宋体"/>
          <w:b/>
          <w:color w:val="auto"/>
          <w:sz w:val="24"/>
          <w:shd w:val="clear" w:color="auto" w:fill="auto"/>
        </w:rPr>
      </w:pPr>
      <w:r>
        <w:rPr>
          <w:rFonts w:hint="eastAsia" w:ascii="宋体" w:hAnsi="宋体"/>
          <w:b/>
          <w:color w:val="auto"/>
          <w:sz w:val="32"/>
          <w:szCs w:val="32"/>
          <w:shd w:val="clear" w:color="auto" w:fill="auto"/>
        </w:rPr>
        <w:t>1.资格证明文件封面</w:t>
      </w:r>
      <w:r>
        <w:rPr>
          <w:rFonts w:hint="eastAsia" w:ascii="宋体" w:hAnsi="宋体"/>
          <w:b/>
          <w:color w:val="auto"/>
          <w:sz w:val="24"/>
          <w:shd w:val="clear" w:color="auto" w:fill="auto"/>
        </w:rPr>
        <w:t xml:space="preserve"> </w:t>
      </w:r>
    </w:p>
    <w:p w14:paraId="020574CC">
      <w:pPr>
        <w:snapToGrid w:val="0"/>
        <w:spacing w:beforeLines="50" w:after="50"/>
        <w:rPr>
          <w:rFonts w:ascii="宋体" w:hAnsi="宋体"/>
          <w:b/>
          <w:bCs/>
          <w:color w:val="auto"/>
          <w:sz w:val="32"/>
          <w:szCs w:val="20"/>
          <w:shd w:val="clear" w:color="auto" w:fill="auto"/>
        </w:rPr>
      </w:pPr>
      <w:r>
        <w:rPr>
          <w:rFonts w:hint="eastAsia" w:ascii="宋体" w:hAnsi="宋体"/>
          <w:color w:val="auto"/>
          <w:sz w:val="24"/>
          <w:shd w:val="clear" w:color="auto" w:fill="auto"/>
        </w:rPr>
        <w:t xml:space="preserve">                                </w:t>
      </w:r>
      <w:r>
        <w:rPr>
          <w:rFonts w:hint="eastAsia" w:ascii="宋体" w:hAnsi="宋体"/>
          <w:b/>
          <w:color w:val="auto"/>
          <w:sz w:val="24"/>
          <w:shd w:val="clear" w:color="auto" w:fill="auto"/>
        </w:rPr>
        <w:t xml:space="preserve">                    </w:t>
      </w:r>
    </w:p>
    <w:p w14:paraId="70B973FA">
      <w:pPr>
        <w:snapToGrid w:val="0"/>
        <w:spacing w:beforeLines="50" w:after="50"/>
        <w:rPr>
          <w:rFonts w:ascii="宋体" w:hAnsi="宋体"/>
          <w:b/>
          <w:color w:val="auto"/>
          <w:sz w:val="24"/>
          <w:szCs w:val="20"/>
          <w:shd w:val="clear" w:color="auto" w:fill="auto"/>
        </w:rPr>
      </w:pPr>
    </w:p>
    <w:p w14:paraId="16D62567">
      <w:pPr>
        <w:snapToGrid w:val="0"/>
        <w:spacing w:beforeLines="50" w:after="50"/>
        <w:jc w:val="center"/>
        <w:rPr>
          <w:rFonts w:ascii="宋体" w:hAnsi="宋体" w:cs="方正小标宋简体"/>
          <w:b/>
          <w:bCs/>
          <w:color w:val="auto"/>
          <w:sz w:val="84"/>
          <w:szCs w:val="84"/>
          <w:shd w:val="clear" w:color="auto" w:fill="auto"/>
        </w:rPr>
      </w:pPr>
      <w:r>
        <w:rPr>
          <w:rFonts w:hint="eastAsia" w:ascii="宋体" w:hAnsi="宋体" w:cs="方正小标宋简体"/>
          <w:b/>
          <w:bCs/>
          <w:color w:val="auto"/>
          <w:sz w:val="84"/>
          <w:szCs w:val="84"/>
          <w:shd w:val="clear" w:color="auto" w:fill="auto"/>
        </w:rPr>
        <w:t>响  应  文  件</w:t>
      </w:r>
    </w:p>
    <w:p w14:paraId="5D5FB856">
      <w:pPr>
        <w:snapToGrid w:val="0"/>
        <w:spacing w:beforeLines="50" w:after="50"/>
        <w:jc w:val="center"/>
        <w:rPr>
          <w:rFonts w:ascii="宋体" w:hAnsi="宋体" w:cs="方正小标宋简体"/>
          <w:b/>
          <w:bCs/>
          <w:color w:val="auto"/>
          <w:sz w:val="44"/>
          <w:szCs w:val="44"/>
          <w:shd w:val="clear" w:color="auto" w:fill="auto"/>
        </w:rPr>
      </w:pPr>
    </w:p>
    <w:p w14:paraId="1200E2CC">
      <w:pPr>
        <w:snapToGrid w:val="0"/>
        <w:spacing w:beforeLines="50" w:after="50"/>
        <w:jc w:val="center"/>
        <w:rPr>
          <w:rFonts w:ascii="宋体" w:hAnsi="宋体" w:cs="方正小标宋简体"/>
          <w:b/>
          <w:bCs/>
          <w:color w:val="auto"/>
          <w:sz w:val="44"/>
          <w:szCs w:val="44"/>
          <w:shd w:val="clear" w:color="auto" w:fill="auto"/>
        </w:rPr>
      </w:pPr>
      <w:r>
        <w:rPr>
          <w:rFonts w:hint="eastAsia" w:ascii="宋体" w:hAnsi="宋体" w:cs="方正小标宋简体"/>
          <w:b/>
          <w:bCs/>
          <w:color w:val="auto"/>
          <w:sz w:val="44"/>
          <w:szCs w:val="44"/>
          <w:shd w:val="clear" w:color="auto" w:fill="auto"/>
        </w:rPr>
        <w:t>资格证明文件</w:t>
      </w:r>
    </w:p>
    <w:p w14:paraId="65FFBECE">
      <w:pPr>
        <w:snapToGrid w:val="0"/>
        <w:spacing w:beforeLines="50" w:after="50"/>
        <w:rPr>
          <w:rFonts w:ascii="宋体" w:hAnsi="宋体"/>
          <w:b/>
          <w:bCs/>
          <w:color w:val="auto"/>
          <w:sz w:val="24"/>
          <w:szCs w:val="20"/>
          <w:shd w:val="clear" w:color="auto" w:fill="auto"/>
        </w:rPr>
      </w:pPr>
    </w:p>
    <w:p w14:paraId="606A98EB">
      <w:pPr>
        <w:snapToGrid w:val="0"/>
        <w:spacing w:beforeLines="50" w:after="50"/>
        <w:rPr>
          <w:rFonts w:ascii="宋体" w:hAnsi="宋体"/>
          <w:b/>
          <w:bCs/>
          <w:color w:val="auto"/>
          <w:sz w:val="24"/>
          <w:szCs w:val="20"/>
          <w:shd w:val="clear" w:color="auto" w:fill="auto"/>
        </w:rPr>
      </w:pPr>
    </w:p>
    <w:p w14:paraId="1C8D6301">
      <w:pPr>
        <w:snapToGrid w:val="0"/>
        <w:spacing w:beforeLines="50" w:after="50"/>
        <w:rPr>
          <w:rFonts w:ascii="宋体" w:hAnsi="宋体"/>
          <w:b/>
          <w:bCs/>
          <w:color w:val="auto"/>
          <w:sz w:val="24"/>
          <w:szCs w:val="20"/>
          <w:shd w:val="clear" w:color="auto" w:fill="auto"/>
        </w:rPr>
      </w:pPr>
    </w:p>
    <w:p w14:paraId="51A9CE36">
      <w:pPr>
        <w:snapToGrid w:val="0"/>
        <w:spacing w:beforeLines="50" w:after="50"/>
        <w:ind w:firstLine="803" w:firstLineChars="250"/>
        <w:rPr>
          <w:rFonts w:ascii="宋体" w:hAnsi="宋体" w:cs="仿宋_GB2312"/>
          <w:b/>
          <w:bCs/>
          <w:color w:val="auto"/>
          <w:sz w:val="32"/>
          <w:szCs w:val="32"/>
          <w:shd w:val="clear" w:color="auto" w:fill="auto"/>
        </w:rPr>
      </w:pPr>
      <w:r>
        <w:rPr>
          <w:rFonts w:hint="eastAsia" w:ascii="宋体" w:hAnsi="宋体" w:cs="仿宋_GB2312"/>
          <w:b/>
          <w:bCs/>
          <w:color w:val="auto"/>
          <w:sz w:val="32"/>
          <w:szCs w:val="32"/>
          <w:shd w:val="clear" w:color="auto" w:fill="auto"/>
        </w:rPr>
        <w:t>项目名称：</w:t>
      </w:r>
    </w:p>
    <w:p w14:paraId="1AB9E3C0">
      <w:pPr>
        <w:snapToGrid w:val="0"/>
        <w:spacing w:beforeLines="50" w:after="50"/>
        <w:ind w:firstLine="723" w:firstLineChars="225"/>
        <w:rPr>
          <w:rFonts w:ascii="宋体" w:hAnsi="宋体" w:cs="仿宋_GB2312"/>
          <w:b/>
          <w:bCs/>
          <w:color w:val="auto"/>
          <w:sz w:val="32"/>
          <w:szCs w:val="32"/>
          <w:shd w:val="clear" w:color="auto" w:fill="auto"/>
        </w:rPr>
      </w:pPr>
    </w:p>
    <w:p w14:paraId="7B97BFF1">
      <w:pPr>
        <w:snapToGrid w:val="0"/>
        <w:spacing w:beforeLines="50" w:after="50"/>
        <w:ind w:firstLine="723" w:firstLineChars="225"/>
        <w:rPr>
          <w:rFonts w:ascii="宋体" w:hAnsi="宋体" w:cs="仿宋_GB2312"/>
          <w:b/>
          <w:bCs/>
          <w:color w:val="auto"/>
          <w:sz w:val="32"/>
          <w:szCs w:val="32"/>
          <w:shd w:val="clear" w:color="auto" w:fill="auto"/>
        </w:rPr>
      </w:pPr>
      <w:r>
        <w:rPr>
          <w:rFonts w:hint="eastAsia" w:ascii="宋体" w:hAnsi="宋体" w:cs="仿宋_GB2312"/>
          <w:b/>
          <w:bCs/>
          <w:color w:val="auto"/>
          <w:sz w:val="32"/>
          <w:szCs w:val="32"/>
          <w:shd w:val="clear" w:color="auto" w:fill="auto"/>
        </w:rPr>
        <w:t>项目编号：</w:t>
      </w:r>
    </w:p>
    <w:p w14:paraId="5C887291">
      <w:pPr>
        <w:snapToGrid w:val="0"/>
        <w:spacing w:beforeLines="50" w:after="50"/>
        <w:ind w:firstLine="723" w:firstLineChars="225"/>
        <w:rPr>
          <w:rFonts w:ascii="宋体" w:hAnsi="宋体" w:cs="仿宋_GB2312"/>
          <w:b/>
          <w:bCs/>
          <w:color w:val="auto"/>
          <w:sz w:val="32"/>
          <w:szCs w:val="32"/>
          <w:shd w:val="clear" w:color="auto" w:fill="auto"/>
        </w:rPr>
      </w:pPr>
      <w:r>
        <w:rPr>
          <w:rFonts w:hint="eastAsia" w:ascii="宋体" w:hAnsi="宋体" w:cs="仿宋_GB2312"/>
          <w:b/>
          <w:bCs/>
          <w:color w:val="auto"/>
          <w:sz w:val="32"/>
          <w:szCs w:val="32"/>
          <w:shd w:val="clear" w:color="auto" w:fill="auto"/>
        </w:rPr>
        <w:t xml:space="preserve"> </w:t>
      </w:r>
    </w:p>
    <w:p w14:paraId="0EB3FFA6">
      <w:pPr>
        <w:pStyle w:val="7"/>
        <w:snapToGrid w:val="0"/>
        <w:spacing w:before="50" w:after="50"/>
        <w:ind w:firstLine="723" w:firstLineChars="225"/>
        <w:rPr>
          <w:rFonts w:ascii="宋体" w:hAnsi="宋体" w:cs="仿宋_GB2312"/>
          <w:b/>
          <w:bCs/>
          <w:color w:val="auto"/>
          <w:sz w:val="32"/>
          <w:szCs w:val="32"/>
          <w:shd w:val="clear" w:color="auto" w:fill="auto"/>
        </w:rPr>
      </w:pPr>
      <w:r>
        <w:rPr>
          <w:rFonts w:hint="eastAsia" w:ascii="宋体" w:hAnsi="宋体" w:cs="仿宋_GB2312"/>
          <w:b/>
          <w:bCs/>
          <w:color w:val="auto"/>
          <w:sz w:val="32"/>
          <w:szCs w:val="32"/>
          <w:shd w:val="clear" w:color="auto" w:fill="auto"/>
        </w:rPr>
        <w:t>供应商名称：</w:t>
      </w:r>
    </w:p>
    <w:p w14:paraId="0816237D">
      <w:pPr>
        <w:pStyle w:val="7"/>
        <w:snapToGrid w:val="0"/>
        <w:spacing w:before="50" w:after="50"/>
        <w:ind w:firstLine="723" w:firstLineChars="225"/>
        <w:rPr>
          <w:rFonts w:ascii="宋体" w:hAnsi="宋体" w:cs="仿宋_GB2312"/>
          <w:b/>
          <w:bCs/>
          <w:color w:val="auto"/>
          <w:sz w:val="32"/>
          <w:szCs w:val="32"/>
          <w:shd w:val="clear" w:color="auto" w:fill="auto"/>
        </w:rPr>
      </w:pPr>
    </w:p>
    <w:p w14:paraId="72AB8052">
      <w:pPr>
        <w:pStyle w:val="7"/>
        <w:snapToGrid w:val="0"/>
        <w:spacing w:before="50" w:after="50"/>
        <w:ind w:firstLine="723" w:firstLineChars="225"/>
        <w:rPr>
          <w:rFonts w:ascii="宋体" w:hAnsi="宋体" w:cs="仿宋_GB2312"/>
          <w:b/>
          <w:bCs/>
          <w:color w:val="auto"/>
          <w:sz w:val="32"/>
          <w:szCs w:val="32"/>
          <w:shd w:val="clear" w:color="auto" w:fill="auto"/>
        </w:rPr>
      </w:pPr>
    </w:p>
    <w:p w14:paraId="58575055">
      <w:pPr>
        <w:pStyle w:val="7"/>
        <w:snapToGrid w:val="0"/>
        <w:spacing w:before="50" w:after="50"/>
        <w:ind w:firstLine="723" w:firstLineChars="225"/>
        <w:rPr>
          <w:rFonts w:ascii="宋体" w:hAnsi="宋体" w:cs="仿宋_GB2312"/>
          <w:b/>
          <w:bCs/>
          <w:color w:val="auto"/>
          <w:sz w:val="32"/>
          <w:szCs w:val="32"/>
          <w:shd w:val="clear" w:color="auto" w:fill="auto"/>
        </w:rPr>
      </w:pPr>
    </w:p>
    <w:p w14:paraId="155FBB08">
      <w:pPr>
        <w:pStyle w:val="7"/>
        <w:snapToGrid w:val="0"/>
        <w:spacing w:before="50" w:after="50"/>
        <w:ind w:firstLine="1285" w:firstLineChars="400"/>
        <w:rPr>
          <w:rFonts w:ascii="宋体" w:hAnsi="宋体" w:cs="仿宋_GB2312"/>
          <w:b/>
          <w:bCs/>
          <w:color w:val="auto"/>
          <w:sz w:val="32"/>
          <w:szCs w:val="32"/>
          <w:shd w:val="clear" w:color="auto" w:fill="auto"/>
        </w:rPr>
      </w:pPr>
    </w:p>
    <w:p w14:paraId="7B5D8884">
      <w:pPr>
        <w:snapToGrid w:val="0"/>
        <w:spacing w:beforeLines="50" w:after="50"/>
        <w:jc w:val="center"/>
        <w:rPr>
          <w:rFonts w:ascii="宋体" w:hAnsi="宋体" w:cs="仿宋_GB2312"/>
          <w:b/>
          <w:color w:val="auto"/>
          <w:sz w:val="32"/>
          <w:szCs w:val="32"/>
          <w:shd w:val="clear" w:color="auto" w:fill="auto"/>
        </w:rPr>
      </w:pPr>
      <w:r>
        <w:rPr>
          <w:rFonts w:hint="eastAsia" w:ascii="宋体" w:hAnsi="宋体" w:cs="仿宋_GB2312"/>
          <w:b/>
          <w:color w:val="auto"/>
          <w:sz w:val="32"/>
          <w:szCs w:val="32"/>
          <w:shd w:val="clear" w:color="auto" w:fill="auto"/>
        </w:rPr>
        <w:t>年    月    日</w:t>
      </w:r>
    </w:p>
    <w:p w14:paraId="74BB273C">
      <w:pPr>
        <w:snapToGrid w:val="0"/>
        <w:spacing w:beforeLines="50" w:after="50" w:line="360" w:lineRule="auto"/>
        <w:ind w:left="142"/>
        <w:jc w:val="left"/>
        <w:rPr>
          <w:rFonts w:ascii="宋体" w:hAnsi="宋体"/>
          <w:b/>
          <w:bCs/>
          <w:color w:val="auto"/>
          <w:sz w:val="32"/>
          <w:szCs w:val="32"/>
          <w:shd w:val="clear" w:color="auto" w:fill="auto"/>
        </w:rPr>
      </w:pPr>
      <w:r>
        <w:rPr>
          <w:rFonts w:ascii="宋体" w:hAnsi="宋体"/>
          <w:b/>
          <w:color w:val="auto"/>
          <w:sz w:val="24"/>
          <w:shd w:val="clear" w:color="auto" w:fill="auto"/>
        </w:rPr>
        <w:br w:type="page"/>
      </w:r>
      <w:r>
        <w:rPr>
          <w:rFonts w:hint="eastAsia" w:ascii="宋体" w:hAnsi="宋体"/>
          <w:b/>
          <w:bCs/>
          <w:color w:val="auto"/>
          <w:sz w:val="32"/>
          <w:szCs w:val="32"/>
          <w:shd w:val="clear" w:color="auto" w:fill="auto"/>
        </w:rPr>
        <w:t>2.资格证明文件目录</w:t>
      </w:r>
    </w:p>
    <w:p w14:paraId="4651AA93">
      <w:pPr>
        <w:snapToGrid w:val="0"/>
        <w:spacing w:beforeLines="50" w:after="50" w:line="360" w:lineRule="auto"/>
        <w:ind w:firstLine="645"/>
        <w:rPr>
          <w:rFonts w:ascii="宋体" w:hAnsi="宋体"/>
          <w:color w:val="auto"/>
          <w:sz w:val="32"/>
          <w:szCs w:val="32"/>
          <w:shd w:val="clear" w:color="auto" w:fill="auto"/>
        </w:rPr>
      </w:pPr>
      <w:r>
        <w:rPr>
          <w:rFonts w:hint="eastAsia" w:ascii="宋体" w:hAnsi="宋体"/>
          <w:color w:val="auto"/>
          <w:sz w:val="32"/>
          <w:szCs w:val="32"/>
          <w:shd w:val="clear" w:color="auto" w:fill="auto"/>
        </w:rPr>
        <w:t>根据磋商文件规定及供应商提供的材料自行编写目录（部分格式后附）。</w:t>
      </w:r>
    </w:p>
    <w:p w14:paraId="7ADB2122">
      <w:pPr>
        <w:snapToGrid w:val="0"/>
        <w:spacing w:beforeLines="50" w:after="50"/>
        <w:rPr>
          <w:rFonts w:ascii="宋体" w:hAnsi="宋体"/>
          <w:color w:val="auto"/>
          <w:sz w:val="24"/>
          <w:szCs w:val="20"/>
          <w:shd w:val="clear" w:color="auto" w:fill="auto"/>
        </w:rPr>
      </w:pPr>
      <w:r>
        <w:rPr>
          <w:rFonts w:ascii="宋体" w:hAnsi="宋体"/>
          <w:color w:val="auto"/>
          <w:sz w:val="24"/>
          <w:szCs w:val="20"/>
          <w:shd w:val="clear" w:color="auto" w:fill="auto"/>
        </w:rPr>
        <w:t xml:space="preserve"> </w:t>
      </w:r>
    </w:p>
    <w:p w14:paraId="2B883E37">
      <w:pPr>
        <w:spacing w:line="300" w:lineRule="auto"/>
        <w:rPr>
          <w:rFonts w:ascii="宋体" w:hAnsi="宋体"/>
          <w:color w:val="auto"/>
          <w:szCs w:val="21"/>
          <w:shd w:val="clear" w:color="auto" w:fill="auto"/>
        </w:rPr>
      </w:pPr>
    </w:p>
    <w:p w14:paraId="7DCBB1AF">
      <w:pPr>
        <w:spacing w:line="300" w:lineRule="auto"/>
        <w:rPr>
          <w:rFonts w:ascii="宋体" w:hAnsi="宋体"/>
          <w:color w:val="auto"/>
          <w:szCs w:val="21"/>
          <w:shd w:val="clear" w:color="auto" w:fill="auto"/>
        </w:rPr>
      </w:pPr>
    </w:p>
    <w:p w14:paraId="41E808A6">
      <w:pPr>
        <w:spacing w:line="300" w:lineRule="auto"/>
        <w:rPr>
          <w:rFonts w:ascii="宋体" w:hAnsi="宋体"/>
          <w:color w:val="auto"/>
          <w:szCs w:val="21"/>
          <w:shd w:val="clear" w:color="auto" w:fill="auto"/>
        </w:rPr>
      </w:pPr>
    </w:p>
    <w:p w14:paraId="7F6AABE0">
      <w:pPr>
        <w:spacing w:line="300" w:lineRule="auto"/>
        <w:rPr>
          <w:rFonts w:ascii="宋体" w:hAnsi="宋体"/>
          <w:color w:val="auto"/>
          <w:szCs w:val="21"/>
          <w:shd w:val="clear" w:color="auto" w:fill="auto"/>
        </w:rPr>
      </w:pPr>
    </w:p>
    <w:p w14:paraId="66AF3F37">
      <w:pPr>
        <w:spacing w:line="300" w:lineRule="auto"/>
        <w:rPr>
          <w:rFonts w:ascii="宋体" w:hAnsi="宋体"/>
          <w:color w:val="auto"/>
          <w:szCs w:val="21"/>
          <w:shd w:val="clear" w:color="auto" w:fill="auto"/>
        </w:rPr>
      </w:pPr>
    </w:p>
    <w:p w14:paraId="0E5D1D6A">
      <w:pPr>
        <w:spacing w:line="300" w:lineRule="auto"/>
        <w:rPr>
          <w:rFonts w:ascii="宋体" w:hAnsi="宋体"/>
          <w:color w:val="auto"/>
          <w:szCs w:val="21"/>
          <w:shd w:val="clear" w:color="auto" w:fill="auto"/>
        </w:rPr>
      </w:pPr>
    </w:p>
    <w:p w14:paraId="01822F48">
      <w:pPr>
        <w:spacing w:line="300" w:lineRule="auto"/>
        <w:rPr>
          <w:rFonts w:ascii="宋体" w:hAnsi="宋体"/>
          <w:color w:val="auto"/>
          <w:szCs w:val="21"/>
          <w:shd w:val="clear" w:color="auto" w:fill="auto"/>
        </w:rPr>
      </w:pPr>
    </w:p>
    <w:p w14:paraId="512225FB">
      <w:pPr>
        <w:spacing w:line="300" w:lineRule="auto"/>
        <w:rPr>
          <w:rFonts w:ascii="宋体" w:hAnsi="宋体"/>
          <w:color w:val="auto"/>
          <w:szCs w:val="21"/>
          <w:shd w:val="clear" w:color="auto" w:fill="auto"/>
        </w:rPr>
      </w:pPr>
    </w:p>
    <w:p w14:paraId="36A72513">
      <w:pPr>
        <w:spacing w:line="300" w:lineRule="auto"/>
        <w:rPr>
          <w:rFonts w:ascii="宋体" w:hAnsi="宋体"/>
          <w:color w:val="auto"/>
          <w:szCs w:val="21"/>
          <w:shd w:val="clear" w:color="auto" w:fill="auto"/>
        </w:rPr>
      </w:pPr>
    </w:p>
    <w:p w14:paraId="20315BAC">
      <w:pPr>
        <w:spacing w:line="300" w:lineRule="auto"/>
        <w:rPr>
          <w:rFonts w:ascii="宋体" w:hAnsi="宋体"/>
          <w:color w:val="auto"/>
          <w:szCs w:val="21"/>
          <w:shd w:val="clear" w:color="auto" w:fill="auto"/>
        </w:rPr>
      </w:pPr>
    </w:p>
    <w:p w14:paraId="35E44FA3">
      <w:pPr>
        <w:spacing w:line="300" w:lineRule="auto"/>
        <w:rPr>
          <w:rFonts w:ascii="宋体" w:hAnsi="宋体"/>
          <w:color w:val="auto"/>
          <w:szCs w:val="21"/>
          <w:shd w:val="clear" w:color="auto" w:fill="auto"/>
        </w:rPr>
      </w:pPr>
    </w:p>
    <w:p w14:paraId="69F183C8">
      <w:pPr>
        <w:spacing w:line="300" w:lineRule="auto"/>
        <w:rPr>
          <w:rFonts w:ascii="宋体" w:hAnsi="宋体"/>
          <w:color w:val="auto"/>
          <w:szCs w:val="21"/>
          <w:shd w:val="clear" w:color="auto" w:fill="auto"/>
        </w:rPr>
      </w:pPr>
    </w:p>
    <w:p w14:paraId="519391C6">
      <w:pPr>
        <w:spacing w:line="300" w:lineRule="auto"/>
        <w:rPr>
          <w:rFonts w:ascii="宋体" w:hAnsi="宋体"/>
          <w:color w:val="auto"/>
          <w:szCs w:val="21"/>
          <w:shd w:val="clear" w:color="auto" w:fill="auto"/>
        </w:rPr>
      </w:pPr>
    </w:p>
    <w:p w14:paraId="1A456DAD">
      <w:pPr>
        <w:spacing w:line="300" w:lineRule="auto"/>
        <w:rPr>
          <w:rFonts w:ascii="宋体" w:hAnsi="宋体"/>
          <w:color w:val="auto"/>
          <w:szCs w:val="21"/>
          <w:shd w:val="clear" w:color="auto" w:fill="auto"/>
        </w:rPr>
      </w:pPr>
    </w:p>
    <w:p w14:paraId="1A5527B1">
      <w:pPr>
        <w:spacing w:line="300" w:lineRule="auto"/>
        <w:rPr>
          <w:rFonts w:ascii="宋体" w:hAnsi="宋体"/>
          <w:color w:val="auto"/>
          <w:szCs w:val="21"/>
          <w:shd w:val="clear" w:color="auto" w:fill="auto"/>
        </w:rPr>
      </w:pPr>
    </w:p>
    <w:p w14:paraId="7836F6D8">
      <w:pPr>
        <w:spacing w:line="360" w:lineRule="auto"/>
        <w:jc w:val="center"/>
        <w:rPr>
          <w:rFonts w:ascii="宋体" w:hAnsi="宋体" w:cs="宋体"/>
          <w:color w:val="auto"/>
          <w:sz w:val="28"/>
          <w:szCs w:val="28"/>
          <w:shd w:val="clear" w:color="auto" w:fill="auto"/>
        </w:rPr>
      </w:pPr>
      <w:r>
        <w:rPr>
          <w:rFonts w:ascii="宋体" w:hAnsi="宋体"/>
          <w:color w:val="auto"/>
          <w:szCs w:val="21"/>
          <w:shd w:val="clear" w:color="auto" w:fill="auto"/>
        </w:rPr>
        <w:br w:type="page"/>
      </w:r>
      <w:r>
        <w:rPr>
          <w:rFonts w:hint="eastAsia" w:ascii="宋体" w:hAnsi="宋体"/>
          <w:b/>
          <w:color w:val="auto"/>
          <w:sz w:val="32"/>
          <w:szCs w:val="32"/>
          <w:shd w:val="clear" w:color="auto" w:fill="auto"/>
        </w:rPr>
        <w:t>崇左市政府采购供应商信用承诺函</w:t>
      </w:r>
    </w:p>
    <w:p w14:paraId="18693FAE">
      <w:pPr>
        <w:widowControl/>
        <w:spacing w:line="440" w:lineRule="exact"/>
        <w:jc w:val="left"/>
        <w:rPr>
          <w:rFonts w:ascii="宋体" w:hAnsi="宋体" w:cs="宋体"/>
          <w:color w:val="auto"/>
          <w:kern w:val="0"/>
          <w:sz w:val="28"/>
          <w:szCs w:val="28"/>
          <w:shd w:val="clear" w:color="auto" w:fill="auto"/>
        </w:rPr>
      </w:pPr>
    </w:p>
    <w:p w14:paraId="67C99DC1">
      <w:pPr>
        <w:widowControl/>
        <w:spacing w:line="440" w:lineRule="exact"/>
        <w:rPr>
          <w:rFonts w:ascii="宋体" w:hAnsi="宋体" w:cs="宋体"/>
          <w:color w:val="auto"/>
          <w:szCs w:val="21"/>
          <w:u w:val="single"/>
          <w:shd w:val="clear" w:color="auto" w:fill="auto"/>
        </w:rPr>
      </w:pPr>
      <w:r>
        <w:rPr>
          <w:rFonts w:hint="eastAsia" w:ascii="宋体" w:hAnsi="宋体" w:cs="宋体"/>
          <w:color w:val="auto"/>
          <w:kern w:val="0"/>
          <w:szCs w:val="21"/>
          <w:shd w:val="clear" w:color="auto" w:fill="auto"/>
        </w:rPr>
        <w:t>致</w:t>
      </w:r>
      <w:r>
        <w:rPr>
          <w:rFonts w:hint="eastAsia" w:ascii="宋体" w:hAnsi="宋体" w:cs="宋体"/>
          <w:color w:val="auto"/>
          <w:kern w:val="0"/>
          <w:szCs w:val="21"/>
          <w:u w:val="single"/>
          <w:shd w:val="clear" w:color="auto" w:fill="auto"/>
        </w:rPr>
        <w:t>（采购代理机构名称）</w:t>
      </w:r>
      <w:r>
        <w:rPr>
          <w:rFonts w:hint="eastAsia" w:ascii="宋体" w:hAnsi="宋体" w:cs="宋体"/>
          <w:color w:val="auto"/>
          <w:kern w:val="0"/>
          <w:szCs w:val="21"/>
          <w:shd w:val="clear" w:color="auto" w:fill="auto"/>
        </w:rPr>
        <w:t>:</w:t>
      </w:r>
    </w:p>
    <w:p w14:paraId="5A7F05BE">
      <w:pPr>
        <w:widowControl/>
        <w:spacing w:line="440" w:lineRule="exact"/>
        <w:ind w:firstLine="420" w:firstLineChars="200"/>
        <w:rPr>
          <w:rFonts w:ascii="宋体" w:hAnsi="宋体" w:cs="宋体"/>
          <w:color w:val="auto"/>
          <w:spacing w:val="-6"/>
          <w:szCs w:val="21"/>
          <w:shd w:val="clear" w:color="auto" w:fill="auto"/>
        </w:rPr>
      </w:pPr>
      <w:r>
        <w:rPr>
          <w:rFonts w:hint="eastAsia" w:ascii="宋体" w:hAnsi="宋体" w:cs="宋体"/>
          <w:color w:val="auto"/>
          <w:kern w:val="0"/>
          <w:szCs w:val="21"/>
          <w:shd w:val="clear" w:color="auto" w:fill="auto"/>
        </w:rPr>
        <w:t>我方自愿参加</w:t>
      </w:r>
      <w:r>
        <w:rPr>
          <w:rFonts w:hint="eastAsia" w:ascii="宋体" w:hAnsi="宋体" w:cs="宋体"/>
          <w:color w:val="auto"/>
          <w:kern w:val="0"/>
          <w:szCs w:val="21"/>
          <w:u w:val="single"/>
          <w:shd w:val="clear" w:color="auto" w:fill="auto"/>
        </w:rPr>
        <w:t xml:space="preserve"> （项目名称） </w:t>
      </w:r>
      <w:r>
        <w:rPr>
          <w:rFonts w:hint="eastAsia" w:ascii="宋体" w:hAnsi="宋体" w:cs="宋体"/>
          <w:color w:val="auto"/>
          <w:kern w:val="0"/>
          <w:szCs w:val="21"/>
          <w:shd w:val="clear" w:color="auto" w:fill="auto"/>
        </w:rPr>
        <w:t>项目</w:t>
      </w:r>
      <w:r>
        <w:rPr>
          <w:rFonts w:hint="eastAsia" w:ascii="宋体" w:hAnsi="宋体" w:cs="宋体"/>
          <w:color w:val="auto"/>
          <w:spacing w:val="6"/>
          <w:szCs w:val="21"/>
          <w:shd w:val="clear" w:color="auto" w:fill="auto"/>
        </w:rPr>
        <w:t>（</w:t>
      </w:r>
      <w:r>
        <w:rPr>
          <w:rFonts w:hint="eastAsia" w:ascii="宋体" w:hAnsi="宋体" w:cs="宋体"/>
          <w:color w:val="auto"/>
          <w:spacing w:val="6"/>
          <w:szCs w:val="21"/>
          <w:u w:val="single"/>
          <w:shd w:val="clear" w:color="auto" w:fill="auto"/>
        </w:rPr>
        <w:t xml:space="preserve">项目编号：         </w:t>
      </w:r>
      <w:r>
        <w:rPr>
          <w:rFonts w:hint="eastAsia" w:ascii="宋体" w:hAnsi="宋体" w:cs="宋体"/>
          <w:color w:val="auto"/>
          <w:spacing w:val="6"/>
          <w:szCs w:val="21"/>
          <w:shd w:val="clear" w:color="auto" w:fill="auto"/>
        </w:rPr>
        <w:t>）</w:t>
      </w:r>
      <w:r>
        <w:rPr>
          <w:rFonts w:hint="eastAsia" w:ascii="宋体" w:hAnsi="宋体" w:cs="宋体"/>
          <w:color w:val="auto"/>
          <w:kern w:val="0"/>
          <w:szCs w:val="21"/>
          <w:shd w:val="clear" w:color="auto" w:fill="auto"/>
        </w:rPr>
        <w:t>的政府采购活动，严格遵守《中华人民共和国政府采购法》及相关法律法规，依法诚信经营，无条件遵守本次政府采购活动的各项规定，并郑重承诺</w:t>
      </w:r>
      <w:r>
        <w:rPr>
          <w:rFonts w:hint="eastAsia" w:ascii="宋体" w:hAnsi="宋体" w:cs="宋体"/>
          <w:color w:val="auto"/>
          <w:spacing w:val="-6"/>
          <w:kern w:val="0"/>
          <w:szCs w:val="21"/>
          <w:shd w:val="clear" w:color="auto" w:fill="auto"/>
        </w:rPr>
        <w:t xml:space="preserve">： </w:t>
      </w:r>
    </w:p>
    <w:p w14:paraId="0C36BD84">
      <w:pPr>
        <w:widowControl/>
        <w:spacing w:line="440" w:lineRule="exact"/>
        <w:ind w:firstLine="420" w:firstLineChars="200"/>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1.我方</w:t>
      </w:r>
      <w:r>
        <w:rPr>
          <w:rFonts w:hint="eastAsia" w:ascii="宋体" w:hAnsi="宋体" w:cs="宋体"/>
          <w:color w:val="auto"/>
          <w:spacing w:val="6"/>
          <w:szCs w:val="21"/>
          <w:shd w:val="clear" w:color="auto" w:fill="auto"/>
        </w:rPr>
        <w:t>具有独立承担民事责任的能力或我方属于银行、保险、石油石化、电力、电信等有行业特殊情况的法人的分支机构在参加本次政府采购活动前已取得总公司的授权。</w:t>
      </w:r>
    </w:p>
    <w:p w14:paraId="260B568A">
      <w:pPr>
        <w:widowControl/>
        <w:spacing w:line="440" w:lineRule="exact"/>
        <w:ind w:firstLine="420" w:firstLineChars="200"/>
        <w:rPr>
          <w:rFonts w:ascii="宋体" w:hAnsi="宋体" w:cs="宋体"/>
          <w:color w:val="auto"/>
          <w:szCs w:val="21"/>
          <w:shd w:val="clear" w:color="auto" w:fill="auto"/>
        </w:rPr>
      </w:pPr>
      <w:r>
        <w:rPr>
          <w:rFonts w:hint="eastAsia" w:ascii="宋体" w:hAnsi="宋体" w:cs="宋体"/>
          <w:color w:val="auto"/>
          <w:kern w:val="0"/>
          <w:szCs w:val="21"/>
          <w:shd w:val="clear" w:color="auto" w:fill="auto"/>
        </w:rPr>
        <w:t xml:space="preserve">2.我方具有符合采购文件资格要求的财务状况报告。 </w:t>
      </w:r>
    </w:p>
    <w:p w14:paraId="1EF64E05">
      <w:pPr>
        <w:widowControl/>
        <w:spacing w:line="440" w:lineRule="exact"/>
        <w:ind w:firstLine="396" w:firstLineChars="200"/>
        <w:rPr>
          <w:rFonts w:ascii="宋体" w:hAnsi="宋体" w:cs="宋体"/>
          <w:color w:val="auto"/>
          <w:spacing w:val="-17"/>
          <w:szCs w:val="21"/>
          <w:shd w:val="clear" w:color="auto" w:fill="auto"/>
        </w:rPr>
      </w:pPr>
      <w:r>
        <w:rPr>
          <w:rFonts w:hint="eastAsia" w:ascii="宋体" w:hAnsi="宋体" w:cs="宋体"/>
          <w:color w:val="auto"/>
          <w:spacing w:val="-6"/>
          <w:kern w:val="0"/>
          <w:szCs w:val="21"/>
          <w:shd w:val="clear" w:color="auto" w:fill="auto"/>
        </w:rPr>
        <w:t>3.我方具有符合采购文件资格要求的依法缴纳税收和社会保障资金的良好记录。</w:t>
      </w:r>
      <w:r>
        <w:rPr>
          <w:rFonts w:hint="eastAsia" w:ascii="宋体" w:hAnsi="宋体" w:cs="宋体"/>
          <w:color w:val="auto"/>
          <w:spacing w:val="-17"/>
          <w:kern w:val="0"/>
          <w:szCs w:val="21"/>
          <w:shd w:val="clear" w:color="auto" w:fill="auto"/>
        </w:rPr>
        <w:t xml:space="preserve"> </w:t>
      </w:r>
    </w:p>
    <w:p w14:paraId="232EDC37">
      <w:pPr>
        <w:widowControl/>
        <w:spacing w:line="440" w:lineRule="exact"/>
        <w:ind w:firstLine="420" w:firstLineChars="200"/>
        <w:rPr>
          <w:rFonts w:ascii="宋体" w:hAnsi="宋体" w:cs="宋体"/>
          <w:color w:val="auto"/>
          <w:szCs w:val="21"/>
          <w:shd w:val="clear" w:color="auto" w:fill="auto"/>
        </w:rPr>
      </w:pPr>
      <w:r>
        <w:rPr>
          <w:rFonts w:hint="eastAsia" w:ascii="宋体" w:hAnsi="宋体" w:cs="宋体"/>
          <w:color w:val="auto"/>
          <w:kern w:val="0"/>
          <w:szCs w:val="21"/>
          <w:shd w:val="clear" w:color="auto" w:fill="auto"/>
        </w:rPr>
        <w:t xml:space="preserve">4.我方具有符合采购文件资格要求履行合同所必需的设备和专业技术能力。 </w:t>
      </w:r>
    </w:p>
    <w:p w14:paraId="10B3D5A7">
      <w:pPr>
        <w:widowControl/>
        <w:spacing w:line="440" w:lineRule="exact"/>
        <w:ind w:firstLine="420" w:firstLineChars="200"/>
        <w:rPr>
          <w:rFonts w:ascii="宋体" w:hAnsi="宋体" w:cs="宋体"/>
          <w:color w:val="auto"/>
          <w:szCs w:val="21"/>
          <w:shd w:val="clear" w:color="auto" w:fill="auto"/>
        </w:rPr>
      </w:pPr>
      <w:r>
        <w:rPr>
          <w:rFonts w:hint="eastAsia" w:ascii="宋体" w:hAnsi="宋体" w:cs="宋体"/>
          <w:color w:val="auto"/>
          <w:kern w:val="0"/>
          <w:szCs w:val="21"/>
          <w:shd w:val="clear" w:color="auto" w:fill="auto"/>
        </w:rPr>
        <w:t xml:space="preserve">5.我方参加政府采购活动前3年内在经营活动中没有重大违法记录。 </w:t>
      </w:r>
    </w:p>
    <w:p w14:paraId="6DAEA87A">
      <w:pPr>
        <w:widowControl/>
        <w:spacing w:line="440" w:lineRule="exact"/>
        <w:ind w:firstLine="420" w:firstLineChars="200"/>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我方对以上承诺内容的真实性负责。如有虚假，将依法承担相应责任。</w:t>
      </w:r>
    </w:p>
    <w:p w14:paraId="7816BB20">
      <w:pPr>
        <w:widowControl/>
        <w:spacing w:line="440" w:lineRule="exact"/>
        <w:ind w:firstLine="420" w:firstLineChars="200"/>
        <w:rPr>
          <w:rFonts w:ascii="宋体" w:hAnsi="宋体" w:cs="宋体"/>
          <w:color w:val="auto"/>
          <w:kern w:val="0"/>
          <w:szCs w:val="21"/>
          <w:shd w:val="clear" w:color="auto" w:fill="auto"/>
        </w:rPr>
      </w:pPr>
    </w:p>
    <w:p w14:paraId="5BD602FE">
      <w:pPr>
        <w:widowControl/>
        <w:spacing w:line="440" w:lineRule="exact"/>
        <w:ind w:firstLine="420" w:firstLineChars="200"/>
        <w:rPr>
          <w:rFonts w:ascii="宋体" w:hAnsi="宋体" w:cs="宋体"/>
          <w:color w:val="auto"/>
          <w:kern w:val="0"/>
          <w:szCs w:val="21"/>
          <w:shd w:val="clear" w:color="auto" w:fill="auto"/>
        </w:rPr>
      </w:pPr>
    </w:p>
    <w:p w14:paraId="55757057">
      <w:pPr>
        <w:widowControl/>
        <w:spacing w:line="440" w:lineRule="exact"/>
        <w:ind w:firstLine="3150" w:firstLineChars="1500"/>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供应商名称（盖公章）：</w:t>
      </w:r>
    </w:p>
    <w:p w14:paraId="2D700430">
      <w:pPr>
        <w:tabs>
          <w:tab w:val="left" w:pos="7560"/>
        </w:tabs>
        <w:spacing w:line="440" w:lineRule="exact"/>
        <w:ind w:firstLine="3150" w:firstLineChars="1500"/>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日期：</w:t>
      </w:r>
    </w:p>
    <w:p w14:paraId="7D68269C">
      <w:pPr>
        <w:pStyle w:val="54"/>
        <w:widowControl/>
        <w:wordWrap w:val="0"/>
        <w:spacing w:line="560" w:lineRule="exact"/>
        <w:rPr>
          <w:rFonts w:ascii="宋体" w:hAnsi="宋体" w:cs="宋体"/>
          <w:color w:val="auto"/>
          <w:sz w:val="21"/>
          <w:szCs w:val="21"/>
          <w:shd w:val="clear" w:color="auto" w:fill="auto"/>
        </w:rPr>
      </w:pPr>
    </w:p>
    <w:p w14:paraId="33C27C5F">
      <w:pPr>
        <w:pStyle w:val="54"/>
        <w:widowControl/>
        <w:wordWrap w:val="0"/>
        <w:spacing w:line="400" w:lineRule="exact"/>
        <w:rPr>
          <w:rFonts w:ascii="宋体" w:hAnsi="宋体" w:cs="宋体"/>
          <w:color w:val="auto"/>
          <w:sz w:val="21"/>
          <w:szCs w:val="21"/>
          <w:shd w:val="clear" w:color="auto" w:fill="auto"/>
          <w:lang w:val="zh-CN"/>
        </w:rPr>
      </w:pPr>
      <w:r>
        <w:rPr>
          <w:rFonts w:hint="eastAsia" w:ascii="宋体" w:hAnsi="宋体" w:cs="宋体"/>
          <w:color w:val="auto"/>
          <w:sz w:val="21"/>
          <w:szCs w:val="21"/>
          <w:shd w:val="clear" w:color="auto" w:fill="auto"/>
        </w:rPr>
        <w:t>注：1.参与政府采购活动的供应商可按第1点的内容：“我方</w:t>
      </w:r>
      <w:r>
        <w:rPr>
          <w:rFonts w:hint="eastAsia" w:ascii="宋体" w:hAnsi="宋体" w:cs="宋体"/>
          <w:color w:val="auto"/>
          <w:spacing w:val="6"/>
          <w:sz w:val="21"/>
          <w:szCs w:val="21"/>
          <w:shd w:val="clear" w:color="auto" w:fill="auto"/>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cs="宋体"/>
          <w:color w:val="auto"/>
          <w:sz w:val="21"/>
          <w:szCs w:val="21"/>
          <w:shd w:val="clear" w:color="auto" w:fill="auto"/>
        </w:rPr>
        <w:t>我方</w:t>
      </w:r>
      <w:r>
        <w:rPr>
          <w:rFonts w:hint="eastAsia" w:ascii="宋体" w:hAnsi="宋体" w:cs="宋体"/>
          <w:color w:val="auto"/>
          <w:spacing w:val="6"/>
          <w:sz w:val="21"/>
          <w:szCs w:val="21"/>
          <w:shd w:val="clear" w:color="auto" w:fill="auto"/>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0B3D5A26">
      <w:pPr>
        <w:pStyle w:val="21"/>
        <w:rPr>
          <w:color w:val="auto"/>
          <w:szCs w:val="21"/>
          <w:shd w:val="clear" w:color="auto" w:fill="auto"/>
        </w:rPr>
      </w:pPr>
    </w:p>
    <w:p w14:paraId="07069432">
      <w:pPr>
        <w:spacing w:line="300" w:lineRule="auto"/>
        <w:rPr>
          <w:rFonts w:ascii="宋体" w:hAnsi="宋体"/>
          <w:color w:val="auto"/>
          <w:szCs w:val="21"/>
          <w:shd w:val="clear" w:color="auto" w:fill="auto"/>
        </w:rPr>
      </w:pPr>
    </w:p>
    <w:p w14:paraId="73244E81">
      <w:pPr>
        <w:spacing w:line="300" w:lineRule="auto"/>
        <w:rPr>
          <w:rFonts w:ascii="宋体" w:hAnsi="宋体"/>
          <w:color w:val="auto"/>
          <w:szCs w:val="21"/>
          <w:shd w:val="clear" w:color="auto" w:fill="auto"/>
        </w:rPr>
      </w:pPr>
    </w:p>
    <w:p w14:paraId="7D0A3C82">
      <w:pPr>
        <w:spacing w:line="320" w:lineRule="exact"/>
        <w:jc w:val="left"/>
        <w:rPr>
          <w:rFonts w:ascii="宋体" w:hAnsi="宋体"/>
          <w:color w:val="auto"/>
          <w:szCs w:val="21"/>
          <w:shd w:val="clear" w:color="auto" w:fill="auto"/>
        </w:rPr>
      </w:pPr>
    </w:p>
    <w:p w14:paraId="32A0678E">
      <w:pPr>
        <w:wordWrap w:val="0"/>
        <w:spacing w:beforeLines="50" w:after="50" w:line="320" w:lineRule="exact"/>
        <w:ind w:right="482" w:firstLine="210" w:firstLineChars="100"/>
        <w:contextualSpacing/>
        <w:jc w:val="center"/>
        <w:rPr>
          <w:rFonts w:ascii="宋体" w:hAnsi="宋体"/>
          <w:color w:val="auto"/>
          <w:szCs w:val="21"/>
          <w:shd w:val="clear" w:color="auto" w:fill="auto"/>
        </w:rPr>
      </w:pPr>
    </w:p>
    <w:p w14:paraId="451071B3">
      <w:pPr>
        <w:widowControl/>
        <w:jc w:val="left"/>
        <w:rPr>
          <w:rFonts w:ascii="宋体" w:hAnsi="宋体"/>
          <w:b/>
          <w:color w:val="auto"/>
          <w:sz w:val="32"/>
          <w:szCs w:val="32"/>
          <w:shd w:val="clear" w:color="auto" w:fill="auto"/>
        </w:rPr>
      </w:pPr>
      <w:r>
        <w:rPr>
          <w:rFonts w:ascii="宋体" w:hAnsi="宋体"/>
          <w:b/>
          <w:color w:val="auto"/>
          <w:sz w:val="32"/>
          <w:szCs w:val="32"/>
          <w:shd w:val="clear" w:color="auto" w:fill="auto"/>
        </w:rPr>
        <w:br w:type="page"/>
      </w:r>
    </w:p>
    <w:p w14:paraId="3F8F15D2">
      <w:pPr>
        <w:snapToGrid w:val="0"/>
        <w:spacing w:beforeLines="50" w:after="50" w:line="360" w:lineRule="auto"/>
        <w:jc w:val="center"/>
        <w:rPr>
          <w:rFonts w:ascii="宋体" w:hAnsi="宋体"/>
          <w:b/>
          <w:color w:val="auto"/>
          <w:sz w:val="24"/>
          <w:shd w:val="clear" w:color="auto" w:fill="auto"/>
        </w:rPr>
      </w:pPr>
    </w:p>
    <w:p w14:paraId="4E8C8854">
      <w:pPr>
        <w:spacing w:line="360" w:lineRule="auto"/>
        <w:contextualSpacing/>
        <w:jc w:val="center"/>
        <w:rPr>
          <w:rFonts w:ascii="宋体" w:hAnsi="宋体"/>
          <w:b/>
          <w:color w:val="auto"/>
          <w:sz w:val="32"/>
          <w:szCs w:val="32"/>
          <w:shd w:val="clear" w:color="auto" w:fill="auto"/>
        </w:rPr>
      </w:pPr>
      <w:r>
        <w:rPr>
          <w:rFonts w:hint="eastAsia" w:ascii="宋体" w:hAnsi="宋体"/>
          <w:b/>
          <w:color w:val="auto"/>
          <w:sz w:val="32"/>
          <w:szCs w:val="32"/>
          <w:shd w:val="clear" w:color="auto" w:fill="auto"/>
        </w:rPr>
        <w:t>供应商直接控股股东信息表</w:t>
      </w:r>
    </w:p>
    <w:p w14:paraId="49C4B7D0">
      <w:pPr>
        <w:spacing w:line="360" w:lineRule="auto"/>
        <w:contextualSpacing/>
        <w:jc w:val="center"/>
        <w:rPr>
          <w:rFonts w:ascii="宋体" w:hAnsi="宋体"/>
          <w:b/>
          <w:color w:val="auto"/>
          <w:szCs w:val="21"/>
          <w:shd w:val="clear" w:color="auto" w:fill="auto"/>
        </w:rPr>
      </w:pPr>
    </w:p>
    <w:tbl>
      <w:tblPr>
        <w:tblStyle w:val="58"/>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54E536E">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1034DC2">
            <w:pPr>
              <w:widowControl/>
              <w:spacing w:line="360" w:lineRule="auto"/>
              <w:contextualSpacing/>
              <w:jc w:val="center"/>
              <w:rPr>
                <w:rFonts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DEC5F7">
            <w:pPr>
              <w:widowControl/>
              <w:spacing w:line="360" w:lineRule="auto"/>
              <w:contextualSpacing/>
              <w:jc w:val="center"/>
              <w:rPr>
                <w:rFonts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367B3A5">
            <w:pPr>
              <w:widowControl/>
              <w:spacing w:line="360" w:lineRule="auto"/>
              <w:contextualSpacing/>
              <w:jc w:val="center"/>
              <w:rPr>
                <w:rFonts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E8A0F9">
            <w:pPr>
              <w:widowControl/>
              <w:spacing w:line="360" w:lineRule="auto"/>
              <w:contextualSpacing/>
              <w:jc w:val="center"/>
              <w:rPr>
                <w:rFonts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F7A67B">
            <w:pPr>
              <w:widowControl/>
              <w:spacing w:line="360" w:lineRule="auto"/>
              <w:contextualSpacing/>
              <w:jc w:val="center"/>
              <w:rPr>
                <w:rFonts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备注</w:t>
            </w:r>
          </w:p>
        </w:tc>
      </w:tr>
      <w:tr w14:paraId="0A44759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2AD0EC">
            <w:pPr>
              <w:widowControl/>
              <w:spacing w:line="360" w:lineRule="auto"/>
              <w:contextualSpacing/>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E08C8E">
            <w:pPr>
              <w:widowControl/>
              <w:spacing w:line="360" w:lineRule="auto"/>
              <w:contextualSpacing/>
              <w:jc w:val="center"/>
              <w:rPr>
                <w:rFonts w:ascii="宋体" w:hAnsi="宋体" w:cs="宋体"/>
                <w:color w:val="auto"/>
                <w:kern w:val="0"/>
                <w:szCs w:val="21"/>
                <w:shd w:val="clear" w:color="auto" w:fill="auto"/>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294775">
            <w:pPr>
              <w:widowControl/>
              <w:spacing w:line="360" w:lineRule="auto"/>
              <w:contextualSpacing/>
              <w:jc w:val="center"/>
              <w:rPr>
                <w:rFonts w:ascii="宋体" w:hAnsi="宋体" w:cs="宋体"/>
                <w:color w:val="auto"/>
                <w:kern w:val="0"/>
                <w:szCs w:val="21"/>
                <w:shd w:val="clear" w:color="auto" w:fill="auto"/>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3A4CD2">
            <w:pPr>
              <w:widowControl/>
              <w:spacing w:line="360" w:lineRule="auto"/>
              <w:contextualSpacing/>
              <w:jc w:val="center"/>
              <w:rPr>
                <w:rFonts w:ascii="宋体" w:hAnsi="宋体" w:cs="宋体"/>
                <w:color w:val="auto"/>
                <w:kern w:val="0"/>
                <w:szCs w:val="21"/>
                <w:shd w:val="clear" w:color="auto" w:fill="auto"/>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04F938">
            <w:pPr>
              <w:widowControl/>
              <w:spacing w:line="360" w:lineRule="auto"/>
              <w:contextualSpacing/>
              <w:jc w:val="center"/>
              <w:rPr>
                <w:rFonts w:ascii="宋体" w:hAnsi="宋体" w:cs="宋体"/>
                <w:color w:val="auto"/>
                <w:kern w:val="0"/>
                <w:szCs w:val="21"/>
                <w:shd w:val="clear" w:color="auto" w:fill="auto"/>
              </w:rPr>
            </w:pPr>
          </w:p>
        </w:tc>
      </w:tr>
      <w:tr w14:paraId="336C147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F339B4">
            <w:pPr>
              <w:widowControl/>
              <w:spacing w:line="360" w:lineRule="auto"/>
              <w:contextualSpacing/>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DEAA7C">
            <w:pPr>
              <w:widowControl/>
              <w:spacing w:line="360" w:lineRule="auto"/>
              <w:contextualSpacing/>
              <w:jc w:val="center"/>
              <w:rPr>
                <w:rFonts w:ascii="宋体" w:hAnsi="宋体" w:cs="宋体"/>
                <w:color w:val="auto"/>
                <w:kern w:val="0"/>
                <w:szCs w:val="21"/>
                <w:shd w:val="clear" w:color="auto" w:fill="auto"/>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42D8E8">
            <w:pPr>
              <w:widowControl/>
              <w:spacing w:line="360" w:lineRule="auto"/>
              <w:contextualSpacing/>
              <w:jc w:val="center"/>
              <w:rPr>
                <w:rFonts w:ascii="宋体" w:hAnsi="宋体" w:cs="宋体"/>
                <w:color w:val="auto"/>
                <w:kern w:val="0"/>
                <w:szCs w:val="21"/>
                <w:shd w:val="clear" w:color="auto" w:fill="auto"/>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0DF5063">
            <w:pPr>
              <w:widowControl/>
              <w:spacing w:line="360" w:lineRule="auto"/>
              <w:contextualSpacing/>
              <w:jc w:val="center"/>
              <w:rPr>
                <w:rFonts w:ascii="宋体" w:hAnsi="宋体" w:cs="宋体"/>
                <w:color w:val="auto"/>
                <w:kern w:val="0"/>
                <w:szCs w:val="21"/>
                <w:shd w:val="clear" w:color="auto" w:fill="auto"/>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95866E">
            <w:pPr>
              <w:widowControl/>
              <w:spacing w:line="360" w:lineRule="auto"/>
              <w:contextualSpacing/>
              <w:jc w:val="center"/>
              <w:rPr>
                <w:rFonts w:ascii="宋体" w:hAnsi="宋体" w:cs="宋体"/>
                <w:color w:val="auto"/>
                <w:kern w:val="0"/>
                <w:szCs w:val="21"/>
                <w:shd w:val="clear" w:color="auto" w:fill="auto"/>
              </w:rPr>
            </w:pPr>
          </w:p>
        </w:tc>
      </w:tr>
      <w:tr w14:paraId="5F86990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957552">
            <w:pPr>
              <w:widowControl/>
              <w:spacing w:line="360" w:lineRule="auto"/>
              <w:contextualSpacing/>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E654FF">
            <w:pPr>
              <w:widowControl/>
              <w:spacing w:line="360" w:lineRule="auto"/>
              <w:contextualSpacing/>
              <w:jc w:val="center"/>
              <w:rPr>
                <w:rFonts w:ascii="宋体" w:hAnsi="宋体" w:cs="宋体"/>
                <w:color w:val="auto"/>
                <w:kern w:val="0"/>
                <w:szCs w:val="21"/>
                <w:shd w:val="clear" w:color="auto" w:fill="auto"/>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F94EF9">
            <w:pPr>
              <w:widowControl/>
              <w:spacing w:line="360" w:lineRule="auto"/>
              <w:contextualSpacing/>
              <w:jc w:val="center"/>
              <w:rPr>
                <w:rFonts w:ascii="宋体" w:hAnsi="宋体" w:cs="宋体"/>
                <w:color w:val="auto"/>
                <w:kern w:val="0"/>
                <w:szCs w:val="21"/>
                <w:shd w:val="clear" w:color="auto" w:fill="auto"/>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4C784A">
            <w:pPr>
              <w:widowControl/>
              <w:spacing w:line="360" w:lineRule="auto"/>
              <w:contextualSpacing/>
              <w:jc w:val="center"/>
              <w:rPr>
                <w:rFonts w:ascii="宋体" w:hAnsi="宋体" w:cs="宋体"/>
                <w:color w:val="auto"/>
                <w:kern w:val="0"/>
                <w:szCs w:val="21"/>
                <w:shd w:val="clear" w:color="auto" w:fill="auto"/>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CDE11B">
            <w:pPr>
              <w:widowControl/>
              <w:spacing w:line="360" w:lineRule="auto"/>
              <w:contextualSpacing/>
              <w:jc w:val="center"/>
              <w:rPr>
                <w:rFonts w:ascii="宋体" w:hAnsi="宋体" w:cs="宋体"/>
                <w:color w:val="auto"/>
                <w:kern w:val="0"/>
                <w:szCs w:val="21"/>
                <w:shd w:val="clear" w:color="auto" w:fill="auto"/>
              </w:rPr>
            </w:pPr>
          </w:p>
        </w:tc>
      </w:tr>
      <w:tr w14:paraId="4D6DFE0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53FFDC6">
            <w:pPr>
              <w:widowControl/>
              <w:spacing w:line="360" w:lineRule="auto"/>
              <w:contextualSpacing/>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76C44E">
            <w:pPr>
              <w:widowControl/>
              <w:spacing w:line="360" w:lineRule="auto"/>
              <w:contextualSpacing/>
              <w:jc w:val="center"/>
              <w:rPr>
                <w:rFonts w:ascii="宋体" w:hAnsi="宋体" w:cs="宋体"/>
                <w:color w:val="auto"/>
                <w:kern w:val="0"/>
                <w:szCs w:val="21"/>
                <w:shd w:val="clear" w:color="auto" w:fill="auto"/>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34D616">
            <w:pPr>
              <w:widowControl/>
              <w:spacing w:line="360" w:lineRule="auto"/>
              <w:contextualSpacing/>
              <w:jc w:val="center"/>
              <w:rPr>
                <w:rFonts w:ascii="宋体" w:hAnsi="宋体" w:cs="宋体"/>
                <w:color w:val="auto"/>
                <w:kern w:val="0"/>
                <w:szCs w:val="21"/>
                <w:shd w:val="clear" w:color="auto" w:fill="auto"/>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BB6C25">
            <w:pPr>
              <w:widowControl/>
              <w:spacing w:line="360" w:lineRule="auto"/>
              <w:contextualSpacing/>
              <w:jc w:val="center"/>
              <w:rPr>
                <w:rFonts w:ascii="宋体" w:hAnsi="宋体" w:cs="宋体"/>
                <w:color w:val="auto"/>
                <w:kern w:val="0"/>
                <w:szCs w:val="21"/>
                <w:shd w:val="clear" w:color="auto" w:fill="auto"/>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EED8AC">
            <w:pPr>
              <w:widowControl/>
              <w:spacing w:line="360" w:lineRule="auto"/>
              <w:contextualSpacing/>
              <w:jc w:val="center"/>
              <w:rPr>
                <w:rFonts w:ascii="宋体" w:hAnsi="宋体" w:cs="宋体"/>
                <w:color w:val="auto"/>
                <w:kern w:val="0"/>
                <w:szCs w:val="21"/>
                <w:shd w:val="clear" w:color="auto" w:fill="auto"/>
              </w:rPr>
            </w:pPr>
          </w:p>
        </w:tc>
      </w:tr>
    </w:tbl>
    <w:p w14:paraId="35F0CC6C">
      <w:pPr>
        <w:spacing w:line="360" w:lineRule="auto"/>
        <w:contextualSpacing/>
        <w:jc w:val="left"/>
        <w:rPr>
          <w:rFonts w:ascii="宋体" w:hAnsi="宋体" w:cs="宋体"/>
          <w:color w:val="auto"/>
          <w:szCs w:val="21"/>
          <w:shd w:val="clear" w:color="auto" w:fill="auto"/>
        </w:rPr>
      </w:pPr>
      <w:r>
        <w:rPr>
          <w:rFonts w:hint="eastAsia" w:ascii="宋体" w:hAnsi="宋体" w:cs="宋体"/>
          <w:color w:val="auto"/>
          <w:szCs w:val="21"/>
          <w:shd w:val="clear" w:color="auto" w:fill="auto"/>
        </w:rPr>
        <w:t>注：</w:t>
      </w:r>
    </w:p>
    <w:p w14:paraId="6DF100EB">
      <w:pPr>
        <w:spacing w:line="360" w:lineRule="auto"/>
        <w:ind w:firstLine="420" w:firstLineChars="200"/>
        <w:contextualSpacing/>
        <w:jc w:val="left"/>
        <w:rPr>
          <w:rFonts w:ascii="宋体" w:hAnsi="宋体" w:cs="宋体"/>
          <w:color w:val="auto"/>
          <w:szCs w:val="21"/>
          <w:shd w:val="clear" w:color="auto" w:fill="auto"/>
        </w:rPr>
      </w:pPr>
      <w:r>
        <w:rPr>
          <w:rFonts w:hint="eastAsia" w:ascii="宋体" w:hAnsi="宋体" w:cs="宋体"/>
          <w:color w:val="auto"/>
          <w:szCs w:val="21"/>
          <w:shd w:val="clear" w:color="auto" w:fill="auto"/>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48EADB0">
      <w:pPr>
        <w:spacing w:line="360" w:lineRule="auto"/>
        <w:ind w:firstLine="420" w:firstLineChars="200"/>
        <w:contextualSpacing/>
        <w:jc w:val="left"/>
        <w:rPr>
          <w:rFonts w:ascii="宋体" w:hAnsi="宋体" w:cs="宋体"/>
          <w:color w:val="auto"/>
          <w:szCs w:val="21"/>
          <w:shd w:val="clear" w:color="auto" w:fill="auto"/>
        </w:rPr>
      </w:pPr>
      <w:r>
        <w:rPr>
          <w:rFonts w:hint="eastAsia" w:ascii="宋体" w:hAnsi="宋体" w:cs="宋体"/>
          <w:color w:val="auto"/>
          <w:szCs w:val="21"/>
          <w:shd w:val="clear" w:color="auto" w:fill="auto"/>
        </w:rPr>
        <w:t>2.本表所指的控股关系仅限于直接控股关系，不包括间接的控股关系。公司实际控制人与公司之间的关系不属于本表所指的直接控股关系。</w:t>
      </w:r>
    </w:p>
    <w:p w14:paraId="7466CBF3">
      <w:pPr>
        <w:spacing w:line="360" w:lineRule="auto"/>
        <w:ind w:firstLine="420" w:firstLineChars="200"/>
        <w:contextualSpacing/>
        <w:jc w:val="left"/>
        <w:rPr>
          <w:rFonts w:ascii="宋体" w:hAnsi="宋体" w:cs="宋体"/>
          <w:color w:val="auto"/>
          <w:szCs w:val="21"/>
          <w:shd w:val="clear" w:color="auto" w:fill="auto"/>
        </w:rPr>
      </w:pPr>
      <w:r>
        <w:rPr>
          <w:rFonts w:hint="eastAsia" w:ascii="宋体" w:hAnsi="宋体" w:cs="宋体"/>
          <w:color w:val="auto"/>
          <w:szCs w:val="21"/>
          <w:shd w:val="clear" w:color="auto" w:fill="auto"/>
        </w:rPr>
        <w:t>3.供应商不存在直接控股股东的，则填“无”。</w:t>
      </w:r>
    </w:p>
    <w:p w14:paraId="6538DD0E">
      <w:pPr>
        <w:snapToGrid w:val="0"/>
        <w:spacing w:line="360" w:lineRule="auto"/>
        <w:jc w:val="left"/>
        <w:rPr>
          <w:rFonts w:ascii="宋体" w:hAnsi="宋体" w:cs="宋体"/>
          <w:color w:val="auto"/>
          <w:sz w:val="24"/>
          <w:shd w:val="clear" w:color="auto" w:fill="auto"/>
        </w:rPr>
      </w:pPr>
    </w:p>
    <w:p w14:paraId="43178CEE">
      <w:pPr>
        <w:snapToGrid w:val="0"/>
        <w:spacing w:line="360" w:lineRule="auto"/>
        <w:jc w:val="left"/>
        <w:rPr>
          <w:rFonts w:ascii="宋体" w:hAnsi="宋体" w:cs="宋体"/>
          <w:color w:val="auto"/>
          <w:sz w:val="24"/>
          <w:shd w:val="clear" w:color="auto" w:fill="auto"/>
        </w:rPr>
      </w:pPr>
    </w:p>
    <w:p w14:paraId="540FD8B2">
      <w:pPr>
        <w:snapToGrid w:val="0"/>
        <w:spacing w:line="360" w:lineRule="auto"/>
        <w:jc w:val="left"/>
        <w:rPr>
          <w:rFonts w:ascii="宋体" w:hAnsi="宋体" w:cs="宋体"/>
          <w:color w:val="auto"/>
          <w:szCs w:val="21"/>
          <w:shd w:val="clear" w:color="auto" w:fill="auto"/>
        </w:rPr>
      </w:pPr>
    </w:p>
    <w:p w14:paraId="1F94602B">
      <w:pPr>
        <w:snapToGrid w:val="0"/>
        <w:spacing w:beforeLines="50" w:line="360" w:lineRule="auto"/>
        <w:ind w:right="480" w:firstLine="1680" w:firstLineChars="800"/>
        <w:rPr>
          <w:rFonts w:ascii="宋体" w:hAnsi="宋体" w:cs="宋体"/>
          <w:color w:val="auto"/>
          <w:szCs w:val="21"/>
          <w:u w:val="single"/>
          <w:shd w:val="clear" w:color="auto" w:fill="auto"/>
        </w:rPr>
      </w:pPr>
      <w:r>
        <w:rPr>
          <w:rFonts w:hint="eastAsia" w:ascii="宋体" w:hAnsi="宋体" w:cs="宋体"/>
          <w:color w:val="auto"/>
          <w:szCs w:val="21"/>
          <w:shd w:val="clear" w:color="auto" w:fill="auto"/>
        </w:rPr>
        <w:t>法定代表人或者委托代理人（签字）：</w:t>
      </w:r>
      <w:r>
        <w:rPr>
          <w:rFonts w:hint="eastAsia" w:ascii="宋体" w:hAnsi="宋体" w:cs="宋体"/>
          <w:color w:val="auto"/>
          <w:szCs w:val="21"/>
          <w:u w:val="single"/>
          <w:shd w:val="clear" w:color="auto" w:fill="auto"/>
        </w:rPr>
        <w:t xml:space="preserve">                   </w:t>
      </w:r>
    </w:p>
    <w:p w14:paraId="4FCA652E">
      <w:pPr>
        <w:snapToGrid w:val="0"/>
        <w:spacing w:beforeLines="50" w:after="50" w:line="360" w:lineRule="auto"/>
        <w:ind w:right="480" w:firstLine="2940" w:firstLineChars="1400"/>
        <w:rPr>
          <w:rFonts w:ascii="宋体" w:hAnsi="宋体" w:cs="宋体"/>
          <w:color w:val="auto"/>
          <w:szCs w:val="21"/>
          <w:u w:val="single"/>
          <w:shd w:val="clear" w:color="auto" w:fill="auto"/>
        </w:rPr>
      </w:pPr>
      <w:r>
        <w:rPr>
          <w:rFonts w:hint="eastAsia" w:ascii="宋体" w:hAnsi="宋体" w:cs="宋体"/>
          <w:color w:val="auto"/>
          <w:szCs w:val="21"/>
          <w:shd w:val="clear" w:color="auto" w:fill="auto"/>
        </w:rPr>
        <w:t>供应商名称（盖公章）：</w:t>
      </w:r>
      <w:r>
        <w:rPr>
          <w:rFonts w:hint="eastAsia" w:ascii="宋体" w:hAnsi="宋体" w:cs="宋体"/>
          <w:color w:val="auto"/>
          <w:szCs w:val="21"/>
          <w:u w:val="single"/>
          <w:shd w:val="clear" w:color="auto" w:fill="auto"/>
        </w:rPr>
        <w:t xml:space="preserve">                   </w:t>
      </w:r>
    </w:p>
    <w:p w14:paraId="1C425AF3">
      <w:pPr>
        <w:snapToGrid w:val="0"/>
        <w:spacing w:beforeLines="50" w:after="50" w:line="360" w:lineRule="auto"/>
        <w:ind w:right="480" w:firstLine="4620" w:firstLineChars="2200"/>
        <w:rPr>
          <w:rFonts w:ascii="宋体" w:hAnsi="宋体" w:cs="宋体"/>
          <w:color w:val="auto"/>
          <w:szCs w:val="21"/>
          <w:shd w:val="clear" w:color="auto" w:fill="auto"/>
        </w:rPr>
      </w:pPr>
      <w:r>
        <w:rPr>
          <w:rFonts w:hint="eastAsia" w:ascii="宋体" w:hAnsi="宋体" w:cs="宋体"/>
          <w:color w:val="auto"/>
          <w:szCs w:val="21"/>
          <w:shd w:val="clear" w:color="auto" w:fill="auto"/>
        </w:rPr>
        <w:t>日期：     年    月    日</w:t>
      </w:r>
    </w:p>
    <w:p w14:paraId="469F35BF">
      <w:pPr>
        <w:snapToGrid w:val="0"/>
        <w:jc w:val="center"/>
        <w:rPr>
          <w:rFonts w:ascii="宋体" w:hAnsi="宋体"/>
          <w:b/>
          <w:color w:val="auto"/>
          <w:sz w:val="28"/>
          <w:szCs w:val="28"/>
          <w:shd w:val="clear" w:color="auto" w:fill="auto"/>
        </w:rPr>
      </w:pPr>
      <w:r>
        <w:rPr>
          <w:rFonts w:ascii="宋体" w:hAnsi="宋体"/>
          <w:b/>
          <w:color w:val="auto"/>
          <w:sz w:val="28"/>
          <w:szCs w:val="28"/>
          <w:shd w:val="clear" w:color="auto" w:fill="auto"/>
        </w:rPr>
        <w:br w:type="page"/>
      </w:r>
    </w:p>
    <w:p w14:paraId="6CEBCE19">
      <w:pPr>
        <w:spacing w:line="360" w:lineRule="auto"/>
        <w:jc w:val="center"/>
        <w:rPr>
          <w:rFonts w:ascii="宋体" w:hAnsi="宋体"/>
          <w:b/>
          <w:color w:val="auto"/>
          <w:sz w:val="32"/>
          <w:szCs w:val="32"/>
          <w:shd w:val="clear" w:color="auto" w:fill="auto"/>
        </w:rPr>
      </w:pPr>
      <w:r>
        <w:rPr>
          <w:rFonts w:hint="eastAsia" w:ascii="宋体" w:hAnsi="宋体"/>
          <w:b/>
          <w:color w:val="auto"/>
          <w:sz w:val="32"/>
          <w:szCs w:val="32"/>
          <w:shd w:val="clear" w:color="auto" w:fill="auto"/>
        </w:rPr>
        <w:t>供应商直接管理关系信息表</w:t>
      </w:r>
    </w:p>
    <w:p w14:paraId="67C67A95">
      <w:pPr>
        <w:snapToGrid w:val="0"/>
        <w:spacing w:line="360" w:lineRule="auto"/>
        <w:jc w:val="center"/>
        <w:rPr>
          <w:rFonts w:ascii="宋体" w:hAnsi="宋体"/>
          <w:b/>
          <w:color w:val="auto"/>
          <w:szCs w:val="21"/>
          <w:shd w:val="clear" w:color="auto" w:fill="auto"/>
        </w:rPr>
      </w:pPr>
    </w:p>
    <w:tbl>
      <w:tblPr>
        <w:tblStyle w:val="58"/>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E238C4A">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6B9A78">
            <w:pPr>
              <w:widowControl/>
              <w:spacing w:line="360" w:lineRule="auto"/>
              <w:contextualSpacing/>
              <w:jc w:val="center"/>
              <w:rPr>
                <w:rFonts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2E3904">
            <w:pPr>
              <w:widowControl/>
              <w:spacing w:line="360" w:lineRule="auto"/>
              <w:contextualSpacing/>
              <w:jc w:val="center"/>
              <w:rPr>
                <w:rFonts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AA2D744">
            <w:pPr>
              <w:widowControl/>
              <w:spacing w:line="360" w:lineRule="auto"/>
              <w:contextualSpacing/>
              <w:jc w:val="center"/>
              <w:rPr>
                <w:rFonts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A20A1B">
            <w:pPr>
              <w:widowControl/>
              <w:spacing w:line="360" w:lineRule="auto"/>
              <w:contextualSpacing/>
              <w:jc w:val="center"/>
              <w:rPr>
                <w:rFonts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备注</w:t>
            </w:r>
          </w:p>
        </w:tc>
      </w:tr>
      <w:tr w14:paraId="168FBC8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6D48F7A">
            <w:pPr>
              <w:widowControl/>
              <w:spacing w:line="360" w:lineRule="auto"/>
              <w:contextualSpacing/>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D658356">
            <w:pPr>
              <w:widowControl/>
              <w:spacing w:line="360" w:lineRule="auto"/>
              <w:contextualSpacing/>
              <w:jc w:val="center"/>
              <w:rPr>
                <w:rFonts w:ascii="宋体" w:hAnsi="宋体" w:cs="宋体"/>
                <w:color w:val="auto"/>
                <w:kern w:val="0"/>
                <w:szCs w:val="21"/>
                <w:shd w:val="clear" w:color="auto" w:fill="auto"/>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887D690">
            <w:pPr>
              <w:widowControl/>
              <w:spacing w:line="360" w:lineRule="auto"/>
              <w:contextualSpacing/>
              <w:jc w:val="center"/>
              <w:rPr>
                <w:rFonts w:ascii="宋体" w:hAnsi="宋体" w:cs="宋体"/>
                <w:color w:val="auto"/>
                <w:kern w:val="0"/>
                <w:szCs w:val="21"/>
                <w:shd w:val="clear" w:color="auto" w:fill="auto"/>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1BDF1C7">
            <w:pPr>
              <w:widowControl/>
              <w:spacing w:line="360" w:lineRule="auto"/>
              <w:contextualSpacing/>
              <w:jc w:val="center"/>
              <w:rPr>
                <w:rFonts w:ascii="宋体" w:hAnsi="宋体" w:cs="宋体"/>
                <w:color w:val="auto"/>
                <w:kern w:val="0"/>
                <w:szCs w:val="21"/>
                <w:shd w:val="clear" w:color="auto" w:fill="auto"/>
              </w:rPr>
            </w:pPr>
          </w:p>
        </w:tc>
      </w:tr>
      <w:tr w14:paraId="48A7C9A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A3A56C">
            <w:pPr>
              <w:widowControl/>
              <w:spacing w:line="360" w:lineRule="auto"/>
              <w:contextualSpacing/>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992E20">
            <w:pPr>
              <w:widowControl/>
              <w:spacing w:line="360" w:lineRule="auto"/>
              <w:contextualSpacing/>
              <w:jc w:val="center"/>
              <w:rPr>
                <w:rFonts w:ascii="宋体" w:hAnsi="宋体" w:cs="宋体"/>
                <w:color w:val="auto"/>
                <w:kern w:val="0"/>
                <w:szCs w:val="21"/>
                <w:shd w:val="clear" w:color="auto" w:fill="auto"/>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40A88A">
            <w:pPr>
              <w:widowControl/>
              <w:spacing w:line="360" w:lineRule="auto"/>
              <w:contextualSpacing/>
              <w:jc w:val="center"/>
              <w:rPr>
                <w:rFonts w:ascii="宋体" w:hAnsi="宋体" w:cs="宋体"/>
                <w:color w:val="auto"/>
                <w:kern w:val="0"/>
                <w:szCs w:val="21"/>
                <w:shd w:val="clear" w:color="auto" w:fill="auto"/>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24D7FF">
            <w:pPr>
              <w:widowControl/>
              <w:spacing w:line="360" w:lineRule="auto"/>
              <w:contextualSpacing/>
              <w:jc w:val="center"/>
              <w:rPr>
                <w:rFonts w:ascii="宋体" w:hAnsi="宋体" w:cs="宋体"/>
                <w:color w:val="auto"/>
                <w:kern w:val="0"/>
                <w:szCs w:val="21"/>
                <w:shd w:val="clear" w:color="auto" w:fill="auto"/>
              </w:rPr>
            </w:pPr>
          </w:p>
        </w:tc>
      </w:tr>
      <w:tr w14:paraId="08DBDBC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08B660">
            <w:pPr>
              <w:widowControl/>
              <w:spacing w:line="360" w:lineRule="auto"/>
              <w:contextualSpacing/>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52E307">
            <w:pPr>
              <w:widowControl/>
              <w:spacing w:line="360" w:lineRule="auto"/>
              <w:contextualSpacing/>
              <w:jc w:val="center"/>
              <w:rPr>
                <w:rFonts w:ascii="宋体" w:hAnsi="宋体" w:cs="宋体"/>
                <w:color w:val="auto"/>
                <w:kern w:val="0"/>
                <w:szCs w:val="21"/>
                <w:shd w:val="clear" w:color="auto" w:fill="auto"/>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5E3EC4">
            <w:pPr>
              <w:widowControl/>
              <w:spacing w:line="360" w:lineRule="auto"/>
              <w:contextualSpacing/>
              <w:jc w:val="center"/>
              <w:rPr>
                <w:rFonts w:ascii="宋体" w:hAnsi="宋体" w:cs="宋体"/>
                <w:color w:val="auto"/>
                <w:kern w:val="0"/>
                <w:szCs w:val="21"/>
                <w:shd w:val="clear" w:color="auto" w:fill="auto"/>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5FCEED">
            <w:pPr>
              <w:widowControl/>
              <w:spacing w:line="360" w:lineRule="auto"/>
              <w:contextualSpacing/>
              <w:jc w:val="center"/>
              <w:rPr>
                <w:rFonts w:ascii="宋体" w:hAnsi="宋体" w:cs="宋体"/>
                <w:color w:val="auto"/>
                <w:kern w:val="0"/>
                <w:szCs w:val="21"/>
                <w:shd w:val="clear" w:color="auto" w:fill="auto"/>
              </w:rPr>
            </w:pPr>
          </w:p>
        </w:tc>
      </w:tr>
      <w:tr w14:paraId="1283E78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02FC7C">
            <w:pPr>
              <w:widowControl/>
              <w:spacing w:line="360" w:lineRule="auto"/>
              <w:contextualSpacing/>
              <w:jc w:val="center"/>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A68DC6">
            <w:pPr>
              <w:widowControl/>
              <w:spacing w:line="360" w:lineRule="auto"/>
              <w:contextualSpacing/>
              <w:jc w:val="center"/>
              <w:rPr>
                <w:rFonts w:ascii="宋体" w:hAnsi="宋体" w:cs="宋体"/>
                <w:color w:val="auto"/>
                <w:kern w:val="0"/>
                <w:szCs w:val="21"/>
                <w:shd w:val="clear" w:color="auto" w:fill="auto"/>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C05848">
            <w:pPr>
              <w:widowControl/>
              <w:spacing w:line="360" w:lineRule="auto"/>
              <w:contextualSpacing/>
              <w:jc w:val="center"/>
              <w:rPr>
                <w:rFonts w:ascii="宋体" w:hAnsi="宋体" w:cs="宋体"/>
                <w:color w:val="auto"/>
                <w:kern w:val="0"/>
                <w:szCs w:val="21"/>
                <w:shd w:val="clear" w:color="auto" w:fill="auto"/>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CC5FFC">
            <w:pPr>
              <w:widowControl/>
              <w:spacing w:line="360" w:lineRule="auto"/>
              <w:contextualSpacing/>
              <w:jc w:val="center"/>
              <w:rPr>
                <w:rFonts w:ascii="宋体" w:hAnsi="宋体" w:cs="宋体"/>
                <w:color w:val="auto"/>
                <w:kern w:val="0"/>
                <w:szCs w:val="21"/>
                <w:shd w:val="clear" w:color="auto" w:fill="auto"/>
              </w:rPr>
            </w:pPr>
          </w:p>
        </w:tc>
      </w:tr>
    </w:tbl>
    <w:p w14:paraId="52CDD3D7">
      <w:pPr>
        <w:spacing w:line="360" w:lineRule="auto"/>
        <w:contextualSpacing/>
        <w:jc w:val="left"/>
        <w:rPr>
          <w:rFonts w:ascii="宋体" w:hAnsi="宋体"/>
          <w:color w:val="auto"/>
          <w:szCs w:val="21"/>
          <w:shd w:val="clear" w:color="auto" w:fill="auto"/>
        </w:rPr>
      </w:pPr>
      <w:r>
        <w:rPr>
          <w:rFonts w:hint="eastAsia" w:ascii="宋体" w:hAnsi="宋体"/>
          <w:color w:val="auto"/>
          <w:szCs w:val="21"/>
          <w:shd w:val="clear" w:color="auto" w:fill="auto"/>
        </w:rPr>
        <w:t>注：</w:t>
      </w:r>
    </w:p>
    <w:p w14:paraId="52C36E85">
      <w:pPr>
        <w:spacing w:line="360" w:lineRule="auto"/>
        <w:ind w:firstLine="420" w:firstLineChars="200"/>
        <w:contextualSpacing/>
        <w:jc w:val="left"/>
        <w:rPr>
          <w:rFonts w:ascii="宋体" w:hAnsi="宋体"/>
          <w:color w:val="auto"/>
          <w:szCs w:val="21"/>
          <w:shd w:val="clear" w:color="auto" w:fill="auto"/>
        </w:rPr>
      </w:pPr>
      <w:r>
        <w:rPr>
          <w:rFonts w:hint="eastAsia" w:ascii="宋体" w:hAnsi="宋体"/>
          <w:color w:val="auto"/>
          <w:szCs w:val="21"/>
          <w:shd w:val="clear" w:color="auto" w:fill="auto"/>
        </w:rPr>
        <w:t>1.管理关系：是指不具有出资持股关系的其他单位之间存在的管理与被管理关系，如一些上下级关系的事业单位和团体组织。</w:t>
      </w:r>
    </w:p>
    <w:p w14:paraId="3B329160">
      <w:pPr>
        <w:spacing w:line="360" w:lineRule="auto"/>
        <w:ind w:firstLine="420" w:firstLineChars="200"/>
        <w:contextualSpacing/>
        <w:jc w:val="left"/>
        <w:rPr>
          <w:rFonts w:ascii="宋体" w:hAnsi="宋体"/>
          <w:color w:val="auto"/>
          <w:szCs w:val="21"/>
          <w:shd w:val="clear" w:color="auto" w:fill="auto"/>
        </w:rPr>
      </w:pPr>
      <w:r>
        <w:rPr>
          <w:rFonts w:hint="eastAsia" w:ascii="宋体" w:hAnsi="宋体"/>
          <w:color w:val="auto"/>
          <w:szCs w:val="21"/>
          <w:shd w:val="clear" w:color="auto" w:fill="auto"/>
        </w:rPr>
        <w:t>2.</w:t>
      </w:r>
      <w:r>
        <w:rPr>
          <w:rFonts w:hint="eastAsia" w:ascii="宋体" w:hAnsi="宋体"/>
          <w:color w:val="auto"/>
          <w:spacing w:val="-6"/>
          <w:szCs w:val="21"/>
          <w:shd w:val="clear" w:color="auto" w:fill="auto"/>
        </w:rPr>
        <w:t>本表所指的管理关系仅限于直接管理关系，不包括间接的管理关系。</w:t>
      </w:r>
    </w:p>
    <w:p w14:paraId="56580631">
      <w:pPr>
        <w:spacing w:line="360" w:lineRule="auto"/>
        <w:ind w:firstLine="420" w:firstLineChars="200"/>
        <w:contextualSpacing/>
        <w:jc w:val="left"/>
        <w:rPr>
          <w:rFonts w:ascii="宋体" w:hAnsi="宋体"/>
          <w:color w:val="auto"/>
          <w:szCs w:val="21"/>
          <w:shd w:val="clear" w:color="auto" w:fill="auto"/>
        </w:rPr>
      </w:pPr>
      <w:r>
        <w:rPr>
          <w:rFonts w:hint="eastAsia" w:ascii="宋体" w:hAnsi="宋体"/>
          <w:color w:val="auto"/>
          <w:szCs w:val="21"/>
          <w:shd w:val="clear" w:color="auto" w:fill="auto"/>
        </w:rPr>
        <w:t>3.供应商不存在直接管理关系的，则填“无”。</w:t>
      </w:r>
    </w:p>
    <w:p w14:paraId="067BC4CC">
      <w:pPr>
        <w:spacing w:line="360" w:lineRule="auto"/>
        <w:contextualSpacing/>
        <w:jc w:val="left"/>
        <w:rPr>
          <w:rFonts w:ascii="宋体" w:hAnsi="宋体"/>
          <w:color w:val="auto"/>
          <w:szCs w:val="21"/>
          <w:shd w:val="clear" w:color="auto" w:fill="auto"/>
        </w:rPr>
      </w:pPr>
    </w:p>
    <w:p w14:paraId="0C4397AD">
      <w:pPr>
        <w:spacing w:line="360" w:lineRule="auto"/>
        <w:contextualSpacing/>
        <w:jc w:val="left"/>
        <w:rPr>
          <w:rFonts w:ascii="宋体" w:hAnsi="宋体"/>
          <w:color w:val="auto"/>
          <w:szCs w:val="21"/>
          <w:shd w:val="clear" w:color="auto" w:fill="auto"/>
        </w:rPr>
      </w:pPr>
    </w:p>
    <w:p w14:paraId="51E64CF5">
      <w:pPr>
        <w:spacing w:line="360" w:lineRule="auto"/>
        <w:contextualSpacing/>
        <w:jc w:val="left"/>
        <w:rPr>
          <w:rFonts w:ascii="宋体" w:hAnsi="宋体"/>
          <w:color w:val="auto"/>
          <w:szCs w:val="21"/>
          <w:shd w:val="clear" w:color="auto" w:fill="auto"/>
        </w:rPr>
      </w:pPr>
    </w:p>
    <w:p w14:paraId="57F2487C">
      <w:pPr>
        <w:spacing w:line="360" w:lineRule="auto"/>
        <w:contextualSpacing/>
        <w:jc w:val="left"/>
        <w:rPr>
          <w:rFonts w:ascii="宋体" w:hAnsi="宋体"/>
          <w:color w:val="auto"/>
          <w:szCs w:val="21"/>
          <w:shd w:val="clear" w:color="auto" w:fill="auto"/>
        </w:rPr>
      </w:pPr>
    </w:p>
    <w:p w14:paraId="661196A1">
      <w:pPr>
        <w:snapToGrid w:val="0"/>
        <w:spacing w:line="360" w:lineRule="auto"/>
        <w:jc w:val="left"/>
        <w:rPr>
          <w:rFonts w:ascii="宋体" w:hAnsi="宋体" w:cs="宋体"/>
          <w:color w:val="auto"/>
          <w:szCs w:val="21"/>
          <w:shd w:val="clear" w:color="auto" w:fill="auto"/>
        </w:rPr>
      </w:pPr>
    </w:p>
    <w:p w14:paraId="34DBA6AF">
      <w:pPr>
        <w:snapToGrid w:val="0"/>
        <w:spacing w:beforeLines="50" w:line="360" w:lineRule="auto"/>
        <w:ind w:right="480" w:firstLine="1680" w:firstLineChars="800"/>
        <w:rPr>
          <w:rFonts w:ascii="宋体" w:hAnsi="宋体" w:cs="宋体"/>
          <w:color w:val="auto"/>
          <w:szCs w:val="21"/>
          <w:u w:val="single"/>
          <w:shd w:val="clear" w:color="auto" w:fill="auto"/>
        </w:rPr>
      </w:pPr>
      <w:r>
        <w:rPr>
          <w:rFonts w:hint="eastAsia" w:ascii="宋体" w:hAnsi="宋体" w:cs="宋体"/>
          <w:color w:val="auto"/>
          <w:szCs w:val="21"/>
          <w:shd w:val="clear" w:color="auto" w:fill="auto"/>
        </w:rPr>
        <w:t>法定代表人或者委托代理人（签字）：</w:t>
      </w:r>
      <w:r>
        <w:rPr>
          <w:rFonts w:hint="eastAsia" w:ascii="宋体" w:hAnsi="宋体" w:cs="宋体"/>
          <w:color w:val="auto"/>
          <w:szCs w:val="21"/>
          <w:u w:val="single"/>
          <w:shd w:val="clear" w:color="auto" w:fill="auto"/>
        </w:rPr>
        <w:t xml:space="preserve">                   </w:t>
      </w:r>
    </w:p>
    <w:p w14:paraId="2F63CBB7">
      <w:pPr>
        <w:snapToGrid w:val="0"/>
        <w:spacing w:beforeLines="50" w:after="50" w:line="360" w:lineRule="auto"/>
        <w:ind w:right="480" w:firstLine="2940" w:firstLineChars="1400"/>
        <w:rPr>
          <w:rFonts w:ascii="宋体" w:hAnsi="宋体" w:cs="宋体"/>
          <w:color w:val="auto"/>
          <w:szCs w:val="21"/>
          <w:u w:val="single"/>
          <w:shd w:val="clear" w:color="auto" w:fill="auto"/>
        </w:rPr>
      </w:pPr>
      <w:r>
        <w:rPr>
          <w:rFonts w:hint="eastAsia" w:ascii="宋体" w:hAnsi="宋体" w:cs="宋体"/>
          <w:color w:val="auto"/>
          <w:szCs w:val="21"/>
          <w:shd w:val="clear" w:color="auto" w:fill="auto"/>
        </w:rPr>
        <w:t>供应商名称（盖公章）：</w:t>
      </w:r>
      <w:r>
        <w:rPr>
          <w:rFonts w:hint="eastAsia" w:ascii="宋体" w:hAnsi="宋体" w:cs="宋体"/>
          <w:color w:val="auto"/>
          <w:szCs w:val="21"/>
          <w:u w:val="single"/>
          <w:shd w:val="clear" w:color="auto" w:fill="auto"/>
        </w:rPr>
        <w:t xml:space="preserve">                   </w:t>
      </w:r>
    </w:p>
    <w:p w14:paraId="58D4F9F0">
      <w:pPr>
        <w:snapToGrid w:val="0"/>
        <w:spacing w:beforeLines="50" w:after="50" w:line="360" w:lineRule="auto"/>
        <w:ind w:right="480" w:firstLine="4620" w:firstLineChars="2200"/>
        <w:rPr>
          <w:rFonts w:ascii="宋体" w:hAnsi="宋体" w:cs="宋体"/>
          <w:color w:val="auto"/>
          <w:sz w:val="28"/>
          <w:szCs w:val="28"/>
          <w:shd w:val="clear" w:color="auto" w:fill="auto"/>
        </w:rPr>
      </w:pPr>
      <w:r>
        <w:rPr>
          <w:rFonts w:hint="eastAsia" w:ascii="宋体" w:hAnsi="宋体" w:cs="宋体"/>
          <w:color w:val="auto"/>
          <w:szCs w:val="21"/>
          <w:shd w:val="clear" w:color="auto" w:fill="auto"/>
        </w:rPr>
        <w:t>日期：     年    月    日</w:t>
      </w:r>
    </w:p>
    <w:p w14:paraId="7FC07146">
      <w:pPr>
        <w:spacing w:line="320" w:lineRule="exact"/>
        <w:jc w:val="center"/>
        <w:rPr>
          <w:rFonts w:ascii="宋体" w:hAnsi="宋体"/>
          <w:b/>
          <w:bCs/>
          <w:color w:val="auto"/>
          <w:sz w:val="32"/>
          <w:szCs w:val="32"/>
          <w:shd w:val="clear" w:color="auto" w:fill="auto"/>
        </w:rPr>
      </w:pPr>
      <w:r>
        <w:rPr>
          <w:rFonts w:ascii="宋体" w:hAnsi="宋体"/>
          <w:color w:val="auto"/>
          <w:sz w:val="28"/>
          <w:szCs w:val="28"/>
          <w:shd w:val="clear" w:color="auto" w:fill="auto"/>
        </w:rPr>
        <w:br w:type="page"/>
      </w:r>
    </w:p>
    <w:p w14:paraId="3AEF539C">
      <w:pPr>
        <w:spacing w:line="360" w:lineRule="auto"/>
        <w:ind w:left="482" w:hanging="482" w:hangingChars="150"/>
        <w:jc w:val="center"/>
        <w:rPr>
          <w:rFonts w:ascii="宋体" w:hAnsi="宋体" w:cs="宋体"/>
          <w:b/>
          <w:color w:val="auto"/>
          <w:sz w:val="32"/>
          <w:szCs w:val="32"/>
          <w:shd w:val="clear" w:color="auto" w:fill="auto"/>
        </w:rPr>
      </w:pPr>
      <w:r>
        <w:rPr>
          <w:rFonts w:hint="eastAsia" w:ascii="宋体" w:hAnsi="宋体" w:cs="宋体"/>
          <w:b/>
          <w:color w:val="auto"/>
          <w:sz w:val="32"/>
          <w:szCs w:val="32"/>
          <w:shd w:val="clear" w:color="auto" w:fill="auto"/>
        </w:rPr>
        <w:t>中小企业声明函（工程）</w:t>
      </w:r>
    </w:p>
    <w:p w14:paraId="20E7332B">
      <w:pPr>
        <w:widowControl/>
        <w:shd w:val="clear" w:color="auto" w:fill="FFFFFF"/>
        <w:spacing w:line="460" w:lineRule="exact"/>
        <w:ind w:firstLine="420" w:firstLineChars="200"/>
        <w:jc w:val="left"/>
        <w:rPr>
          <w:rFonts w:ascii="宋体" w:hAnsi="宋体" w:cs="宋体"/>
          <w:color w:val="auto"/>
          <w:kern w:val="0"/>
          <w:szCs w:val="21"/>
          <w:shd w:val="clear" w:color="auto" w:fill="auto"/>
        </w:rPr>
      </w:pPr>
    </w:p>
    <w:p w14:paraId="365C8BDA">
      <w:pPr>
        <w:widowControl/>
        <w:shd w:val="clear" w:color="auto" w:fill="FFFFFF"/>
        <w:spacing w:line="460" w:lineRule="exact"/>
        <w:ind w:firstLine="420" w:firstLineChars="200"/>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本公司郑重声明，根据《政府采购促进中小企业发展管理办法》（财库﹝2020﹞46 号）的规定，本公司参加</w:t>
      </w:r>
      <w:r>
        <w:rPr>
          <w:rFonts w:hint="eastAsia" w:ascii="宋体" w:hAnsi="宋体" w:cs="宋体"/>
          <w:color w:val="auto"/>
          <w:kern w:val="0"/>
          <w:szCs w:val="21"/>
          <w:u w:val="single"/>
          <w:shd w:val="clear" w:color="auto" w:fill="auto"/>
        </w:rPr>
        <w:t xml:space="preserve">         （采购人名称）</w:t>
      </w:r>
      <w:r>
        <w:rPr>
          <w:rFonts w:hint="eastAsia" w:ascii="宋体" w:hAnsi="宋体" w:cs="宋体"/>
          <w:color w:val="auto"/>
          <w:kern w:val="0"/>
          <w:szCs w:val="21"/>
          <w:shd w:val="clear" w:color="auto" w:fill="auto"/>
        </w:rPr>
        <w:t>的</w:t>
      </w:r>
      <w:r>
        <w:rPr>
          <w:rFonts w:hint="eastAsia" w:ascii="宋体" w:hAnsi="宋体" w:cs="宋体"/>
          <w:color w:val="auto"/>
          <w:kern w:val="0"/>
          <w:szCs w:val="21"/>
          <w:u w:val="single"/>
          <w:shd w:val="clear" w:color="auto" w:fill="auto"/>
        </w:rPr>
        <w:t xml:space="preserve">        （项目名称）</w:t>
      </w:r>
      <w:r>
        <w:rPr>
          <w:rFonts w:hint="eastAsia" w:ascii="宋体" w:hAnsi="宋体" w:cs="宋体"/>
          <w:color w:val="auto"/>
          <w:kern w:val="0"/>
          <w:szCs w:val="21"/>
          <w:shd w:val="clear" w:color="auto" w:fill="auto"/>
        </w:rPr>
        <w:t>采购活动，工程的施工单位全部为符合政策要求的中小企业。相关企业的具体情况如下：</w:t>
      </w:r>
    </w:p>
    <w:p w14:paraId="5E11E2E7">
      <w:pPr>
        <w:widowControl/>
        <w:shd w:val="clear" w:color="auto" w:fill="FFFFFF"/>
        <w:spacing w:line="460" w:lineRule="exact"/>
        <w:ind w:firstLine="420" w:firstLineChars="200"/>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1.</w:t>
      </w:r>
      <w:r>
        <w:rPr>
          <w:rFonts w:hint="eastAsia" w:ascii="宋体" w:hAnsi="宋体" w:cs="宋体"/>
          <w:color w:val="auto"/>
          <w:kern w:val="0"/>
          <w:szCs w:val="21"/>
          <w:u w:val="single"/>
          <w:shd w:val="clear" w:color="auto" w:fill="auto"/>
        </w:rPr>
        <w:t xml:space="preserve"> （标的名称） </w:t>
      </w:r>
      <w:r>
        <w:rPr>
          <w:rFonts w:hint="eastAsia" w:ascii="宋体" w:hAnsi="宋体" w:cs="宋体"/>
          <w:color w:val="auto"/>
          <w:kern w:val="0"/>
          <w:szCs w:val="21"/>
          <w:shd w:val="clear" w:color="auto" w:fill="auto"/>
        </w:rPr>
        <w:t xml:space="preserve">，属于 </w:t>
      </w:r>
      <w:r>
        <w:rPr>
          <w:rFonts w:hint="eastAsia" w:ascii="宋体" w:hAnsi="宋体" w:cs="宋体"/>
          <w:color w:val="auto"/>
          <w:kern w:val="0"/>
          <w:szCs w:val="21"/>
          <w:u w:val="single"/>
          <w:shd w:val="clear" w:color="auto" w:fill="auto"/>
        </w:rPr>
        <w:t xml:space="preserve">（采购文件中明确的所属行业） </w:t>
      </w:r>
      <w:r>
        <w:rPr>
          <w:rFonts w:hint="eastAsia" w:ascii="宋体" w:hAnsi="宋体" w:cs="宋体"/>
          <w:color w:val="auto"/>
          <w:kern w:val="0"/>
          <w:szCs w:val="21"/>
          <w:shd w:val="clear" w:color="auto" w:fill="auto"/>
        </w:rPr>
        <w:t>；承建企业为</w:t>
      </w:r>
      <w:r>
        <w:rPr>
          <w:rFonts w:hint="eastAsia" w:ascii="宋体" w:hAnsi="宋体" w:cs="宋体"/>
          <w:color w:val="auto"/>
          <w:kern w:val="0"/>
          <w:szCs w:val="21"/>
          <w:u w:val="single"/>
          <w:shd w:val="clear" w:color="auto" w:fill="auto"/>
        </w:rPr>
        <w:t xml:space="preserve"> （企业名称） </w:t>
      </w:r>
      <w:r>
        <w:rPr>
          <w:rFonts w:hint="eastAsia" w:ascii="宋体" w:hAnsi="宋体" w:cs="宋体"/>
          <w:color w:val="auto"/>
          <w:kern w:val="0"/>
          <w:szCs w:val="21"/>
          <w:shd w:val="clear" w:color="auto" w:fill="auto"/>
        </w:rPr>
        <w:t>，从业人员</w:t>
      </w:r>
      <w:r>
        <w:rPr>
          <w:rFonts w:hint="eastAsia" w:ascii="宋体" w:hAnsi="宋体" w:cs="宋体"/>
          <w:color w:val="auto"/>
          <w:kern w:val="0"/>
          <w:szCs w:val="21"/>
          <w:u w:val="single"/>
          <w:shd w:val="clear" w:color="auto" w:fill="auto"/>
        </w:rPr>
        <w:t xml:space="preserve">     </w:t>
      </w:r>
      <w:r>
        <w:rPr>
          <w:rFonts w:hint="eastAsia" w:ascii="宋体" w:hAnsi="宋体" w:cs="宋体"/>
          <w:color w:val="auto"/>
          <w:kern w:val="0"/>
          <w:szCs w:val="21"/>
          <w:shd w:val="clear" w:color="auto" w:fill="auto"/>
        </w:rPr>
        <w:t>人，营业收入为</w:t>
      </w:r>
      <w:r>
        <w:rPr>
          <w:rFonts w:hint="eastAsia" w:ascii="宋体" w:hAnsi="宋体" w:cs="宋体"/>
          <w:color w:val="auto"/>
          <w:kern w:val="0"/>
          <w:szCs w:val="21"/>
          <w:u w:val="single"/>
          <w:shd w:val="clear" w:color="auto" w:fill="auto"/>
        </w:rPr>
        <w:t xml:space="preserve">      </w:t>
      </w:r>
      <w:r>
        <w:rPr>
          <w:rFonts w:hint="eastAsia" w:ascii="宋体" w:hAnsi="宋体" w:cs="宋体"/>
          <w:color w:val="auto"/>
          <w:kern w:val="0"/>
          <w:szCs w:val="21"/>
          <w:shd w:val="clear" w:color="auto" w:fill="auto"/>
        </w:rPr>
        <w:t>万元，资产总额为</w:t>
      </w:r>
      <w:r>
        <w:rPr>
          <w:rFonts w:hint="eastAsia" w:ascii="宋体" w:hAnsi="宋体" w:cs="宋体"/>
          <w:color w:val="auto"/>
          <w:kern w:val="0"/>
          <w:szCs w:val="21"/>
          <w:u w:val="single"/>
          <w:shd w:val="clear" w:color="auto" w:fill="auto"/>
        </w:rPr>
        <w:t xml:space="preserve">        </w:t>
      </w:r>
      <w:r>
        <w:rPr>
          <w:rFonts w:hint="eastAsia" w:ascii="宋体" w:hAnsi="宋体" w:cs="宋体"/>
          <w:color w:val="auto"/>
          <w:kern w:val="0"/>
          <w:szCs w:val="21"/>
          <w:shd w:val="clear" w:color="auto" w:fill="auto"/>
        </w:rPr>
        <w:t>万元，属于</w:t>
      </w:r>
      <w:r>
        <w:rPr>
          <w:rFonts w:hint="eastAsia" w:ascii="宋体" w:hAnsi="宋体" w:cs="宋体"/>
          <w:color w:val="auto"/>
          <w:kern w:val="0"/>
          <w:szCs w:val="21"/>
          <w:u w:val="single"/>
          <w:shd w:val="clear" w:color="auto" w:fill="auto"/>
        </w:rPr>
        <w:t xml:space="preserve"> （中型企业、小型企业、微型企业）</w:t>
      </w:r>
      <w:r>
        <w:rPr>
          <w:rFonts w:hint="eastAsia" w:ascii="宋体" w:hAnsi="宋体" w:cs="宋体"/>
          <w:color w:val="auto"/>
          <w:kern w:val="0"/>
          <w:szCs w:val="21"/>
          <w:shd w:val="clear" w:color="auto" w:fill="auto"/>
        </w:rPr>
        <w:t>；</w:t>
      </w:r>
    </w:p>
    <w:p w14:paraId="4CD1F521">
      <w:pPr>
        <w:widowControl/>
        <w:shd w:val="clear" w:color="auto" w:fill="FFFFFF"/>
        <w:spacing w:line="460" w:lineRule="exact"/>
        <w:ind w:firstLine="420" w:firstLineChars="200"/>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 xml:space="preserve">2. </w:t>
      </w:r>
      <w:r>
        <w:rPr>
          <w:rFonts w:hint="eastAsia" w:ascii="宋体" w:hAnsi="宋体" w:cs="宋体"/>
          <w:color w:val="auto"/>
          <w:kern w:val="0"/>
          <w:szCs w:val="21"/>
          <w:u w:val="single"/>
          <w:shd w:val="clear" w:color="auto" w:fill="auto"/>
        </w:rPr>
        <w:t xml:space="preserve">（标的名称） </w:t>
      </w:r>
      <w:r>
        <w:rPr>
          <w:rFonts w:hint="eastAsia" w:ascii="宋体" w:hAnsi="宋体" w:cs="宋体"/>
          <w:color w:val="auto"/>
          <w:kern w:val="0"/>
          <w:szCs w:val="21"/>
          <w:shd w:val="clear" w:color="auto" w:fill="auto"/>
        </w:rPr>
        <w:t>，属于</w:t>
      </w:r>
      <w:r>
        <w:rPr>
          <w:rFonts w:hint="eastAsia" w:ascii="宋体" w:hAnsi="宋体" w:cs="宋体"/>
          <w:color w:val="auto"/>
          <w:kern w:val="0"/>
          <w:szCs w:val="21"/>
          <w:u w:val="single"/>
          <w:shd w:val="clear" w:color="auto" w:fill="auto"/>
        </w:rPr>
        <w:t xml:space="preserve"> （采购文件中明确的所属行业） </w:t>
      </w:r>
      <w:r>
        <w:rPr>
          <w:rFonts w:hint="eastAsia" w:ascii="宋体" w:hAnsi="宋体" w:cs="宋体"/>
          <w:color w:val="auto"/>
          <w:kern w:val="0"/>
          <w:szCs w:val="21"/>
          <w:shd w:val="clear" w:color="auto" w:fill="auto"/>
        </w:rPr>
        <w:t xml:space="preserve">；承建企业为 </w:t>
      </w:r>
      <w:r>
        <w:rPr>
          <w:rFonts w:hint="eastAsia" w:ascii="宋体" w:hAnsi="宋体" w:cs="宋体"/>
          <w:color w:val="auto"/>
          <w:kern w:val="0"/>
          <w:szCs w:val="21"/>
          <w:u w:val="single"/>
          <w:shd w:val="clear" w:color="auto" w:fill="auto"/>
        </w:rPr>
        <w:t xml:space="preserve">（企业名称） </w:t>
      </w:r>
      <w:r>
        <w:rPr>
          <w:rFonts w:hint="eastAsia" w:ascii="宋体" w:hAnsi="宋体" w:cs="宋体"/>
          <w:color w:val="auto"/>
          <w:kern w:val="0"/>
          <w:szCs w:val="21"/>
          <w:shd w:val="clear" w:color="auto" w:fill="auto"/>
        </w:rPr>
        <w:t>，从业人员</w:t>
      </w:r>
      <w:r>
        <w:rPr>
          <w:rFonts w:hint="eastAsia" w:ascii="宋体" w:hAnsi="宋体" w:cs="宋体"/>
          <w:color w:val="auto"/>
          <w:kern w:val="0"/>
          <w:szCs w:val="21"/>
          <w:u w:val="single"/>
          <w:shd w:val="clear" w:color="auto" w:fill="auto"/>
        </w:rPr>
        <w:t xml:space="preserve">     </w:t>
      </w:r>
      <w:r>
        <w:rPr>
          <w:rFonts w:hint="eastAsia" w:ascii="宋体" w:hAnsi="宋体" w:cs="宋体"/>
          <w:color w:val="auto"/>
          <w:kern w:val="0"/>
          <w:szCs w:val="21"/>
          <w:shd w:val="clear" w:color="auto" w:fill="auto"/>
        </w:rPr>
        <w:t>人，营业收入为</w:t>
      </w:r>
      <w:r>
        <w:rPr>
          <w:rFonts w:hint="eastAsia" w:ascii="宋体" w:hAnsi="宋体" w:cs="宋体"/>
          <w:color w:val="auto"/>
          <w:kern w:val="0"/>
          <w:szCs w:val="21"/>
          <w:u w:val="single"/>
          <w:shd w:val="clear" w:color="auto" w:fill="auto"/>
        </w:rPr>
        <w:t xml:space="preserve">      </w:t>
      </w:r>
      <w:r>
        <w:rPr>
          <w:rFonts w:hint="eastAsia" w:ascii="宋体" w:hAnsi="宋体" w:cs="宋体"/>
          <w:color w:val="auto"/>
          <w:kern w:val="0"/>
          <w:szCs w:val="21"/>
          <w:shd w:val="clear" w:color="auto" w:fill="auto"/>
        </w:rPr>
        <w:t>万元，资产总额为</w:t>
      </w:r>
      <w:r>
        <w:rPr>
          <w:rFonts w:hint="eastAsia" w:ascii="宋体" w:hAnsi="宋体" w:cs="宋体"/>
          <w:color w:val="auto"/>
          <w:kern w:val="0"/>
          <w:szCs w:val="21"/>
          <w:u w:val="single"/>
          <w:shd w:val="clear" w:color="auto" w:fill="auto"/>
        </w:rPr>
        <w:t xml:space="preserve">       </w:t>
      </w:r>
      <w:r>
        <w:rPr>
          <w:rFonts w:hint="eastAsia" w:ascii="宋体" w:hAnsi="宋体" w:cs="宋体"/>
          <w:color w:val="auto"/>
          <w:kern w:val="0"/>
          <w:szCs w:val="21"/>
          <w:shd w:val="clear" w:color="auto" w:fill="auto"/>
        </w:rPr>
        <w:t>万元，属于</w:t>
      </w:r>
      <w:r>
        <w:rPr>
          <w:rFonts w:hint="eastAsia" w:ascii="宋体" w:hAnsi="宋体" w:cs="宋体"/>
          <w:color w:val="auto"/>
          <w:kern w:val="0"/>
          <w:szCs w:val="21"/>
          <w:u w:val="single"/>
          <w:shd w:val="clear" w:color="auto" w:fill="auto"/>
        </w:rPr>
        <w:t xml:space="preserve"> （中型企业、小型企业、微型企业）</w:t>
      </w:r>
      <w:r>
        <w:rPr>
          <w:rFonts w:hint="eastAsia" w:ascii="宋体" w:hAnsi="宋体" w:cs="宋体"/>
          <w:color w:val="auto"/>
          <w:kern w:val="0"/>
          <w:szCs w:val="21"/>
          <w:shd w:val="clear" w:color="auto" w:fill="auto"/>
        </w:rPr>
        <w:t>；</w:t>
      </w:r>
    </w:p>
    <w:p w14:paraId="6031902D">
      <w:pPr>
        <w:widowControl/>
        <w:shd w:val="clear" w:color="auto" w:fill="FFFFFF"/>
        <w:spacing w:line="460" w:lineRule="exact"/>
        <w:ind w:firstLine="539"/>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w:t>
      </w:r>
    </w:p>
    <w:p w14:paraId="373ACA9B">
      <w:pPr>
        <w:widowControl/>
        <w:shd w:val="clear" w:color="auto" w:fill="FFFFFF"/>
        <w:spacing w:line="460" w:lineRule="exact"/>
        <w:ind w:firstLine="420" w:firstLineChars="200"/>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以上企业，不属于大企业的分支机构，不存在控股股东为大企业的情形，也不存在与大企业的负责人为同一人的情形。</w:t>
      </w:r>
    </w:p>
    <w:p w14:paraId="6A4DF580">
      <w:pPr>
        <w:widowControl/>
        <w:shd w:val="clear" w:color="auto" w:fill="FFFFFF"/>
        <w:spacing w:line="460" w:lineRule="exact"/>
        <w:ind w:firstLine="420" w:firstLineChars="200"/>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本企业对上述声明内容的真实性负责。如有虚假，将依法承担相应责任。</w:t>
      </w:r>
    </w:p>
    <w:p w14:paraId="61C51038">
      <w:pPr>
        <w:widowControl/>
        <w:shd w:val="clear" w:color="auto" w:fill="FFFFFF"/>
        <w:spacing w:line="460" w:lineRule="exact"/>
        <w:ind w:firstLine="5153" w:firstLineChars="2454"/>
        <w:rPr>
          <w:rFonts w:ascii="宋体" w:hAnsi="宋体" w:cs="宋体"/>
          <w:color w:val="auto"/>
          <w:kern w:val="0"/>
          <w:szCs w:val="21"/>
          <w:shd w:val="clear" w:color="auto" w:fill="auto"/>
        </w:rPr>
      </w:pPr>
    </w:p>
    <w:p w14:paraId="54D2879E">
      <w:pPr>
        <w:widowControl/>
        <w:shd w:val="clear" w:color="auto" w:fill="FFFFFF"/>
        <w:spacing w:line="460" w:lineRule="exact"/>
        <w:ind w:firstLine="5153" w:firstLineChars="2454"/>
        <w:rPr>
          <w:rFonts w:ascii="宋体" w:hAnsi="宋体" w:cs="宋体"/>
          <w:color w:val="auto"/>
          <w:kern w:val="0"/>
          <w:szCs w:val="21"/>
          <w:shd w:val="clear" w:color="auto" w:fill="auto"/>
        </w:rPr>
      </w:pPr>
    </w:p>
    <w:p w14:paraId="41CBCE3A">
      <w:pPr>
        <w:widowControl/>
        <w:shd w:val="clear" w:color="auto" w:fill="FFFFFF"/>
        <w:spacing w:line="460" w:lineRule="exact"/>
        <w:ind w:firstLine="4095" w:firstLineChars="1950"/>
        <w:rPr>
          <w:rFonts w:ascii="宋体" w:hAnsi="宋体" w:cs="宋体"/>
          <w:color w:val="auto"/>
          <w:kern w:val="0"/>
          <w:szCs w:val="21"/>
          <w:u w:val="single"/>
          <w:shd w:val="clear" w:color="auto" w:fill="auto"/>
        </w:rPr>
      </w:pPr>
      <w:r>
        <w:rPr>
          <w:rFonts w:hint="eastAsia" w:ascii="宋体" w:hAnsi="宋体" w:cs="宋体"/>
          <w:color w:val="auto"/>
          <w:kern w:val="0"/>
          <w:szCs w:val="21"/>
          <w:shd w:val="clear" w:color="auto" w:fill="auto"/>
        </w:rPr>
        <w:t xml:space="preserve">供应商名称（盖公章）：    </w:t>
      </w:r>
    </w:p>
    <w:p w14:paraId="2A8213D3">
      <w:pPr>
        <w:widowControl/>
        <w:shd w:val="clear" w:color="auto" w:fill="FFFFFF"/>
        <w:spacing w:line="460" w:lineRule="exact"/>
        <w:ind w:firstLine="5565" w:firstLineChars="2650"/>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日  期：</w:t>
      </w:r>
    </w:p>
    <w:p w14:paraId="7A646011">
      <w:pPr>
        <w:widowControl/>
        <w:shd w:val="clear" w:color="auto" w:fill="FFFFFF"/>
        <w:spacing w:line="460" w:lineRule="exact"/>
        <w:ind w:firstLine="539"/>
        <w:jc w:val="left"/>
        <w:rPr>
          <w:rFonts w:ascii="宋体" w:hAnsi="宋体" w:cs="宋体"/>
          <w:color w:val="auto"/>
          <w:kern w:val="0"/>
          <w:sz w:val="24"/>
          <w:shd w:val="clear" w:color="auto" w:fill="auto"/>
        </w:rPr>
      </w:pPr>
    </w:p>
    <w:p w14:paraId="4D41F9B9">
      <w:pPr>
        <w:widowControl/>
        <w:shd w:val="clear" w:color="auto" w:fill="FFFFFF"/>
        <w:spacing w:line="460" w:lineRule="exact"/>
        <w:ind w:firstLine="539"/>
        <w:jc w:val="left"/>
        <w:rPr>
          <w:rFonts w:ascii="宋体" w:hAnsi="宋体" w:cs="宋体"/>
          <w:color w:val="auto"/>
          <w:kern w:val="0"/>
          <w:sz w:val="24"/>
          <w:shd w:val="clear" w:color="auto" w:fill="auto"/>
        </w:rPr>
      </w:pPr>
    </w:p>
    <w:p w14:paraId="51D4A995">
      <w:pPr>
        <w:widowControl/>
        <w:shd w:val="clear" w:color="auto" w:fill="FFFFFF"/>
        <w:spacing w:line="460" w:lineRule="exact"/>
        <w:ind w:firstLine="539"/>
        <w:jc w:val="left"/>
        <w:rPr>
          <w:rFonts w:ascii="宋体" w:hAnsi="宋体" w:cs="宋体"/>
          <w:b/>
          <w:bCs/>
          <w:color w:val="auto"/>
          <w:kern w:val="0"/>
          <w:szCs w:val="21"/>
          <w:shd w:val="clear" w:color="auto" w:fill="auto"/>
        </w:rPr>
      </w:pPr>
      <w:r>
        <w:rPr>
          <w:rFonts w:hint="eastAsia" w:ascii="宋体" w:hAnsi="宋体" w:cs="宋体"/>
          <w:b/>
          <w:color w:val="auto"/>
          <w:kern w:val="0"/>
          <w:szCs w:val="21"/>
          <w:shd w:val="clear" w:color="auto" w:fill="auto"/>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0BEEC73">
      <w:pPr>
        <w:rPr>
          <w:rFonts w:ascii="宋体" w:hAnsi="宋体" w:cs="宋体"/>
          <w:b/>
          <w:color w:val="auto"/>
          <w:spacing w:val="-8"/>
          <w:sz w:val="44"/>
          <w:szCs w:val="20"/>
          <w:shd w:val="clear" w:color="auto" w:fill="auto"/>
        </w:rPr>
        <w:sectPr>
          <w:footerReference r:id="rId7" w:type="default"/>
          <w:pgSz w:w="11906" w:h="16838"/>
          <w:pgMar w:top="1134" w:right="1134" w:bottom="1134" w:left="1417" w:header="851" w:footer="851" w:gutter="0"/>
          <w:pgNumType w:start="1"/>
          <w:cols w:space="720" w:num="1"/>
          <w:docGrid w:linePitch="312" w:charSpace="43007"/>
        </w:sectPr>
      </w:pPr>
    </w:p>
    <w:p w14:paraId="3744A4D7">
      <w:pPr>
        <w:rPr>
          <w:rFonts w:ascii="宋体" w:hAnsi="宋体" w:cs="宋体"/>
          <w:b/>
          <w:color w:val="auto"/>
          <w:spacing w:val="-8"/>
          <w:sz w:val="28"/>
          <w:szCs w:val="28"/>
          <w:shd w:val="clear" w:color="auto" w:fill="auto"/>
        </w:rPr>
      </w:pPr>
      <w:r>
        <w:rPr>
          <w:rFonts w:hint="eastAsia" w:ascii="宋体" w:hAnsi="宋体" w:cs="宋体"/>
          <w:b/>
          <w:color w:val="auto"/>
          <w:spacing w:val="-8"/>
          <w:sz w:val="28"/>
          <w:szCs w:val="28"/>
          <w:shd w:val="clear" w:color="auto" w:fill="auto"/>
        </w:rPr>
        <w:t>附件：中小微企业划型标准</w:t>
      </w:r>
    </w:p>
    <w:tbl>
      <w:tblPr>
        <w:tblStyle w:val="58"/>
        <w:tblW w:w="0" w:type="auto"/>
        <w:jc w:val="center"/>
        <w:tblLayout w:type="fixed"/>
        <w:tblCellMar>
          <w:top w:w="0" w:type="dxa"/>
          <w:left w:w="108" w:type="dxa"/>
          <w:bottom w:w="0" w:type="dxa"/>
          <w:right w:w="108" w:type="dxa"/>
        </w:tblCellMar>
      </w:tblPr>
      <w:tblGrid>
        <w:gridCol w:w="1985"/>
        <w:gridCol w:w="1985"/>
        <w:gridCol w:w="851"/>
        <w:gridCol w:w="1843"/>
        <w:gridCol w:w="1702"/>
        <w:gridCol w:w="1134"/>
      </w:tblGrid>
      <w:tr w14:paraId="4D117F38">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60DB35CF">
            <w:pPr>
              <w:widowControl/>
              <w:jc w:val="left"/>
              <w:rPr>
                <w:rFonts w:ascii="宋体" w:hAnsi="宋体" w:cs="宋体"/>
                <w:b/>
                <w:color w:val="auto"/>
                <w:kern w:val="0"/>
                <w:sz w:val="24"/>
                <w:shd w:val="clear" w:color="auto" w:fill="auto"/>
              </w:rPr>
            </w:pPr>
            <w:r>
              <w:rPr>
                <w:rFonts w:hint="eastAsia" w:ascii="宋体" w:hAnsi="宋体" w:cs="宋体"/>
                <w:b/>
                <w:color w:val="auto"/>
                <w:kern w:val="0"/>
                <w:sz w:val="24"/>
                <w:shd w:val="clear" w:color="auto" w:fill="auto"/>
              </w:rPr>
              <w:t>行业名称</w:t>
            </w:r>
          </w:p>
        </w:tc>
        <w:tc>
          <w:tcPr>
            <w:tcW w:w="1985" w:type="dxa"/>
            <w:tcBorders>
              <w:top w:val="single" w:color="auto" w:sz="4" w:space="0"/>
              <w:left w:val="nil"/>
              <w:bottom w:val="single" w:color="auto" w:sz="4" w:space="0"/>
              <w:right w:val="single" w:color="auto" w:sz="4" w:space="0"/>
            </w:tcBorders>
            <w:vAlign w:val="center"/>
          </w:tcPr>
          <w:p w14:paraId="119A806A">
            <w:pPr>
              <w:widowControl/>
              <w:jc w:val="left"/>
              <w:rPr>
                <w:rFonts w:ascii="宋体" w:hAnsi="宋体" w:cs="宋体"/>
                <w:b/>
                <w:color w:val="auto"/>
                <w:kern w:val="0"/>
                <w:sz w:val="24"/>
                <w:shd w:val="clear" w:color="auto" w:fill="auto"/>
              </w:rPr>
            </w:pPr>
            <w:r>
              <w:rPr>
                <w:rFonts w:hint="eastAsia" w:ascii="宋体" w:hAnsi="宋体" w:cs="宋体"/>
                <w:b/>
                <w:color w:val="auto"/>
                <w:kern w:val="0"/>
                <w:sz w:val="24"/>
                <w:shd w:val="clear" w:color="auto" w:fill="auto"/>
              </w:rPr>
              <w:t>指标名称</w:t>
            </w:r>
          </w:p>
        </w:tc>
        <w:tc>
          <w:tcPr>
            <w:tcW w:w="851" w:type="dxa"/>
            <w:tcBorders>
              <w:top w:val="single" w:color="auto" w:sz="4" w:space="0"/>
              <w:left w:val="nil"/>
              <w:bottom w:val="single" w:color="auto" w:sz="4" w:space="0"/>
              <w:right w:val="single" w:color="auto" w:sz="4" w:space="0"/>
            </w:tcBorders>
            <w:vAlign w:val="center"/>
          </w:tcPr>
          <w:p w14:paraId="7EC5C178">
            <w:pPr>
              <w:widowControl/>
              <w:jc w:val="left"/>
              <w:rPr>
                <w:rFonts w:ascii="宋体" w:hAnsi="宋体" w:cs="宋体"/>
                <w:b/>
                <w:color w:val="auto"/>
                <w:kern w:val="0"/>
                <w:sz w:val="24"/>
                <w:shd w:val="clear" w:color="auto" w:fill="auto"/>
              </w:rPr>
            </w:pPr>
            <w:r>
              <w:rPr>
                <w:rFonts w:hint="eastAsia" w:ascii="宋体" w:hAnsi="宋体" w:cs="宋体"/>
                <w:b/>
                <w:color w:val="auto"/>
                <w:kern w:val="0"/>
                <w:sz w:val="24"/>
                <w:shd w:val="clear" w:color="auto" w:fill="auto"/>
              </w:rPr>
              <w:t>计量单位</w:t>
            </w:r>
          </w:p>
        </w:tc>
        <w:tc>
          <w:tcPr>
            <w:tcW w:w="1843" w:type="dxa"/>
            <w:tcBorders>
              <w:top w:val="single" w:color="auto" w:sz="4" w:space="0"/>
              <w:left w:val="nil"/>
              <w:bottom w:val="single" w:color="auto" w:sz="4" w:space="0"/>
              <w:right w:val="single" w:color="auto" w:sz="4" w:space="0"/>
            </w:tcBorders>
            <w:vAlign w:val="center"/>
          </w:tcPr>
          <w:p w14:paraId="07CD6EF4">
            <w:pPr>
              <w:widowControl/>
              <w:jc w:val="left"/>
              <w:rPr>
                <w:rFonts w:ascii="宋体" w:hAnsi="宋体" w:cs="宋体"/>
                <w:b/>
                <w:color w:val="auto"/>
                <w:kern w:val="0"/>
                <w:sz w:val="24"/>
                <w:shd w:val="clear" w:color="auto" w:fill="auto"/>
              </w:rPr>
            </w:pPr>
            <w:r>
              <w:rPr>
                <w:rFonts w:hint="eastAsia" w:ascii="宋体" w:hAnsi="宋体" w:cs="宋体"/>
                <w:b/>
                <w:color w:val="auto"/>
                <w:kern w:val="0"/>
                <w:sz w:val="24"/>
                <w:shd w:val="clear" w:color="auto" w:fill="auto"/>
              </w:rPr>
              <w:t>中型</w:t>
            </w:r>
          </w:p>
        </w:tc>
        <w:tc>
          <w:tcPr>
            <w:tcW w:w="1702" w:type="dxa"/>
            <w:tcBorders>
              <w:top w:val="single" w:color="auto" w:sz="4" w:space="0"/>
              <w:left w:val="nil"/>
              <w:bottom w:val="single" w:color="auto" w:sz="4" w:space="0"/>
              <w:right w:val="single" w:color="auto" w:sz="4" w:space="0"/>
            </w:tcBorders>
            <w:vAlign w:val="center"/>
          </w:tcPr>
          <w:p w14:paraId="1DAA0477">
            <w:pPr>
              <w:widowControl/>
              <w:jc w:val="left"/>
              <w:rPr>
                <w:rFonts w:ascii="宋体" w:hAnsi="宋体" w:cs="宋体"/>
                <w:b/>
                <w:color w:val="auto"/>
                <w:kern w:val="0"/>
                <w:sz w:val="24"/>
                <w:shd w:val="clear" w:color="auto" w:fill="auto"/>
              </w:rPr>
            </w:pPr>
            <w:r>
              <w:rPr>
                <w:rFonts w:hint="eastAsia" w:ascii="宋体" w:hAnsi="宋体" w:cs="宋体"/>
                <w:b/>
                <w:color w:val="auto"/>
                <w:kern w:val="0"/>
                <w:sz w:val="24"/>
                <w:shd w:val="clear" w:color="auto" w:fill="auto"/>
              </w:rPr>
              <w:t>小型</w:t>
            </w:r>
          </w:p>
        </w:tc>
        <w:tc>
          <w:tcPr>
            <w:tcW w:w="1134" w:type="dxa"/>
            <w:tcBorders>
              <w:top w:val="single" w:color="auto" w:sz="4" w:space="0"/>
              <w:left w:val="nil"/>
              <w:bottom w:val="single" w:color="auto" w:sz="4" w:space="0"/>
              <w:right w:val="single" w:color="auto" w:sz="4" w:space="0"/>
            </w:tcBorders>
            <w:vAlign w:val="center"/>
          </w:tcPr>
          <w:p w14:paraId="032BE198">
            <w:pPr>
              <w:widowControl/>
              <w:jc w:val="left"/>
              <w:rPr>
                <w:rFonts w:ascii="宋体" w:hAnsi="宋体" w:cs="宋体"/>
                <w:b/>
                <w:color w:val="auto"/>
                <w:kern w:val="0"/>
                <w:sz w:val="24"/>
                <w:shd w:val="clear" w:color="auto" w:fill="auto"/>
              </w:rPr>
            </w:pPr>
            <w:r>
              <w:rPr>
                <w:rFonts w:hint="eastAsia" w:ascii="宋体" w:hAnsi="宋体" w:cs="宋体"/>
                <w:b/>
                <w:color w:val="auto"/>
                <w:kern w:val="0"/>
                <w:sz w:val="24"/>
                <w:shd w:val="clear" w:color="auto" w:fill="auto"/>
              </w:rPr>
              <w:t>微型</w:t>
            </w:r>
          </w:p>
        </w:tc>
      </w:tr>
      <w:tr w14:paraId="628D6FFF">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455037F0">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农、林、牧、渔</w:t>
            </w:r>
          </w:p>
        </w:tc>
        <w:tc>
          <w:tcPr>
            <w:tcW w:w="1985" w:type="dxa"/>
            <w:tcBorders>
              <w:top w:val="nil"/>
              <w:left w:val="nil"/>
              <w:bottom w:val="single" w:color="auto" w:sz="4" w:space="0"/>
              <w:right w:val="single" w:color="auto" w:sz="4" w:space="0"/>
            </w:tcBorders>
            <w:vAlign w:val="center"/>
          </w:tcPr>
          <w:p w14:paraId="606DD9AE">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营业收入（Y）</w:t>
            </w:r>
          </w:p>
        </w:tc>
        <w:tc>
          <w:tcPr>
            <w:tcW w:w="851" w:type="dxa"/>
            <w:tcBorders>
              <w:top w:val="nil"/>
              <w:left w:val="nil"/>
              <w:bottom w:val="single" w:color="auto" w:sz="4" w:space="0"/>
              <w:right w:val="single" w:color="auto" w:sz="4" w:space="0"/>
            </w:tcBorders>
            <w:vAlign w:val="center"/>
          </w:tcPr>
          <w:p w14:paraId="7DB6A6FA">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万元</w:t>
            </w:r>
          </w:p>
        </w:tc>
        <w:tc>
          <w:tcPr>
            <w:tcW w:w="1843" w:type="dxa"/>
            <w:tcBorders>
              <w:top w:val="nil"/>
              <w:left w:val="nil"/>
              <w:bottom w:val="single" w:color="auto" w:sz="4" w:space="0"/>
              <w:right w:val="single" w:color="auto" w:sz="4" w:space="0"/>
            </w:tcBorders>
            <w:vAlign w:val="center"/>
          </w:tcPr>
          <w:p w14:paraId="1C027B92">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500≤Y＜20000</w:t>
            </w:r>
          </w:p>
        </w:tc>
        <w:tc>
          <w:tcPr>
            <w:tcW w:w="1702" w:type="dxa"/>
            <w:tcBorders>
              <w:top w:val="nil"/>
              <w:left w:val="nil"/>
              <w:bottom w:val="single" w:color="auto" w:sz="4" w:space="0"/>
              <w:right w:val="single" w:color="auto" w:sz="4" w:space="0"/>
            </w:tcBorders>
            <w:vAlign w:val="center"/>
          </w:tcPr>
          <w:p w14:paraId="2E4E21C6">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50≤Y＜500</w:t>
            </w:r>
          </w:p>
        </w:tc>
        <w:tc>
          <w:tcPr>
            <w:tcW w:w="1134" w:type="dxa"/>
            <w:tcBorders>
              <w:top w:val="nil"/>
              <w:left w:val="nil"/>
              <w:bottom w:val="single" w:color="auto" w:sz="4" w:space="0"/>
              <w:right w:val="single" w:color="auto" w:sz="4" w:space="0"/>
            </w:tcBorders>
            <w:vAlign w:val="center"/>
          </w:tcPr>
          <w:p w14:paraId="2FB578BC">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Y＜50</w:t>
            </w:r>
          </w:p>
        </w:tc>
      </w:tr>
      <w:tr w14:paraId="15D8552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10B3E608">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工业</w:t>
            </w:r>
          </w:p>
        </w:tc>
        <w:tc>
          <w:tcPr>
            <w:tcW w:w="1985" w:type="dxa"/>
            <w:tcBorders>
              <w:top w:val="nil"/>
              <w:left w:val="nil"/>
              <w:bottom w:val="single" w:color="auto" w:sz="4" w:space="0"/>
              <w:right w:val="single" w:color="auto" w:sz="4" w:space="0"/>
            </w:tcBorders>
            <w:vAlign w:val="center"/>
          </w:tcPr>
          <w:p w14:paraId="31A035F7">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从业人员（X）</w:t>
            </w:r>
          </w:p>
        </w:tc>
        <w:tc>
          <w:tcPr>
            <w:tcW w:w="851" w:type="dxa"/>
            <w:tcBorders>
              <w:top w:val="nil"/>
              <w:left w:val="nil"/>
              <w:bottom w:val="single" w:color="auto" w:sz="4" w:space="0"/>
              <w:right w:val="single" w:color="auto" w:sz="4" w:space="0"/>
            </w:tcBorders>
            <w:vAlign w:val="center"/>
          </w:tcPr>
          <w:p w14:paraId="7F3AE5AD">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人</w:t>
            </w:r>
          </w:p>
        </w:tc>
        <w:tc>
          <w:tcPr>
            <w:tcW w:w="1843" w:type="dxa"/>
            <w:tcBorders>
              <w:top w:val="nil"/>
              <w:left w:val="nil"/>
              <w:bottom w:val="single" w:color="auto" w:sz="4" w:space="0"/>
              <w:right w:val="single" w:color="auto" w:sz="4" w:space="0"/>
            </w:tcBorders>
            <w:vAlign w:val="center"/>
          </w:tcPr>
          <w:p w14:paraId="6E89EFCA">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300≤X＜1000</w:t>
            </w:r>
          </w:p>
        </w:tc>
        <w:tc>
          <w:tcPr>
            <w:tcW w:w="1702" w:type="dxa"/>
            <w:tcBorders>
              <w:top w:val="nil"/>
              <w:left w:val="nil"/>
              <w:bottom w:val="single" w:color="auto" w:sz="4" w:space="0"/>
              <w:right w:val="single" w:color="auto" w:sz="4" w:space="0"/>
            </w:tcBorders>
            <w:vAlign w:val="center"/>
          </w:tcPr>
          <w:p w14:paraId="42790698">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20≤X＜300</w:t>
            </w:r>
          </w:p>
        </w:tc>
        <w:tc>
          <w:tcPr>
            <w:tcW w:w="1134" w:type="dxa"/>
            <w:tcBorders>
              <w:top w:val="nil"/>
              <w:left w:val="nil"/>
              <w:bottom w:val="single" w:color="auto" w:sz="4" w:space="0"/>
              <w:right w:val="single" w:color="auto" w:sz="4" w:space="0"/>
            </w:tcBorders>
            <w:vAlign w:val="center"/>
          </w:tcPr>
          <w:p w14:paraId="46C939D1">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X＜20</w:t>
            </w:r>
          </w:p>
        </w:tc>
      </w:tr>
      <w:tr w14:paraId="0C38155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C51BC36">
            <w:pPr>
              <w:widowControl/>
              <w:jc w:val="left"/>
              <w:rPr>
                <w:rFonts w:ascii="宋体" w:hAnsi="宋体" w:cs="宋体"/>
                <w:b/>
                <w:bCs/>
                <w:color w:val="auto"/>
                <w:kern w:val="0"/>
                <w:sz w:val="18"/>
                <w:szCs w:val="18"/>
                <w:shd w:val="clear" w:color="auto" w:fill="auto"/>
              </w:rPr>
            </w:pPr>
          </w:p>
        </w:tc>
        <w:tc>
          <w:tcPr>
            <w:tcW w:w="1985" w:type="dxa"/>
            <w:tcBorders>
              <w:top w:val="nil"/>
              <w:left w:val="nil"/>
              <w:bottom w:val="single" w:color="auto" w:sz="4" w:space="0"/>
              <w:right w:val="single" w:color="auto" w:sz="4" w:space="0"/>
            </w:tcBorders>
            <w:vAlign w:val="center"/>
          </w:tcPr>
          <w:p w14:paraId="6C7C9507">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营业收入（Y）</w:t>
            </w:r>
          </w:p>
        </w:tc>
        <w:tc>
          <w:tcPr>
            <w:tcW w:w="851" w:type="dxa"/>
            <w:tcBorders>
              <w:top w:val="nil"/>
              <w:left w:val="nil"/>
              <w:bottom w:val="single" w:color="auto" w:sz="4" w:space="0"/>
              <w:right w:val="single" w:color="auto" w:sz="4" w:space="0"/>
            </w:tcBorders>
            <w:vAlign w:val="center"/>
          </w:tcPr>
          <w:p w14:paraId="4A97F773">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万元</w:t>
            </w:r>
          </w:p>
        </w:tc>
        <w:tc>
          <w:tcPr>
            <w:tcW w:w="1843" w:type="dxa"/>
            <w:tcBorders>
              <w:top w:val="nil"/>
              <w:left w:val="nil"/>
              <w:bottom w:val="single" w:color="auto" w:sz="4" w:space="0"/>
              <w:right w:val="single" w:color="auto" w:sz="4" w:space="0"/>
            </w:tcBorders>
            <w:vAlign w:val="center"/>
          </w:tcPr>
          <w:p w14:paraId="455692AD">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2000≤Y＜40000</w:t>
            </w:r>
          </w:p>
        </w:tc>
        <w:tc>
          <w:tcPr>
            <w:tcW w:w="1702" w:type="dxa"/>
            <w:tcBorders>
              <w:top w:val="nil"/>
              <w:left w:val="nil"/>
              <w:bottom w:val="single" w:color="auto" w:sz="4" w:space="0"/>
              <w:right w:val="single" w:color="auto" w:sz="4" w:space="0"/>
            </w:tcBorders>
            <w:vAlign w:val="center"/>
          </w:tcPr>
          <w:p w14:paraId="27F88CE3">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300≤Y＜2000</w:t>
            </w:r>
          </w:p>
        </w:tc>
        <w:tc>
          <w:tcPr>
            <w:tcW w:w="1134" w:type="dxa"/>
            <w:tcBorders>
              <w:top w:val="nil"/>
              <w:left w:val="nil"/>
              <w:bottom w:val="single" w:color="auto" w:sz="4" w:space="0"/>
              <w:right w:val="single" w:color="auto" w:sz="4" w:space="0"/>
            </w:tcBorders>
            <w:vAlign w:val="center"/>
          </w:tcPr>
          <w:p w14:paraId="7BBC68A1">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Y＜300</w:t>
            </w:r>
          </w:p>
        </w:tc>
      </w:tr>
      <w:tr w14:paraId="789BDBD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A6CF1E9">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建筑业</w:t>
            </w:r>
          </w:p>
        </w:tc>
        <w:tc>
          <w:tcPr>
            <w:tcW w:w="1985" w:type="dxa"/>
            <w:tcBorders>
              <w:top w:val="nil"/>
              <w:left w:val="nil"/>
              <w:bottom w:val="single" w:color="auto" w:sz="4" w:space="0"/>
              <w:right w:val="single" w:color="auto" w:sz="4" w:space="0"/>
            </w:tcBorders>
            <w:vAlign w:val="center"/>
          </w:tcPr>
          <w:p w14:paraId="40DF0160">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营业收入（Y）</w:t>
            </w:r>
          </w:p>
        </w:tc>
        <w:tc>
          <w:tcPr>
            <w:tcW w:w="851" w:type="dxa"/>
            <w:tcBorders>
              <w:top w:val="nil"/>
              <w:left w:val="nil"/>
              <w:bottom w:val="single" w:color="auto" w:sz="4" w:space="0"/>
              <w:right w:val="single" w:color="auto" w:sz="4" w:space="0"/>
            </w:tcBorders>
            <w:vAlign w:val="center"/>
          </w:tcPr>
          <w:p w14:paraId="6050DD66">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万元</w:t>
            </w:r>
          </w:p>
        </w:tc>
        <w:tc>
          <w:tcPr>
            <w:tcW w:w="1843" w:type="dxa"/>
            <w:tcBorders>
              <w:top w:val="nil"/>
              <w:left w:val="nil"/>
              <w:bottom w:val="single" w:color="auto" w:sz="4" w:space="0"/>
              <w:right w:val="single" w:color="auto" w:sz="4" w:space="0"/>
            </w:tcBorders>
            <w:vAlign w:val="center"/>
          </w:tcPr>
          <w:p w14:paraId="3E9D5387">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6000≤Y＜80000</w:t>
            </w:r>
          </w:p>
        </w:tc>
        <w:tc>
          <w:tcPr>
            <w:tcW w:w="1702" w:type="dxa"/>
            <w:tcBorders>
              <w:top w:val="nil"/>
              <w:left w:val="nil"/>
              <w:bottom w:val="single" w:color="auto" w:sz="4" w:space="0"/>
              <w:right w:val="single" w:color="auto" w:sz="4" w:space="0"/>
            </w:tcBorders>
            <w:vAlign w:val="center"/>
          </w:tcPr>
          <w:p w14:paraId="2C651799">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300≤Y＜6000</w:t>
            </w:r>
          </w:p>
        </w:tc>
        <w:tc>
          <w:tcPr>
            <w:tcW w:w="1134" w:type="dxa"/>
            <w:tcBorders>
              <w:top w:val="nil"/>
              <w:left w:val="nil"/>
              <w:bottom w:val="single" w:color="auto" w:sz="4" w:space="0"/>
              <w:right w:val="single" w:color="auto" w:sz="4" w:space="0"/>
            </w:tcBorders>
            <w:vAlign w:val="center"/>
          </w:tcPr>
          <w:p w14:paraId="00D860D4">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Y＜300</w:t>
            </w:r>
          </w:p>
        </w:tc>
      </w:tr>
      <w:tr w14:paraId="160973B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F9863C1">
            <w:pPr>
              <w:widowControl/>
              <w:jc w:val="left"/>
              <w:rPr>
                <w:rFonts w:ascii="宋体" w:hAnsi="宋体" w:cs="宋体"/>
                <w:b/>
                <w:bCs/>
                <w:color w:val="auto"/>
                <w:kern w:val="0"/>
                <w:sz w:val="18"/>
                <w:szCs w:val="18"/>
                <w:shd w:val="clear" w:color="auto" w:fill="auto"/>
              </w:rPr>
            </w:pPr>
          </w:p>
        </w:tc>
        <w:tc>
          <w:tcPr>
            <w:tcW w:w="1985" w:type="dxa"/>
            <w:tcBorders>
              <w:top w:val="nil"/>
              <w:left w:val="nil"/>
              <w:bottom w:val="single" w:color="auto" w:sz="4" w:space="0"/>
              <w:right w:val="single" w:color="auto" w:sz="4" w:space="0"/>
            </w:tcBorders>
            <w:vAlign w:val="center"/>
          </w:tcPr>
          <w:p w14:paraId="4FBA83B8">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资产总额（Z）</w:t>
            </w:r>
          </w:p>
        </w:tc>
        <w:tc>
          <w:tcPr>
            <w:tcW w:w="851" w:type="dxa"/>
            <w:tcBorders>
              <w:top w:val="nil"/>
              <w:left w:val="nil"/>
              <w:bottom w:val="single" w:color="auto" w:sz="4" w:space="0"/>
              <w:right w:val="single" w:color="auto" w:sz="4" w:space="0"/>
            </w:tcBorders>
            <w:vAlign w:val="center"/>
          </w:tcPr>
          <w:p w14:paraId="4ED1840C">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万元</w:t>
            </w:r>
          </w:p>
        </w:tc>
        <w:tc>
          <w:tcPr>
            <w:tcW w:w="1843" w:type="dxa"/>
            <w:tcBorders>
              <w:top w:val="nil"/>
              <w:left w:val="nil"/>
              <w:bottom w:val="single" w:color="auto" w:sz="4" w:space="0"/>
              <w:right w:val="single" w:color="auto" w:sz="4" w:space="0"/>
            </w:tcBorders>
            <w:vAlign w:val="center"/>
          </w:tcPr>
          <w:p w14:paraId="4CE211B5">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5000≤Z＜80000</w:t>
            </w:r>
          </w:p>
        </w:tc>
        <w:tc>
          <w:tcPr>
            <w:tcW w:w="1702" w:type="dxa"/>
            <w:tcBorders>
              <w:top w:val="nil"/>
              <w:left w:val="nil"/>
              <w:bottom w:val="single" w:color="auto" w:sz="4" w:space="0"/>
              <w:right w:val="single" w:color="auto" w:sz="4" w:space="0"/>
            </w:tcBorders>
            <w:vAlign w:val="center"/>
          </w:tcPr>
          <w:p w14:paraId="04009A0D">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300≤Z＜5000</w:t>
            </w:r>
          </w:p>
        </w:tc>
        <w:tc>
          <w:tcPr>
            <w:tcW w:w="1134" w:type="dxa"/>
            <w:tcBorders>
              <w:top w:val="nil"/>
              <w:left w:val="nil"/>
              <w:bottom w:val="single" w:color="auto" w:sz="4" w:space="0"/>
              <w:right w:val="single" w:color="auto" w:sz="4" w:space="0"/>
            </w:tcBorders>
            <w:vAlign w:val="center"/>
          </w:tcPr>
          <w:p w14:paraId="11251AF3">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Z＜300</w:t>
            </w:r>
          </w:p>
        </w:tc>
      </w:tr>
      <w:tr w14:paraId="09FDD80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04E2CA0">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批发业</w:t>
            </w:r>
          </w:p>
        </w:tc>
        <w:tc>
          <w:tcPr>
            <w:tcW w:w="1985" w:type="dxa"/>
            <w:tcBorders>
              <w:top w:val="nil"/>
              <w:left w:val="nil"/>
              <w:bottom w:val="single" w:color="auto" w:sz="4" w:space="0"/>
              <w:right w:val="single" w:color="auto" w:sz="4" w:space="0"/>
            </w:tcBorders>
            <w:vAlign w:val="center"/>
          </w:tcPr>
          <w:p w14:paraId="08B949C1">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从业人员（X）</w:t>
            </w:r>
          </w:p>
        </w:tc>
        <w:tc>
          <w:tcPr>
            <w:tcW w:w="851" w:type="dxa"/>
            <w:tcBorders>
              <w:top w:val="nil"/>
              <w:left w:val="nil"/>
              <w:bottom w:val="single" w:color="auto" w:sz="4" w:space="0"/>
              <w:right w:val="single" w:color="auto" w:sz="4" w:space="0"/>
            </w:tcBorders>
            <w:vAlign w:val="center"/>
          </w:tcPr>
          <w:p w14:paraId="2EC781CD">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人</w:t>
            </w:r>
          </w:p>
        </w:tc>
        <w:tc>
          <w:tcPr>
            <w:tcW w:w="1843" w:type="dxa"/>
            <w:tcBorders>
              <w:top w:val="nil"/>
              <w:left w:val="nil"/>
              <w:bottom w:val="single" w:color="auto" w:sz="4" w:space="0"/>
              <w:right w:val="single" w:color="auto" w:sz="4" w:space="0"/>
            </w:tcBorders>
            <w:vAlign w:val="center"/>
          </w:tcPr>
          <w:p w14:paraId="64D1BD5D">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20≤X＜200</w:t>
            </w:r>
          </w:p>
        </w:tc>
        <w:tc>
          <w:tcPr>
            <w:tcW w:w="1702" w:type="dxa"/>
            <w:tcBorders>
              <w:top w:val="nil"/>
              <w:left w:val="nil"/>
              <w:bottom w:val="single" w:color="auto" w:sz="4" w:space="0"/>
              <w:right w:val="single" w:color="auto" w:sz="4" w:space="0"/>
            </w:tcBorders>
            <w:vAlign w:val="center"/>
          </w:tcPr>
          <w:p w14:paraId="5BA7AA73">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5≤X＜20</w:t>
            </w:r>
          </w:p>
        </w:tc>
        <w:tc>
          <w:tcPr>
            <w:tcW w:w="1134" w:type="dxa"/>
            <w:tcBorders>
              <w:top w:val="nil"/>
              <w:left w:val="nil"/>
              <w:bottom w:val="single" w:color="auto" w:sz="4" w:space="0"/>
              <w:right w:val="single" w:color="auto" w:sz="4" w:space="0"/>
            </w:tcBorders>
            <w:vAlign w:val="center"/>
          </w:tcPr>
          <w:p w14:paraId="2A493046">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X＜5</w:t>
            </w:r>
          </w:p>
        </w:tc>
      </w:tr>
      <w:tr w14:paraId="09C5C67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DF40AAC">
            <w:pPr>
              <w:widowControl/>
              <w:jc w:val="left"/>
              <w:rPr>
                <w:rFonts w:ascii="宋体" w:hAnsi="宋体" w:cs="宋体"/>
                <w:b/>
                <w:bCs/>
                <w:color w:val="auto"/>
                <w:kern w:val="0"/>
                <w:sz w:val="18"/>
                <w:szCs w:val="18"/>
                <w:shd w:val="clear" w:color="auto" w:fill="auto"/>
              </w:rPr>
            </w:pPr>
          </w:p>
        </w:tc>
        <w:tc>
          <w:tcPr>
            <w:tcW w:w="1985" w:type="dxa"/>
            <w:tcBorders>
              <w:top w:val="nil"/>
              <w:left w:val="nil"/>
              <w:bottom w:val="single" w:color="auto" w:sz="4" w:space="0"/>
              <w:right w:val="single" w:color="auto" w:sz="4" w:space="0"/>
            </w:tcBorders>
            <w:vAlign w:val="center"/>
          </w:tcPr>
          <w:p w14:paraId="61C05ED7">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营业收入（Y）</w:t>
            </w:r>
          </w:p>
        </w:tc>
        <w:tc>
          <w:tcPr>
            <w:tcW w:w="851" w:type="dxa"/>
            <w:tcBorders>
              <w:top w:val="nil"/>
              <w:left w:val="nil"/>
              <w:bottom w:val="single" w:color="auto" w:sz="4" w:space="0"/>
              <w:right w:val="single" w:color="auto" w:sz="4" w:space="0"/>
            </w:tcBorders>
            <w:vAlign w:val="center"/>
          </w:tcPr>
          <w:p w14:paraId="20D50BD0">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万元</w:t>
            </w:r>
          </w:p>
        </w:tc>
        <w:tc>
          <w:tcPr>
            <w:tcW w:w="1843" w:type="dxa"/>
            <w:tcBorders>
              <w:top w:val="nil"/>
              <w:left w:val="nil"/>
              <w:bottom w:val="single" w:color="auto" w:sz="4" w:space="0"/>
              <w:right w:val="single" w:color="auto" w:sz="4" w:space="0"/>
            </w:tcBorders>
            <w:vAlign w:val="center"/>
          </w:tcPr>
          <w:p w14:paraId="4D464E2C">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5000≤Y＜40000</w:t>
            </w:r>
          </w:p>
        </w:tc>
        <w:tc>
          <w:tcPr>
            <w:tcW w:w="1702" w:type="dxa"/>
            <w:tcBorders>
              <w:top w:val="nil"/>
              <w:left w:val="nil"/>
              <w:bottom w:val="single" w:color="auto" w:sz="4" w:space="0"/>
              <w:right w:val="single" w:color="auto" w:sz="4" w:space="0"/>
            </w:tcBorders>
            <w:vAlign w:val="center"/>
          </w:tcPr>
          <w:p w14:paraId="22447BB4">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1000≤Y＜5000</w:t>
            </w:r>
          </w:p>
        </w:tc>
        <w:tc>
          <w:tcPr>
            <w:tcW w:w="1134" w:type="dxa"/>
            <w:tcBorders>
              <w:top w:val="nil"/>
              <w:left w:val="nil"/>
              <w:bottom w:val="single" w:color="auto" w:sz="4" w:space="0"/>
              <w:right w:val="single" w:color="auto" w:sz="4" w:space="0"/>
            </w:tcBorders>
            <w:vAlign w:val="center"/>
          </w:tcPr>
          <w:p w14:paraId="6FCECF87">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Y＜1000</w:t>
            </w:r>
          </w:p>
        </w:tc>
      </w:tr>
      <w:tr w14:paraId="0220445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22734A7">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零售业</w:t>
            </w:r>
          </w:p>
        </w:tc>
        <w:tc>
          <w:tcPr>
            <w:tcW w:w="1985" w:type="dxa"/>
            <w:tcBorders>
              <w:top w:val="nil"/>
              <w:left w:val="nil"/>
              <w:bottom w:val="single" w:color="auto" w:sz="4" w:space="0"/>
              <w:right w:val="single" w:color="auto" w:sz="4" w:space="0"/>
            </w:tcBorders>
            <w:vAlign w:val="center"/>
          </w:tcPr>
          <w:p w14:paraId="16A81888">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从业人员（X）</w:t>
            </w:r>
          </w:p>
        </w:tc>
        <w:tc>
          <w:tcPr>
            <w:tcW w:w="851" w:type="dxa"/>
            <w:tcBorders>
              <w:top w:val="nil"/>
              <w:left w:val="nil"/>
              <w:bottom w:val="single" w:color="auto" w:sz="4" w:space="0"/>
              <w:right w:val="single" w:color="auto" w:sz="4" w:space="0"/>
            </w:tcBorders>
            <w:vAlign w:val="center"/>
          </w:tcPr>
          <w:p w14:paraId="02EA1F37">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人</w:t>
            </w:r>
          </w:p>
        </w:tc>
        <w:tc>
          <w:tcPr>
            <w:tcW w:w="1843" w:type="dxa"/>
            <w:tcBorders>
              <w:top w:val="nil"/>
              <w:left w:val="nil"/>
              <w:bottom w:val="single" w:color="auto" w:sz="4" w:space="0"/>
              <w:right w:val="single" w:color="auto" w:sz="4" w:space="0"/>
            </w:tcBorders>
            <w:vAlign w:val="center"/>
          </w:tcPr>
          <w:p w14:paraId="1866DF1C">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50≤X＜300</w:t>
            </w:r>
          </w:p>
        </w:tc>
        <w:tc>
          <w:tcPr>
            <w:tcW w:w="1702" w:type="dxa"/>
            <w:tcBorders>
              <w:top w:val="nil"/>
              <w:left w:val="nil"/>
              <w:bottom w:val="single" w:color="auto" w:sz="4" w:space="0"/>
              <w:right w:val="single" w:color="auto" w:sz="4" w:space="0"/>
            </w:tcBorders>
            <w:vAlign w:val="center"/>
          </w:tcPr>
          <w:p w14:paraId="79C184C7">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10≤X＜50</w:t>
            </w:r>
          </w:p>
        </w:tc>
        <w:tc>
          <w:tcPr>
            <w:tcW w:w="1134" w:type="dxa"/>
            <w:tcBorders>
              <w:top w:val="nil"/>
              <w:left w:val="nil"/>
              <w:bottom w:val="single" w:color="auto" w:sz="4" w:space="0"/>
              <w:right w:val="single" w:color="auto" w:sz="4" w:space="0"/>
            </w:tcBorders>
            <w:vAlign w:val="center"/>
          </w:tcPr>
          <w:p w14:paraId="2C42B3BF">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X＜10</w:t>
            </w:r>
          </w:p>
        </w:tc>
      </w:tr>
      <w:tr w14:paraId="2467D03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F277ADC">
            <w:pPr>
              <w:widowControl/>
              <w:jc w:val="left"/>
              <w:rPr>
                <w:rFonts w:ascii="宋体" w:hAnsi="宋体" w:cs="宋体"/>
                <w:b/>
                <w:bCs/>
                <w:color w:val="auto"/>
                <w:kern w:val="0"/>
                <w:sz w:val="18"/>
                <w:szCs w:val="18"/>
                <w:shd w:val="clear" w:color="auto" w:fill="auto"/>
              </w:rPr>
            </w:pPr>
          </w:p>
        </w:tc>
        <w:tc>
          <w:tcPr>
            <w:tcW w:w="1985" w:type="dxa"/>
            <w:tcBorders>
              <w:top w:val="nil"/>
              <w:left w:val="nil"/>
              <w:bottom w:val="single" w:color="auto" w:sz="4" w:space="0"/>
              <w:right w:val="single" w:color="auto" w:sz="4" w:space="0"/>
            </w:tcBorders>
            <w:vAlign w:val="center"/>
          </w:tcPr>
          <w:p w14:paraId="6F15DAAC">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营业收入（Y）</w:t>
            </w:r>
          </w:p>
        </w:tc>
        <w:tc>
          <w:tcPr>
            <w:tcW w:w="851" w:type="dxa"/>
            <w:tcBorders>
              <w:top w:val="nil"/>
              <w:left w:val="nil"/>
              <w:bottom w:val="single" w:color="auto" w:sz="4" w:space="0"/>
              <w:right w:val="single" w:color="auto" w:sz="4" w:space="0"/>
            </w:tcBorders>
            <w:vAlign w:val="center"/>
          </w:tcPr>
          <w:p w14:paraId="60334E8D">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万元</w:t>
            </w:r>
          </w:p>
        </w:tc>
        <w:tc>
          <w:tcPr>
            <w:tcW w:w="1843" w:type="dxa"/>
            <w:tcBorders>
              <w:top w:val="nil"/>
              <w:left w:val="nil"/>
              <w:bottom w:val="single" w:color="auto" w:sz="4" w:space="0"/>
              <w:right w:val="single" w:color="auto" w:sz="4" w:space="0"/>
            </w:tcBorders>
            <w:vAlign w:val="center"/>
          </w:tcPr>
          <w:p w14:paraId="7B1D79A5">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500≤Y＜20000</w:t>
            </w:r>
          </w:p>
        </w:tc>
        <w:tc>
          <w:tcPr>
            <w:tcW w:w="1702" w:type="dxa"/>
            <w:tcBorders>
              <w:top w:val="nil"/>
              <w:left w:val="nil"/>
              <w:bottom w:val="single" w:color="auto" w:sz="4" w:space="0"/>
              <w:right w:val="single" w:color="auto" w:sz="4" w:space="0"/>
            </w:tcBorders>
            <w:vAlign w:val="center"/>
          </w:tcPr>
          <w:p w14:paraId="0982EBFD">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100≤Y＜500</w:t>
            </w:r>
          </w:p>
        </w:tc>
        <w:tc>
          <w:tcPr>
            <w:tcW w:w="1134" w:type="dxa"/>
            <w:tcBorders>
              <w:top w:val="nil"/>
              <w:left w:val="nil"/>
              <w:bottom w:val="single" w:color="auto" w:sz="4" w:space="0"/>
              <w:right w:val="single" w:color="auto" w:sz="4" w:space="0"/>
            </w:tcBorders>
            <w:vAlign w:val="center"/>
          </w:tcPr>
          <w:p w14:paraId="73E35060">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Y＜100</w:t>
            </w:r>
          </w:p>
        </w:tc>
      </w:tr>
      <w:tr w14:paraId="5CAE3F6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1825CF7B">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交通运输业</w:t>
            </w:r>
          </w:p>
        </w:tc>
        <w:tc>
          <w:tcPr>
            <w:tcW w:w="1985" w:type="dxa"/>
            <w:tcBorders>
              <w:top w:val="nil"/>
              <w:left w:val="nil"/>
              <w:bottom w:val="single" w:color="auto" w:sz="4" w:space="0"/>
              <w:right w:val="single" w:color="auto" w:sz="4" w:space="0"/>
            </w:tcBorders>
            <w:vAlign w:val="center"/>
          </w:tcPr>
          <w:p w14:paraId="071DEAFE">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从业人员（X）</w:t>
            </w:r>
          </w:p>
        </w:tc>
        <w:tc>
          <w:tcPr>
            <w:tcW w:w="851" w:type="dxa"/>
            <w:tcBorders>
              <w:top w:val="nil"/>
              <w:left w:val="nil"/>
              <w:bottom w:val="single" w:color="auto" w:sz="4" w:space="0"/>
              <w:right w:val="single" w:color="auto" w:sz="4" w:space="0"/>
            </w:tcBorders>
            <w:vAlign w:val="center"/>
          </w:tcPr>
          <w:p w14:paraId="2B195E63">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人</w:t>
            </w:r>
          </w:p>
        </w:tc>
        <w:tc>
          <w:tcPr>
            <w:tcW w:w="1843" w:type="dxa"/>
            <w:tcBorders>
              <w:top w:val="nil"/>
              <w:left w:val="nil"/>
              <w:bottom w:val="single" w:color="auto" w:sz="4" w:space="0"/>
              <w:right w:val="single" w:color="auto" w:sz="4" w:space="0"/>
            </w:tcBorders>
            <w:vAlign w:val="center"/>
          </w:tcPr>
          <w:p w14:paraId="02427557">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300≤X＜1000</w:t>
            </w:r>
          </w:p>
        </w:tc>
        <w:tc>
          <w:tcPr>
            <w:tcW w:w="1702" w:type="dxa"/>
            <w:tcBorders>
              <w:top w:val="nil"/>
              <w:left w:val="nil"/>
              <w:bottom w:val="single" w:color="auto" w:sz="4" w:space="0"/>
              <w:right w:val="single" w:color="auto" w:sz="4" w:space="0"/>
            </w:tcBorders>
            <w:vAlign w:val="center"/>
          </w:tcPr>
          <w:p w14:paraId="44D39B09">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20≤X＜300</w:t>
            </w:r>
          </w:p>
        </w:tc>
        <w:tc>
          <w:tcPr>
            <w:tcW w:w="1134" w:type="dxa"/>
            <w:tcBorders>
              <w:top w:val="nil"/>
              <w:left w:val="nil"/>
              <w:bottom w:val="single" w:color="auto" w:sz="4" w:space="0"/>
              <w:right w:val="single" w:color="auto" w:sz="4" w:space="0"/>
            </w:tcBorders>
            <w:vAlign w:val="center"/>
          </w:tcPr>
          <w:p w14:paraId="45642C21">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X＜20</w:t>
            </w:r>
          </w:p>
        </w:tc>
      </w:tr>
      <w:tr w14:paraId="00E6927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BDD0D2D">
            <w:pPr>
              <w:widowControl/>
              <w:jc w:val="left"/>
              <w:rPr>
                <w:rFonts w:ascii="宋体" w:hAnsi="宋体" w:cs="宋体"/>
                <w:b/>
                <w:bCs/>
                <w:color w:val="auto"/>
                <w:kern w:val="0"/>
                <w:sz w:val="18"/>
                <w:szCs w:val="18"/>
                <w:shd w:val="clear" w:color="auto" w:fill="auto"/>
              </w:rPr>
            </w:pPr>
          </w:p>
        </w:tc>
        <w:tc>
          <w:tcPr>
            <w:tcW w:w="1985" w:type="dxa"/>
            <w:tcBorders>
              <w:top w:val="nil"/>
              <w:left w:val="nil"/>
              <w:bottom w:val="single" w:color="auto" w:sz="4" w:space="0"/>
              <w:right w:val="single" w:color="auto" w:sz="4" w:space="0"/>
            </w:tcBorders>
            <w:vAlign w:val="center"/>
          </w:tcPr>
          <w:p w14:paraId="16F75E29">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营业收入（Y）</w:t>
            </w:r>
          </w:p>
        </w:tc>
        <w:tc>
          <w:tcPr>
            <w:tcW w:w="851" w:type="dxa"/>
            <w:tcBorders>
              <w:top w:val="nil"/>
              <w:left w:val="nil"/>
              <w:bottom w:val="single" w:color="auto" w:sz="4" w:space="0"/>
              <w:right w:val="single" w:color="auto" w:sz="4" w:space="0"/>
            </w:tcBorders>
            <w:vAlign w:val="center"/>
          </w:tcPr>
          <w:p w14:paraId="5B890A21">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万元</w:t>
            </w:r>
          </w:p>
        </w:tc>
        <w:tc>
          <w:tcPr>
            <w:tcW w:w="1843" w:type="dxa"/>
            <w:tcBorders>
              <w:top w:val="nil"/>
              <w:left w:val="nil"/>
              <w:bottom w:val="single" w:color="auto" w:sz="4" w:space="0"/>
              <w:right w:val="single" w:color="auto" w:sz="4" w:space="0"/>
            </w:tcBorders>
            <w:vAlign w:val="center"/>
          </w:tcPr>
          <w:p w14:paraId="3718B095">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3000≤Y＜30000</w:t>
            </w:r>
          </w:p>
        </w:tc>
        <w:tc>
          <w:tcPr>
            <w:tcW w:w="1702" w:type="dxa"/>
            <w:tcBorders>
              <w:top w:val="nil"/>
              <w:left w:val="nil"/>
              <w:bottom w:val="single" w:color="auto" w:sz="4" w:space="0"/>
              <w:right w:val="single" w:color="auto" w:sz="4" w:space="0"/>
            </w:tcBorders>
            <w:vAlign w:val="center"/>
          </w:tcPr>
          <w:p w14:paraId="4661EC60">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200≤Y＜3000</w:t>
            </w:r>
          </w:p>
        </w:tc>
        <w:tc>
          <w:tcPr>
            <w:tcW w:w="1134" w:type="dxa"/>
            <w:tcBorders>
              <w:top w:val="nil"/>
              <w:left w:val="nil"/>
              <w:bottom w:val="single" w:color="auto" w:sz="4" w:space="0"/>
              <w:right w:val="single" w:color="auto" w:sz="4" w:space="0"/>
            </w:tcBorders>
            <w:vAlign w:val="center"/>
          </w:tcPr>
          <w:p w14:paraId="2114B5E8">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Y＜200</w:t>
            </w:r>
          </w:p>
        </w:tc>
      </w:tr>
      <w:tr w14:paraId="3A5DE37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D5BB9CF">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仓储业</w:t>
            </w:r>
          </w:p>
        </w:tc>
        <w:tc>
          <w:tcPr>
            <w:tcW w:w="1985" w:type="dxa"/>
            <w:tcBorders>
              <w:top w:val="nil"/>
              <w:left w:val="nil"/>
              <w:bottom w:val="single" w:color="auto" w:sz="4" w:space="0"/>
              <w:right w:val="single" w:color="auto" w:sz="4" w:space="0"/>
            </w:tcBorders>
            <w:vAlign w:val="center"/>
          </w:tcPr>
          <w:p w14:paraId="23EF5A27">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从业人员（X）</w:t>
            </w:r>
          </w:p>
        </w:tc>
        <w:tc>
          <w:tcPr>
            <w:tcW w:w="851" w:type="dxa"/>
            <w:tcBorders>
              <w:top w:val="nil"/>
              <w:left w:val="nil"/>
              <w:bottom w:val="single" w:color="auto" w:sz="4" w:space="0"/>
              <w:right w:val="single" w:color="auto" w:sz="4" w:space="0"/>
            </w:tcBorders>
            <w:vAlign w:val="center"/>
          </w:tcPr>
          <w:p w14:paraId="3ACD628E">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人</w:t>
            </w:r>
          </w:p>
        </w:tc>
        <w:tc>
          <w:tcPr>
            <w:tcW w:w="1843" w:type="dxa"/>
            <w:tcBorders>
              <w:top w:val="nil"/>
              <w:left w:val="nil"/>
              <w:bottom w:val="single" w:color="auto" w:sz="4" w:space="0"/>
              <w:right w:val="single" w:color="auto" w:sz="4" w:space="0"/>
            </w:tcBorders>
            <w:vAlign w:val="center"/>
          </w:tcPr>
          <w:p w14:paraId="16AB7C0B">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100≤X＜200</w:t>
            </w:r>
          </w:p>
        </w:tc>
        <w:tc>
          <w:tcPr>
            <w:tcW w:w="1702" w:type="dxa"/>
            <w:tcBorders>
              <w:top w:val="nil"/>
              <w:left w:val="nil"/>
              <w:bottom w:val="single" w:color="auto" w:sz="4" w:space="0"/>
              <w:right w:val="single" w:color="auto" w:sz="4" w:space="0"/>
            </w:tcBorders>
            <w:vAlign w:val="center"/>
          </w:tcPr>
          <w:p w14:paraId="3D085BF4">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20≤X＜100</w:t>
            </w:r>
          </w:p>
        </w:tc>
        <w:tc>
          <w:tcPr>
            <w:tcW w:w="1134" w:type="dxa"/>
            <w:tcBorders>
              <w:top w:val="nil"/>
              <w:left w:val="nil"/>
              <w:bottom w:val="single" w:color="auto" w:sz="4" w:space="0"/>
              <w:right w:val="single" w:color="auto" w:sz="4" w:space="0"/>
            </w:tcBorders>
            <w:vAlign w:val="center"/>
          </w:tcPr>
          <w:p w14:paraId="096A2362">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X＜20</w:t>
            </w:r>
          </w:p>
        </w:tc>
      </w:tr>
      <w:tr w14:paraId="0959043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8FA4FB6">
            <w:pPr>
              <w:widowControl/>
              <w:jc w:val="left"/>
              <w:rPr>
                <w:rFonts w:ascii="宋体" w:hAnsi="宋体" w:cs="宋体"/>
                <w:b/>
                <w:bCs/>
                <w:color w:val="auto"/>
                <w:kern w:val="0"/>
                <w:sz w:val="18"/>
                <w:szCs w:val="18"/>
                <w:shd w:val="clear" w:color="auto" w:fill="auto"/>
              </w:rPr>
            </w:pPr>
          </w:p>
        </w:tc>
        <w:tc>
          <w:tcPr>
            <w:tcW w:w="1985" w:type="dxa"/>
            <w:tcBorders>
              <w:top w:val="nil"/>
              <w:left w:val="nil"/>
              <w:bottom w:val="single" w:color="auto" w:sz="4" w:space="0"/>
              <w:right w:val="single" w:color="auto" w:sz="4" w:space="0"/>
            </w:tcBorders>
            <w:vAlign w:val="center"/>
          </w:tcPr>
          <w:p w14:paraId="43910381">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营业收入（Y）</w:t>
            </w:r>
          </w:p>
        </w:tc>
        <w:tc>
          <w:tcPr>
            <w:tcW w:w="851" w:type="dxa"/>
            <w:tcBorders>
              <w:top w:val="nil"/>
              <w:left w:val="nil"/>
              <w:bottom w:val="single" w:color="auto" w:sz="4" w:space="0"/>
              <w:right w:val="single" w:color="auto" w:sz="4" w:space="0"/>
            </w:tcBorders>
            <w:vAlign w:val="center"/>
          </w:tcPr>
          <w:p w14:paraId="708F8AF2">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万元</w:t>
            </w:r>
          </w:p>
        </w:tc>
        <w:tc>
          <w:tcPr>
            <w:tcW w:w="1843" w:type="dxa"/>
            <w:tcBorders>
              <w:top w:val="nil"/>
              <w:left w:val="nil"/>
              <w:bottom w:val="single" w:color="auto" w:sz="4" w:space="0"/>
              <w:right w:val="single" w:color="auto" w:sz="4" w:space="0"/>
            </w:tcBorders>
            <w:vAlign w:val="center"/>
          </w:tcPr>
          <w:p w14:paraId="7494BC3B">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1000≤Y＜30000</w:t>
            </w:r>
          </w:p>
        </w:tc>
        <w:tc>
          <w:tcPr>
            <w:tcW w:w="1702" w:type="dxa"/>
            <w:tcBorders>
              <w:top w:val="nil"/>
              <w:left w:val="nil"/>
              <w:bottom w:val="single" w:color="auto" w:sz="4" w:space="0"/>
              <w:right w:val="single" w:color="auto" w:sz="4" w:space="0"/>
            </w:tcBorders>
            <w:vAlign w:val="center"/>
          </w:tcPr>
          <w:p w14:paraId="55E9A662">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100≤Y＜1000</w:t>
            </w:r>
          </w:p>
        </w:tc>
        <w:tc>
          <w:tcPr>
            <w:tcW w:w="1134" w:type="dxa"/>
            <w:tcBorders>
              <w:top w:val="nil"/>
              <w:left w:val="nil"/>
              <w:bottom w:val="single" w:color="auto" w:sz="4" w:space="0"/>
              <w:right w:val="single" w:color="auto" w:sz="4" w:space="0"/>
            </w:tcBorders>
            <w:vAlign w:val="center"/>
          </w:tcPr>
          <w:p w14:paraId="3765B66F">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Y＜100</w:t>
            </w:r>
          </w:p>
        </w:tc>
      </w:tr>
      <w:tr w14:paraId="351C975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3B9790C">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邮政业</w:t>
            </w:r>
          </w:p>
        </w:tc>
        <w:tc>
          <w:tcPr>
            <w:tcW w:w="1985" w:type="dxa"/>
            <w:tcBorders>
              <w:top w:val="nil"/>
              <w:left w:val="nil"/>
              <w:bottom w:val="single" w:color="auto" w:sz="4" w:space="0"/>
              <w:right w:val="single" w:color="auto" w:sz="4" w:space="0"/>
            </w:tcBorders>
            <w:vAlign w:val="center"/>
          </w:tcPr>
          <w:p w14:paraId="20C5C417">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从业人员（X）</w:t>
            </w:r>
          </w:p>
        </w:tc>
        <w:tc>
          <w:tcPr>
            <w:tcW w:w="851" w:type="dxa"/>
            <w:tcBorders>
              <w:top w:val="nil"/>
              <w:left w:val="nil"/>
              <w:bottom w:val="single" w:color="auto" w:sz="4" w:space="0"/>
              <w:right w:val="single" w:color="auto" w:sz="4" w:space="0"/>
            </w:tcBorders>
            <w:vAlign w:val="center"/>
          </w:tcPr>
          <w:p w14:paraId="056FCDA3">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人</w:t>
            </w:r>
          </w:p>
        </w:tc>
        <w:tc>
          <w:tcPr>
            <w:tcW w:w="1843" w:type="dxa"/>
            <w:tcBorders>
              <w:top w:val="nil"/>
              <w:left w:val="nil"/>
              <w:bottom w:val="single" w:color="auto" w:sz="4" w:space="0"/>
              <w:right w:val="single" w:color="auto" w:sz="4" w:space="0"/>
            </w:tcBorders>
            <w:vAlign w:val="center"/>
          </w:tcPr>
          <w:p w14:paraId="634440B5">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300≤X＜1000</w:t>
            </w:r>
          </w:p>
        </w:tc>
        <w:tc>
          <w:tcPr>
            <w:tcW w:w="1702" w:type="dxa"/>
            <w:tcBorders>
              <w:top w:val="nil"/>
              <w:left w:val="nil"/>
              <w:bottom w:val="single" w:color="auto" w:sz="4" w:space="0"/>
              <w:right w:val="single" w:color="auto" w:sz="4" w:space="0"/>
            </w:tcBorders>
            <w:vAlign w:val="center"/>
          </w:tcPr>
          <w:p w14:paraId="7800DEF3">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20≤X＜300</w:t>
            </w:r>
          </w:p>
        </w:tc>
        <w:tc>
          <w:tcPr>
            <w:tcW w:w="1134" w:type="dxa"/>
            <w:tcBorders>
              <w:top w:val="nil"/>
              <w:left w:val="nil"/>
              <w:bottom w:val="single" w:color="auto" w:sz="4" w:space="0"/>
              <w:right w:val="single" w:color="auto" w:sz="4" w:space="0"/>
            </w:tcBorders>
            <w:vAlign w:val="center"/>
          </w:tcPr>
          <w:p w14:paraId="653367EF">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X＜20</w:t>
            </w:r>
          </w:p>
        </w:tc>
      </w:tr>
      <w:tr w14:paraId="5581D7D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35E26DB">
            <w:pPr>
              <w:widowControl/>
              <w:jc w:val="left"/>
              <w:rPr>
                <w:rFonts w:ascii="宋体" w:hAnsi="宋体" w:cs="宋体"/>
                <w:b/>
                <w:bCs/>
                <w:color w:val="auto"/>
                <w:kern w:val="0"/>
                <w:sz w:val="18"/>
                <w:szCs w:val="18"/>
                <w:shd w:val="clear" w:color="auto" w:fill="auto"/>
              </w:rPr>
            </w:pPr>
          </w:p>
        </w:tc>
        <w:tc>
          <w:tcPr>
            <w:tcW w:w="1985" w:type="dxa"/>
            <w:tcBorders>
              <w:top w:val="nil"/>
              <w:left w:val="nil"/>
              <w:bottom w:val="single" w:color="auto" w:sz="4" w:space="0"/>
              <w:right w:val="single" w:color="auto" w:sz="4" w:space="0"/>
            </w:tcBorders>
            <w:vAlign w:val="center"/>
          </w:tcPr>
          <w:p w14:paraId="6E1AC008">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营业收入（Y）</w:t>
            </w:r>
          </w:p>
        </w:tc>
        <w:tc>
          <w:tcPr>
            <w:tcW w:w="851" w:type="dxa"/>
            <w:tcBorders>
              <w:top w:val="nil"/>
              <w:left w:val="nil"/>
              <w:bottom w:val="single" w:color="auto" w:sz="4" w:space="0"/>
              <w:right w:val="single" w:color="auto" w:sz="4" w:space="0"/>
            </w:tcBorders>
            <w:vAlign w:val="center"/>
          </w:tcPr>
          <w:p w14:paraId="1CFF1196">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万元</w:t>
            </w:r>
          </w:p>
        </w:tc>
        <w:tc>
          <w:tcPr>
            <w:tcW w:w="1843" w:type="dxa"/>
            <w:tcBorders>
              <w:top w:val="nil"/>
              <w:left w:val="nil"/>
              <w:bottom w:val="single" w:color="auto" w:sz="4" w:space="0"/>
              <w:right w:val="single" w:color="auto" w:sz="4" w:space="0"/>
            </w:tcBorders>
            <w:vAlign w:val="center"/>
          </w:tcPr>
          <w:p w14:paraId="393B920B">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2000≤Y＜30000</w:t>
            </w:r>
          </w:p>
        </w:tc>
        <w:tc>
          <w:tcPr>
            <w:tcW w:w="1702" w:type="dxa"/>
            <w:tcBorders>
              <w:top w:val="nil"/>
              <w:left w:val="nil"/>
              <w:bottom w:val="single" w:color="auto" w:sz="4" w:space="0"/>
              <w:right w:val="single" w:color="auto" w:sz="4" w:space="0"/>
            </w:tcBorders>
            <w:vAlign w:val="center"/>
          </w:tcPr>
          <w:p w14:paraId="7392FA48">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100≤Y＜2000</w:t>
            </w:r>
          </w:p>
        </w:tc>
        <w:tc>
          <w:tcPr>
            <w:tcW w:w="1134" w:type="dxa"/>
            <w:tcBorders>
              <w:top w:val="nil"/>
              <w:left w:val="nil"/>
              <w:bottom w:val="single" w:color="auto" w:sz="4" w:space="0"/>
              <w:right w:val="single" w:color="auto" w:sz="4" w:space="0"/>
            </w:tcBorders>
            <w:vAlign w:val="center"/>
          </w:tcPr>
          <w:p w14:paraId="20414A99">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Y＜100</w:t>
            </w:r>
          </w:p>
        </w:tc>
      </w:tr>
      <w:tr w14:paraId="08E8811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457BCED">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住宿业</w:t>
            </w:r>
          </w:p>
        </w:tc>
        <w:tc>
          <w:tcPr>
            <w:tcW w:w="1985" w:type="dxa"/>
            <w:tcBorders>
              <w:top w:val="nil"/>
              <w:left w:val="nil"/>
              <w:bottom w:val="single" w:color="auto" w:sz="4" w:space="0"/>
              <w:right w:val="single" w:color="auto" w:sz="4" w:space="0"/>
            </w:tcBorders>
            <w:vAlign w:val="center"/>
          </w:tcPr>
          <w:p w14:paraId="00D49797">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从业人员（X）</w:t>
            </w:r>
          </w:p>
        </w:tc>
        <w:tc>
          <w:tcPr>
            <w:tcW w:w="851" w:type="dxa"/>
            <w:tcBorders>
              <w:top w:val="nil"/>
              <w:left w:val="nil"/>
              <w:bottom w:val="single" w:color="auto" w:sz="4" w:space="0"/>
              <w:right w:val="single" w:color="auto" w:sz="4" w:space="0"/>
            </w:tcBorders>
            <w:vAlign w:val="center"/>
          </w:tcPr>
          <w:p w14:paraId="110B6007">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人</w:t>
            </w:r>
          </w:p>
        </w:tc>
        <w:tc>
          <w:tcPr>
            <w:tcW w:w="1843" w:type="dxa"/>
            <w:tcBorders>
              <w:top w:val="nil"/>
              <w:left w:val="nil"/>
              <w:bottom w:val="single" w:color="auto" w:sz="4" w:space="0"/>
              <w:right w:val="single" w:color="auto" w:sz="4" w:space="0"/>
            </w:tcBorders>
            <w:vAlign w:val="center"/>
          </w:tcPr>
          <w:p w14:paraId="3E8B8095">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100≤X＜300</w:t>
            </w:r>
          </w:p>
        </w:tc>
        <w:tc>
          <w:tcPr>
            <w:tcW w:w="1702" w:type="dxa"/>
            <w:tcBorders>
              <w:top w:val="nil"/>
              <w:left w:val="nil"/>
              <w:bottom w:val="single" w:color="auto" w:sz="4" w:space="0"/>
              <w:right w:val="single" w:color="auto" w:sz="4" w:space="0"/>
            </w:tcBorders>
            <w:vAlign w:val="center"/>
          </w:tcPr>
          <w:p w14:paraId="0BE1C2C8">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10≤X＜100</w:t>
            </w:r>
          </w:p>
        </w:tc>
        <w:tc>
          <w:tcPr>
            <w:tcW w:w="1134" w:type="dxa"/>
            <w:tcBorders>
              <w:top w:val="nil"/>
              <w:left w:val="nil"/>
              <w:bottom w:val="single" w:color="auto" w:sz="4" w:space="0"/>
              <w:right w:val="single" w:color="auto" w:sz="4" w:space="0"/>
            </w:tcBorders>
            <w:vAlign w:val="center"/>
          </w:tcPr>
          <w:p w14:paraId="4828ECA5">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X＜10</w:t>
            </w:r>
          </w:p>
        </w:tc>
      </w:tr>
      <w:tr w14:paraId="3708CD4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B53682A">
            <w:pPr>
              <w:widowControl/>
              <w:jc w:val="left"/>
              <w:rPr>
                <w:rFonts w:ascii="宋体" w:hAnsi="宋体" w:cs="宋体"/>
                <w:b/>
                <w:bCs/>
                <w:color w:val="auto"/>
                <w:kern w:val="0"/>
                <w:sz w:val="18"/>
                <w:szCs w:val="18"/>
                <w:shd w:val="clear" w:color="auto" w:fill="auto"/>
              </w:rPr>
            </w:pPr>
          </w:p>
        </w:tc>
        <w:tc>
          <w:tcPr>
            <w:tcW w:w="1985" w:type="dxa"/>
            <w:tcBorders>
              <w:top w:val="nil"/>
              <w:left w:val="nil"/>
              <w:bottom w:val="single" w:color="auto" w:sz="4" w:space="0"/>
              <w:right w:val="single" w:color="auto" w:sz="4" w:space="0"/>
            </w:tcBorders>
            <w:vAlign w:val="center"/>
          </w:tcPr>
          <w:p w14:paraId="2D88F071">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营业收入（Y）</w:t>
            </w:r>
          </w:p>
        </w:tc>
        <w:tc>
          <w:tcPr>
            <w:tcW w:w="851" w:type="dxa"/>
            <w:tcBorders>
              <w:top w:val="nil"/>
              <w:left w:val="nil"/>
              <w:bottom w:val="single" w:color="auto" w:sz="4" w:space="0"/>
              <w:right w:val="single" w:color="auto" w:sz="4" w:space="0"/>
            </w:tcBorders>
            <w:vAlign w:val="center"/>
          </w:tcPr>
          <w:p w14:paraId="2EB0830F">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万元</w:t>
            </w:r>
          </w:p>
        </w:tc>
        <w:tc>
          <w:tcPr>
            <w:tcW w:w="1843" w:type="dxa"/>
            <w:tcBorders>
              <w:top w:val="nil"/>
              <w:left w:val="nil"/>
              <w:bottom w:val="single" w:color="auto" w:sz="4" w:space="0"/>
              <w:right w:val="single" w:color="auto" w:sz="4" w:space="0"/>
            </w:tcBorders>
            <w:vAlign w:val="center"/>
          </w:tcPr>
          <w:p w14:paraId="51BE69A8">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2000≤Y＜10000</w:t>
            </w:r>
          </w:p>
        </w:tc>
        <w:tc>
          <w:tcPr>
            <w:tcW w:w="1702" w:type="dxa"/>
            <w:tcBorders>
              <w:top w:val="nil"/>
              <w:left w:val="nil"/>
              <w:bottom w:val="single" w:color="auto" w:sz="4" w:space="0"/>
              <w:right w:val="single" w:color="auto" w:sz="4" w:space="0"/>
            </w:tcBorders>
            <w:vAlign w:val="center"/>
          </w:tcPr>
          <w:p w14:paraId="0BA5C02D">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100≤Y＜2000</w:t>
            </w:r>
          </w:p>
        </w:tc>
        <w:tc>
          <w:tcPr>
            <w:tcW w:w="1134" w:type="dxa"/>
            <w:tcBorders>
              <w:top w:val="nil"/>
              <w:left w:val="nil"/>
              <w:bottom w:val="single" w:color="auto" w:sz="4" w:space="0"/>
              <w:right w:val="single" w:color="auto" w:sz="4" w:space="0"/>
            </w:tcBorders>
            <w:vAlign w:val="center"/>
          </w:tcPr>
          <w:p w14:paraId="72C2E880">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Y＜100</w:t>
            </w:r>
          </w:p>
        </w:tc>
      </w:tr>
      <w:tr w14:paraId="5F08231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198895D9">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餐饮业</w:t>
            </w:r>
          </w:p>
        </w:tc>
        <w:tc>
          <w:tcPr>
            <w:tcW w:w="1985" w:type="dxa"/>
            <w:tcBorders>
              <w:top w:val="nil"/>
              <w:left w:val="nil"/>
              <w:bottom w:val="single" w:color="auto" w:sz="4" w:space="0"/>
              <w:right w:val="single" w:color="auto" w:sz="4" w:space="0"/>
            </w:tcBorders>
            <w:vAlign w:val="center"/>
          </w:tcPr>
          <w:p w14:paraId="2DAC884D">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从业人员（X）</w:t>
            </w:r>
          </w:p>
        </w:tc>
        <w:tc>
          <w:tcPr>
            <w:tcW w:w="851" w:type="dxa"/>
            <w:tcBorders>
              <w:top w:val="nil"/>
              <w:left w:val="nil"/>
              <w:bottom w:val="single" w:color="auto" w:sz="4" w:space="0"/>
              <w:right w:val="single" w:color="auto" w:sz="4" w:space="0"/>
            </w:tcBorders>
            <w:vAlign w:val="center"/>
          </w:tcPr>
          <w:p w14:paraId="3EB488AE">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人</w:t>
            </w:r>
          </w:p>
        </w:tc>
        <w:tc>
          <w:tcPr>
            <w:tcW w:w="1843" w:type="dxa"/>
            <w:tcBorders>
              <w:top w:val="nil"/>
              <w:left w:val="nil"/>
              <w:bottom w:val="single" w:color="auto" w:sz="4" w:space="0"/>
              <w:right w:val="single" w:color="auto" w:sz="4" w:space="0"/>
            </w:tcBorders>
            <w:vAlign w:val="center"/>
          </w:tcPr>
          <w:p w14:paraId="06B56017">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100≤X＜300</w:t>
            </w:r>
          </w:p>
        </w:tc>
        <w:tc>
          <w:tcPr>
            <w:tcW w:w="1702" w:type="dxa"/>
            <w:tcBorders>
              <w:top w:val="nil"/>
              <w:left w:val="nil"/>
              <w:bottom w:val="single" w:color="auto" w:sz="4" w:space="0"/>
              <w:right w:val="single" w:color="auto" w:sz="4" w:space="0"/>
            </w:tcBorders>
            <w:vAlign w:val="center"/>
          </w:tcPr>
          <w:p w14:paraId="6143A2F3">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10≤X＜100</w:t>
            </w:r>
          </w:p>
        </w:tc>
        <w:tc>
          <w:tcPr>
            <w:tcW w:w="1134" w:type="dxa"/>
            <w:tcBorders>
              <w:top w:val="nil"/>
              <w:left w:val="nil"/>
              <w:bottom w:val="single" w:color="auto" w:sz="4" w:space="0"/>
              <w:right w:val="single" w:color="auto" w:sz="4" w:space="0"/>
            </w:tcBorders>
            <w:vAlign w:val="center"/>
          </w:tcPr>
          <w:p w14:paraId="6692EFE4">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X＜10</w:t>
            </w:r>
          </w:p>
        </w:tc>
      </w:tr>
      <w:tr w14:paraId="2A1E794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4599380">
            <w:pPr>
              <w:widowControl/>
              <w:jc w:val="left"/>
              <w:rPr>
                <w:rFonts w:ascii="宋体" w:hAnsi="宋体" w:cs="宋体"/>
                <w:b/>
                <w:bCs/>
                <w:color w:val="auto"/>
                <w:kern w:val="0"/>
                <w:sz w:val="18"/>
                <w:szCs w:val="18"/>
                <w:shd w:val="clear" w:color="auto" w:fill="auto"/>
              </w:rPr>
            </w:pPr>
          </w:p>
        </w:tc>
        <w:tc>
          <w:tcPr>
            <w:tcW w:w="1985" w:type="dxa"/>
            <w:tcBorders>
              <w:top w:val="nil"/>
              <w:left w:val="nil"/>
              <w:bottom w:val="single" w:color="auto" w:sz="4" w:space="0"/>
              <w:right w:val="single" w:color="auto" w:sz="4" w:space="0"/>
            </w:tcBorders>
            <w:vAlign w:val="center"/>
          </w:tcPr>
          <w:p w14:paraId="0763FA07">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营业收入（Y）</w:t>
            </w:r>
          </w:p>
        </w:tc>
        <w:tc>
          <w:tcPr>
            <w:tcW w:w="851" w:type="dxa"/>
            <w:tcBorders>
              <w:top w:val="nil"/>
              <w:left w:val="nil"/>
              <w:bottom w:val="single" w:color="auto" w:sz="4" w:space="0"/>
              <w:right w:val="single" w:color="auto" w:sz="4" w:space="0"/>
            </w:tcBorders>
            <w:vAlign w:val="center"/>
          </w:tcPr>
          <w:p w14:paraId="4DB08238">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万元</w:t>
            </w:r>
          </w:p>
        </w:tc>
        <w:tc>
          <w:tcPr>
            <w:tcW w:w="1843" w:type="dxa"/>
            <w:tcBorders>
              <w:top w:val="nil"/>
              <w:left w:val="nil"/>
              <w:bottom w:val="single" w:color="auto" w:sz="4" w:space="0"/>
              <w:right w:val="single" w:color="auto" w:sz="4" w:space="0"/>
            </w:tcBorders>
            <w:vAlign w:val="center"/>
          </w:tcPr>
          <w:p w14:paraId="17C7E623">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2000≤Y＜10000</w:t>
            </w:r>
          </w:p>
        </w:tc>
        <w:tc>
          <w:tcPr>
            <w:tcW w:w="1702" w:type="dxa"/>
            <w:tcBorders>
              <w:top w:val="nil"/>
              <w:left w:val="nil"/>
              <w:bottom w:val="single" w:color="auto" w:sz="4" w:space="0"/>
              <w:right w:val="single" w:color="auto" w:sz="4" w:space="0"/>
            </w:tcBorders>
            <w:vAlign w:val="center"/>
          </w:tcPr>
          <w:p w14:paraId="6D3C46EF">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100≤Y＜2000</w:t>
            </w:r>
          </w:p>
        </w:tc>
        <w:tc>
          <w:tcPr>
            <w:tcW w:w="1134" w:type="dxa"/>
            <w:tcBorders>
              <w:top w:val="nil"/>
              <w:left w:val="nil"/>
              <w:bottom w:val="single" w:color="auto" w:sz="4" w:space="0"/>
              <w:right w:val="single" w:color="auto" w:sz="4" w:space="0"/>
            </w:tcBorders>
            <w:vAlign w:val="center"/>
          </w:tcPr>
          <w:p w14:paraId="1082D4E2">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Y＜100</w:t>
            </w:r>
          </w:p>
        </w:tc>
      </w:tr>
      <w:tr w14:paraId="48DBBE5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582CFF8">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信息传输业</w:t>
            </w:r>
          </w:p>
        </w:tc>
        <w:tc>
          <w:tcPr>
            <w:tcW w:w="1985" w:type="dxa"/>
            <w:tcBorders>
              <w:top w:val="nil"/>
              <w:left w:val="nil"/>
              <w:bottom w:val="single" w:color="auto" w:sz="4" w:space="0"/>
              <w:right w:val="single" w:color="auto" w:sz="4" w:space="0"/>
            </w:tcBorders>
            <w:vAlign w:val="center"/>
          </w:tcPr>
          <w:p w14:paraId="0E57C1B7">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从业人员（X）</w:t>
            </w:r>
          </w:p>
        </w:tc>
        <w:tc>
          <w:tcPr>
            <w:tcW w:w="851" w:type="dxa"/>
            <w:tcBorders>
              <w:top w:val="nil"/>
              <w:left w:val="nil"/>
              <w:bottom w:val="single" w:color="auto" w:sz="4" w:space="0"/>
              <w:right w:val="single" w:color="auto" w:sz="4" w:space="0"/>
            </w:tcBorders>
            <w:vAlign w:val="center"/>
          </w:tcPr>
          <w:p w14:paraId="2BD5BA3A">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人</w:t>
            </w:r>
          </w:p>
        </w:tc>
        <w:tc>
          <w:tcPr>
            <w:tcW w:w="1843" w:type="dxa"/>
            <w:tcBorders>
              <w:top w:val="nil"/>
              <w:left w:val="nil"/>
              <w:bottom w:val="single" w:color="auto" w:sz="4" w:space="0"/>
              <w:right w:val="single" w:color="auto" w:sz="4" w:space="0"/>
            </w:tcBorders>
            <w:vAlign w:val="center"/>
          </w:tcPr>
          <w:p w14:paraId="6C78E542">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100≤X＜2000</w:t>
            </w:r>
          </w:p>
        </w:tc>
        <w:tc>
          <w:tcPr>
            <w:tcW w:w="1702" w:type="dxa"/>
            <w:tcBorders>
              <w:top w:val="nil"/>
              <w:left w:val="nil"/>
              <w:bottom w:val="single" w:color="auto" w:sz="4" w:space="0"/>
              <w:right w:val="single" w:color="auto" w:sz="4" w:space="0"/>
            </w:tcBorders>
            <w:vAlign w:val="center"/>
          </w:tcPr>
          <w:p w14:paraId="55CADCA2">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10≤X＜100</w:t>
            </w:r>
          </w:p>
        </w:tc>
        <w:tc>
          <w:tcPr>
            <w:tcW w:w="1134" w:type="dxa"/>
            <w:tcBorders>
              <w:top w:val="nil"/>
              <w:left w:val="nil"/>
              <w:bottom w:val="single" w:color="auto" w:sz="4" w:space="0"/>
              <w:right w:val="single" w:color="auto" w:sz="4" w:space="0"/>
            </w:tcBorders>
            <w:vAlign w:val="center"/>
          </w:tcPr>
          <w:p w14:paraId="2D3D11E6">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X＜10</w:t>
            </w:r>
          </w:p>
        </w:tc>
      </w:tr>
      <w:tr w14:paraId="63DB3C2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578CC64">
            <w:pPr>
              <w:widowControl/>
              <w:jc w:val="left"/>
              <w:rPr>
                <w:rFonts w:ascii="宋体" w:hAnsi="宋体" w:cs="宋体"/>
                <w:b/>
                <w:bCs/>
                <w:color w:val="auto"/>
                <w:kern w:val="0"/>
                <w:sz w:val="18"/>
                <w:szCs w:val="18"/>
                <w:shd w:val="clear" w:color="auto" w:fill="auto"/>
              </w:rPr>
            </w:pPr>
          </w:p>
        </w:tc>
        <w:tc>
          <w:tcPr>
            <w:tcW w:w="1985" w:type="dxa"/>
            <w:tcBorders>
              <w:top w:val="nil"/>
              <w:left w:val="nil"/>
              <w:bottom w:val="single" w:color="auto" w:sz="4" w:space="0"/>
              <w:right w:val="single" w:color="auto" w:sz="4" w:space="0"/>
            </w:tcBorders>
            <w:vAlign w:val="center"/>
          </w:tcPr>
          <w:p w14:paraId="26B4359E">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营业收入（Y）</w:t>
            </w:r>
          </w:p>
        </w:tc>
        <w:tc>
          <w:tcPr>
            <w:tcW w:w="851" w:type="dxa"/>
            <w:tcBorders>
              <w:top w:val="nil"/>
              <w:left w:val="nil"/>
              <w:bottom w:val="single" w:color="auto" w:sz="4" w:space="0"/>
              <w:right w:val="single" w:color="auto" w:sz="4" w:space="0"/>
            </w:tcBorders>
            <w:vAlign w:val="center"/>
          </w:tcPr>
          <w:p w14:paraId="191E6081">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万元</w:t>
            </w:r>
          </w:p>
        </w:tc>
        <w:tc>
          <w:tcPr>
            <w:tcW w:w="1843" w:type="dxa"/>
            <w:tcBorders>
              <w:top w:val="nil"/>
              <w:left w:val="nil"/>
              <w:bottom w:val="single" w:color="auto" w:sz="4" w:space="0"/>
              <w:right w:val="single" w:color="auto" w:sz="4" w:space="0"/>
            </w:tcBorders>
            <w:vAlign w:val="center"/>
          </w:tcPr>
          <w:p w14:paraId="5886E48F">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1000≤Y＜100000</w:t>
            </w:r>
          </w:p>
        </w:tc>
        <w:tc>
          <w:tcPr>
            <w:tcW w:w="1702" w:type="dxa"/>
            <w:tcBorders>
              <w:top w:val="nil"/>
              <w:left w:val="nil"/>
              <w:bottom w:val="single" w:color="auto" w:sz="4" w:space="0"/>
              <w:right w:val="single" w:color="auto" w:sz="4" w:space="0"/>
            </w:tcBorders>
            <w:vAlign w:val="center"/>
          </w:tcPr>
          <w:p w14:paraId="2DA49DCD">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100≤Y＜1000</w:t>
            </w:r>
          </w:p>
        </w:tc>
        <w:tc>
          <w:tcPr>
            <w:tcW w:w="1134" w:type="dxa"/>
            <w:tcBorders>
              <w:top w:val="nil"/>
              <w:left w:val="nil"/>
              <w:bottom w:val="single" w:color="auto" w:sz="4" w:space="0"/>
              <w:right w:val="single" w:color="auto" w:sz="4" w:space="0"/>
            </w:tcBorders>
            <w:vAlign w:val="center"/>
          </w:tcPr>
          <w:p w14:paraId="6BB5710F">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Y＜100</w:t>
            </w:r>
          </w:p>
        </w:tc>
      </w:tr>
      <w:tr w14:paraId="6611B2C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B04E882">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软件和信息技术服务业</w:t>
            </w:r>
          </w:p>
        </w:tc>
        <w:tc>
          <w:tcPr>
            <w:tcW w:w="1985" w:type="dxa"/>
            <w:tcBorders>
              <w:top w:val="nil"/>
              <w:left w:val="nil"/>
              <w:bottom w:val="single" w:color="auto" w:sz="4" w:space="0"/>
              <w:right w:val="single" w:color="auto" w:sz="4" w:space="0"/>
            </w:tcBorders>
            <w:vAlign w:val="center"/>
          </w:tcPr>
          <w:p w14:paraId="4DC908E2">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从业人员（X）</w:t>
            </w:r>
          </w:p>
        </w:tc>
        <w:tc>
          <w:tcPr>
            <w:tcW w:w="851" w:type="dxa"/>
            <w:tcBorders>
              <w:top w:val="nil"/>
              <w:left w:val="nil"/>
              <w:bottom w:val="single" w:color="auto" w:sz="4" w:space="0"/>
              <w:right w:val="single" w:color="auto" w:sz="4" w:space="0"/>
            </w:tcBorders>
            <w:vAlign w:val="center"/>
          </w:tcPr>
          <w:p w14:paraId="585A623A">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人</w:t>
            </w:r>
          </w:p>
        </w:tc>
        <w:tc>
          <w:tcPr>
            <w:tcW w:w="1843" w:type="dxa"/>
            <w:tcBorders>
              <w:top w:val="nil"/>
              <w:left w:val="nil"/>
              <w:bottom w:val="single" w:color="auto" w:sz="4" w:space="0"/>
              <w:right w:val="single" w:color="auto" w:sz="4" w:space="0"/>
            </w:tcBorders>
            <w:vAlign w:val="center"/>
          </w:tcPr>
          <w:p w14:paraId="12D60017">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100≤X＜300</w:t>
            </w:r>
          </w:p>
        </w:tc>
        <w:tc>
          <w:tcPr>
            <w:tcW w:w="1702" w:type="dxa"/>
            <w:tcBorders>
              <w:top w:val="nil"/>
              <w:left w:val="nil"/>
              <w:bottom w:val="single" w:color="auto" w:sz="4" w:space="0"/>
              <w:right w:val="single" w:color="auto" w:sz="4" w:space="0"/>
            </w:tcBorders>
            <w:vAlign w:val="center"/>
          </w:tcPr>
          <w:p w14:paraId="3F5AD93B">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10≤X＜100</w:t>
            </w:r>
          </w:p>
        </w:tc>
        <w:tc>
          <w:tcPr>
            <w:tcW w:w="1134" w:type="dxa"/>
            <w:tcBorders>
              <w:top w:val="nil"/>
              <w:left w:val="nil"/>
              <w:bottom w:val="single" w:color="auto" w:sz="4" w:space="0"/>
              <w:right w:val="single" w:color="auto" w:sz="4" w:space="0"/>
            </w:tcBorders>
            <w:vAlign w:val="center"/>
          </w:tcPr>
          <w:p w14:paraId="5EFAF8FA">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X＜10</w:t>
            </w:r>
          </w:p>
        </w:tc>
      </w:tr>
      <w:tr w14:paraId="1949305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9746467">
            <w:pPr>
              <w:widowControl/>
              <w:jc w:val="left"/>
              <w:rPr>
                <w:rFonts w:ascii="宋体" w:hAnsi="宋体" w:cs="宋体"/>
                <w:b/>
                <w:bCs/>
                <w:color w:val="auto"/>
                <w:kern w:val="0"/>
                <w:sz w:val="18"/>
                <w:szCs w:val="18"/>
                <w:shd w:val="clear" w:color="auto" w:fill="auto"/>
              </w:rPr>
            </w:pPr>
          </w:p>
        </w:tc>
        <w:tc>
          <w:tcPr>
            <w:tcW w:w="1985" w:type="dxa"/>
            <w:tcBorders>
              <w:top w:val="nil"/>
              <w:left w:val="nil"/>
              <w:bottom w:val="single" w:color="auto" w:sz="4" w:space="0"/>
              <w:right w:val="single" w:color="auto" w:sz="4" w:space="0"/>
            </w:tcBorders>
            <w:vAlign w:val="center"/>
          </w:tcPr>
          <w:p w14:paraId="61B6E83E">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营业收入（Y）</w:t>
            </w:r>
          </w:p>
        </w:tc>
        <w:tc>
          <w:tcPr>
            <w:tcW w:w="851" w:type="dxa"/>
            <w:tcBorders>
              <w:top w:val="nil"/>
              <w:left w:val="nil"/>
              <w:bottom w:val="single" w:color="auto" w:sz="4" w:space="0"/>
              <w:right w:val="single" w:color="auto" w:sz="4" w:space="0"/>
            </w:tcBorders>
            <w:vAlign w:val="center"/>
          </w:tcPr>
          <w:p w14:paraId="2867EF36">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万元</w:t>
            </w:r>
          </w:p>
        </w:tc>
        <w:tc>
          <w:tcPr>
            <w:tcW w:w="1843" w:type="dxa"/>
            <w:tcBorders>
              <w:top w:val="nil"/>
              <w:left w:val="nil"/>
              <w:bottom w:val="single" w:color="auto" w:sz="4" w:space="0"/>
              <w:right w:val="single" w:color="auto" w:sz="4" w:space="0"/>
            </w:tcBorders>
            <w:vAlign w:val="center"/>
          </w:tcPr>
          <w:p w14:paraId="4BB58F30">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1000≤Y＜10000</w:t>
            </w:r>
          </w:p>
        </w:tc>
        <w:tc>
          <w:tcPr>
            <w:tcW w:w="1702" w:type="dxa"/>
            <w:tcBorders>
              <w:top w:val="nil"/>
              <w:left w:val="nil"/>
              <w:bottom w:val="single" w:color="auto" w:sz="4" w:space="0"/>
              <w:right w:val="single" w:color="auto" w:sz="4" w:space="0"/>
            </w:tcBorders>
            <w:vAlign w:val="center"/>
          </w:tcPr>
          <w:p w14:paraId="3662D9DB">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50≤Y＜1000</w:t>
            </w:r>
          </w:p>
        </w:tc>
        <w:tc>
          <w:tcPr>
            <w:tcW w:w="1134" w:type="dxa"/>
            <w:tcBorders>
              <w:top w:val="nil"/>
              <w:left w:val="nil"/>
              <w:bottom w:val="single" w:color="auto" w:sz="4" w:space="0"/>
              <w:right w:val="single" w:color="auto" w:sz="4" w:space="0"/>
            </w:tcBorders>
            <w:vAlign w:val="center"/>
          </w:tcPr>
          <w:p w14:paraId="43DB6A92">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Y＜50</w:t>
            </w:r>
          </w:p>
        </w:tc>
      </w:tr>
      <w:tr w14:paraId="3D5FB06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BD6DFB7">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房地产开发经营</w:t>
            </w:r>
          </w:p>
        </w:tc>
        <w:tc>
          <w:tcPr>
            <w:tcW w:w="1985" w:type="dxa"/>
            <w:tcBorders>
              <w:top w:val="nil"/>
              <w:left w:val="nil"/>
              <w:bottom w:val="single" w:color="auto" w:sz="4" w:space="0"/>
              <w:right w:val="single" w:color="auto" w:sz="4" w:space="0"/>
            </w:tcBorders>
            <w:vAlign w:val="center"/>
          </w:tcPr>
          <w:p w14:paraId="3A7AB675">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营业收入（Y）</w:t>
            </w:r>
          </w:p>
        </w:tc>
        <w:tc>
          <w:tcPr>
            <w:tcW w:w="851" w:type="dxa"/>
            <w:tcBorders>
              <w:top w:val="nil"/>
              <w:left w:val="nil"/>
              <w:bottom w:val="single" w:color="auto" w:sz="4" w:space="0"/>
              <w:right w:val="single" w:color="auto" w:sz="4" w:space="0"/>
            </w:tcBorders>
            <w:vAlign w:val="center"/>
          </w:tcPr>
          <w:p w14:paraId="152296CE">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万元</w:t>
            </w:r>
          </w:p>
        </w:tc>
        <w:tc>
          <w:tcPr>
            <w:tcW w:w="1843" w:type="dxa"/>
            <w:tcBorders>
              <w:top w:val="nil"/>
              <w:left w:val="nil"/>
              <w:bottom w:val="single" w:color="auto" w:sz="4" w:space="0"/>
              <w:right w:val="single" w:color="auto" w:sz="4" w:space="0"/>
            </w:tcBorders>
            <w:vAlign w:val="center"/>
          </w:tcPr>
          <w:p w14:paraId="06488062">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1000≤Y＜200000</w:t>
            </w:r>
          </w:p>
        </w:tc>
        <w:tc>
          <w:tcPr>
            <w:tcW w:w="1702" w:type="dxa"/>
            <w:tcBorders>
              <w:top w:val="nil"/>
              <w:left w:val="nil"/>
              <w:bottom w:val="single" w:color="auto" w:sz="4" w:space="0"/>
              <w:right w:val="single" w:color="auto" w:sz="4" w:space="0"/>
            </w:tcBorders>
            <w:vAlign w:val="center"/>
          </w:tcPr>
          <w:p w14:paraId="271D6F93">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100≤X＜1000</w:t>
            </w:r>
          </w:p>
        </w:tc>
        <w:tc>
          <w:tcPr>
            <w:tcW w:w="1134" w:type="dxa"/>
            <w:tcBorders>
              <w:top w:val="nil"/>
              <w:left w:val="nil"/>
              <w:bottom w:val="single" w:color="auto" w:sz="4" w:space="0"/>
              <w:right w:val="single" w:color="auto" w:sz="4" w:space="0"/>
            </w:tcBorders>
            <w:vAlign w:val="center"/>
          </w:tcPr>
          <w:p w14:paraId="330CC53B">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X＜100</w:t>
            </w:r>
          </w:p>
        </w:tc>
      </w:tr>
      <w:tr w14:paraId="3321926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68365E0">
            <w:pPr>
              <w:widowControl/>
              <w:jc w:val="left"/>
              <w:rPr>
                <w:rFonts w:ascii="宋体" w:hAnsi="宋体" w:cs="宋体"/>
                <w:b/>
                <w:bCs/>
                <w:color w:val="auto"/>
                <w:kern w:val="0"/>
                <w:sz w:val="18"/>
                <w:szCs w:val="18"/>
                <w:shd w:val="clear" w:color="auto" w:fill="auto"/>
              </w:rPr>
            </w:pPr>
          </w:p>
        </w:tc>
        <w:tc>
          <w:tcPr>
            <w:tcW w:w="1985" w:type="dxa"/>
            <w:tcBorders>
              <w:top w:val="nil"/>
              <w:left w:val="nil"/>
              <w:bottom w:val="single" w:color="auto" w:sz="4" w:space="0"/>
              <w:right w:val="single" w:color="auto" w:sz="4" w:space="0"/>
            </w:tcBorders>
            <w:vAlign w:val="center"/>
          </w:tcPr>
          <w:p w14:paraId="507FF2DA">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资产总额（Z）</w:t>
            </w:r>
          </w:p>
        </w:tc>
        <w:tc>
          <w:tcPr>
            <w:tcW w:w="851" w:type="dxa"/>
            <w:tcBorders>
              <w:top w:val="nil"/>
              <w:left w:val="nil"/>
              <w:bottom w:val="single" w:color="auto" w:sz="4" w:space="0"/>
              <w:right w:val="single" w:color="auto" w:sz="4" w:space="0"/>
            </w:tcBorders>
            <w:vAlign w:val="center"/>
          </w:tcPr>
          <w:p w14:paraId="052BCB36">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万元</w:t>
            </w:r>
          </w:p>
        </w:tc>
        <w:tc>
          <w:tcPr>
            <w:tcW w:w="1843" w:type="dxa"/>
            <w:tcBorders>
              <w:top w:val="nil"/>
              <w:left w:val="nil"/>
              <w:bottom w:val="single" w:color="auto" w:sz="4" w:space="0"/>
              <w:right w:val="single" w:color="auto" w:sz="4" w:space="0"/>
            </w:tcBorders>
            <w:vAlign w:val="center"/>
          </w:tcPr>
          <w:p w14:paraId="4DDDD971">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5000≤Z＜10000</w:t>
            </w:r>
          </w:p>
        </w:tc>
        <w:tc>
          <w:tcPr>
            <w:tcW w:w="1702" w:type="dxa"/>
            <w:tcBorders>
              <w:top w:val="nil"/>
              <w:left w:val="nil"/>
              <w:bottom w:val="single" w:color="auto" w:sz="4" w:space="0"/>
              <w:right w:val="single" w:color="auto" w:sz="4" w:space="0"/>
            </w:tcBorders>
            <w:vAlign w:val="center"/>
          </w:tcPr>
          <w:p w14:paraId="039D0320">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2000≤Y＜5000</w:t>
            </w:r>
          </w:p>
        </w:tc>
        <w:tc>
          <w:tcPr>
            <w:tcW w:w="1134" w:type="dxa"/>
            <w:tcBorders>
              <w:top w:val="nil"/>
              <w:left w:val="nil"/>
              <w:bottom w:val="single" w:color="auto" w:sz="4" w:space="0"/>
              <w:right w:val="single" w:color="auto" w:sz="4" w:space="0"/>
            </w:tcBorders>
            <w:vAlign w:val="center"/>
          </w:tcPr>
          <w:p w14:paraId="70F6500F">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Y＜2000</w:t>
            </w:r>
          </w:p>
        </w:tc>
      </w:tr>
      <w:tr w14:paraId="1639AFF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6EAD361">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物业管理</w:t>
            </w:r>
          </w:p>
        </w:tc>
        <w:tc>
          <w:tcPr>
            <w:tcW w:w="1985" w:type="dxa"/>
            <w:tcBorders>
              <w:top w:val="nil"/>
              <w:left w:val="nil"/>
              <w:bottom w:val="single" w:color="auto" w:sz="4" w:space="0"/>
              <w:right w:val="single" w:color="auto" w:sz="4" w:space="0"/>
            </w:tcBorders>
            <w:vAlign w:val="center"/>
          </w:tcPr>
          <w:p w14:paraId="2324F095">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从业人员（X）</w:t>
            </w:r>
          </w:p>
        </w:tc>
        <w:tc>
          <w:tcPr>
            <w:tcW w:w="851" w:type="dxa"/>
            <w:tcBorders>
              <w:top w:val="nil"/>
              <w:left w:val="nil"/>
              <w:bottom w:val="single" w:color="auto" w:sz="4" w:space="0"/>
              <w:right w:val="single" w:color="auto" w:sz="4" w:space="0"/>
            </w:tcBorders>
            <w:vAlign w:val="center"/>
          </w:tcPr>
          <w:p w14:paraId="066B7C9E">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人</w:t>
            </w:r>
          </w:p>
        </w:tc>
        <w:tc>
          <w:tcPr>
            <w:tcW w:w="1843" w:type="dxa"/>
            <w:tcBorders>
              <w:top w:val="nil"/>
              <w:left w:val="nil"/>
              <w:bottom w:val="single" w:color="auto" w:sz="4" w:space="0"/>
              <w:right w:val="single" w:color="auto" w:sz="4" w:space="0"/>
            </w:tcBorders>
            <w:vAlign w:val="center"/>
          </w:tcPr>
          <w:p w14:paraId="59903A55">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300≤X＜1000</w:t>
            </w:r>
          </w:p>
        </w:tc>
        <w:tc>
          <w:tcPr>
            <w:tcW w:w="1702" w:type="dxa"/>
            <w:tcBorders>
              <w:top w:val="nil"/>
              <w:left w:val="nil"/>
              <w:bottom w:val="single" w:color="auto" w:sz="4" w:space="0"/>
              <w:right w:val="single" w:color="auto" w:sz="4" w:space="0"/>
            </w:tcBorders>
            <w:vAlign w:val="center"/>
          </w:tcPr>
          <w:p w14:paraId="2C89E938">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100≤X＜300</w:t>
            </w:r>
          </w:p>
        </w:tc>
        <w:tc>
          <w:tcPr>
            <w:tcW w:w="1134" w:type="dxa"/>
            <w:tcBorders>
              <w:top w:val="nil"/>
              <w:left w:val="nil"/>
              <w:bottom w:val="single" w:color="auto" w:sz="4" w:space="0"/>
              <w:right w:val="single" w:color="auto" w:sz="4" w:space="0"/>
            </w:tcBorders>
            <w:vAlign w:val="center"/>
          </w:tcPr>
          <w:p w14:paraId="6EB75966">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X＜100</w:t>
            </w:r>
          </w:p>
        </w:tc>
      </w:tr>
      <w:tr w14:paraId="71B06B3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1448C4C">
            <w:pPr>
              <w:widowControl/>
              <w:jc w:val="left"/>
              <w:rPr>
                <w:rFonts w:ascii="宋体" w:hAnsi="宋体" w:cs="宋体"/>
                <w:b/>
                <w:bCs/>
                <w:color w:val="auto"/>
                <w:kern w:val="0"/>
                <w:sz w:val="18"/>
                <w:szCs w:val="18"/>
                <w:shd w:val="clear" w:color="auto" w:fill="auto"/>
              </w:rPr>
            </w:pPr>
          </w:p>
        </w:tc>
        <w:tc>
          <w:tcPr>
            <w:tcW w:w="1985" w:type="dxa"/>
            <w:tcBorders>
              <w:top w:val="nil"/>
              <w:left w:val="nil"/>
              <w:bottom w:val="single" w:color="auto" w:sz="4" w:space="0"/>
              <w:right w:val="single" w:color="auto" w:sz="4" w:space="0"/>
            </w:tcBorders>
            <w:vAlign w:val="center"/>
          </w:tcPr>
          <w:p w14:paraId="317DEC01">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营业收入（Y）</w:t>
            </w:r>
          </w:p>
        </w:tc>
        <w:tc>
          <w:tcPr>
            <w:tcW w:w="851" w:type="dxa"/>
            <w:tcBorders>
              <w:top w:val="nil"/>
              <w:left w:val="nil"/>
              <w:bottom w:val="single" w:color="auto" w:sz="4" w:space="0"/>
              <w:right w:val="single" w:color="auto" w:sz="4" w:space="0"/>
            </w:tcBorders>
            <w:vAlign w:val="center"/>
          </w:tcPr>
          <w:p w14:paraId="39B71A68">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万元</w:t>
            </w:r>
          </w:p>
        </w:tc>
        <w:tc>
          <w:tcPr>
            <w:tcW w:w="1843" w:type="dxa"/>
            <w:tcBorders>
              <w:top w:val="nil"/>
              <w:left w:val="nil"/>
              <w:bottom w:val="single" w:color="auto" w:sz="4" w:space="0"/>
              <w:right w:val="single" w:color="auto" w:sz="4" w:space="0"/>
            </w:tcBorders>
            <w:vAlign w:val="center"/>
          </w:tcPr>
          <w:p w14:paraId="32FD02BF">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1000≤Y＜5000</w:t>
            </w:r>
          </w:p>
        </w:tc>
        <w:tc>
          <w:tcPr>
            <w:tcW w:w="1702" w:type="dxa"/>
            <w:tcBorders>
              <w:top w:val="nil"/>
              <w:left w:val="nil"/>
              <w:bottom w:val="single" w:color="auto" w:sz="4" w:space="0"/>
              <w:right w:val="single" w:color="auto" w:sz="4" w:space="0"/>
            </w:tcBorders>
            <w:vAlign w:val="center"/>
          </w:tcPr>
          <w:p w14:paraId="2C7A1BB6">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500≤Y＜1000</w:t>
            </w:r>
          </w:p>
        </w:tc>
        <w:tc>
          <w:tcPr>
            <w:tcW w:w="1134" w:type="dxa"/>
            <w:tcBorders>
              <w:top w:val="nil"/>
              <w:left w:val="nil"/>
              <w:bottom w:val="single" w:color="auto" w:sz="4" w:space="0"/>
              <w:right w:val="single" w:color="auto" w:sz="4" w:space="0"/>
            </w:tcBorders>
            <w:vAlign w:val="center"/>
          </w:tcPr>
          <w:p w14:paraId="50A7A5EE">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Y＜500</w:t>
            </w:r>
          </w:p>
        </w:tc>
      </w:tr>
      <w:tr w14:paraId="3F8A47F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343E0411">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租赁和商务服务业</w:t>
            </w:r>
          </w:p>
        </w:tc>
        <w:tc>
          <w:tcPr>
            <w:tcW w:w="1985" w:type="dxa"/>
            <w:tcBorders>
              <w:top w:val="nil"/>
              <w:left w:val="nil"/>
              <w:bottom w:val="single" w:color="auto" w:sz="4" w:space="0"/>
              <w:right w:val="single" w:color="auto" w:sz="4" w:space="0"/>
            </w:tcBorders>
            <w:vAlign w:val="center"/>
          </w:tcPr>
          <w:p w14:paraId="482B525D">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从业人员（X）</w:t>
            </w:r>
          </w:p>
        </w:tc>
        <w:tc>
          <w:tcPr>
            <w:tcW w:w="851" w:type="dxa"/>
            <w:tcBorders>
              <w:top w:val="nil"/>
              <w:left w:val="nil"/>
              <w:bottom w:val="single" w:color="auto" w:sz="4" w:space="0"/>
              <w:right w:val="single" w:color="auto" w:sz="4" w:space="0"/>
            </w:tcBorders>
            <w:vAlign w:val="center"/>
          </w:tcPr>
          <w:p w14:paraId="10D53484">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人</w:t>
            </w:r>
          </w:p>
        </w:tc>
        <w:tc>
          <w:tcPr>
            <w:tcW w:w="1843" w:type="dxa"/>
            <w:tcBorders>
              <w:top w:val="nil"/>
              <w:left w:val="nil"/>
              <w:bottom w:val="single" w:color="auto" w:sz="4" w:space="0"/>
              <w:right w:val="single" w:color="auto" w:sz="4" w:space="0"/>
            </w:tcBorders>
            <w:vAlign w:val="center"/>
          </w:tcPr>
          <w:p w14:paraId="479106A7">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100≤X＜300</w:t>
            </w:r>
          </w:p>
        </w:tc>
        <w:tc>
          <w:tcPr>
            <w:tcW w:w="1702" w:type="dxa"/>
            <w:tcBorders>
              <w:top w:val="nil"/>
              <w:left w:val="nil"/>
              <w:bottom w:val="single" w:color="auto" w:sz="4" w:space="0"/>
              <w:right w:val="single" w:color="auto" w:sz="4" w:space="0"/>
            </w:tcBorders>
            <w:vAlign w:val="center"/>
          </w:tcPr>
          <w:p w14:paraId="03263CD1">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10≤X＜100</w:t>
            </w:r>
          </w:p>
        </w:tc>
        <w:tc>
          <w:tcPr>
            <w:tcW w:w="1134" w:type="dxa"/>
            <w:tcBorders>
              <w:top w:val="nil"/>
              <w:left w:val="nil"/>
              <w:bottom w:val="single" w:color="auto" w:sz="4" w:space="0"/>
              <w:right w:val="single" w:color="auto" w:sz="4" w:space="0"/>
            </w:tcBorders>
            <w:vAlign w:val="center"/>
          </w:tcPr>
          <w:p w14:paraId="6FA8094A">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X＜10</w:t>
            </w:r>
          </w:p>
        </w:tc>
      </w:tr>
      <w:tr w14:paraId="72B9AB9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65E6D9F">
            <w:pPr>
              <w:widowControl/>
              <w:jc w:val="left"/>
              <w:rPr>
                <w:rFonts w:ascii="宋体" w:hAnsi="宋体" w:cs="宋体"/>
                <w:b/>
                <w:bCs/>
                <w:color w:val="auto"/>
                <w:kern w:val="0"/>
                <w:sz w:val="18"/>
                <w:szCs w:val="18"/>
                <w:shd w:val="clear" w:color="auto" w:fill="auto"/>
              </w:rPr>
            </w:pPr>
          </w:p>
        </w:tc>
        <w:tc>
          <w:tcPr>
            <w:tcW w:w="1985" w:type="dxa"/>
            <w:tcBorders>
              <w:top w:val="nil"/>
              <w:left w:val="nil"/>
              <w:bottom w:val="single" w:color="auto" w:sz="4" w:space="0"/>
              <w:right w:val="single" w:color="auto" w:sz="4" w:space="0"/>
            </w:tcBorders>
            <w:vAlign w:val="center"/>
          </w:tcPr>
          <w:p w14:paraId="3BF1226D">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资产总额（Z）</w:t>
            </w:r>
          </w:p>
        </w:tc>
        <w:tc>
          <w:tcPr>
            <w:tcW w:w="851" w:type="dxa"/>
            <w:tcBorders>
              <w:top w:val="nil"/>
              <w:left w:val="nil"/>
              <w:bottom w:val="single" w:color="auto" w:sz="4" w:space="0"/>
              <w:right w:val="single" w:color="auto" w:sz="4" w:space="0"/>
            </w:tcBorders>
            <w:vAlign w:val="center"/>
          </w:tcPr>
          <w:p w14:paraId="2BE4BBBB">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万元</w:t>
            </w:r>
          </w:p>
        </w:tc>
        <w:tc>
          <w:tcPr>
            <w:tcW w:w="1843" w:type="dxa"/>
            <w:tcBorders>
              <w:top w:val="nil"/>
              <w:left w:val="nil"/>
              <w:bottom w:val="single" w:color="auto" w:sz="4" w:space="0"/>
              <w:right w:val="single" w:color="auto" w:sz="4" w:space="0"/>
            </w:tcBorders>
            <w:vAlign w:val="center"/>
          </w:tcPr>
          <w:p w14:paraId="3B02656B">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8000≤Z＜120000</w:t>
            </w:r>
          </w:p>
        </w:tc>
        <w:tc>
          <w:tcPr>
            <w:tcW w:w="1702" w:type="dxa"/>
            <w:tcBorders>
              <w:top w:val="nil"/>
              <w:left w:val="nil"/>
              <w:bottom w:val="single" w:color="auto" w:sz="4" w:space="0"/>
              <w:right w:val="single" w:color="auto" w:sz="4" w:space="0"/>
            </w:tcBorders>
            <w:vAlign w:val="center"/>
          </w:tcPr>
          <w:p w14:paraId="281F1740">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100≤Z＜8000</w:t>
            </w:r>
          </w:p>
        </w:tc>
        <w:tc>
          <w:tcPr>
            <w:tcW w:w="1134" w:type="dxa"/>
            <w:tcBorders>
              <w:top w:val="nil"/>
              <w:left w:val="nil"/>
              <w:bottom w:val="single" w:color="auto" w:sz="4" w:space="0"/>
              <w:right w:val="single" w:color="auto" w:sz="4" w:space="0"/>
            </w:tcBorders>
            <w:vAlign w:val="center"/>
          </w:tcPr>
          <w:p w14:paraId="5AFAE04E">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Y＜100</w:t>
            </w:r>
          </w:p>
        </w:tc>
      </w:tr>
      <w:tr w14:paraId="429C16BC">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2BA65208">
            <w:pPr>
              <w:widowControl/>
              <w:jc w:val="center"/>
              <w:rPr>
                <w:rFonts w:ascii="宋体" w:hAnsi="宋体" w:cs="宋体"/>
                <w:b/>
                <w:bCs/>
                <w:color w:val="auto"/>
                <w:kern w:val="0"/>
                <w:sz w:val="18"/>
                <w:szCs w:val="18"/>
                <w:shd w:val="clear" w:color="auto" w:fill="auto"/>
              </w:rPr>
            </w:pPr>
            <w:r>
              <w:rPr>
                <w:rFonts w:hint="eastAsia" w:ascii="宋体" w:hAnsi="宋体" w:cs="宋体"/>
                <w:b/>
                <w:bCs/>
                <w:color w:val="auto"/>
                <w:kern w:val="0"/>
                <w:sz w:val="18"/>
                <w:szCs w:val="18"/>
                <w:shd w:val="clear" w:color="auto" w:fill="auto"/>
              </w:rPr>
              <w:t>其他未列明行业</w:t>
            </w:r>
          </w:p>
        </w:tc>
        <w:tc>
          <w:tcPr>
            <w:tcW w:w="1985" w:type="dxa"/>
            <w:tcBorders>
              <w:top w:val="nil"/>
              <w:left w:val="nil"/>
              <w:bottom w:val="single" w:color="auto" w:sz="4" w:space="0"/>
              <w:right w:val="single" w:color="auto" w:sz="4" w:space="0"/>
            </w:tcBorders>
            <w:vAlign w:val="center"/>
          </w:tcPr>
          <w:p w14:paraId="6A0241C7">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从业人员（X）</w:t>
            </w:r>
          </w:p>
        </w:tc>
        <w:tc>
          <w:tcPr>
            <w:tcW w:w="851" w:type="dxa"/>
            <w:tcBorders>
              <w:top w:val="nil"/>
              <w:left w:val="nil"/>
              <w:bottom w:val="single" w:color="auto" w:sz="4" w:space="0"/>
              <w:right w:val="single" w:color="auto" w:sz="4" w:space="0"/>
            </w:tcBorders>
            <w:vAlign w:val="center"/>
          </w:tcPr>
          <w:p w14:paraId="2D6F8544">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人</w:t>
            </w:r>
          </w:p>
        </w:tc>
        <w:tc>
          <w:tcPr>
            <w:tcW w:w="1843" w:type="dxa"/>
            <w:tcBorders>
              <w:top w:val="nil"/>
              <w:left w:val="nil"/>
              <w:bottom w:val="single" w:color="auto" w:sz="4" w:space="0"/>
              <w:right w:val="single" w:color="auto" w:sz="4" w:space="0"/>
            </w:tcBorders>
            <w:vAlign w:val="center"/>
          </w:tcPr>
          <w:p w14:paraId="27CE85FD">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100≤X＜300</w:t>
            </w:r>
          </w:p>
        </w:tc>
        <w:tc>
          <w:tcPr>
            <w:tcW w:w="1702" w:type="dxa"/>
            <w:tcBorders>
              <w:top w:val="nil"/>
              <w:left w:val="nil"/>
              <w:bottom w:val="single" w:color="auto" w:sz="4" w:space="0"/>
              <w:right w:val="single" w:color="auto" w:sz="4" w:space="0"/>
            </w:tcBorders>
            <w:vAlign w:val="center"/>
          </w:tcPr>
          <w:p w14:paraId="6941A759">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10≤X＜100</w:t>
            </w:r>
          </w:p>
        </w:tc>
        <w:tc>
          <w:tcPr>
            <w:tcW w:w="1134" w:type="dxa"/>
            <w:tcBorders>
              <w:top w:val="nil"/>
              <w:left w:val="nil"/>
              <w:bottom w:val="single" w:color="auto" w:sz="4" w:space="0"/>
              <w:right w:val="single" w:color="auto" w:sz="4" w:space="0"/>
            </w:tcBorders>
            <w:vAlign w:val="center"/>
          </w:tcPr>
          <w:p w14:paraId="250AE1E6">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X＜10</w:t>
            </w:r>
          </w:p>
        </w:tc>
      </w:tr>
    </w:tbl>
    <w:p w14:paraId="6AA81EAE">
      <w:pPr>
        <w:rPr>
          <w:rFonts w:ascii="宋体" w:hAnsi="宋体" w:cs="宋体"/>
          <w:color w:val="auto"/>
          <w:shd w:val="clear" w:color="auto" w:fill="auto"/>
        </w:rPr>
      </w:pPr>
    </w:p>
    <w:p w14:paraId="7294FFC1">
      <w:pPr>
        <w:jc w:val="left"/>
        <w:rPr>
          <w:rFonts w:ascii="宋体" w:hAnsi="宋体" w:cs="宋体"/>
          <w:color w:val="auto"/>
          <w:shd w:val="clear" w:color="auto" w:fill="auto"/>
        </w:rPr>
      </w:pPr>
      <w:r>
        <w:rPr>
          <w:rFonts w:hint="eastAsia" w:ascii="宋体" w:hAnsi="宋体"/>
          <w:color w:val="auto"/>
          <w:szCs w:val="21"/>
          <w:shd w:val="clear" w:color="auto" w:fill="auto"/>
        </w:rPr>
        <w:t>说明：上述标准参照《关于印发中小企业划型标准规定的通知》（工信部联企业[2011]300号），大型、中型和小型企业须同时满足所列指标的下限，否则下划一档；微型企业只须满足所列指标中的一项即可。</w:t>
      </w:r>
    </w:p>
    <w:p w14:paraId="2DBCD275">
      <w:pPr>
        <w:rPr>
          <w:rFonts w:ascii="宋体" w:hAnsi="宋体" w:cs="宋体"/>
          <w:color w:val="auto"/>
          <w:shd w:val="clear" w:color="auto" w:fill="auto"/>
        </w:rPr>
      </w:pPr>
    </w:p>
    <w:p w14:paraId="64AC1E34">
      <w:pPr>
        <w:widowControl/>
        <w:jc w:val="left"/>
        <w:rPr>
          <w:rFonts w:ascii="宋体" w:hAnsi="宋体" w:cs="宋体"/>
          <w:b/>
          <w:color w:val="auto"/>
          <w:kern w:val="0"/>
          <w:sz w:val="32"/>
          <w:szCs w:val="32"/>
          <w:shd w:val="clear" w:color="auto" w:fill="auto"/>
        </w:rPr>
      </w:pPr>
      <w:r>
        <w:rPr>
          <w:rFonts w:ascii="宋体" w:hAnsi="宋体" w:cs="宋体"/>
          <w:b/>
          <w:color w:val="auto"/>
          <w:kern w:val="0"/>
          <w:sz w:val="32"/>
          <w:szCs w:val="32"/>
          <w:shd w:val="clear" w:color="auto" w:fill="auto"/>
        </w:rPr>
        <w:br w:type="page"/>
      </w:r>
    </w:p>
    <w:p w14:paraId="3DD6534D">
      <w:pPr>
        <w:widowControl/>
        <w:shd w:val="clear" w:color="auto" w:fill="FFFFFF"/>
        <w:ind w:left="1836" w:hanging="1424"/>
        <w:jc w:val="center"/>
        <w:rPr>
          <w:rFonts w:ascii="宋体" w:hAnsi="宋体" w:cs="宋体"/>
          <w:b/>
          <w:color w:val="auto"/>
          <w:kern w:val="0"/>
          <w:sz w:val="32"/>
          <w:szCs w:val="32"/>
          <w:shd w:val="clear" w:color="auto" w:fill="auto"/>
        </w:rPr>
      </w:pPr>
      <w:r>
        <w:rPr>
          <w:rFonts w:hint="eastAsia" w:ascii="宋体" w:hAnsi="宋体" w:cs="宋体"/>
          <w:b/>
          <w:color w:val="auto"/>
          <w:kern w:val="0"/>
          <w:sz w:val="32"/>
          <w:szCs w:val="32"/>
          <w:shd w:val="clear" w:color="auto" w:fill="auto"/>
        </w:rPr>
        <w:t>残疾人福利性单位声明函</w:t>
      </w:r>
    </w:p>
    <w:p w14:paraId="59ECD166">
      <w:pPr>
        <w:widowControl/>
        <w:shd w:val="clear" w:color="auto" w:fill="FFFFFF"/>
        <w:spacing w:line="460" w:lineRule="exact"/>
        <w:ind w:firstLine="539"/>
        <w:jc w:val="left"/>
        <w:rPr>
          <w:rFonts w:ascii="宋体" w:hAnsi="宋体" w:cs="宋体"/>
          <w:color w:val="auto"/>
          <w:kern w:val="0"/>
          <w:sz w:val="24"/>
          <w:shd w:val="clear" w:color="auto" w:fill="auto"/>
        </w:rPr>
      </w:pPr>
    </w:p>
    <w:p w14:paraId="256D41A5">
      <w:pPr>
        <w:widowControl/>
        <w:shd w:val="clear" w:color="auto" w:fill="FFFFFF"/>
        <w:spacing w:line="460" w:lineRule="exact"/>
        <w:ind w:firstLine="539"/>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kern w:val="0"/>
          <w:szCs w:val="21"/>
          <w:u w:val="single"/>
          <w:shd w:val="clear" w:color="auto" w:fill="auto"/>
        </w:rPr>
        <w:t xml:space="preserve">             （采购人名称）</w:t>
      </w:r>
      <w:r>
        <w:rPr>
          <w:rFonts w:hint="eastAsia" w:ascii="宋体" w:hAnsi="宋体" w:cs="宋体"/>
          <w:color w:val="auto"/>
          <w:kern w:val="0"/>
          <w:szCs w:val="21"/>
          <w:shd w:val="clear" w:color="auto" w:fill="auto"/>
        </w:rPr>
        <w:t>的</w:t>
      </w:r>
      <w:r>
        <w:rPr>
          <w:rFonts w:hint="eastAsia" w:ascii="宋体" w:hAnsi="宋体" w:cs="宋体"/>
          <w:color w:val="auto"/>
          <w:kern w:val="0"/>
          <w:szCs w:val="21"/>
          <w:u w:val="single"/>
          <w:shd w:val="clear" w:color="auto" w:fill="auto"/>
        </w:rPr>
        <w:t xml:space="preserve">            （项目名称）</w:t>
      </w:r>
      <w:r>
        <w:rPr>
          <w:rFonts w:hint="eastAsia" w:ascii="宋体" w:hAnsi="宋体" w:cs="宋体"/>
          <w:color w:val="auto"/>
          <w:kern w:val="0"/>
          <w:szCs w:val="21"/>
          <w:shd w:val="clear" w:color="auto" w:fill="auto"/>
        </w:rPr>
        <w:t>采购活动提供本单位承担工程，或者提供其他残疾人福利性单位承担工程。</w:t>
      </w:r>
    </w:p>
    <w:p w14:paraId="75FCB2AF">
      <w:pPr>
        <w:widowControl/>
        <w:shd w:val="clear" w:color="auto" w:fill="FFFFFF"/>
        <w:spacing w:line="460" w:lineRule="exact"/>
        <w:ind w:firstLine="539"/>
        <w:jc w:val="left"/>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本单位对上述声明的真实性负责。如有虚假，将依法承担相应责任。</w:t>
      </w:r>
    </w:p>
    <w:p w14:paraId="7E5460A2">
      <w:pPr>
        <w:widowControl/>
        <w:shd w:val="clear" w:color="auto" w:fill="FFFFFF"/>
        <w:spacing w:line="460" w:lineRule="exact"/>
        <w:ind w:firstLine="539"/>
        <w:jc w:val="left"/>
        <w:rPr>
          <w:rFonts w:ascii="宋体" w:hAnsi="宋体" w:cs="宋体"/>
          <w:color w:val="auto"/>
          <w:kern w:val="0"/>
          <w:szCs w:val="21"/>
          <w:shd w:val="clear" w:color="auto" w:fill="auto"/>
        </w:rPr>
      </w:pPr>
    </w:p>
    <w:p w14:paraId="0D477316">
      <w:pPr>
        <w:widowControl/>
        <w:shd w:val="clear" w:color="auto" w:fill="FFFFFF"/>
        <w:spacing w:line="460" w:lineRule="exact"/>
        <w:ind w:firstLine="539"/>
        <w:jc w:val="left"/>
        <w:rPr>
          <w:rFonts w:ascii="宋体" w:hAnsi="宋体" w:cs="宋体"/>
          <w:color w:val="auto"/>
          <w:kern w:val="0"/>
          <w:szCs w:val="21"/>
          <w:shd w:val="clear" w:color="auto" w:fill="auto"/>
        </w:rPr>
      </w:pPr>
    </w:p>
    <w:p w14:paraId="35D36D7A">
      <w:pPr>
        <w:widowControl/>
        <w:shd w:val="clear" w:color="auto" w:fill="FFFFFF"/>
        <w:spacing w:line="460" w:lineRule="exact"/>
        <w:ind w:firstLine="5153" w:firstLineChars="2454"/>
        <w:rPr>
          <w:rFonts w:ascii="宋体" w:hAnsi="宋体" w:cs="宋体"/>
          <w:color w:val="auto"/>
          <w:kern w:val="0"/>
          <w:szCs w:val="21"/>
          <w:shd w:val="clear" w:color="auto" w:fill="auto"/>
        </w:rPr>
      </w:pPr>
    </w:p>
    <w:p w14:paraId="7EDEBD77">
      <w:pPr>
        <w:widowControl/>
        <w:shd w:val="clear" w:color="auto" w:fill="FFFFFF"/>
        <w:spacing w:line="460" w:lineRule="exact"/>
        <w:ind w:firstLine="4095" w:firstLineChars="1950"/>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供应商名称（盖公章）：</w:t>
      </w:r>
    </w:p>
    <w:p w14:paraId="020F91B0">
      <w:pPr>
        <w:widowControl/>
        <w:shd w:val="clear" w:color="auto" w:fill="FFFFFF"/>
        <w:spacing w:line="460" w:lineRule="exact"/>
        <w:ind w:firstLine="5565" w:firstLineChars="2650"/>
        <w:rPr>
          <w:rFonts w:ascii="宋体" w:hAnsi="宋体" w:cs="宋体"/>
          <w:color w:val="auto"/>
          <w:kern w:val="0"/>
          <w:szCs w:val="21"/>
          <w:shd w:val="clear" w:color="auto" w:fill="auto"/>
        </w:rPr>
      </w:pPr>
      <w:r>
        <w:rPr>
          <w:rFonts w:hint="eastAsia" w:ascii="宋体" w:hAnsi="宋体" w:cs="宋体"/>
          <w:color w:val="auto"/>
          <w:kern w:val="0"/>
          <w:szCs w:val="21"/>
          <w:shd w:val="clear" w:color="auto" w:fill="auto"/>
        </w:rPr>
        <w:t>日  期：</w:t>
      </w:r>
    </w:p>
    <w:p w14:paraId="5468E468">
      <w:pPr>
        <w:spacing w:line="360" w:lineRule="auto"/>
        <w:rPr>
          <w:rFonts w:ascii="宋体" w:hAnsi="宋体" w:cs="宋体"/>
          <w:b/>
          <w:color w:val="auto"/>
          <w:sz w:val="48"/>
          <w:szCs w:val="48"/>
          <w:shd w:val="clear" w:color="auto" w:fill="auto"/>
        </w:rPr>
      </w:pPr>
    </w:p>
    <w:p w14:paraId="62CBCC0B">
      <w:pPr>
        <w:rPr>
          <w:rFonts w:ascii="宋体" w:hAnsi="宋体" w:cs="宋体"/>
          <w:b/>
          <w:color w:val="auto"/>
          <w:spacing w:val="-8"/>
          <w:sz w:val="48"/>
          <w:szCs w:val="48"/>
          <w:shd w:val="clear" w:color="auto" w:fill="auto"/>
        </w:rPr>
      </w:pPr>
    </w:p>
    <w:p w14:paraId="0D5815B5">
      <w:pPr>
        <w:rPr>
          <w:rFonts w:ascii="宋体" w:hAnsi="宋体" w:cs="宋体"/>
          <w:b/>
          <w:color w:val="auto"/>
          <w:sz w:val="48"/>
          <w:szCs w:val="48"/>
          <w:shd w:val="clear" w:color="auto" w:fill="auto"/>
        </w:rPr>
      </w:pPr>
    </w:p>
    <w:p w14:paraId="7B236BCF">
      <w:pPr>
        <w:rPr>
          <w:rFonts w:ascii="宋体" w:hAnsi="宋体" w:cs="宋体"/>
          <w:b/>
          <w:color w:val="auto"/>
          <w:spacing w:val="-8"/>
          <w:sz w:val="48"/>
          <w:szCs w:val="48"/>
          <w:shd w:val="clear" w:color="auto" w:fill="auto"/>
        </w:rPr>
      </w:pPr>
    </w:p>
    <w:p w14:paraId="23BF9766">
      <w:pPr>
        <w:spacing w:line="36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5607DC72">
      <w:pPr>
        <w:rPr>
          <w:rFonts w:ascii="宋体" w:hAnsi="宋体" w:cs="宋体"/>
          <w:b/>
          <w:color w:val="auto"/>
          <w:sz w:val="48"/>
          <w:szCs w:val="48"/>
          <w:shd w:val="clear" w:color="auto" w:fill="auto"/>
        </w:rPr>
      </w:pPr>
    </w:p>
    <w:p w14:paraId="2FC92763">
      <w:pPr>
        <w:rPr>
          <w:rFonts w:ascii="宋体" w:hAnsi="宋体" w:cs="宋体"/>
          <w:b/>
          <w:color w:val="auto"/>
          <w:spacing w:val="-8"/>
          <w:sz w:val="48"/>
          <w:szCs w:val="48"/>
          <w:shd w:val="clear" w:color="auto" w:fill="auto"/>
        </w:rPr>
      </w:pPr>
    </w:p>
    <w:p w14:paraId="5E169E2F">
      <w:pPr>
        <w:rPr>
          <w:rFonts w:ascii="宋体" w:hAnsi="宋体" w:cs="宋体"/>
          <w:b/>
          <w:color w:val="auto"/>
          <w:sz w:val="48"/>
          <w:szCs w:val="48"/>
          <w:shd w:val="clear" w:color="auto" w:fill="auto"/>
        </w:rPr>
      </w:pPr>
    </w:p>
    <w:p w14:paraId="5B6FD2DD">
      <w:pPr>
        <w:rPr>
          <w:rFonts w:ascii="宋体" w:hAnsi="宋体" w:cs="宋体"/>
          <w:b/>
          <w:color w:val="auto"/>
          <w:spacing w:val="-8"/>
          <w:sz w:val="48"/>
          <w:szCs w:val="48"/>
          <w:shd w:val="clear" w:color="auto" w:fill="auto"/>
        </w:rPr>
      </w:pPr>
    </w:p>
    <w:p w14:paraId="16880943">
      <w:pPr>
        <w:rPr>
          <w:rFonts w:ascii="宋体" w:hAnsi="宋体" w:cs="宋体"/>
          <w:b/>
          <w:color w:val="auto"/>
          <w:sz w:val="48"/>
          <w:szCs w:val="48"/>
          <w:shd w:val="clear" w:color="auto" w:fill="auto"/>
        </w:rPr>
      </w:pPr>
    </w:p>
    <w:p w14:paraId="416FEA5B">
      <w:pPr>
        <w:rPr>
          <w:rFonts w:ascii="宋体" w:hAnsi="宋体" w:cs="宋体"/>
          <w:b/>
          <w:color w:val="auto"/>
          <w:spacing w:val="-8"/>
          <w:sz w:val="44"/>
          <w:szCs w:val="20"/>
          <w:shd w:val="clear" w:color="auto" w:fill="auto"/>
        </w:rPr>
      </w:pPr>
    </w:p>
    <w:p w14:paraId="0136AE7E">
      <w:pPr>
        <w:rPr>
          <w:rFonts w:ascii="宋体" w:hAnsi="宋体" w:cs="宋体"/>
          <w:b/>
          <w:color w:val="auto"/>
          <w:spacing w:val="-8"/>
          <w:sz w:val="48"/>
          <w:szCs w:val="48"/>
          <w:shd w:val="clear" w:color="auto" w:fill="auto"/>
        </w:rPr>
      </w:pPr>
    </w:p>
    <w:p w14:paraId="1933C81C">
      <w:pPr>
        <w:pStyle w:val="7"/>
        <w:overflowPunct w:val="0"/>
        <w:spacing w:line="520" w:lineRule="exact"/>
        <w:ind w:firstLine="0"/>
        <w:rPr>
          <w:rFonts w:ascii="宋体" w:hAnsi="宋体"/>
          <w:b/>
          <w:bCs/>
          <w:color w:val="auto"/>
          <w:sz w:val="32"/>
          <w:szCs w:val="32"/>
          <w:shd w:val="clear" w:color="auto" w:fill="auto"/>
        </w:rPr>
      </w:pPr>
      <w:r>
        <w:rPr>
          <w:rFonts w:hint="eastAsia" w:ascii="宋体" w:hAnsi="宋体"/>
          <w:b/>
          <w:bCs/>
          <w:color w:val="auto"/>
          <w:sz w:val="32"/>
          <w:szCs w:val="32"/>
          <w:shd w:val="clear" w:color="auto" w:fill="auto"/>
        </w:rPr>
        <w:t>二、</w:t>
      </w:r>
      <w:r>
        <w:rPr>
          <w:rFonts w:hint="eastAsia" w:ascii="宋体" w:hAnsi="宋体"/>
          <w:b/>
          <w:color w:val="auto"/>
          <w:sz w:val="32"/>
          <w:szCs w:val="32"/>
          <w:shd w:val="clear" w:color="auto" w:fill="auto"/>
        </w:rPr>
        <w:t>报价文件格式</w:t>
      </w:r>
    </w:p>
    <w:p w14:paraId="400CBE5F">
      <w:pPr>
        <w:snapToGrid w:val="0"/>
        <w:spacing w:beforeLines="50" w:after="50" w:line="360" w:lineRule="auto"/>
        <w:jc w:val="left"/>
        <w:rPr>
          <w:rFonts w:ascii="宋体" w:hAnsi="宋体"/>
          <w:b/>
          <w:color w:val="auto"/>
          <w:sz w:val="32"/>
          <w:szCs w:val="32"/>
          <w:shd w:val="clear" w:color="auto" w:fill="auto"/>
        </w:rPr>
      </w:pPr>
      <w:r>
        <w:rPr>
          <w:rFonts w:hint="eastAsia" w:ascii="宋体" w:hAnsi="宋体"/>
          <w:b/>
          <w:color w:val="auto"/>
          <w:sz w:val="32"/>
          <w:szCs w:val="32"/>
          <w:shd w:val="clear" w:color="auto" w:fill="auto"/>
        </w:rPr>
        <w:t>1.报价文件封面</w:t>
      </w:r>
    </w:p>
    <w:p w14:paraId="482440BE">
      <w:pPr>
        <w:snapToGrid w:val="0"/>
        <w:spacing w:beforeLines="50" w:after="50"/>
        <w:rPr>
          <w:rFonts w:ascii="宋体" w:hAnsi="宋体"/>
          <w:bCs/>
          <w:color w:val="auto"/>
          <w:sz w:val="32"/>
          <w:szCs w:val="20"/>
          <w:shd w:val="clear" w:color="auto" w:fill="auto"/>
        </w:rPr>
      </w:pPr>
      <w:r>
        <w:rPr>
          <w:rFonts w:hint="eastAsia" w:ascii="宋体" w:hAnsi="宋体"/>
          <w:color w:val="auto"/>
          <w:sz w:val="24"/>
          <w:shd w:val="clear" w:color="auto" w:fill="auto"/>
        </w:rPr>
        <w:t xml:space="preserve">                                                   </w:t>
      </w:r>
    </w:p>
    <w:p w14:paraId="6D3212AF">
      <w:pPr>
        <w:snapToGrid w:val="0"/>
        <w:spacing w:beforeLines="50" w:after="50"/>
        <w:rPr>
          <w:rFonts w:ascii="宋体" w:hAnsi="宋体"/>
          <w:b/>
          <w:color w:val="auto"/>
          <w:sz w:val="24"/>
          <w:szCs w:val="20"/>
          <w:shd w:val="clear" w:color="auto" w:fill="auto"/>
        </w:rPr>
      </w:pPr>
    </w:p>
    <w:p w14:paraId="06BCA3DE">
      <w:pPr>
        <w:snapToGrid w:val="0"/>
        <w:spacing w:beforeLines="50" w:after="50"/>
        <w:jc w:val="center"/>
        <w:rPr>
          <w:rFonts w:ascii="宋体" w:hAnsi="宋体" w:cs="方正小标宋简体"/>
          <w:b/>
          <w:bCs/>
          <w:color w:val="auto"/>
          <w:sz w:val="84"/>
          <w:szCs w:val="84"/>
          <w:shd w:val="clear" w:color="auto" w:fill="auto"/>
        </w:rPr>
      </w:pPr>
      <w:r>
        <w:rPr>
          <w:rFonts w:hint="eastAsia" w:ascii="宋体" w:hAnsi="宋体" w:cs="方正小标宋简体"/>
          <w:b/>
          <w:bCs/>
          <w:color w:val="auto"/>
          <w:sz w:val="84"/>
          <w:szCs w:val="84"/>
          <w:shd w:val="clear" w:color="auto" w:fill="auto"/>
        </w:rPr>
        <w:t>响  应  文  件</w:t>
      </w:r>
    </w:p>
    <w:p w14:paraId="78E65908">
      <w:pPr>
        <w:snapToGrid w:val="0"/>
        <w:spacing w:beforeLines="50" w:after="50"/>
        <w:rPr>
          <w:rFonts w:ascii="宋体" w:hAnsi="宋体"/>
          <w:b/>
          <w:color w:val="auto"/>
          <w:sz w:val="24"/>
          <w:szCs w:val="20"/>
          <w:shd w:val="clear" w:color="auto" w:fill="auto"/>
        </w:rPr>
      </w:pPr>
    </w:p>
    <w:p w14:paraId="25F2A4BF">
      <w:pPr>
        <w:snapToGrid w:val="0"/>
        <w:spacing w:beforeLines="50" w:after="50"/>
        <w:rPr>
          <w:rFonts w:ascii="宋体" w:hAnsi="宋体"/>
          <w:b/>
          <w:color w:val="auto"/>
          <w:sz w:val="24"/>
          <w:szCs w:val="20"/>
          <w:shd w:val="clear" w:color="auto" w:fill="auto"/>
        </w:rPr>
      </w:pPr>
    </w:p>
    <w:p w14:paraId="60B7D8DD">
      <w:pPr>
        <w:snapToGrid w:val="0"/>
        <w:spacing w:beforeLines="50" w:after="50"/>
        <w:jc w:val="center"/>
        <w:rPr>
          <w:rFonts w:ascii="宋体" w:hAnsi="宋体" w:cs="方正小标宋简体"/>
          <w:b/>
          <w:bCs/>
          <w:color w:val="auto"/>
          <w:sz w:val="44"/>
          <w:szCs w:val="44"/>
          <w:shd w:val="clear" w:color="auto" w:fill="auto"/>
        </w:rPr>
      </w:pPr>
      <w:r>
        <w:rPr>
          <w:rFonts w:hint="eastAsia" w:ascii="宋体" w:hAnsi="宋体" w:cs="方正小标宋简体"/>
          <w:b/>
          <w:bCs/>
          <w:color w:val="auto"/>
          <w:sz w:val="44"/>
          <w:szCs w:val="44"/>
          <w:shd w:val="clear" w:color="auto" w:fill="auto"/>
        </w:rPr>
        <w:t>报价文件</w:t>
      </w:r>
    </w:p>
    <w:p w14:paraId="7D29290E">
      <w:pPr>
        <w:snapToGrid w:val="0"/>
        <w:spacing w:beforeLines="50" w:after="50"/>
        <w:rPr>
          <w:rFonts w:ascii="宋体" w:hAnsi="宋体"/>
          <w:b/>
          <w:bCs/>
          <w:color w:val="auto"/>
          <w:sz w:val="24"/>
          <w:szCs w:val="20"/>
          <w:shd w:val="clear" w:color="auto" w:fill="auto"/>
        </w:rPr>
      </w:pPr>
    </w:p>
    <w:p w14:paraId="2658AD47">
      <w:pPr>
        <w:snapToGrid w:val="0"/>
        <w:spacing w:beforeLines="50" w:after="50"/>
        <w:rPr>
          <w:rFonts w:ascii="宋体" w:hAnsi="宋体"/>
          <w:b/>
          <w:bCs/>
          <w:color w:val="auto"/>
          <w:sz w:val="24"/>
          <w:szCs w:val="20"/>
          <w:shd w:val="clear" w:color="auto" w:fill="auto"/>
        </w:rPr>
      </w:pPr>
    </w:p>
    <w:p w14:paraId="3F106A15">
      <w:pPr>
        <w:snapToGrid w:val="0"/>
        <w:spacing w:beforeLines="50" w:after="50"/>
        <w:rPr>
          <w:rFonts w:ascii="宋体" w:hAnsi="宋体"/>
          <w:b/>
          <w:bCs/>
          <w:color w:val="auto"/>
          <w:sz w:val="24"/>
          <w:szCs w:val="20"/>
          <w:shd w:val="clear" w:color="auto" w:fill="auto"/>
        </w:rPr>
      </w:pPr>
    </w:p>
    <w:p w14:paraId="314B4CC5">
      <w:pPr>
        <w:snapToGrid w:val="0"/>
        <w:spacing w:beforeLines="50" w:after="50"/>
        <w:rPr>
          <w:rFonts w:ascii="宋体" w:hAnsi="宋体"/>
          <w:b/>
          <w:bCs/>
          <w:color w:val="auto"/>
          <w:sz w:val="24"/>
          <w:szCs w:val="20"/>
          <w:shd w:val="clear" w:color="auto" w:fill="auto"/>
        </w:rPr>
      </w:pPr>
    </w:p>
    <w:p w14:paraId="76247A84">
      <w:pPr>
        <w:snapToGrid w:val="0"/>
        <w:spacing w:beforeLines="50" w:after="50"/>
        <w:rPr>
          <w:rFonts w:ascii="宋体" w:hAnsi="宋体"/>
          <w:b/>
          <w:bCs/>
          <w:color w:val="auto"/>
          <w:sz w:val="24"/>
          <w:szCs w:val="20"/>
          <w:shd w:val="clear" w:color="auto" w:fill="auto"/>
        </w:rPr>
      </w:pPr>
    </w:p>
    <w:p w14:paraId="07838A90">
      <w:pPr>
        <w:snapToGrid w:val="0"/>
        <w:spacing w:beforeLines="50" w:after="50"/>
        <w:ind w:firstLine="643" w:firstLineChars="200"/>
        <w:rPr>
          <w:rFonts w:ascii="宋体" w:hAnsi="宋体" w:cs="仿宋_GB2312"/>
          <w:b/>
          <w:bCs/>
          <w:color w:val="auto"/>
          <w:sz w:val="32"/>
          <w:szCs w:val="32"/>
          <w:shd w:val="clear" w:color="auto" w:fill="auto"/>
        </w:rPr>
      </w:pPr>
      <w:r>
        <w:rPr>
          <w:rFonts w:hint="eastAsia" w:ascii="宋体" w:hAnsi="宋体" w:cs="仿宋_GB2312"/>
          <w:b/>
          <w:bCs/>
          <w:color w:val="auto"/>
          <w:sz w:val="32"/>
          <w:szCs w:val="32"/>
          <w:shd w:val="clear" w:color="auto" w:fill="auto"/>
        </w:rPr>
        <w:t>项目名称：</w:t>
      </w:r>
    </w:p>
    <w:p w14:paraId="0987A0D6">
      <w:pPr>
        <w:snapToGrid w:val="0"/>
        <w:spacing w:beforeLines="50" w:after="50"/>
        <w:ind w:firstLine="723" w:firstLineChars="225"/>
        <w:rPr>
          <w:rFonts w:ascii="宋体" w:hAnsi="宋体" w:cs="仿宋_GB2312"/>
          <w:b/>
          <w:bCs/>
          <w:color w:val="auto"/>
          <w:sz w:val="32"/>
          <w:szCs w:val="32"/>
          <w:shd w:val="clear" w:color="auto" w:fill="auto"/>
        </w:rPr>
      </w:pPr>
    </w:p>
    <w:p w14:paraId="62AD57E4">
      <w:pPr>
        <w:snapToGrid w:val="0"/>
        <w:spacing w:beforeLines="50" w:after="50"/>
        <w:ind w:firstLine="643" w:firstLineChars="200"/>
        <w:rPr>
          <w:rFonts w:ascii="宋体" w:hAnsi="宋体" w:cs="仿宋_GB2312"/>
          <w:b/>
          <w:bCs/>
          <w:color w:val="auto"/>
          <w:sz w:val="32"/>
          <w:szCs w:val="32"/>
          <w:shd w:val="clear" w:color="auto" w:fill="auto"/>
        </w:rPr>
      </w:pPr>
      <w:r>
        <w:rPr>
          <w:rFonts w:hint="eastAsia" w:ascii="宋体" w:hAnsi="宋体" w:cs="仿宋_GB2312"/>
          <w:b/>
          <w:bCs/>
          <w:color w:val="auto"/>
          <w:sz w:val="32"/>
          <w:szCs w:val="32"/>
          <w:shd w:val="clear" w:color="auto" w:fill="auto"/>
        </w:rPr>
        <w:t>项目编号：</w:t>
      </w:r>
    </w:p>
    <w:p w14:paraId="544C01EE">
      <w:pPr>
        <w:snapToGrid w:val="0"/>
        <w:spacing w:beforeLines="50" w:after="50"/>
        <w:ind w:firstLine="723" w:firstLineChars="225"/>
        <w:rPr>
          <w:rFonts w:ascii="宋体" w:hAnsi="宋体" w:cs="仿宋_GB2312"/>
          <w:b/>
          <w:bCs/>
          <w:color w:val="auto"/>
          <w:sz w:val="32"/>
          <w:szCs w:val="32"/>
          <w:shd w:val="clear" w:color="auto" w:fill="auto"/>
        </w:rPr>
      </w:pPr>
      <w:r>
        <w:rPr>
          <w:rFonts w:hint="eastAsia" w:ascii="宋体" w:hAnsi="宋体" w:cs="仿宋_GB2312"/>
          <w:b/>
          <w:bCs/>
          <w:color w:val="auto"/>
          <w:sz w:val="32"/>
          <w:szCs w:val="32"/>
          <w:shd w:val="clear" w:color="auto" w:fill="auto"/>
        </w:rPr>
        <w:t xml:space="preserve"> </w:t>
      </w:r>
    </w:p>
    <w:p w14:paraId="5F889F77">
      <w:pPr>
        <w:pStyle w:val="7"/>
        <w:snapToGrid w:val="0"/>
        <w:spacing w:before="50" w:after="50"/>
        <w:ind w:firstLine="643" w:firstLineChars="200"/>
        <w:rPr>
          <w:rFonts w:ascii="宋体" w:hAnsi="宋体" w:cs="仿宋_GB2312"/>
          <w:b/>
          <w:bCs/>
          <w:color w:val="auto"/>
          <w:sz w:val="32"/>
          <w:szCs w:val="32"/>
          <w:shd w:val="clear" w:color="auto" w:fill="auto"/>
        </w:rPr>
      </w:pPr>
      <w:r>
        <w:rPr>
          <w:rFonts w:hint="eastAsia" w:ascii="宋体" w:hAnsi="宋体" w:cs="仿宋_GB2312"/>
          <w:b/>
          <w:bCs/>
          <w:color w:val="auto"/>
          <w:sz w:val="32"/>
          <w:szCs w:val="32"/>
          <w:shd w:val="clear" w:color="auto" w:fill="auto"/>
        </w:rPr>
        <w:t>供应商名称：</w:t>
      </w:r>
    </w:p>
    <w:p w14:paraId="062F64FA">
      <w:pPr>
        <w:pStyle w:val="7"/>
        <w:snapToGrid w:val="0"/>
        <w:spacing w:before="50" w:after="50"/>
        <w:ind w:firstLine="723" w:firstLineChars="225"/>
        <w:rPr>
          <w:rFonts w:ascii="宋体" w:hAnsi="宋体" w:cs="仿宋_GB2312"/>
          <w:b/>
          <w:bCs/>
          <w:color w:val="auto"/>
          <w:sz w:val="32"/>
          <w:szCs w:val="32"/>
          <w:shd w:val="clear" w:color="auto" w:fill="auto"/>
        </w:rPr>
      </w:pPr>
    </w:p>
    <w:p w14:paraId="5EA8AB13">
      <w:pPr>
        <w:pStyle w:val="7"/>
        <w:snapToGrid w:val="0"/>
        <w:spacing w:before="50" w:after="50"/>
        <w:ind w:firstLine="723" w:firstLineChars="225"/>
        <w:rPr>
          <w:rFonts w:ascii="宋体" w:hAnsi="宋体" w:cs="仿宋_GB2312"/>
          <w:b/>
          <w:bCs/>
          <w:color w:val="auto"/>
          <w:sz w:val="32"/>
          <w:szCs w:val="32"/>
          <w:shd w:val="clear" w:color="auto" w:fill="auto"/>
        </w:rPr>
      </w:pPr>
    </w:p>
    <w:p w14:paraId="41D1CEDC">
      <w:pPr>
        <w:pStyle w:val="7"/>
        <w:snapToGrid w:val="0"/>
        <w:spacing w:before="50" w:after="50"/>
        <w:ind w:firstLine="1285" w:firstLineChars="400"/>
        <w:rPr>
          <w:rFonts w:ascii="宋体" w:hAnsi="宋体" w:cs="仿宋_GB2312"/>
          <w:b/>
          <w:bCs/>
          <w:color w:val="auto"/>
          <w:sz w:val="32"/>
          <w:szCs w:val="32"/>
          <w:shd w:val="clear" w:color="auto" w:fill="auto"/>
        </w:rPr>
      </w:pPr>
    </w:p>
    <w:p w14:paraId="7777BECA">
      <w:pPr>
        <w:snapToGrid w:val="0"/>
        <w:spacing w:beforeLines="50" w:after="50"/>
        <w:jc w:val="center"/>
        <w:rPr>
          <w:rFonts w:ascii="宋体" w:hAnsi="宋体" w:cs="仿宋_GB2312"/>
          <w:b/>
          <w:color w:val="auto"/>
          <w:sz w:val="32"/>
          <w:szCs w:val="32"/>
          <w:shd w:val="clear" w:color="auto" w:fill="auto"/>
        </w:rPr>
      </w:pPr>
      <w:r>
        <w:rPr>
          <w:rFonts w:hint="eastAsia" w:ascii="宋体" w:hAnsi="宋体" w:cs="仿宋_GB2312"/>
          <w:b/>
          <w:color w:val="auto"/>
          <w:sz w:val="32"/>
          <w:szCs w:val="32"/>
          <w:shd w:val="clear" w:color="auto" w:fill="auto"/>
        </w:rPr>
        <w:t>年    月    日</w:t>
      </w:r>
    </w:p>
    <w:p w14:paraId="68792A5E">
      <w:pPr>
        <w:snapToGrid w:val="0"/>
        <w:spacing w:beforeLines="50" w:after="50" w:line="360" w:lineRule="auto"/>
        <w:ind w:left="142"/>
        <w:jc w:val="left"/>
        <w:rPr>
          <w:rFonts w:ascii="宋体" w:hAnsi="宋体"/>
          <w:b/>
          <w:bCs/>
          <w:color w:val="auto"/>
          <w:sz w:val="24"/>
          <w:shd w:val="clear" w:color="auto" w:fill="auto"/>
        </w:rPr>
      </w:pPr>
      <w:r>
        <w:rPr>
          <w:rFonts w:ascii="宋体" w:hAnsi="宋体"/>
          <w:b/>
          <w:color w:val="auto"/>
          <w:sz w:val="24"/>
          <w:shd w:val="clear" w:color="auto" w:fill="auto"/>
        </w:rPr>
        <w:br w:type="page"/>
      </w:r>
      <w:r>
        <w:rPr>
          <w:rFonts w:hint="eastAsia" w:ascii="宋体" w:hAnsi="宋体"/>
          <w:b/>
          <w:bCs/>
          <w:color w:val="auto"/>
          <w:sz w:val="32"/>
          <w:szCs w:val="32"/>
          <w:shd w:val="clear" w:color="auto" w:fill="auto"/>
        </w:rPr>
        <w:t>2.报价文件目录</w:t>
      </w:r>
    </w:p>
    <w:p w14:paraId="0F42E295">
      <w:pPr>
        <w:snapToGrid w:val="0"/>
        <w:spacing w:beforeLines="50" w:after="50" w:line="360" w:lineRule="auto"/>
        <w:ind w:firstLine="640" w:firstLineChars="200"/>
        <w:rPr>
          <w:rFonts w:ascii="宋体" w:hAnsi="宋体"/>
          <w:color w:val="auto"/>
          <w:sz w:val="32"/>
          <w:szCs w:val="32"/>
          <w:shd w:val="clear" w:color="auto" w:fill="auto"/>
        </w:rPr>
      </w:pPr>
      <w:r>
        <w:rPr>
          <w:rFonts w:hint="eastAsia" w:ascii="宋体" w:hAnsi="宋体"/>
          <w:color w:val="auto"/>
          <w:sz w:val="32"/>
          <w:szCs w:val="32"/>
          <w:shd w:val="clear" w:color="auto" w:fill="auto"/>
        </w:rPr>
        <w:t>根据磋商文件规定及供应商提供的材料自行编写目录（部分格式后附）。</w:t>
      </w:r>
    </w:p>
    <w:p w14:paraId="4D57A5B4">
      <w:pPr>
        <w:spacing w:line="400" w:lineRule="exact"/>
        <w:rPr>
          <w:rFonts w:ascii="宋体" w:hAnsi="宋体" w:cs="仿宋_GB2312"/>
          <w:color w:val="auto"/>
          <w:sz w:val="32"/>
          <w:szCs w:val="32"/>
          <w:shd w:val="clear" w:color="auto" w:fill="auto"/>
        </w:rPr>
      </w:pPr>
    </w:p>
    <w:p w14:paraId="6614844A">
      <w:pPr>
        <w:pStyle w:val="383"/>
        <w:spacing w:line="360" w:lineRule="auto"/>
        <w:jc w:val="center"/>
        <w:rPr>
          <w:rFonts w:hAnsi="宋体" w:cs="宋体"/>
          <w:b/>
          <w:color w:val="auto"/>
          <w:sz w:val="28"/>
          <w:szCs w:val="28"/>
          <w:shd w:val="clear" w:color="auto" w:fill="auto"/>
        </w:rPr>
      </w:pPr>
      <w:r>
        <w:rPr>
          <w:rFonts w:hint="eastAsia" w:hAnsi="宋体" w:cs="方正小标宋简体"/>
          <w:color w:val="auto"/>
          <w:sz w:val="44"/>
          <w:szCs w:val="44"/>
          <w:shd w:val="clear" w:color="auto" w:fill="auto"/>
        </w:rPr>
        <w:br w:type="page"/>
      </w:r>
      <w:r>
        <w:rPr>
          <w:rFonts w:hint="eastAsia" w:hAnsi="宋体" w:cs="方正小标宋简体"/>
          <w:b/>
          <w:color w:val="auto"/>
          <w:kern w:val="2"/>
          <w:sz w:val="32"/>
          <w:szCs w:val="32"/>
          <w:shd w:val="clear" w:color="auto" w:fill="auto"/>
        </w:rPr>
        <w:t>磋  商  函</w:t>
      </w:r>
    </w:p>
    <w:p w14:paraId="05F95B8A">
      <w:pPr>
        <w:spacing w:line="360" w:lineRule="auto"/>
        <w:ind w:left="141"/>
        <w:rPr>
          <w:rFonts w:ascii="宋体" w:hAnsi="宋体" w:cs="宋体"/>
          <w:color w:val="auto"/>
          <w:szCs w:val="21"/>
          <w:u w:val="single"/>
          <w:shd w:val="clear" w:color="auto" w:fill="auto"/>
        </w:rPr>
      </w:pPr>
    </w:p>
    <w:p w14:paraId="07B51562">
      <w:pPr>
        <w:spacing w:line="360" w:lineRule="auto"/>
        <w:rPr>
          <w:rFonts w:ascii="宋体" w:hAnsi="宋体" w:cs="宋体"/>
          <w:color w:val="auto"/>
          <w:kern w:val="0"/>
          <w:szCs w:val="22"/>
          <w:u w:val="single"/>
          <w:shd w:val="clear" w:color="auto" w:fill="auto"/>
        </w:rPr>
      </w:pPr>
      <w:r>
        <w:rPr>
          <w:rFonts w:hint="eastAsia" w:ascii="宋体" w:hAnsi="宋体" w:cs="宋体"/>
          <w:color w:val="auto"/>
          <w:kern w:val="0"/>
          <w:szCs w:val="22"/>
          <w:u w:val="single"/>
          <w:shd w:val="clear" w:color="auto" w:fill="auto"/>
        </w:rPr>
        <w:t>致：（采购人名称）</w:t>
      </w:r>
    </w:p>
    <w:p w14:paraId="170D15D2">
      <w:pPr>
        <w:autoSpaceDE w:val="0"/>
        <w:autoSpaceDN w:val="0"/>
        <w:adjustRightInd w:val="0"/>
        <w:spacing w:line="360" w:lineRule="auto"/>
        <w:ind w:firstLine="420" w:firstLineChars="200"/>
        <w:rPr>
          <w:rFonts w:ascii="宋体" w:hAnsi="宋体" w:cs="宋体"/>
          <w:color w:val="auto"/>
          <w:kern w:val="0"/>
          <w:szCs w:val="22"/>
          <w:shd w:val="clear" w:color="auto" w:fill="auto"/>
        </w:rPr>
      </w:pPr>
      <w:r>
        <w:rPr>
          <w:rFonts w:hint="eastAsia" w:ascii="宋体" w:hAnsi="宋体" w:cs="宋体"/>
          <w:color w:val="auto"/>
          <w:kern w:val="0"/>
          <w:szCs w:val="22"/>
          <w:shd w:val="clear" w:color="auto" w:fill="auto"/>
        </w:rPr>
        <w:t>1.根据你方</w:t>
      </w:r>
      <w:r>
        <w:rPr>
          <w:rFonts w:hint="eastAsia" w:ascii="宋体" w:hAnsi="宋体" w:cs="宋体"/>
          <w:color w:val="auto"/>
          <w:kern w:val="0"/>
          <w:szCs w:val="22"/>
          <w:u w:val="single"/>
          <w:shd w:val="clear" w:color="auto" w:fill="auto"/>
        </w:rPr>
        <w:t xml:space="preserve">          （项目名称和编号）</w:t>
      </w:r>
      <w:r>
        <w:rPr>
          <w:rFonts w:hint="eastAsia" w:ascii="宋体" w:hAnsi="宋体" w:cs="宋体"/>
          <w:color w:val="auto"/>
          <w:kern w:val="0"/>
          <w:szCs w:val="22"/>
          <w:shd w:val="clear" w:color="auto" w:fill="auto"/>
        </w:rPr>
        <w:t>工程的采购文件，遵照采购有关法律、法规和规章的规定，经我公司研究上述采购文件的竞标须知、合同条款、图纸、工程质量标准及其他有关文件后，我方愿以人民币</w:t>
      </w:r>
      <w:r>
        <w:rPr>
          <w:rFonts w:hint="eastAsia" w:ascii="宋体" w:hAnsi="宋体" w:cs="宋体"/>
          <w:color w:val="auto"/>
          <w:kern w:val="0"/>
          <w:szCs w:val="22"/>
          <w:u w:val="single"/>
          <w:shd w:val="clear" w:color="auto" w:fill="auto"/>
        </w:rPr>
        <w:t>：        （¥   ）</w:t>
      </w:r>
      <w:r>
        <w:rPr>
          <w:rFonts w:hint="eastAsia" w:ascii="宋体" w:hAnsi="宋体" w:cs="宋体"/>
          <w:color w:val="auto"/>
          <w:kern w:val="0"/>
          <w:szCs w:val="22"/>
          <w:shd w:val="clear" w:color="auto" w:fill="auto"/>
        </w:rPr>
        <w:t>的竞标总价，并按上述图纸、合同条款、工程建设标准的条件要求承包上述工程的施工、竣工，并承担任何质量缺陷保修责任。</w:t>
      </w:r>
    </w:p>
    <w:p w14:paraId="6CEE341B">
      <w:pPr>
        <w:autoSpaceDE w:val="0"/>
        <w:autoSpaceDN w:val="0"/>
        <w:adjustRightInd w:val="0"/>
        <w:spacing w:line="360" w:lineRule="auto"/>
        <w:ind w:firstLine="420" w:firstLineChars="200"/>
        <w:rPr>
          <w:rFonts w:ascii="宋体" w:hAnsi="宋体" w:cs="宋体"/>
          <w:color w:val="auto"/>
          <w:kern w:val="0"/>
          <w:szCs w:val="22"/>
          <w:shd w:val="clear" w:color="auto" w:fill="auto"/>
        </w:rPr>
      </w:pPr>
      <w:r>
        <w:rPr>
          <w:rFonts w:hint="eastAsia" w:ascii="宋体" w:hAnsi="宋体" w:cs="宋体"/>
          <w:color w:val="auto"/>
          <w:kern w:val="0"/>
          <w:szCs w:val="22"/>
          <w:shd w:val="clear" w:color="auto" w:fill="auto"/>
        </w:rPr>
        <w:t>2. 我方已详细审核全部采购文件，包括采购补遗文件及有关附件。</w:t>
      </w:r>
    </w:p>
    <w:p w14:paraId="0E1B2942">
      <w:pPr>
        <w:autoSpaceDE w:val="0"/>
        <w:autoSpaceDN w:val="0"/>
        <w:adjustRightInd w:val="0"/>
        <w:spacing w:line="360" w:lineRule="auto"/>
        <w:ind w:firstLine="420" w:firstLineChars="200"/>
        <w:rPr>
          <w:rFonts w:ascii="宋体" w:hAnsi="宋体" w:cs="宋体"/>
          <w:color w:val="auto"/>
          <w:kern w:val="0"/>
          <w:szCs w:val="22"/>
          <w:shd w:val="clear" w:color="auto" w:fill="auto"/>
        </w:rPr>
      </w:pPr>
      <w:r>
        <w:rPr>
          <w:rFonts w:hint="eastAsia" w:ascii="宋体" w:hAnsi="宋体" w:cs="宋体"/>
          <w:color w:val="auto"/>
          <w:kern w:val="0"/>
          <w:szCs w:val="22"/>
          <w:shd w:val="clear" w:color="auto" w:fill="auto"/>
        </w:rPr>
        <w:t>3. 一旦我方成交，我方保证按合同协议书中约定的工期</w:t>
      </w:r>
      <w:r>
        <w:rPr>
          <w:rFonts w:hint="eastAsia" w:ascii="宋体" w:hAnsi="宋体" w:cs="宋体"/>
          <w:color w:val="auto"/>
          <w:kern w:val="0"/>
          <w:szCs w:val="22"/>
          <w:u w:val="single"/>
          <w:shd w:val="clear" w:color="auto" w:fill="auto"/>
        </w:rPr>
        <w:t xml:space="preserve">        日历天</w:t>
      </w:r>
      <w:r>
        <w:rPr>
          <w:rFonts w:hint="eastAsia" w:ascii="宋体" w:hAnsi="宋体" w:cs="宋体"/>
          <w:color w:val="auto"/>
          <w:kern w:val="0"/>
          <w:szCs w:val="22"/>
          <w:shd w:val="clear" w:color="auto" w:fill="auto"/>
        </w:rPr>
        <w:t>内完成并移交全部工程，并保证工程质量。</w:t>
      </w:r>
    </w:p>
    <w:p w14:paraId="40EEBA07">
      <w:pPr>
        <w:autoSpaceDE w:val="0"/>
        <w:autoSpaceDN w:val="0"/>
        <w:adjustRightInd w:val="0"/>
        <w:spacing w:line="360" w:lineRule="auto"/>
        <w:ind w:firstLine="417" w:firstLineChars="199"/>
        <w:rPr>
          <w:rFonts w:ascii="宋体" w:hAnsi="宋体" w:cs="宋体"/>
          <w:color w:val="auto"/>
          <w:kern w:val="0"/>
          <w:szCs w:val="22"/>
          <w:shd w:val="clear" w:color="auto" w:fill="auto"/>
        </w:rPr>
      </w:pPr>
      <w:r>
        <w:rPr>
          <w:rFonts w:hint="eastAsia" w:ascii="宋体" w:hAnsi="宋体" w:cs="宋体"/>
          <w:color w:val="auto"/>
          <w:kern w:val="0"/>
          <w:szCs w:val="22"/>
          <w:shd w:val="clear" w:color="auto" w:fill="auto"/>
        </w:rPr>
        <w:t>4. 我方同意所提交的响应文件在“竞标须知”规定的竞标有效期内有效，在此期间内如果成交，我方将受此约束。</w:t>
      </w:r>
    </w:p>
    <w:p w14:paraId="7708AE5C">
      <w:pPr>
        <w:autoSpaceDE w:val="0"/>
        <w:autoSpaceDN w:val="0"/>
        <w:adjustRightInd w:val="0"/>
        <w:spacing w:line="360" w:lineRule="auto"/>
        <w:ind w:firstLine="420" w:firstLineChars="200"/>
        <w:rPr>
          <w:rFonts w:ascii="宋体" w:hAnsi="宋体" w:cs="宋体"/>
          <w:color w:val="auto"/>
          <w:kern w:val="0"/>
          <w:szCs w:val="22"/>
          <w:shd w:val="clear" w:color="auto" w:fill="auto"/>
        </w:rPr>
      </w:pPr>
      <w:r>
        <w:rPr>
          <w:rFonts w:hint="eastAsia" w:ascii="宋体" w:hAnsi="宋体" w:cs="宋体"/>
          <w:color w:val="auto"/>
          <w:kern w:val="0"/>
          <w:szCs w:val="22"/>
          <w:shd w:val="clear" w:color="auto" w:fill="auto"/>
        </w:rPr>
        <w:t>5. 除非另外达成协议并生效，你方的成交通知书和本响应文件将成为约束双方的合同文件的组成部分。</w:t>
      </w:r>
    </w:p>
    <w:p w14:paraId="52F9DF6C">
      <w:pPr>
        <w:autoSpaceDE w:val="0"/>
        <w:autoSpaceDN w:val="0"/>
        <w:adjustRightInd w:val="0"/>
        <w:spacing w:line="360" w:lineRule="auto"/>
        <w:ind w:firstLine="555"/>
        <w:rPr>
          <w:rFonts w:ascii="宋体" w:hAnsi="宋体" w:cs="宋体"/>
          <w:color w:val="auto"/>
          <w:kern w:val="0"/>
          <w:szCs w:val="22"/>
          <w:shd w:val="clear" w:color="auto" w:fill="auto"/>
        </w:rPr>
      </w:pPr>
    </w:p>
    <w:p w14:paraId="1B9B7591">
      <w:pPr>
        <w:autoSpaceDE w:val="0"/>
        <w:autoSpaceDN w:val="0"/>
        <w:adjustRightInd w:val="0"/>
        <w:spacing w:line="360" w:lineRule="auto"/>
        <w:ind w:firstLine="840" w:firstLineChars="400"/>
        <w:jc w:val="left"/>
        <w:rPr>
          <w:rFonts w:ascii="宋体" w:hAnsi="宋体" w:cs="宋体"/>
          <w:color w:val="auto"/>
          <w:kern w:val="0"/>
          <w:szCs w:val="22"/>
          <w:u w:val="single"/>
          <w:shd w:val="clear" w:color="auto" w:fill="auto"/>
        </w:rPr>
      </w:pPr>
      <w:r>
        <w:rPr>
          <w:rFonts w:hint="eastAsia" w:ascii="宋体" w:hAnsi="宋体" w:cs="宋体"/>
          <w:color w:val="auto"/>
          <w:szCs w:val="21"/>
          <w:shd w:val="clear" w:color="auto" w:fill="auto"/>
        </w:rPr>
        <w:t>供应商名称（盖公章）：</w:t>
      </w:r>
      <w:r>
        <w:rPr>
          <w:rFonts w:hint="eastAsia" w:ascii="宋体" w:hAnsi="宋体" w:cs="宋体"/>
          <w:color w:val="auto"/>
          <w:kern w:val="0"/>
          <w:szCs w:val="22"/>
          <w:u w:val="single"/>
          <w:shd w:val="clear" w:color="auto" w:fill="auto"/>
        </w:rPr>
        <w:t xml:space="preserve">                </w:t>
      </w:r>
    </w:p>
    <w:p w14:paraId="07AC224D">
      <w:pPr>
        <w:autoSpaceDE w:val="0"/>
        <w:autoSpaceDN w:val="0"/>
        <w:adjustRightInd w:val="0"/>
        <w:spacing w:line="360" w:lineRule="auto"/>
        <w:ind w:firstLine="840" w:firstLineChars="400"/>
        <w:jc w:val="left"/>
        <w:rPr>
          <w:rFonts w:ascii="宋体" w:hAnsi="宋体" w:cs="宋体"/>
          <w:color w:val="auto"/>
          <w:kern w:val="0"/>
          <w:szCs w:val="22"/>
          <w:u w:val="single"/>
          <w:shd w:val="clear" w:color="auto" w:fill="auto"/>
        </w:rPr>
      </w:pPr>
      <w:r>
        <w:rPr>
          <w:rFonts w:hint="eastAsia" w:ascii="宋体" w:hAnsi="宋体" w:cs="宋体"/>
          <w:color w:val="auto"/>
          <w:kern w:val="0"/>
          <w:szCs w:val="22"/>
          <w:shd w:val="clear" w:color="auto" w:fill="auto"/>
        </w:rPr>
        <w:t>单位地址：</w:t>
      </w:r>
      <w:r>
        <w:rPr>
          <w:rFonts w:hint="eastAsia" w:ascii="宋体" w:hAnsi="宋体" w:cs="宋体"/>
          <w:color w:val="auto"/>
          <w:kern w:val="0"/>
          <w:szCs w:val="22"/>
          <w:u w:val="single"/>
          <w:shd w:val="clear" w:color="auto" w:fill="auto"/>
        </w:rPr>
        <w:t xml:space="preserve">                </w:t>
      </w:r>
    </w:p>
    <w:p w14:paraId="67CD8D50">
      <w:pPr>
        <w:autoSpaceDE w:val="0"/>
        <w:autoSpaceDN w:val="0"/>
        <w:adjustRightInd w:val="0"/>
        <w:spacing w:line="360" w:lineRule="auto"/>
        <w:ind w:firstLine="840" w:firstLineChars="400"/>
        <w:jc w:val="left"/>
        <w:rPr>
          <w:rFonts w:ascii="宋体" w:hAnsi="宋体" w:cs="宋体"/>
          <w:color w:val="auto"/>
          <w:kern w:val="0"/>
          <w:szCs w:val="22"/>
          <w:shd w:val="clear" w:color="auto" w:fill="auto"/>
        </w:rPr>
      </w:pPr>
      <w:r>
        <w:rPr>
          <w:rFonts w:hint="eastAsia" w:ascii="宋体" w:hAnsi="宋体" w:cs="宋体"/>
          <w:color w:val="auto"/>
          <w:kern w:val="0"/>
          <w:szCs w:val="22"/>
          <w:shd w:val="clear" w:color="auto" w:fill="auto"/>
        </w:rPr>
        <w:t>法定代表人或其授权代理人</w:t>
      </w:r>
      <w:r>
        <w:rPr>
          <w:rFonts w:hint="eastAsia" w:ascii="宋体" w:hAnsi="宋体" w:cs="宋体"/>
          <w:color w:val="auto"/>
          <w:kern w:val="0"/>
          <w:szCs w:val="22"/>
          <w:u w:val="single"/>
          <w:shd w:val="clear" w:color="auto" w:fill="auto"/>
        </w:rPr>
        <w:t>：            （签字）</w:t>
      </w:r>
    </w:p>
    <w:p w14:paraId="21607C83">
      <w:pPr>
        <w:autoSpaceDE w:val="0"/>
        <w:autoSpaceDN w:val="0"/>
        <w:adjustRightInd w:val="0"/>
        <w:spacing w:line="360" w:lineRule="auto"/>
        <w:ind w:firstLine="840" w:firstLineChars="400"/>
        <w:jc w:val="left"/>
        <w:rPr>
          <w:rFonts w:ascii="宋体" w:hAnsi="宋体" w:cs="宋体"/>
          <w:color w:val="auto"/>
          <w:kern w:val="0"/>
          <w:szCs w:val="22"/>
          <w:shd w:val="clear" w:color="auto" w:fill="auto"/>
        </w:rPr>
      </w:pPr>
      <w:r>
        <w:rPr>
          <w:rFonts w:hint="eastAsia" w:ascii="宋体" w:hAnsi="宋体" w:cs="宋体"/>
          <w:color w:val="auto"/>
          <w:kern w:val="0"/>
          <w:szCs w:val="22"/>
          <w:shd w:val="clear" w:color="auto" w:fill="auto"/>
        </w:rPr>
        <w:t>邮政编码：</w:t>
      </w:r>
      <w:r>
        <w:rPr>
          <w:rFonts w:hint="eastAsia" w:ascii="宋体" w:hAnsi="宋体" w:cs="宋体"/>
          <w:color w:val="auto"/>
          <w:kern w:val="0"/>
          <w:szCs w:val="22"/>
          <w:u w:val="single"/>
          <w:shd w:val="clear" w:color="auto" w:fill="auto"/>
        </w:rPr>
        <w:t xml:space="preserve">                </w:t>
      </w:r>
      <w:r>
        <w:rPr>
          <w:rFonts w:hint="eastAsia" w:ascii="宋体" w:hAnsi="宋体" w:cs="宋体"/>
          <w:color w:val="auto"/>
          <w:kern w:val="0"/>
          <w:szCs w:val="22"/>
          <w:shd w:val="clear" w:color="auto" w:fill="auto"/>
        </w:rPr>
        <w:t xml:space="preserve"> 电话：</w:t>
      </w:r>
      <w:r>
        <w:rPr>
          <w:rFonts w:hint="eastAsia" w:ascii="宋体" w:hAnsi="宋体" w:cs="宋体"/>
          <w:color w:val="auto"/>
          <w:kern w:val="0"/>
          <w:szCs w:val="22"/>
          <w:u w:val="single"/>
          <w:shd w:val="clear" w:color="auto" w:fill="auto"/>
        </w:rPr>
        <w:t xml:space="preserve">                </w:t>
      </w:r>
      <w:r>
        <w:rPr>
          <w:rFonts w:hint="eastAsia" w:ascii="宋体" w:hAnsi="宋体" w:cs="宋体"/>
          <w:color w:val="auto"/>
          <w:kern w:val="0"/>
          <w:szCs w:val="22"/>
          <w:shd w:val="clear" w:color="auto" w:fill="auto"/>
        </w:rPr>
        <w:t xml:space="preserve">    电子邮箱：</w:t>
      </w:r>
      <w:r>
        <w:rPr>
          <w:rFonts w:hint="eastAsia" w:ascii="宋体" w:hAnsi="宋体" w:cs="宋体"/>
          <w:color w:val="auto"/>
          <w:kern w:val="0"/>
          <w:szCs w:val="22"/>
          <w:u w:val="single"/>
          <w:shd w:val="clear" w:color="auto" w:fill="auto"/>
        </w:rPr>
        <w:t xml:space="preserve">                </w:t>
      </w:r>
    </w:p>
    <w:p w14:paraId="4C020D56">
      <w:pPr>
        <w:autoSpaceDE w:val="0"/>
        <w:autoSpaceDN w:val="0"/>
        <w:adjustRightInd w:val="0"/>
        <w:spacing w:line="360" w:lineRule="auto"/>
        <w:ind w:firstLine="840" w:firstLineChars="400"/>
        <w:jc w:val="left"/>
        <w:rPr>
          <w:rFonts w:ascii="宋体" w:hAnsi="宋体" w:cs="宋体"/>
          <w:color w:val="auto"/>
          <w:kern w:val="0"/>
          <w:szCs w:val="22"/>
          <w:u w:val="single"/>
          <w:shd w:val="clear" w:color="auto" w:fill="auto"/>
        </w:rPr>
      </w:pPr>
      <w:r>
        <w:rPr>
          <w:rFonts w:hint="eastAsia" w:ascii="宋体" w:hAnsi="宋体" w:cs="宋体"/>
          <w:color w:val="auto"/>
          <w:kern w:val="0"/>
          <w:szCs w:val="22"/>
          <w:shd w:val="clear" w:color="auto" w:fill="auto"/>
        </w:rPr>
        <w:t>开户银行名称：</w:t>
      </w:r>
      <w:r>
        <w:rPr>
          <w:rFonts w:hint="eastAsia" w:ascii="宋体" w:hAnsi="宋体" w:cs="宋体"/>
          <w:color w:val="auto"/>
          <w:kern w:val="0"/>
          <w:szCs w:val="22"/>
          <w:u w:val="single"/>
          <w:shd w:val="clear" w:color="auto" w:fill="auto"/>
        </w:rPr>
        <w:t xml:space="preserve">                </w:t>
      </w:r>
    </w:p>
    <w:p w14:paraId="153709E6">
      <w:pPr>
        <w:autoSpaceDE w:val="0"/>
        <w:autoSpaceDN w:val="0"/>
        <w:adjustRightInd w:val="0"/>
        <w:spacing w:line="360" w:lineRule="auto"/>
        <w:ind w:firstLine="840" w:firstLineChars="400"/>
        <w:jc w:val="left"/>
        <w:rPr>
          <w:rFonts w:ascii="宋体" w:hAnsi="宋体" w:cs="宋体"/>
          <w:color w:val="auto"/>
          <w:kern w:val="0"/>
          <w:szCs w:val="22"/>
          <w:u w:val="single"/>
          <w:shd w:val="clear" w:color="auto" w:fill="auto"/>
        </w:rPr>
      </w:pPr>
      <w:r>
        <w:rPr>
          <w:rFonts w:hint="eastAsia" w:ascii="宋体" w:hAnsi="宋体" w:cs="宋体"/>
          <w:color w:val="auto"/>
          <w:kern w:val="0"/>
          <w:szCs w:val="22"/>
          <w:shd w:val="clear" w:color="auto" w:fill="auto"/>
        </w:rPr>
        <w:t>开户银行帐号：</w:t>
      </w:r>
      <w:r>
        <w:rPr>
          <w:rFonts w:hint="eastAsia" w:ascii="宋体" w:hAnsi="宋体" w:cs="宋体"/>
          <w:color w:val="auto"/>
          <w:kern w:val="0"/>
          <w:szCs w:val="22"/>
          <w:u w:val="single"/>
          <w:shd w:val="clear" w:color="auto" w:fill="auto"/>
        </w:rPr>
        <w:t xml:space="preserve">                </w:t>
      </w:r>
    </w:p>
    <w:p w14:paraId="3FC829D1">
      <w:pPr>
        <w:autoSpaceDE w:val="0"/>
        <w:autoSpaceDN w:val="0"/>
        <w:adjustRightInd w:val="0"/>
        <w:spacing w:line="360" w:lineRule="auto"/>
        <w:ind w:firstLine="840" w:firstLineChars="400"/>
        <w:jc w:val="left"/>
        <w:rPr>
          <w:rFonts w:ascii="宋体" w:hAnsi="宋体" w:cs="宋体"/>
          <w:color w:val="auto"/>
          <w:kern w:val="0"/>
          <w:szCs w:val="22"/>
          <w:u w:val="single"/>
          <w:shd w:val="clear" w:color="auto" w:fill="auto"/>
        </w:rPr>
      </w:pPr>
      <w:r>
        <w:rPr>
          <w:rFonts w:hint="eastAsia" w:ascii="宋体" w:hAnsi="宋体" w:cs="宋体"/>
          <w:color w:val="auto"/>
          <w:kern w:val="0"/>
          <w:szCs w:val="22"/>
          <w:shd w:val="clear" w:color="auto" w:fill="auto"/>
        </w:rPr>
        <w:t>开户银行地址：</w:t>
      </w:r>
      <w:r>
        <w:rPr>
          <w:rFonts w:hint="eastAsia" w:ascii="宋体" w:hAnsi="宋体" w:cs="宋体"/>
          <w:color w:val="auto"/>
          <w:kern w:val="0"/>
          <w:szCs w:val="22"/>
          <w:u w:val="single"/>
          <w:shd w:val="clear" w:color="auto" w:fill="auto"/>
        </w:rPr>
        <w:t xml:space="preserve">                </w:t>
      </w:r>
    </w:p>
    <w:p w14:paraId="0799B122">
      <w:pPr>
        <w:autoSpaceDE w:val="0"/>
        <w:autoSpaceDN w:val="0"/>
        <w:adjustRightInd w:val="0"/>
        <w:spacing w:line="360" w:lineRule="auto"/>
        <w:ind w:firstLine="840" w:firstLineChars="400"/>
        <w:jc w:val="left"/>
        <w:rPr>
          <w:rFonts w:ascii="宋体" w:hAnsi="宋体" w:cs="宋体"/>
          <w:color w:val="auto"/>
          <w:kern w:val="0"/>
          <w:szCs w:val="22"/>
          <w:shd w:val="clear" w:color="auto" w:fill="auto"/>
        </w:rPr>
      </w:pPr>
      <w:r>
        <w:rPr>
          <w:rFonts w:hint="eastAsia" w:ascii="宋体" w:hAnsi="宋体" w:cs="宋体"/>
          <w:color w:val="auto"/>
          <w:kern w:val="0"/>
          <w:szCs w:val="22"/>
          <w:shd w:val="clear" w:color="auto" w:fill="auto"/>
        </w:rPr>
        <w:t>日期：     年   月    日</w:t>
      </w:r>
    </w:p>
    <w:p w14:paraId="22252C71">
      <w:pPr>
        <w:spacing w:line="360" w:lineRule="auto"/>
        <w:ind w:right="97"/>
        <w:rPr>
          <w:rFonts w:ascii="宋体" w:hAnsi="宋体" w:cs="宋体"/>
          <w:color w:val="auto"/>
          <w:szCs w:val="21"/>
          <w:shd w:val="clear" w:color="auto" w:fill="auto"/>
        </w:rPr>
      </w:pPr>
    </w:p>
    <w:p w14:paraId="2E8E72C1">
      <w:pPr>
        <w:spacing w:line="360" w:lineRule="auto"/>
        <w:rPr>
          <w:rFonts w:ascii="宋体" w:hAnsi="宋体" w:cs="宋体"/>
          <w:b/>
          <w:color w:val="auto"/>
          <w:sz w:val="28"/>
          <w:szCs w:val="28"/>
          <w:shd w:val="clear" w:color="auto" w:fill="auto"/>
        </w:rPr>
      </w:pPr>
    </w:p>
    <w:p w14:paraId="3D0BF102">
      <w:pPr>
        <w:rPr>
          <w:rFonts w:ascii="宋体" w:hAnsi="宋体" w:cs="宋体"/>
          <w:b/>
          <w:color w:val="auto"/>
          <w:spacing w:val="-8"/>
          <w:sz w:val="44"/>
          <w:szCs w:val="20"/>
          <w:shd w:val="clear" w:color="auto" w:fill="auto"/>
        </w:rPr>
      </w:pPr>
    </w:p>
    <w:p w14:paraId="3349181F">
      <w:pPr>
        <w:widowControl/>
        <w:jc w:val="left"/>
        <w:rPr>
          <w:rFonts w:ascii="宋体" w:hAnsi="宋体" w:cs="方正小标宋简体"/>
          <w:b/>
          <w:color w:val="auto"/>
          <w:sz w:val="32"/>
          <w:szCs w:val="32"/>
          <w:shd w:val="clear" w:color="auto" w:fill="auto"/>
        </w:rPr>
      </w:pPr>
      <w:r>
        <w:rPr>
          <w:rFonts w:ascii="宋体" w:hAnsi="宋体" w:cs="方正小标宋简体"/>
          <w:b/>
          <w:color w:val="auto"/>
          <w:sz w:val="32"/>
          <w:szCs w:val="32"/>
          <w:shd w:val="clear" w:color="auto" w:fill="auto"/>
        </w:rPr>
        <w:br w:type="page"/>
      </w:r>
    </w:p>
    <w:p w14:paraId="329EF020">
      <w:pPr>
        <w:spacing w:line="520" w:lineRule="exact"/>
        <w:jc w:val="center"/>
        <w:rPr>
          <w:rFonts w:ascii="宋体" w:hAnsi="宋体" w:cs="方正小标宋简体"/>
          <w:bCs/>
          <w:color w:val="auto"/>
          <w:sz w:val="32"/>
          <w:szCs w:val="32"/>
          <w:shd w:val="clear" w:color="auto" w:fill="auto"/>
        </w:rPr>
      </w:pPr>
      <w:r>
        <w:rPr>
          <w:rFonts w:hint="eastAsia" w:ascii="宋体" w:hAnsi="宋体" w:cs="方正小标宋简体"/>
          <w:b/>
          <w:color w:val="auto"/>
          <w:sz w:val="32"/>
          <w:szCs w:val="32"/>
          <w:shd w:val="clear" w:color="auto" w:fill="auto"/>
        </w:rPr>
        <w:t>磋商报价表</w:t>
      </w:r>
    </w:p>
    <w:p w14:paraId="0BECF8CE">
      <w:pPr>
        <w:spacing w:line="360" w:lineRule="auto"/>
        <w:contextualSpacing/>
        <w:rPr>
          <w:rFonts w:ascii="宋体" w:hAnsi="宋体" w:cs="仿宋_GB2312"/>
          <w:color w:val="auto"/>
          <w:sz w:val="24"/>
          <w:shd w:val="clear" w:color="auto" w:fill="auto"/>
        </w:rPr>
      </w:pPr>
      <w:r>
        <w:rPr>
          <w:rFonts w:hint="eastAsia" w:ascii="宋体" w:hAnsi="宋体" w:cs="仿宋_GB2312"/>
          <w:color w:val="auto"/>
          <w:sz w:val="24"/>
          <w:shd w:val="clear" w:color="auto" w:fill="auto"/>
        </w:rPr>
        <w:t xml:space="preserve">  </w:t>
      </w:r>
    </w:p>
    <w:p w14:paraId="0416AF1E">
      <w:pPr>
        <w:spacing w:line="360" w:lineRule="auto"/>
        <w:contextualSpacing/>
        <w:rPr>
          <w:rFonts w:ascii="宋体" w:hAnsi="宋体" w:cs="仿宋_GB2312"/>
          <w:color w:val="auto"/>
          <w:sz w:val="24"/>
          <w:shd w:val="clear" w:color="auto" w:fill="auto"/>
        </w:rPr>
      </w:pPr>
      <w:r>
        <w:rPr>
          <w:rFonts w:hint="eastAsia" w:ascii="宋体" w:hAnsi="宋体" w:cs="仿宋_GB2312"/>
          <w:color w:val="auto"/>
          <w:sz w:val="24"/>
          <w:shd w:val="clear" w:color="auto" w:fill="auto"/>
        </w:rPr>
        <w:t xml:space="preserve">                                                </w:t>
      </w:r>
      <w:r>
        <w:rPr>
          <w:rFonts w:hint="eastAsia" w:ascii="宋体" w:hAnsi="宋体" w:cs="宋体"/>
          <w:color w:val="auto"/>
          <w:kern w:val="0"/>
          <w:szCs w:val="22"/>
          <w:shd w:val="clear" w:color="auto" w:fill="auto"/>
        </w:rPr>
        <w:t>币种：人民币       单位：元</w:t>
      </w:r>
    </w:p>
    <w:tbl>
      <w:tblPr>
        <w:tblStyle w:val="5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045"/>
        <w:gridCol w:w="2321"/>
      </w:tblGrid>
      <w:tr w14:paraId="3205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7143" w:type="dxa"/>
            <w:gridSpan w:val="2"/>
            <w:vAlign w:val="center"/>
          </w:tcPr>
          <w:p w14:paraId="5881C1DB">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标的名称</w:t>
            </w:r>
          </w:p>
        </w:tc>
        <w:tc>
          <w:tcPr>
            <w:tcW w:w="2321" w:type="dxa"/>
            <w:vAlign w:val="center"/>
          </w:tcPr>
          <w:p w14:paraId="1651A1E0">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备注</w:t>
            </w:r>
          </w:p>
        </w:tc>
      </w:tr>
      <w:tr w14:paraId="25DC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7143" w:type="dxa"/>
            <w:gridSpan w:val="2"/>
            <w:vAlign w:val="center"/>
          </w:tcPr>
          <w:p w14:paraId="6C0D60C8">
            <w:pPr>
              <w:spacing w:line="30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2025年友谊镇三联村六散屯农村供水水源置换工程</w:t>
            </w:r>
          </w:p>
        </w:tc>
        <w:tc>
          <w:tcPr>
            <w:tcW w:w="2321" w:type="dxa"/>
            <w:vAlign w:val="center"/>
          </w:tcPr>
          <w:p w14:paraId="7C21C8B0">
            <w:pPr>
              <w:jc w:val="center"/>
              <w:rPr>
                <w:rFonts w:ascii="宋体" w:hAnsi="宋体" w:cs="宋体"/>
                <w:color w:val="auto"/>
                <w:szCs w:val="21"/>
                <w:shd w:val="clear" w:color="auto" w:fill="auto"/>
              </w:rPr>
            </w:pPr>
          </w:p>
        </w:tc>
      </w:tr>
      <w:tr w14:paraId="5E6A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9464" w:type="dxa"/>
            <w:gridSpan w:val="3"/>
            <w:vAlign w:val="center"/>
          </w:tcPr>
          <w:p w14:paraId="58BEBAAF">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总报价：大写</w:t>
            </w:r>
            <w:r>
              <w:rPr>
                <w:rFonts w:hint="eastAsia" w:ascii="宋体" w:hAnsi="宋体" w:cs="宋体"/>
                <w:color w:val="auto"/>
                <w:szCs w:val="21"/>
                <w:u w:val="single"/>
                <w:shd w:val="clear" w:color="auto" w:fill="auto"/>
              </w:rPr>
              <w:t xml:space="preserve">                                       （¥               ）</w:t>
            </w:r>
          </w:p>
        </w:tc>
      </w:tr>
      <w:tr w14:paraId="4752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098" w:type="dxa"/>
            <w:vAlign w:val="center"/>
          </w:tcPr>
          <w:p w14:paraId="1CB0BF86">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工期（日历天）</w:t>
            </w:r>
          </w:p>
        </w:tc>
        <w:tc>
          <w:tcPr>
            <w:tcW w:w="5366" w:type="dxa"/>
            <w:gridSpan w:val="2"/>
            <w:vAlign w:val="center"/>
          </w:tcPr>
          <w:p w14:paraId="10AB8843">
            <w:pPr>
              <w:ind w:right="700"/>
              <w:jc w:val="center"/>
              <w:rPr>
                <w:rFonts w:ascii="宋体" w:hAnsi="宋体" w:cs="宋体"/>
                <w:color w:val="auto"/>
                <w:szCs w:val="21"/>
                <w:shd w:val="clear" w:color="auto" w:fill="auto"/>
              </w:rPr>
            </w:pPr>
          </w:p>
        </w:tc>
      </w:tr>
      <w:tr w14:paraId="2CEC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098" w:type="dxa"/>
            <w:vAlign w:val="center"/>
          </w:tcPr>
          <w:p w14:paraId="51008713">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承诺工程质量</w:t>
            </w:r>
          </w:p>
        </w:tc>
        <w:tc>
          <w:tcPr>
            <w:tcW w:w="5366" w:type="dxa"/>
            <w:gridSpan w:val="2"/>
            <w:vAlign w:val="center"/>
          </w:tcPr>
          <w:p w14:paraId="10FAF0F0">
            <w:pPr>
              <w:ind w:right="700"/>
              <w:jc w:val="center"/>
              <w:rPr>
                <w:rFonts w:ascii="宋体" w:hAnsi="宋体" w:cs="宋体"/>
                <w:color w:val="auto"/>
                <w:szCs w:val="21"/>
                <w:shd w:val="clear" w:color="auto" w:fill="auto"/>
              </w:rPr>
            </w:pPr>
          </w:p>
        </w:tc>
      </w:tr>
      <w:tr w14:paraId="38B6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9464" w:type="dxa"/>
            <w:gridSpan w:val="3"/>
            <w:vAlign w:val="center"/>
          </w:tcPr>
          <w:p w14:paraId="3607C1D0">
            <w:pPr>
              <w:ind w:right="700"/>
              <w:jc w:val="left"/>
              <w:rPr>
                <w:rFonts w:ascii="宋体" w:hAnsi="宋体" w:cs="宋体"/>
                <w:color w:val="auto"/>
                <w:szCs w:val="21"/>
                <w:shd w:val="clear" w:color="auto" w:fill="auto"/>
              </w:rPr>
            </w:pPr>
            <w:r>
              <w:rPr>
                <w:rFonts w:hint="eastAsia" w:ascii="宋体" w:hAnsi="宋体" w:cs="宋体"/>
                <w:color w:val="auto"/>
                <w:szCs w:val="21"/>
                <w:shd w:val="clear" w:color="auto" w:fill="auto"/>
              </w:rPr>
              <w:t>说明：</w:t>
            </w:r>
          </w:p>
        </w:tc>
      </w:tr>
    </w:tbl>
    <w:p w14:paraId="2A6BB86C">
      <w:pPr>
        <w:spacing w:line="360" w:lineRule="auto"/>
        <w:contextualSpacing/>
        <w:jc w:val="left"/>
        <w:rPr>
          <w:rFonts w:ascii="宋体" w:hAnsi="宋体" w:cs="仿宋_GB2312"/>
          <w:color w:val="auto"/>
          <w:szCs w:val="21"/>
          <w:shd w:val="clear" w:color="auto" w:fill="auto"/>
        </w:rPr>
      </w:pPr>
    </w:p>
    <w:p w14:paraId="02B9962F">
      <w:pPr>
        <w:spacing w:line="360" w:lineRule="auto"/>
        <w:contextualSpacing/>
        <w:jc w:val="left"/>
        <w:rPr>
          <w:rFonts w:ascii="宋体" w:hAnsi="宋体" w:cs="仿宋_GB2312"/>
          <w:color w:val="auto"/>
          <w:szCs w:val="21"/>
          <w:shd w:val="clear" w:color="auto" w:fill="auto"/>
        </w:rPr>
      </w:pPr>
      <w:r>
        <w:rPr>
          <w:rFonts w:hint="eastAsia" w:ascii="宋体" w:hAnsi="宋体" w:cs="仿宋_GB2312"/>
          <w:color w:val="auto"/>
          <w:szCs w:val="21"/>
          <w:shd w:val="clear" w:color="auto" w:fill="auto"/>
        </w:rPr>
        <w:t>注：</w:t>
      </w:r>
    </w:p>
    <w:p w14:paraId="06B87893">
      <w:pPr>
        <w:spacing w:line="360" w:lineRule="auto"/>
        <w:contextualSpacing/>
        <w:jc w:val="left"/>
        <w:rPr>
          <w:rFonts w:ascii="宋体" w:hAnsi="宋体" w:cs="仿宋_GB2312"/>
          <w:color w:val="auto"/>
          <w:szCs w:val="21"/>
          <w:shd w:val="clear" w:color="auto" w:fill="auto"/>
        </w:rPr>
      </w:pPr>
      <w:r>
        <w:rPr>
          <w:rFonts w:hint="eastAsia" w:ascii="宋体" w:hAnsi="宋体" w:cs="仿宋_GB2312"/>
          <w:color w:val="auto"/>
          <w:szCs w:val="21"/>
          <w:shd w:val="clear" w:color="auto" w:fill="auto"/>
        </w:rPr>
        <w:t>1.供应商的报价表必须加盖供应商公章并由法定代表人或者委托代理人签字，否则其响应文件按无效响应处理。</w:t>
      </w:r>
    </w:p>
    <w:p w14:paraId="0B78415B">
      <w:pPr>
        <w:spacing w:line="360" w:lineRule="auto"/>
        <w:contextualSpacing/>
        <w:jc w:val="left"/>
        <w:rPr>
          <w:rFonts w:ascii="宋体" w:hAnsi="宋体" w:cs="宋体"/>
          <w:color w:val="auto"/>
          <w:szCs w:val="21"/>
          <w:shd w:val="clear" w:color="auto" w:fill="auto"/>
        </w:rPr>
      </w:pPr>
      <w:r>
        <w:rPr>
          <w:rFonts w:hint="eastAsia" w:ascii="宋体" w:hAnsi="宋体" w:cs="仿宋_GB2312"/>
          <w:color w:val="auto"/>
          <w:szCs w:val="21"/>
          <w:shd w:val="clear" w:color="auto" w:fill="auto"/>
        </w:rPr>
        <w:t>2.</w:t>
      </w:r>
      <w:r>
        <w:rPr>
          <w:rFonts w:hint="eastAsia" w:ascii="宋体" w:hAnsi="宋体" w:cs="仿宋_GB2312"/>
          <w:color w:val="auto"/>
          <w:spacing w:val="-6"/>
          <w:szCs w:val="21"/>
          <w:shd w:val="clear" w:color="auto" w:fill="auto"/>
        </w:rPr>
        <w:t>竞标报价表须后附已标价的工程量清单并</w:t>
      </w:r>
      <w:r>
        <w:rPr>
          <w:rFonts w:hint="eastAsia" w:ascii="宋体" w:hAnsi="宋体" w:cs="仿宋_GB2312"/>
          <w:color w:val="auto"/>
          <w:szCs w:val="21"/>
          <w:shd w:val="clear" w:color="auto" w:fill="auto"/>
        </w:rPr>
        <w:t>加盖供应商公章</w:t>
      </w:r>
      <w:r>
        <w:rPr>
          <w:rFonts w:hint="eastAsia" w:ascii="宋体" w:hAnsi="宋体" w:cs="仿宋_GB2312"/>
          <w:color w:val="auto"/>
          <w:spacing w:val="-6"/>
          <w:szCs w:val="21"/>
          <w:shd w:val="clear" w:color="auto" w:fill="auto"/>
        </w:rPr>
        <w:t>，清单格式详见采购人或采购代理机构提供的工程量清单，否则其响应文件按无效响应处理。</w:t>
      </w:r>
    </w:p>
    <w:p w14:paraId="4A20DFFA">
      <w:pPr>
        <w:spacing w:line="360" w:lineRule="auto"/>
        <w:ind w:right="-817" w:rightChars="-389" w:firstLine="960" w:firstLineChars="400"/>
        <w:contextualSpacing/>
        <w:rPr>
          <w:rFonts w:ascii="宋体" w:hAnsi="宋体" w:cs="仿宋_GB2312"/>
          <w:color w:val="auto"/>
          <w:sz w:val="24"/>
          <w:shd w:val="clear" w:color="auto" w:fill="auto"/>
        </w:rPr>
      </w:pPr>
    </w:p>
    <w:p w14:paraId="09CA3A52">
      <w:pPr>
        <w:spacing w:line="360" w:lineRule="auto"/>
        <w:ind w:right="-817" w:rightChars="-389" w:firstLine="1470" w:firstLineChars="700"/>
        <w:contextualSpacing/>
        <w:rPr>
          <w:rFonts w:ascii="宋体" w:hAnsi="宋体" w:cs="仿宋_GB2312"/>
          <w:color w:val="auto"/>
          <w:szCs w:val="21"/>
          <w:shd w:val="clear" w:color="auto" w:fill="auto"/>
        </w:rPr>
      </w:pPr>
      <w:r>
        <w:rPr>
          <w:rFonts w:hint="eastAsia" w:ascii="宋体" w:hAnsi="宋体" w:cs="仿宋_GB2312"/>
          <w:color w:val="auto"/>
          <w:szCs w:val="21"/>
          <w:shd w:val="clear" w:color="auto" w:fill="auto"/>
        </w:rPr>
        <w:t xml:space="preserve">法定代表人或者委托代理人（签字）：                    </w:t>
      </w:r>
    </w:p>
    <w:p w14:paraId="2B373318">
      <w:pPr>
        <w:spacing w:line="360" w:lineRule="auto"/>
        <w:ind w:right="-817" w:rightChars="-389" w:firstLine="3150" w:firstLineChars="1500"/>
        <w:contextualSpacing/>
        <w:rPr>
          <w:rFonts w:ascii="宋体" w:hAnsi="宋体" w:cs="仿宋_GB2312"/>
          <w:color w:val="auto"/>
          <w:szCs w:val="21"/>
          <w:shd w:val="clear" w:color="auto" w:fill="auto"/>
        </w:rPr>
      </w:pPr>
      <w:r>
        <w:rPr>
          <w:rFonts w:hint="eastAsia" w:ascii="宋体" w:hAnsi="宋体" w:cs="仿宋_GB2312"/>
          <w:color w:val="auto"/>
          <w:szCs w:val="21"/>
          <w:shd w:val="clear" w:color="auto" w:fill="auto"/>
        </w:rPr>
        <w:t xml:space="preserve">供应商（盖公章）：      </w:t>
      </w:r>
    </w:p>
    <w:p w14:paraId="149F57DD">
      <w:pPr>
        <w:spacing w:line="360" w:lineRule="auto"/>
        <w:ind w:right="-817" w:rightChars="-389" w:firstLine="4410" w:firstLineChars="2100"/>
        <w:contextualSpacing/>
        <w:rPr>
          <w:rFonts w:ascii="宋体" w:hAnsi="宋体" w:cs="仿宋_GB2312"/>
          <w:b/>
          <w:color w:val="auto"/>
          <w:szCs w:val="21"/>
          <w:shd w:val="clear" w:color="auto" w:fill="auto"/>
        </w:rPr>
      </w:pPr>
      <w:r>
        <w:rPr>
          <w:rFonts w:hint="eastAsia" w:ascii="宋体" w:hAnsi="宋体" w:cs="仿宋_GB2312"/>
          <w:color w:val="auto"/>
          <w:szCs w:val="21"/>
          <w:shd w:val="clear" w:color="auto" w:fill="auto"/>
        </w:rPr>
        <w:t>日期：   年   月   日</w:t>
      </w:r>
    </w:p>
    <w:p w14:paraId="62C6FAAB">
      <w:pPr>
        <w:pStyle w:val="7"/>
        <w:overflowPunct w:val="0"/>
        <w:spacing w:line="520" w:lineRule="exact"/>
        <w:ind w:firstLine="0"/>
        <w:jc w:val="left"/>
        <w:rPr>
          <w:rFonts w:ascii="宋体" w:hAnsi="宋体"/>
          <w:b/>
          <w:color w:val="auto"/>
          <w:sz w:val="32"/>
          <w:szCs w:val="32"/>
          <w:shd w:val="clear" w:color="auto" w:fill="auto"/>
        </w:rPr>
      </w:pPr>
      <w:r>
        <w:rPr>
          <w:rFonts w:hint="eastAsia" w:ascii="宋体" w:hAnsi="宋体"/>
          <w:b/>
          <w:color w:val="auto"/>
          <w:sz w:val="32"/>
          <w:szCs w:val="32"/>
          <w:shd w:val="clear" w:color="auto" w:fill="auto"/>
        </w:rPr>
        <w:br w:type="page"/>
      </w:r>
      <w:r>
        <w:rPr>
          <w:rFonts w:hint="eastAsia" w:ascii="宋体" w:hAnsi="宋体"/>
          <w:b/>
          <w:bCs/>
          <w:color w:val="auto"/>
          <w:sz w:val="32"/>
          <w:szCs w:val="32"/>
          <w:shd w:val="clear" w:color="auto" w:fill="auto"/>
        </w:rPr>
        <w:t>三、</w:t>
      </w:r>
      <w:r>
        <w:rPr>
          <w:rFonts w:hint="eastAsia" w:ascii="宋体" w:hAnsi="宋体"/>
          <w:b/>
          <w:color w:val="auto"/>
          <w:sz w:val="32"/>
          <w:szCs w:val="32"/>
          <w:shd w:val="clear" w:color="auto" w:fill="auto"/>
        </w:rPr>
        <w:t>商务技术文件格式</w:t>
      </w:r>
    </w:p>
    <w:p w14:paraId="3FED3D16">
      <w:pPr>
        <w:snapToGrid w:val="0"/>
        <w:spacing w:beforeLines="50" w:after="50" w:line="360" w:lineRule="auto"/>
        <w:jc w:val="left"/>
        <w:rPr>
          <w:rFonts w:ascii="宋体" w:hAnsi="宋体"/>
          <w:b/>
          <w:color w:val="auto"/>
          <w:sz w:val="32"/>
          <w:szCs w:val="32"/>
          <w:shd w:val="clear" w:color="auto" w:fill="auto"/>
        </w:rPr>
      </w:pPr>
      <w:r>
        <w:rPr>
          <w:rFonts w:hint="eastAsia" w:ascii="宋体" w:hAnsi="宋体"/>
          <w:b/>
          <w:color w:val="auto"/>
          <w:sz w:val="32"/>
          <w:szCs w:val="32"/>
          <w:shd w:val="clear" w:color="auto" w:fill="auto"/>
        </w:rPr>
        <w:t>1.商务技术文件封面</w:t>
      </w:r>
    </w:p>
    <w:p w14:paraId="3423FD6C">
      <w:pPr>
        <w:snapToGrid w:val="0"/>
        <w:spacing w:beforeLines="50" w:after="50"/>
        <w:rPr>
          <w:rFonts w:ascii="宋体" w:hAnsi="宋体"/>
          <w:b/>
          <w:bCs/>
          <w:color w:val="auto"/>
          <w:sz w:val="32"/>
          <w:szCs w:val="20"/>
          <w:shd w:val="clear" w:color="auto" w:fill="auto"/>
        </w:rPr>
      </w:pPr>
      <w:r>
        <w:rPr>
          <w:rFonts w:hint="eastAsia" w:ascii="宋体" w:hAnsi="宋体"/>
          <w:color w:val="auto"/>
          <w:sz w:val="24"/>
          <w:shd w:val="clear" w:color="auto" w:fill="auto"/>
        </w:rPr>
        <w:t xml:space="preserve">                                  </w:t>
      </w:r>
      <w:r>
        <w:rPr>
          <w:rFonts w:hint="eastAsia" w:ascii="宋体" w:hAnsi="宋体"/>
          <w:b/>
          <w:color w:val="auto"/>
          <w:sz w:val="24"/>
          <w:shd w:val="clear" w:color="auto" w:fill="auto"/>
        </w:rPr>
        <w:t xml:space="preserve">                 </w:t>
      </w:r>
    </w:p>
    <w:p w14:paraId="35D20BEB">
      <w:pPr>
        <w:snapToGrid w:val="0"/>
        <w:spacing w:beforeLines="50" w:after="50"/>
        <w:rPr>
          <w:rFonts w:ascii="宋体" w:hAnsi="宋体"/>
          <w:b/>
          <w:color w:val="auto"/>
          <w:sz w:val="24"/>
          <w:szCs w:val="20"/>
          <w:shd w:val="clear" w:color="auto" w:fill="auto"/>
        </w:rPr>
      </w:pPr>
    </w:p>
    <w:p w14:paraId="17165A16">
      <w:pPr>
        <w:snapToGrid w:val="0"/>
        <w:spacing w:beforeLines="50" w:after="50"/>
        <w:jc w:val="center"/>
        <w:rPr>
          <w:rFonts w:ascii="宋体" w:hAnsi="宋体" w:cs="方正小标宋简体"/>
          <w:b/>
          <w:bCs/>
          <w:color w:val="auto"/>
          <w:sz w:val="84"/>
          <w:szCs w:val="84"/>
          <w:shd w:val="clear" w:color="auto" w:fill="auto"/>
        </w:rPr>
      </w:pPr>
      <w:r>
        <w:rPr>
          <w:rFonts w:hint="eastAsia" w:ascii="宋体" w:hAnsi="宋体" w:cs="方正小标宋简体"/>
          <w:b/>
          <w:bCs/>
          <w:color w:val="auto"/>
          <w:sz w:val="84"/>
          <w:szCs w:val="84"/>
          <w:shd w:val="clear" w:color="auto" w:fill="auto"/>
        </w:rPr>
        <w:t>响  应  文  件</w:t>
      </w:r>
    </w:p>
    <w:p w14:paraId="4FA16035">
      <w:pPr>
        <w:snapToGrid w:val="0"/>
        <w:spacing w:beforeLines="50" w:after="50"/>
        <w:jc w:val="center"/>
        <w:rPr>
          <w:rFonts w:ascii="宋体" w:hAnsi="宋体" w:cs="方正小标宋简体"/>
          <w:b/>
          <w:bCs/>
          <w:color w:val="auto"/>
          <w:sz w:val="44"/>
          <w:szCs w:val="44"/>
          <w:shd w:val="clear" w:color="auto" w:fill="auto"/>
        </w:rPr>
      </w:pPr>
    </w:p>
    <w:p w14:paraId="61A91175">
      <w:pPr>
        <w:snapToGrid w:val="0"/>
        <w:spacing w:beforeLines="50" w:after="50"/>
        <w:jc w:val="center"/>
        <w:rPr>
          <w:rFonts w:ascii="宋体" w:hAnsi="宋体" w:cs="方正小标宋简体"/>
          <w:b/>
          <w:bCs/>
          <w:color w:val="auto"/>
          <w:sz w:val="44"/>
          <w:szCs w:val="44"/>
          <w:shd w:val="clear" w:color="auto" w:fill="auto"/>
        </w:rPr>
      </w:pPr>
      <w:r>
        <w:rPr>
          <w:rFonts w:hint="eastAsia" w:ascii="宋体" w:hAnsi="宋体" w:cs="方正小标宋简体"/>
          <w:b/>
          <w:bCs/>
          <w:color w:val="auto"/>
          <w:sz w:val="44"/>
          <w:szCs w:val="44"/>
          <w:shd w:val="clear" w:color="auto" w:fill="auto"/>
        </w:rPr>
        <w:t>商务技术文件</w:t>
      </w:r>
    </w:p>
    <w:p w14:paraId="6761B85D">
      <w:pPr>
        <w:snapToGrid w:val="0"/>
        <w:spacing w:beforeLines="50" w:after="50"/>
        <w:rPr>
          <w:rFonts w:ascii="宋体" w:hAnsi="宋体"/>
          <w:b/>
          <w:bCs/>
          <w:color w:val="auto"/>
          <w:sz w:val="24"/>
          <w:szCs w:val="20"/>
          <w:shd w:val="clear" w:color="auto" w:fill="auto"/>
        </w:rPr>
      </w:pPr>
    </w:p>
    <w:p w14:paraId="78BEAC3E">
      <w:pPr>
        <w:snapToGrid w:val="0"/>
        <w:spacing w:beforeLines="50" w:after="50"/>
        <w:rPr>
          <w:rFonts w:ascii="宋体" w:hAnsi="宋体"/>
          <w:b/>
          <w:bCs/>
          <w:color w:val="auto"/>
          <w:sz w:val="24"/>
          <w:szCs w:val="20"/>
          <w:shd w:val="clear" w:color="auto" w:fill="auto"/>
        </w:rPr>
      </w:pPr>
    </w:p>
    <w:p w14:paraId="0773B3F0">
      <w:pPr>
        <w:snapToGrid w:val="0"/>
        <w:spacing w:beforeLines="50" w:after="50"/>
        <w:rPr>
          <w:rFonts w:ascii="宋体" w:hAnsi="宋体"/>
          <w:b/>
          <w:bCs/>
          <w:color w:val="auto"/>
          <w:sz w:val="24"/>
          <w:szCs w:val="20"/>
          <w:shd w:val="clear" w:color="auto" w:fill="auto"/>
        </w:rPr>
      </w:pPr>
    </w:p>
    <w:p w14:paraId="287368F9">
      <w:pPr>
        <w:snapToGrid w:val="0"/>
        <w:spacing w:beforeLines="50" w:after="50"/>
        <w:rPr>
          <w:rFonts w:ascii="宋体" w:hAnsi="宋体"/>
          <w:b/>
          <w:bCs/>
          <w:color w:val="auto"/>
          <w:sz w:val="24"/>
          <w:szCs w:val="20"/>
          <w:shd w:val="clear" w:color="auto" w:fill="auto"/>
        </w:rPr>
      </w:pPr>
    </w:p>
    <w:p w14:paraId="1C231DF7">
      <w:pPr>
        <w:snapToGrid w:val="0"/>
        <w:spacing w:beforeLines="50" w:after="50"/>
        <w:rPr>
          <w:rFonts w:ascii="宋体" w:hAnsi="宋体"/>
          <w:b/>
          <w:bCs/>
          <w:color w:val="auto"/>
          <w:sz w:val="24"/>
          <w:szCs w:val="20"/>
          <w:shd w:val="clear" w:color="auto" w:fill="auto"/>
        </w:rPr>
      </w:pPr>
    </w:p>
    <w:p w14:paraId="5C5FD0ED">
      <w:pPr>
        <w:snapToGrid w:val="0"/>
        <w:spacing w:beforeLines="50" w:after="50"/>
        <w:ind w:firstLine="643" w:firstLineChars="200"/>
        <w:rPr>
          <w:rFonts w:ascii="宋体" w:hAnsi="宋体" w:cs="仿宋_GB2312"/>
          <w:b/>
          <w:bCs/>
          <w:color w:val="auto"/>
          <w:sz w:val="32"/>
          <w:szCs w:val="32"/>
          <w:shd w:val="clear" w:color="auto" w:fill="auto"/>
        </w:rPr>
      </w:pPr>
      <w:r>
        <w:rPr>
          <w:rFonts w:hint="eastAsia" w:ascii="宋体" w:hAnsi="宋体" w:cs="仿宋_GB2312"/>
          <w:b/>
          <w:bCs/>
          <w:color w:val="auto"/>
          <w:sz w:val="32"/>
          <w:szCs w:val="32"/>
          <w:shd w:val="clear" w:color="auto" w:fill="auto"/>
        </w:rPr>
        <w:t>项目名称：</w:t>
      </w:r>
    </w:p>
    <w:p w14:paraId="4076A041">
      <w:pPr>
        <w:snapToGrid w:val="0"/>
        <w:spacing w:beforeLines="50" w:after="50"/>
        <w:ind w:firstLine="723" w:firstLineChars="225"/>
        <w:rPr>
          <w:rFonts w:ascii="宋体" w:hAnsi="宋体" w:cs="仿宋_GB2312"/>
          <w:b/>
          <w:bCs/>
          <w:color w:val="auto"/>
          <w:sz w:val="32"/>
          <w:szCs w:val="32"/>
          <w:shd w:val="clear" w:color="auto" w:fill="auto"/>
        </w:rPr>
      </w:pPr>
    </w:p>
    <w:p w14:paraId="053540C0">
      <w:pPr>
        <w:snapToGrid w:val="0"/>
        <w:spacing w:beforeLines="50" w:after="50"/>
        <w:ind w:firstLine="643" w:firstLineChars="200"/>
        <w:rPr>
          <w:rFonts w:ascii="宋体" w:hAnsi="宋体" w:cs="仿宋_GB2312"/>
          <w:b/>
          <w:bCs/>
          <w:color w:val="auto"/>
          <w:sz w:val="32"/>
          <w:szCs w:val="32"/>
          <w:shd w:val="clear" w:color="auto" w:fill="auto"/>
        </w:rPr>
      </w:pPr>
      <w:r>
        <w:rPr>
          <w:rFonts w:hint="eastAsia" w:ascii="宋体" w:hAnsi="宋体" w:cs="仿宋_GB2312"/>
          <w:b/>
          <w:bCs/>
          <w:color w:val="auto"/>
          <w:sz w:val="32"/>
          <w:szCs w:val="32"/>
          <w:shd w:val="clear" w:color="auto" w:fill="auto"/>
        </w:rPr>
        <w:t>项目编号：</w:t>
      </w:r>
    </w:p>
    <w:p w14:paraId="330A2817">
      <w:pPr>
        <w:snapToGrid w:val="0"/>
        <w:spacing w:beforeLines="50" w:after="50"/>
        <w:ind w:firstLine="723" w:firstLineChars="225"/>
        <w:rPr>
          <w:rFonts w:ascii="宋体" w:hAnsi="宋体" w:cs="仿宋_GB2312"/>
          <w:b/>
          <w:bCs/>
          <w:color w:val="auto"/>
          <w:sz w:val="32"/>
          <w:szCs w:val="32"/>
          <w:shd w:val="clear" w:color="auto" w:fill="auto"/>
        </w:rPr>
      </w:pPr>
      <w:r>
        <w:rPr>
          <w:rFonts w:hint="eastAsia" w:ascii="宋体" w:hAnsi="宋体" w:cs="仿宋_GB2312"/>
          <w:b/>
          <w:bCs/>
          <w:color w:val="auto"/>
          <w:sz w:val="32"/>
          <w:szCs w:val="32"/>
          <w:shd w:val="clear" w:color="auto" w:fill="auto"/>
        </w:rPr>
        <w:t xml:space="preserve"> </w:t>
      </w:r>
    </w:p>
    <w:p w14:paraId="28485809">
      <w:pPr>
        <w:pStyle w:val="7"/>
        <w:snapToGrid w:val="0"/>
        <w:spacing w:before="50" w:after="50"/>
        <w:ind w:firstLine="643" w:firstLineChars="200"/>
        <w:rPr>
          <w:rFonts w:ascii="宋体" w:hAnsi="宋体" w:cs="仿宋_GB2312"/>
          <w:b/>
          <w:bCs/>
          <w:color w:val="auto"/>
          <w:sz w:val="32"/>
          <w:szCs w:val="32"/>
          <w:shd w:val="clear" w:color="auto" w:fill="auto"/>
        </w:rPr>
      </w:pPr>
      <w:r>
        <w:rPr>
          <w:rFonts w:hint="eastAsia" w:ascii="宋体" w:hAnsi="宋体" w:cs="仿宋_GB2312"/>
          <w:b/>
          <w:bCs/>
          <w:color w:val="auto"/>
          <w:sz w:val="32"/>
          <w:szCs w:val="32"/>
          <w:shd w:val="clear" w:color="auto" w:fill="auto"/>
        </w:rPr>
        <w:t>供应商名称：</w:t>
      </w:r>
    </w:p>
    <w:p w14:paraId="3E1E3682">
      <w:pPr>
        <w:pStyle w:val="7"/>
        <w:snapToGrid w:val="0"/>
        <w:spacing w:before="50" w:after="50"/>
        <w:ind w:firstLine="723" w:firstLineChars="225"/>
        <w:rPr>
          <w:rFonts w:ascii="宋体" w:hAnsi="宋体" w:cs="仿宋_GB2312"/>
          <w:b/>
          <w:bCs/>
          <w:color w:val="auto"/>
          <w:sz w:val="32"/>
          <w:szCs w:val="32"/>
          <w:shd w:val="clear" w:color="auto" w:fill="auto"/>
        </w:rPr>
      </w:pPr>
    </w:p>
    <w:p w14:paraId="38B60A04">
      <w:pPr>
        <w:pStyle w:val="7"/>
        <w:snapToGrid w:val="0"/>
        <w:spacing w:before="50" w:after="50"/>
        <w:ind w:firstLine="723" w:firstLineChars="225"/>
        <w:rPr>
          <w:rFonts w:ascii="宋体" w:hAnsi="宋体" w:cs="仿宋_GB2312"/>
          <w:b/>
          <w:bCs/>
          <w:color w:val="auto"/>
          <w:sz w:val="32"/>
          <w:szCs w:val="32"/>
          <w:shd w:val="clear" w:color="auto" w:fill="auto"/>
        </w:rPr>
      </w:pPr>
    </w:p>
    <w:p w14:paraId="1B973A14">
      <w:pPr>
        <w:pStyle w:val="7"/>
        <w:snapToGrid w:val="0"/>
        <w:spacing w:before="50" w:after="50"/>
        <w:ind w:firstLine="1285" w:firstLineChars="400"/>
        <w:rPr>
          <w:rFonts w:ascii="宋体" w:hAnsi="宋体" w:cs="仿宋_GB2312"/>
          <w:b/>
          <w:bCs/>
          <w:color w:val="auto"/>
          <w:sz w:val="32"/>
          <w:szCs w:val="32"/>
          <w:shd w:val="clear" w:color="auto" w:fill="auto"/>
        </w:rPr>
      </w:pPr>
    </w:p>
    <w:p w14:paraId="70F61601">
      <w:pPr>
        <w:snapToGrid w:val="0"/>
        <w:spacing w:beforeLines="50" w:after="50"/>
        <w:jc w:val="center"/>
        <w:rPr>
          <w:rFonts w:ascii="宋体" w:hAnsi="宋体" w:cs="仿宋_GB2312"/>
          <w:b/>
          <w:color w:val="auto"/>
          <w:sz w:val="32"/>
          <w:szCs w:val="32"/>
          <w:shd w:val="clear" w:color="auto" w:fill="auto"/>
        </w:rPr>
      </w:pPr>
      <w:r>
        <w:rPr>
          <w:rFonts w:hint="eastAsia" w:ascii="宋体" w:hAnsi="宋体" w:cs="仿宋_GB2312"/>
          <w:b/>
          <w:color w:val="auto"/>
          <w:sz w:val="32"/>
          <w:szCs w:val="32"/>
          <w:shd w:val="clear" w:color="auto" w:fill="auto"/>
        </w:rPr>
        <w:t>年    月    日</w:t>
      </w:r>
    </w:p>
    <w:p w14:paraId="03AA51DD">
      <w:pPr>
        <w:snapToGrid w:val="0"/>
        <w:spacing w:beforeLines="50" w:after="50" w:line="360" w:lineRule="auto"/>
        <w:ind w:left="142"/>
        <w:jc w:val="left"/>
        <w:rPr>
          <w:rFonts w:ascii="宋体" w:hAnsi="宋体"/>
          <w:b/>
          <w:bCs/>
          <w:color w:val="auto"/>
          <w:sz w:val="24"/>
          <w:shd w:val="clear" w:color="auto" w:fill="auto"/>
        </w:rPr>
      </w:pPr>
      <w:r>
        <w:rPr>
          <w:rFonts w:ascii="宋体" w:hAnsi="宋体"/>
          <w:b/>
          <w:color w:val="auto"/>
          <w:sz w:val="24"/>
          <w:shd w:val="clear" w:color="auto" w:fill="auto"/>
        </w:rPr>
        <w:br w:type="page"/>
      </w:r>
      <w:r>
        <w:rPr>
          <w:rFonts w:hint="eastAsia" w:ascii="宋体" w:hAnsi="宋体"/>
          <w:b/>
          <w:bCs/>
          <w:color w:val="auto"/>
          <w:sz w:val="32"/>
          <w:szCs w:val="32"/>
          <w:shd w:val="clear" w:color="auto" w:fill="auto"/>
        </w:rPr>
        <w:t>2.</w:t>
      </w:r>
      <w:r>
        <w:rPr>
          <w:rFonts w:hint="eastAsia" w:ascii="宋体" w:hAnsi="宋体"/>
          <w:b/>
          <w:color w:val="auto"/>
          <w:sz w:val="32"/>
          <w:szCs w:val="32"/>
          <w:shd w:val="clear" w:color="auto" w:fill="auto"/>
        </w:rPr>
        <w:t xml:space="preserve"> 商务技术文件</w:t>
      </w:r>
      <w:r>
        <w:rPr>
          <w:rFonts w:hint="eastAsia" w:ascii="宋体" w:hAnsi="宋体"/>
          <w:b/>
          <w:bCs/>
          <w:color w:val="auto"/>
          <w:sz w:val="32"/>
          <w:szCs w:val="32"/>
          <w:shd w:val="clear" w:color="auto" w:fill="auto"/>
        </w:rPr>
        <w:t>目录</w:t>
      </w:r>
    </w:p>
    <w:p w14:paraId="383153FF">
      <w:pPr>
        <w:snapToGrid w:val="0"/>
        <w:spacing w:beforeLines="50" w:after="50" w:line="360" w:lineRule="auto"/>
        <w:ind w:firstLine="640" w:firstLineChars="200"/>
        <w:rPr>
          <w:rFonts w:ascii="宋体" w:hAnsi="宋体"/>
          <w:color w:val="auto"/>
          <w:sz w:val="32"/>
          <w:szCs w:val="32"/>
          <w:shd w:val="clear" w:color="auto" w:fill="auto"/>
        </w:rPr>
      </w:pPr>
      <w:r>
        <w:rPr>
          <w:rFonts w:hint="eastAsia" w:ascii="宋体" w:hAnsi="宋体"/>
          <w:color w:val="auto"/>
          <w:sz w:val="32"/>
          <w:szCs w:val="32"/>
          <w:shd w:val="clear" w:color="auto" w:fill="auto"/>
        </w:rPr>
        <w:t>根据磋商文件规定及供应商提供的材料自行编写目录（部分格式后附）。</w:t>
      </w:r>
    </w:p>
    <w:p w14:paraId="452BB9A0">
      <w:pPr>
        <w:widowControl/>
        <w:jc w:val="left"/>
        <w:rPr>
          <w:rFonts w:ascii="宋体" w:hAnsi="宋体" w:cs="方正小标宋简体"/>
          <w:b/>
          <w:color w:val="auto"/>
          <w:sz w:val="32"/>
          <w:szCs w:val="32"/>
          <w:shd w:val="clear" w:color="auto" w:fill="auto"/>
        </w:rPr>
      </w:pPr>
      <w:r>
        <w:rPr>
          <w:rFonts w:ascii="宋体" w:hAnsi="宋体" w:cs="方正小标宋简体"/>
          <w:b/>
          <w:color w:val="auto"/>
          <w:sz w:val="32"/>
          <w:szCs w:val="32"/>
          <w:shd w:val="clear" w:color="auto" w:fill="auto"/>
        </w:rPr>
        <w:br w:type="page"/>
      </w:r>
    </w:p>
    <w:p w14:paraId="769DAB5A">
      <w:pPr>
        <w:spacing w:line="520" w:lineRule="exact"/>
        <w:jc w:val="center"/>
        <w:rPr>
          <w:rFonts w:ascii="宋体" w:hAnsi="宋体" w:cs="仿宋_GB2312"/>
          <w:b/>
          <w:color w:val="auto"/>
          <w:sz w:val="32"/>
          <w:szCs w:val="32"/>
          <w:shd w:val="clear" w:color="auto" w:fill="auto"/>
        </w:rPr>
      </w:pPr>
      <w:r>
        <w:rPr>
          <w:rFonts w:hint="eastAsia" w:ascii="宋体" w:hAnsi="宋体" w:cs="方正小标宋简体"/>
          <w:b/>
          <w:color w:val="auto"/>
          <w:sz w:val="32"/>
          <w:szCs w:val="32"/>
          <w:shd w:val="clear" w:color="auto" w:fill="auto"/>
        </w:rPr>
        <w:t>无串通竞标行为的承诺函</w:t>
      </w:r>
    </w:p>
    <w:p w14:paraId="2ADC19E9">
      <w:pPr>
        <w:spacing w:line="360" w:lineRule="auto"/>
        <w:ind w:firstLine="640" w:firstLineChars="200"/>
        <w:contextualSpacing/>
        <w:rPr>
          <w:rFonts w:ascii="宋体" w:hAnsi="宋体" w:cs="仿宋_GB2312"/>
          <w:color w:val="auto"/>
          <w:sz w:val="32"/>
          <w:szCs w:val="32"/>
          <w:shd w:val="clear" w:color="auto" w:fill="auto"/>
        </w:rPr>
      </w:pPr>
    </w:p>
    <w:p w14:paraId="76376F04">
      <w:pPr>
        <w:spacing w:line="360" w:lineRule="auto"/>
        <w:ind w:firstLine="482" w:firstLineChars="200"/>
        <w:contextualSpacing/>
        <w:rPr>
          <w:rFonts w:ascii="宋体" w:hAnsi="宋体" w:cs="仿宋_GB2312"/>
          <w:b/>
          <w:bCs/>
          <w:color w:val="auto"/>
          <w:sz w:val="24"/>
          <w:shd w:val="clear" w:color="auto" w:fill="auto"/>
        </w:rPr>
      </w:pPr>
      <w:r>
        <w:rPr>
          <w:rFonts w:hint="eastAsia" w:ascii="宋体" w:hAnsi="宋体" w:cs="仿宋_GB2312"/>
          <w:b/>
          <w:bCs/>
          <w:color w:val="auto"/>
          <w:sz w:val="24"/>
          <w:shd w:val="clear" w:color="auto" w:fill="auto"/>
        </w:rPr>
        <w:t>一、我方承诺无下列相互串通竞标的情形：</w:t>
      </w:r>
    </w:p>
    <w:p w14:paraId="47ABABB8">
      <w:pPr>
        <w:spacing w:line="360" w:lineRule="auto"/>
        <w:ind w:firstLine="480" w:firstLineChars="200"/>
        <w:contextualSpacing/>
        <w:rPr>
          <w:rFonts w:ascii="宋体" w:hAnsi="宋体" w:cs="仿宋_GB2312"/>
          <w:color w:val="auto"/>
          <w:sz w:val="24"/>
          <w:shd w:val="clear" w:color="auto" w:fill="auto"/>
        </w:rPr>
      </w:pPr>
      <w:r>
        <w:rPr>
          <w:rFonts w:hint="eastAsia" w:ascii="宋体" w:hAnsi="宋体" w:cs="仿宋_GB2312"/>
          <w:color w:val="auto"/>
          <w:sz w:val="24"/>
          <w:shd w:val="clear" w:color="auto" w:fill="auto"/>
        </w:rPr>
        <w:t xml:space="preserve">1.不同供应商的响应文件由同一单位或者个人编制；或者不同供应商报名的IP地址一致的； </w:t>
      </w:r>
    </w:p>
    <w:p w14:paraId="43FED153">
      <w:pPr>
        <w:spacing w:line="360" w:lineRule="auto"/>
        <w:ind w:firstLine="480" w:firstLineChars="200"/>
        <w:contextualSpacing/>
        <w:rPr>
          <w:rFonts w:ascii="宋体" w:hAnsi="宋体" w:cs="仿宋_GB2312"/>
          <w:color w:val="auto"/>
          <w:sz w:val="24"/>
          <w:shd w:val="clear" w:color="auto" w:fill="auto"/>
        </w:rPr>
      </w:pPr>
      <w:r>
        <w:rPr>
          <w:rFonts w:hint="eastAsia" w:ascii="宋体" w:hAnsi="宋体" w:cs="仿宋_GB2312"/>
          <w:color w:val="auto"/>
          <w:sz w:val="24"/>
          <w:shd w:val="clear" w:color="auto" w:fill="auto"/>
        </w:rPr>
        <w:t>2.不同供应商委托同一单位或者个人办理竞标事宜；</w:t>
      </w:r>
    </w:p>
    <w:p w14:paraId="4E8EACE7">
      <w:pPr>
        <w:spacing w:line="360" w:lineRule="auto"/>
        <w:ind w:firstLine="480" w:firstLineChars="200"/>
        <w:contextualSpacing/>
        <w:rPr>
          <w:rFonts w:ascii="宋体" w:hAnsi="宋体" w:cs="仿宋_GB2312"/>
          <w:color w:val="auto"/>
          <w:sz w:val="24"/>
          <w:shd w:val="clear" w:color="auto" w:fill="auto"/>
        </w:rPr>
      </w:pPr>
      <w:r>
        <w:rPr>
          <w:rFonts w:hint="eastAsia" w:ascii="宋体" w:hAnsi="宋体" w:cs="仿宋_GB2312"/>
          <w:color w:val="auto"/>
          <w:sz w:val="24"/>
          <w:shd w:val="clear" w:color="auto" w:fill="auto"/>
        </w:rPr>
        <w:t>3.不同供应商的响应文件载明的项目管理员为同一个人；</w:t>
      </w:r>
    </w:p>
    <w:p w14:paraId="7C7EF698">
      <w:pPr>
        <w:spacing w:line="360" w:lineRule="auto"/>
        <w:ind w:firstLine="480" w:firstLineChars="200"/>
        <w:contextualSpacing/>
        <w:rPr>
          <w:rFonts w:ascii="宋体" w:hAnsi="宋体" w:cs="仿宋_GB2312"/>
          <w:color w:val="auto"/>
          <w:sz w:val="24"/>
          <w:shd w:val="clear" w:color="auto" w:fill="auto"/>
        </w:rPr>
      </w:pPr>
      <w:r>
        <w:rPr>
          <w:rFonts w:hint="eastAsia" w:ascii="宋体" w:hAnsi="宋体" w:cs="仿宋_GB2312"/>
          <w:color w:val="auto"/>
          <w:sz w:val="24"/>
          <w:shd w:val="clear" w:color="auto" w:fill="auto"/>
        </w:rPr>
        <w:t>4.不</w:t>
      </w:r>
      <w:r>
        <w:rPr>
          <w:rFonts w:hint="eastAsia" w:ascii="宋体" w:hAnsi="宋体" w:cs="仿宋_GB2312"/>
          <w:color w:val="auto"/>
          <w:spacing w:val="-6"/>
          <w:sz w:val="24"/>
          <w:shd w:val="clear" w:color="auto" w:fill="auto"/>
        </w:rPr>
        <w:t>同供应商的响应文件异常一致或者竞标报价呈规律性差异；</w:t>
      </w:r>
    </w:p>
    <w:p w14:paraId="149E4597">
      <w:pPr>
        <w:spacing w:line="360" w:lineRule="auto"/>
        <w:ind w:firstLine="480" w:firstLineChars="200"/>
        <w:contextualSpacing/>
        <w:rPr>
          <w:rFonts w:ascii="宋体" w:hAnsi="宋体" w:cs="仿宋_GB2312"/>
          <w:color w:val="auto"/>
          <w:sz w:val="24"/>
          <w:shd w:val="clear" w:color="auto" w:fill="auto"/>
        </w:rPr>
      </w:pPr>
      <w:r>
        <w:rPr>
          <w:rFonts w:hint="eastAsia" w:ascii="宋体" w:hAnsi="宋体" w:cs="仿宋_GB2312"/>
          <w:color w:val="auto"/>
          <w:sz w:val="24"/>
          <w:shd w:val="clear" w:color="auto" w:fill="auto"/>
        </w:rPr>
        <w:t>5.不同供应商的响应文件相互混装；</w:t>
      </w:r>
    </w:p>
    <w:p w14:paraId="218BF456">
      <w:pPr>
        <w:spacing w:line="360" w:lineRule="auto"/>
        <w:ind w:firstLine="480" w:firstLineChars="200"/>
        <w:contextualSpacing/>
        <w:rPr>
          <w:rFonts w:ascii="宋体" w:hAnsi="宋体" w:cs="仿宋_GB2312"/>
          <w:color w:val="auto"/>
          <w:sz w:val="24"/>
          <w:shd w:val="clear" w:color="auto" w:fill="auto"/>
        </w:rPr>
      </w:pPr>
      <w:r>
        <w:rPr>
          <w:rFonts w:hint="eastAsia" w:ascii="宋体" w:hAnsi="宋体" w:cs="仿宋_GB2312"/>
          <w:color w:val="auto"/>
          <w:sz w:val="24"/>
          <w:shd w:val="clear" w:color="auto" w:fill="auto"/>
        </w:rPr>
        <w:t>6.不同供应商的磋商保证金从同一单位或者个人账户转出。</w:t>
      </w:r>
    </w:p>
    <w:p w14:paraId="4AB161F9">
      <w:pPr>
        <w:spacing w:line="360" w:lineRule="auto"/>
        <w:ind w:firstLine="482" w:firstLineChars="200"/>
        <w:contextualSpacing/>
        <w:rPr>
          <w:rFonts w:ascii="宋体" w:hAnsi="宋体" w:cs="仿宋_GB2312"/>
          <w:b/>
          <w:bCs/>
          <w:color w:val="auto"/>
          <w:sz w:val="24"/>
          <w:shd w:val="clear" w:color="auto" w:fill="auto"/>
        </w:rPr>
      </w:pPr>
      <w:r>
        <w:rPr>
          <w:rFonts w:hint="eastAsia" w:ascii="宋体" w:hAnsi="宋体" w:cs="仿宋_GB2312"/>
          <w:b/>
          <w:bCs/>
          <w:color w:val="auto"/>
          <w:sz w:val="24"/>
          <w:shd w:val="clear" w:color="auto" w:fill="auto"/>
        </w:rPr>
        <w:t>二、我方承诺无下列恶意串通的情形：</w:t>
      </w:r>
    </w:p>
    <w:p w14:paraId="78FD1DB3">
      <w:pPr>
        <w:spacing w:line="360" w:lineRule="auto"/>
        <w:ind w:firstLine="480" w:firstLineChars="200"/>
        <w:contextualSpacing/>
        <w:rPr>
          <w:rFonts w:ascii="宋体" w:hAnsi="宋体" w:cs="仿宋_GB2312"/>
          <w:color w:val="auto"/>
          <w:sz w:val="24"/>
          <w:shd w:val="clear" w:color="auto" w:fill="auto"/>
        </w:rPr>
      </w:pPr>
      <w:r>
        <w:rPr>
          <w:rFonts w:hint="eastAsia" w:ascii="宋体" w:hAnsi="宋体" w:cs="仿宋_GB2312"/>
          <w:color w:val="auto"/>
          <w:sz w:val="24"/>
          <w:shd w:val="clear" w:color="auto" w:fill="auto"/>
        </w:rPr>
        <w:t>1.供应商直接或者间接从采购人或者采购代理机构处获得其他供应商的相关信息并修改其响应文件；</w:t>
      </w:r>
    </w:p>
    <w:p w14:paraId="6456FBBA">
      <w:pPr>
        <w:spacing w:line="360" w:lineRule="auto"/>
        <w:ind w:firstLine="480" w:firstLineChars="200"/>
        <w:contextualSpacing/>
        <w:rPr>
          <w:rFonts w:ascii="宋体" w:hAnsi="宋体" w:cs="仿宋_GB2312"/>
          <w:color w:val="auto"/>
          <w:sz w:val="24"/>
          <w:shd w:val="clear" w:color="auto" w:fill="auto"/>
        </w:rPr>
      </w:pPr>
      <w:r>
        <w:rPr>
          <w:rFonts w:hint="eastAsia" w:ascii="宋体" w:hAnsi="宋体" w:cs="仿宋_GB2312"/>
          <w:color w:val="auto"/>
          <w:sz w:val="24"/>
          <w:shd w:val="clear" w:color="auto" w:fill="auto"/>
        </w:rPr>
        <w:t>2.供应商按照采购人或者采购代理机构的授意撤换、修改响应文件；</w:t>
      </w:r>
    </w:p>
    <w:p w14:paraId="2FC568E5">
      <w:pPr>
        <w:spacing w:line="360" w:lineRule="auto"/>
        <w:ind w:firstLine="480" w:firstLineChars="200"/>
        <w:contextualSpacing/>
        <w:rPr>
          <w:rFonts w:ascii="宋体" w:hAnsi="宋体" w:cs="仿宋_GB2312"/>
          <w:color w:val="auto"/>
          <w:sz w:val="24"/>
          <w:shd w:val="clear" w:color="auto" w:fill="auto"/>
        </w:rPr>
      </w:pPr>
      <w:r>
        <w:rPr>
          <w:rFonts w:hint="eastAsia" w:ascii="宋体" w:hAnsi="宋体" w:cs="仿宋_GB2312"/>
          <w:color w:val="auto"/>
          <w:sz w:val="24"/>
          <w:shd w:val="clear" w:color="auto" w:fill="auto"/>
        </w:rPr>
        <w:t>3.供</w:t>
      </w:r>
      <w:r>
        <w:rPr>
          <w:rFonts w:hint="eastAsia" w:ascii="宋体" w:hAnsi="宋体" w:cs="仿宋_GB2312"/>
          <w:color w:val="auto"/>
          <w:spacing w:val="-6"/>
          <w:sz w:val="24"/>
          <w:shd w:val="clear" w:color="auto" w:fill="auto"/>
        </w:rPr>
        <w:t>应商之间协商报价、技术方案等响应文件的实质性内容；</w:t>
      </w:r>
    </w:p>
    <w:p w14:paraId="2A986C26">
      <w:pPr>
        <w:spacing w:line="360" w:lineRule="auto"/>
        <w:ind w:firstLine="480" w:firstLineChars="200"/>
        <w:contextualSpacing/>
        <w:rPr>
          <w:rFonts w:ascii="宋体" w:hAnsi="宋体" w:cs="仿宋_GB2312"/>
          <w:color w:val="auto"/>
          <w:sz w:val="24"/>
          <w:shd w:val="clear" w:color="auto" w:fill="auto"/>
        </w:rPr>
      </w:pPr>
      <w:r>
        <w:rPr>
          <w:rFonts w:hint="eastAsia" w:ascii="宋体" w:hAnsi="宋体" w:cs="仿宋_GB2312"/>
          <w:color w:val="auto"/>
          <w:sz w:val="24"/>
          <w:shd w:val="clear" w:color="auto" w:fill="auto"/>
        </w:rPr>
        <w:t>4.属于同一集团、协会、商会等组织成员的供应商按照该组织要求协同参加政府采购活动；</w:t>
      </w:r>
    </w:p>
    <w:p w14:paraId="011B466C">
      <w:pPr>
        <w:spacing w:line="360" w:lineRule="auto"/>
        <w:ind w:firstLine="480" w:firstLineChars="200"/>
        <w:contextualSpacing/>
        <w:rPr>
          <w:rFonts w:ascii="宋体" w:hAnsi="宋体" w:cs="仿宋_GB2312"/>
          <w:color w:val="auto"/>
          <w:sz w:val="24"/>
          <w:shd w:val="clear" w:color="auto" w:fill="auto"/>
        </w:rPr>
      </w:pPr>
      <w:r>
        <w:rPr>
          <w:rFonts w:hint="eastAsia" w:ascii="宋体" w:hAnsi="宋体" w:cs="仿宋_GB2312"/>
          <w:color w:val="auto"/>
          <w:sz w:val="24"/>
          <w:shd w:val="clear" w:color="auto" w:fill="auto"/>
        </w:rPr>
        <w:t>5.供应商之间事先约定一致抬高或者压低竞标报价，或者在竞争性磋商项目中事先约定轮流以高价位或者低价位成交，或者事先约定由某一特定供应商成交，然后再参加竞标；</w:t>
      </w:r>
    </w:p>
    <w:p w14:paraId="521620FB">
      <w:pPr>
        <w:spacing w:line="360" w:lineRule="auto"/>
        <w:ind w:firstLine="480" w:firstLineChars="200"/>
        <w:contextualSpacing/>
        <w:rPr>
          <w:rFonts w:ascii="宋体" w:hAnsi="宋体" w:cs="仿宋_GB2312"/>
          <w:color w:val="auto"/>
          <w:sz w:val="24"/>
          <w:shd w:val="clear" w:color="auto" w:fill="auto"/>
        </w:rPr>
      </w:pPr>
      <w:r>
        <w:rPr>
          <w:rFonts w:hint="eastAsia" w:ascii="宋体" w:hAnsi="宋体" w:cs="仿宋_GB2312"/>
          <w:color w:val="auto"/>
          <w:sz w:val="24"/>
          <w:shd w:val="clear" w:color="auto" w:fill="auto"/>
        </w:rPr>
        <w:t>6.供应商之间商定部分供应商放弃参加政府采购活动或者放弃成交；</w:t>
      </w:r>
    </w:p>
    <w:p w14:paraId="5B94D7DB">
      <w:pPr>
        <w:spacing w:line="360" w:lineRule="auto"/>
        <w:ind w:firstLine="480" w:firstLineChars="200"/>
        <w:contextualSpacing/>
        <w:rPr>
          <w:rFonts w:ascii="宋体" w:hAnsi="宋体" w:cs="仿宋_GB2312"/>
          <w:color w:val="auto"/>
          <w:sz w:val="24"/>
          <w:shd w:val="clear" w:color="auto" w:fill="auto"/>
        </w:rPr>
      </w:pPr>
      <w:r>
        <w:rPr>
          <w:rFonts w:hint="eastAsia" w:ascii="宋体" w:hAnsi="宋体" w:cs="仿宋_GB2312"/>
          <w:color w:val="auto"/>
          <w:sz w:val="24"/>
          <w:shd w:val="clear" w:color="auto" w:fill="auto"/>
        </w:rPr>
        <w:t>7.供应商与采购人或者采购代理机构之间、供应商相互之间，为</w:t>
      </w:r>
      <w:r>
        <w:rPr>
          <w:rFonts w:hint="eastAsia" w:ascii="宋体" w:hAnsi="宋体" w:cs="仿宋_GB2312"/>
          <w:color w:val="auto"/>
          <w:spacing w:val="-6"/>
          <w:sz w:val="24"/>
          <w:shd w:val="clear" w:color="auto" w:fill="auto"/>
        </w:rPr>
        <w:t>谋求特定供应商成交或者排斥其他供应商的其他串通行为。</w:t>
      </w:r>
    </w:p>
    <w:p w14:paraId="16EEF994">
      <w:pPr>
        <w:spacing w:line="360" w:lineRule="auto"/>
        <w:ind w:firstLine="480" w:firstLineChars="200"/>
        <w:contextualSpacing/>
        <w:rPr>
          <w:rFonts w:ascii="宋体" w:hAnsi="宋体" w:cs="仿宋_GB2312"/>
          <w:color w:val="auto"/>
          <w:sz w:val="24"/>
          <w:shd w:val="clear" w:color="auto" w:fill="auto"/>
        </w:rPr>
      </w:pPr>
    </w:p>
    <w:p w14:paraId="3CCE3D05">
      <w:pPr>
        <w:spacing w:line="360" w:lineRule="auto"/>
        <w:ind w:firstLine="482" w:firstLineChars="200"/>
        <w:contextualSpacing/>
        <w:rPr>
          <w:rFonts w:ascii="宋体" w:hAnsi="宋体" w:cs="仿宋_GB2312"/>
          <w:b/>
          <w:bCs/>
          <w:color w:val="auto"/>
          <w:sz w:val="24"/>
          <w:shd w:val="clear" w:color="auto" w:fill="auto"/>
        </w:rPr>
      </w:pPr>
      <w:r>
        <w:rPr>
          <w:rFonts w:hint="eastAsia" w:ascii="宋体" w:hAnsi="宋体" w:cs="仿宋_GB2312"/>
          <w:b/>
          <w:bCs/>
          <w:color w:val="auto"/>
          <w:sz w:val="24"/>
          <w:shd w:val="clear" w:color="auto" w:fill="auto"/>
        </w:rPr>
        <w:t>以上情形一经核查属实，我方愿意承担一切后果，并不再寻求任何旨在减轻或者免除法律责任的辩解。</w:t>
      </w:r>
    </w:p>
    <w:p w14:paraId="0EBA3290">
      <w:pPr>
        <w:spacing w:line="360" w:lineRule="auto"/>
        <w:contextualSpacing/>
        <w:rPr>
          <w:rFonts w:ascii="宋体" w:hAnsi="宋体" w:cs="仿宋_GB2312"/>
          <w:color w:val="auto"/>
          <w:sz w:val="24"/>
          <w:shd w:val="clear" w:color="auto" w:fill="auto"/>
        </w:rPr>
      </w:pPr>
    </w:p>
    <w:p w14:paraId="3B7082F8">
      <w:pPr>
        <w:spacing w:line="360" w:lineRule="auto"/>
        <w:ind w:firstLine="3600" w:firstLineChars="1500"/>
        <w:contextualSpacing/>
        <w:rPr>
          <w:rFonts w:ascii="宋体" w:hAnsi="宋体" w:cs="仿宋_GB2312"/>
          <w:color w:val="auto"/>
          <w:sz w:val="24"/>
          <w:shd w:val="clear" w:color="auto" w:fill="auto"/>
        </w:rPr>
      </w:pPr>
      <w:r>
        <w:rPr>
          <w:rFonts w:hint="eastAsia" w:ascii="宋体" w:hAnsi="宋体" w:cs="仿宋_GB2312"/>
          <w:color w:val="auto"/>
          <w:sz w:val="24"/>
          <w:shd w:val="clear" w:color="auto" w:fill="auto"/>
        </w:rPr>
        <w:t>供应商名称（</w:t>
      </w:r>
      <w:bookmarkStart w:id="131" w:name="OLE_LINK3"/>
      <w:r>
        <w:rPr>
          <w:rFonts w:hint="eastAsia" w:ascii="宋体" w:hAnsi="宋体" w:cs="仿宋_GB2312"/>
          <w:color w:val="auto"/>
          <w:sz w:val="24"/>
          <w:shd w:val="clear" w:color="auto" w:fill="auto"/>
        </w:rPr>
        <w:t>盖公章</w:t>
      </w:r>
      <w:bookmarkEnd w:id="131"/>
      <w:r>
        <w:rPr>
          <w:rFonts w:hint="eastAsia" w:ascii="宋体" w:hAnsi="宋体" w:cs="仿宋_GB2312"/>
          <w:color w:val="auto"/>
          <w:sz w:val="24"/>
          <w:shd w:val="clear" w:color="auto" w:fill="auto"/>
        </w:rPr>
        <w:t>）：</w:t>
      </w:r>
    </w:p>
    <w:p w14:paraId="192308DD">
      <w:pPr>
        <w:spacing w:line="360" w:lineRule="auto"/>
        <w:ind w:firstLine="480" w:firstLineChars="200"/>
        <w:contextualSpacing/>
        <w:jc w:val="center"/>
        <w:rPr>
          <w:rFonts w:ascii="宋体" w:hAnsi="宋体" w:cs="仿宋_GB2312"/>
          <w:color w:val="auto"/>
          <w:sz w:val="32"/>
          <w:szCs w:val="32"/>
          <w:shd w:val="clear" w:color="auto" w:fill="auto"/>
        </w:rPr>
      </w:pPr>
      <w:r>
        <w:rPr>
          <w:rFonts w:hint="eastAsia" w:ascii="宋体" w:hAnsi="宋体" w:cs="仿宋_GB2312"/>
          <w:color w:val="auto"/>
          <w:sz w:val="24"/>
          <w:shd w:val="clear" w:color="auto" w:fill="auto"/>
        </w:rPr>
        <w:t xml:space="preserve">                               年   月   日</w:t>
      </w:r>
    </w:p>
    <w:p w14:paraId="618B7776">
      <w:pPr>
        <w:spacing w:line="520" w:lineRule="exact"/>
        <w:jc w:val="center"/>
        <w:rPr>
          <w:rFonts w:ascii="宋体" w:hAnsi="宋体" w:cs="仿宋_GB2312"/>
          <w:color w:val="auto"/>
          <w:sz w:val="32"/>
          <w:szCs w:val="32"/>
          <w:shd w:val="clear" w:color="auto" w:fill="auto"/>
        </w:rPr>
      </w:pPr>
      <w:r>
        <w:rPr>
          <w:rFonts w:hint="eastAsia" w:ascii="宋体" w:hAnsi="宋体" w:cs="方正小标宋简体"/>
          <w:bCs/>
          <w:color w:val="auto"/>
          <w:sz w:val="44"/>
          <w:szCs w:val="44"/>
          <w:shd w:val="clear" w:color="auto" w:fill="auto"/>
        </w:rPr>
        <w:br w:type="page"/>
      </w:r>
      <w:r>
        <w:rPr>
          <w:rFonts w:hint="eastAsia" w:ascii="宋体" w:hAnsi="宋体" w:cs="方正小标宋简体"/>
          <w:b/>
          <w:color w:val="auto"/>
          <w:sz w:val="32"/>
          <w:szCs w:val="32"/>
          <w:shd w:val="clear" w:color="auto" w:fill="auto"/>
        </w:rPr>
        <w:t>法定代表人证明书</w:t>
      </w:r>
    </w:p>
    <w:p w14:paraId="686E07BF">
      <w:pPr>
        <w:spacing w:line="360" w:lineRule="auto"/>
        <w:ind w:left="540"/>
        <w:contextualSpacing/>
        <w:rPr>
          <w:rFonts w:ascii="宋体" w:hAnsi="宋体" w:cs="仿宋_GB2312"/>
          <w:color w:val="auto"/>
          <w:szCs w:val="21"/>
          <w:shd w:val="clear" w:color="auto" w:fill="auto"/>
        </w:rPr>
      </w:pPr>
    </w:p>
    <w:p w14:paraId="10A92BF0">
      <w:pPr>
        <w:spacing w:line="360" w:lineRule="auto"/>
        <w:ind w:left="540"/>
        <w:contextualSpacing/>
        <w:rPr>
          <w:rFonts w:ascii="宋体" w:hAnsi="宋体" w:cs="仿宋_GB2312"/>
          <w:color w:val="auto"/>
          <w:szCs w:val="21"/>
          <w:shd w:val="clear" w:color="auto" w:fill="auto"/>
        </w:rPr>
      </w:pPr>
    </w:p>
    <w:p w14:paraId="7FA35C39">
      <w:pPr>
        <w:spacing w:line="360" w:lineRule="auto"/>
        <w:ind w:left="540"/>
        <w:contextualSpacing/>
        <w:rPr>
          <w:rFonts w:ascii="宋体" w:hAnsi="宋体" w:cs="仿宋_GB2312"/>
          <w:color w:val="auto"/>
          <w:szCs w:val="21"/>
          <w:shd w:val="clear" w:color="auto" w:fill="auto"/>
        </w:rPr>
      </w:pPr>
      <w:r>
        <w:rPr>
          <w:rFonts w:hint="eastAsia" w:ascii="宋体" w:hAnsi="宋体" w:cs="仿宋_GB2312"/>
          <w:color w:val="auto"/>
          <w:szCs w:val="21"/>
          <w:shd w:val="clear" w:color="auto" w:fill="auto"/>
        </w:rPr>
        <w:t>供应商名称：</w:t>
      </w:r>
      <w:r>
        <w:rPr>
          <w:rFonts w:hint="eastAsia" w:ascii="宋体" w:hAnsi="宋体" w:cs="仿宋_GB2312"/>
          <w:color w:val="auto"/>
          <w:szCs w:val="21"/>
          <w:u w:val="single"/>
          <w:shd w:val="clear" w:color="auto" w:fill="auto"/>
        </w:rPr>
        <w:t xml:space="preserve">                                                        </w:t>
      </w:r>
    </w:p>
    <w:p w14:paraId="204BA890">
      <w:pPr>
        <w:spacing w:line="360" w:lineRule="auto"/>
        <w:ind w:left="540"/>
        <w:contextualSpacing/>
        <w:rPr>
          <w:rFonts w:ascii="宋体" w:hAnsi="宋体" w:cs="仿宋_GB2312"/>
          <w:color w:val="auto"/>
          <w:szCs w:val="21"/>
          <w:shd w:val="clear" w:color="auto" w:fill="auto"/>
        </w:rPr>
      </w:pPr>
      <w:r>
        <w:rPr>
          <w:rFonts w:hint="eastAsia" w:ascii="宋体" w:hAnsi="宋体" w:cs="仿宋_GB2312"/>
          <w:color w:val="auto"/>
          <w:szCs w:val="21"/>
          <w:shd w:val="clear" w:color="auto" w:fill="auto"/>
        </w:rPr>
        <w:t>地    址：</w:t>
      </w:r>
      <w:r>
        <w:rPr>
          <w:rFonts w:hint="eastAsia" w:ascii="宋体" w:hAnsi="宋体" w:cs="仿宋_GB2312"/>
          <w:color w:val="auto"/>
          <w:szCs w:val="21"/>
          <w:u w:val="single"/>
          <w:shd w:val="clear" w:color="auto" w:fill="auto"/>
        </w:rPr>
        <w:t xml:space="preserve">                                                        </w:t>
      </w:r>
    </w:p>
    <w:p w14:paraId="7A7CE5FD">
      <w:pPr>
        <w:spacing w:line="360" w:lineRule="auto"/>
        <w:ind w:left="540"/>
        <w:contextualSpacing/>
        <w:rPr>
          <w:rFonts w:ascii="宋体" w:hAnsi="宋体" w:cs="仿宋_GB2312"/>
          <w:color w:val="auto"/>
          <w:szCs w:val="21"/>
          <w:shd w:val="clear" w:color="auto" w:fill="auto"/>
        </w:rPr>
      </w:pPr>
      <w:r>
        <w:rPr>
          <w:rFonts w:hint="eastAsia" w:ascii="宋体" w:hAnsi="宋体" w:cs="仿宋_GB2312"/>
          <w:color w:val="auto"/>
          <w:szCs w:val="21"/>
          <w:shd w:val="clear" w:color="auto" w:fill="auto"/>
        </w:rPr>
        <w:t>姓    名：</w:t>
      </w:r>
      <w:r>
        <w:rPr>
          <w:rFonts w:hint="eastAsia" w:ascii="宋体" w:hAnsi="宋体" w:cs="仿宋_GB2312"/>
          <w:color w:val="auto"/>
          <w:szCs w:val="21"/>
          <w:u w:val="single"/>
          <w:shd w:val="clear" w:color="auto" w:fill="auto"/>
        </w:rPr>
        <w:t xml:space="preserve">                </w:t>
      </w:r>
      <w:r>
        <w:rPr>
          <w:rFonts w:hint="eastAsia" w:ascii="宋体" w:hAnsi="宋体" w:cs="仿宋_GB2312"/>
          <w:color w:val="auto"/>
          <w:szCs w:val="21"/>
          <w:shd w:val="clear" w:color="auto" w:fill="auto"/>
        </w:rPr>
        <w:t>性     别：</w:t>
      </w:r>
      <w:r>
        <w:rPr>
          <w:rFonts w:hint="eastAsia" w:ascii="宋体" w:hAnsi="宋体" w:cs="仿宋_GB2312"/>
          <w:color w:val="auto"/>
          <w:szCs w:val="21"/>
          <w:u w:val="single"/>
          <w:shd w:val="clear" w:color="auto" w:fill="auto"/>
        </w:rPr>
        <w:t xml:space="preserve">                </w:t>
      </w:r>
    </w:p>
    <w:p w14:paraId="514FB563">
      <w:pPr>
        <w:spacing w:line="360" w:lineRule="auto"/>
        <w:ind w:left="540"/>
        <w:contextualSpacing/>
        <w:rPr>
          <w:rFonts w:ascii="宋体" w:hAnsi="宋体" w:cs="仿宋_GB2312"/>
          <w:color w:val="auto"/>
          <w:szCs w:val="21"/>
          <w:u w:val="single"/>
          <w:shd w:val="clear" w:color="auto" w:fill="auto"/>
        </w:rPr>
      </w:pPr>
      <w:r>
        <w:rPr>
          <w:rFonts w:hint="eastAsia" w:ascii="宋体" w:hAnsi="宋体" w:cs="仿宋_GB2312"/>
          <w:color w:val="auto"/>
          <w:szCs w:val="21"/>
          <w:shd w:val="clear" w:color="auto" w:fill="auto"/>
        </w:rPr>
        <w:t>年    龄：</w:t>
      </w:r>
      <w:r>
        <w:rPr>
          <w:rFonts w:hint="eastAsia" w:ascii="宋体" w:hAnsi="宋体" w:cs="仿宋_GB2312"/>
          <w:color w:val="auto"/>
          <w:szCs w:val="21"/>
          <w:u w:val="single"/>
          <w:shd w:val="clear" w:color="auto" w:fill="auto"/>
        </w:rPr>
        <w:t xml:space="preserve">                </w:t>
      </w:r>
      <w:r>
        <w:rPr>
          <w:rFonts w:hint="eastAsia" w:ascii="宋体" w:hAnsi="宋体" w:cs="仿宋_GB2312"/>
          <w:color w:val="auto"/>
          <w:szCs w:val="21"/>
          <w:shd w:val="clear" w:color="auto" w:fill="auto"/>
        </w:rPr>
        <w:t>职     务：</w:t>
      </w:r>
      <w:r>
        <w:rPr>
          <w:rFonts w:hint="eastAsia" w:ascii="宋体" w:hAnsi="宋体" w:cs="仿宋_GB2312"/>
          <w:color w:val="auto"/>
          <w:szCs w:val="21"/>
          <w:u w:val="single"/>
          <w:shd w:val="clear" w:color="auto" w:fill="auto"/>
        </w:rPr>
        <w:t xml:space="preserve">                </w:t>
      </w:r>
    </w:p>
    <w:p w14:paraId="6AE7CA82">
      <w:pPr>
        <w:spacing w:line="360" w:lineRule="auto"/>
        <w:ind w:left="540"/>
        <w:contextualSpacing/>
        <w:rPr>
          <w:rFonts w:ascii="宋体" w:hAnsi="宋体" w:cs="仿宋_GB2312"/>
          <w:color w:val="auto"/>
          <w:szCs w:val="21"/>
          <w:shd w:val="clear" w:color="auto" w:fill="auto"/>
        </w:rPr>
      </w:pPr>
      <w:r>
        <w:rPr>
          <w:rFonts w:hint="eastAsia" w:ascii="宋体" w:hAnsi="宋体" w:cs="仿宋_GB2312"/>
          <w:color w:val="auto"/>
          <w:szCs w:val="21"/>
          <w:shd w:val="clear" w:color="auto" w:fill="auto"/>
        </w:rPr>
        <w:t>身份证号码：</w:t>
      </w:r>
      <w:r>
        <w:rPr>
          <w:rFonts w:hint="eastAsia" w:ascii="宋体" w:hAnsi="宋体" w:cs="仿宋_GB2312"/>
          <w:color w:val="auto"/>
          <w:szCs w:val="21"/>
          <w:u w:val="single"/>
          <w:shd w:val="clear" w:color="auto" w:fill="auto"/>
        </w:rPr>
        <w:t xml:space="preserve">                                        </w:t>
      </w:r>
    </w:p>
    <w:p w14:paraId="3A4F6E2C">
      <w:pPr>
        <w:spacing w:line="360" w:lineRule="auto"/>
        <w:ind w:firstLine="420" w:firstLineChars="200"/>
        <w:contextualSpacing/>
        <w:rPr>
          <w:rFonts w:ascii="宋体" w:hAnsi="宋体" w:cs="仿宋_GB2312"/>
          <w:color w:val="auto"/>
          <w:szCs w:val="21"/>
          <w:shd w:val="clear" w:color="auto" w:fill="auto"/>
        </w:rPr>
      </w:pPr>
      <w:r>
        <w:rPr>
          <w:rFonts w:hint="eastAsia" w:ascii="宋体" w:hAnsi="宋体" w:cs="仿宋_GB2312"/>
          <w:color w:val="auto"/>
          <w:szCs w:val="21"/>
          <w:shd w:val="clear" w:color="auto" w:fill="auto"/>
        </w:rPr>
        <w:t>系</w:t>
      </w:r>
      <w:r>
        <w:rPr>
          <w:rFonts w:hint="eastAsia" w:ascii="宋体" w:hAnsi="宋体" w:cs="仿宋_GB2312"/>
          <w:color w:val="auto"/>
          <w:szCs w:val="21"/>
          <w:u w:val="single"/>
          <w:shd w:val="clear" w:color="auto" w:fill="auto"/>
        </w:rPr>
        <w:t>（供应商名称）</w:t>
      </w:r>
      <w:r>
        <w:rPr>
          <w:rFonts w:hint="eastAsia" w:ascii="宋体" w:hAnsi="宋体" w:cs="仿宋_GB2312"/>
          <w:color w:val="auto"/>
          <w:szCs w:val="21"/>
          <w:shd w:val="clear" w:color="auto" w:fill="auto"/>
        </w:rPr>
        <w:t>的法定代表人。</w:t>
      </w:r>
    </w:p>
    <w:p w14:paraId="6AE41C32">
      <w:pPr>
        <w:spacing w:line="360" w:lineRule="auto"/>
        <w:ind w:left="540"/>
        <w:contextualSpacing/>
        <w:rPr>
          <w:rFonts w:ascii="宋体" w:hAnsi="宋体" w:cs="仿宋_GB2312"/>
          <w:color w:val="auto"/>
          <w:szCs w:val="21"/>
          <w:shd w:val="clear" w:color="auto" w:fill="auto"/>
        </w:rPr>
      </w:pPr>
      <w:r>
        <w:rPr>
          <w:rFonts w:hint="eastAsia" w:ascii="宋体" w:hAnsi="宋体" w:cs="仿宋_GB2312"/>
          <w:color w:val="auto"/>
          <w:szCs w:val="21"/>
          <w:shd w:val="clear" w:color="auto" w:fill="auto"/>
        </w:rPr>
        <w:t>特此证明。</w:t>
      </w:r>
    </w:p>
    <w:p w14:paraId="63E0DA6D">
      <w:pPr>
        <w:spacing w:line="360" w:lineRule="auto"/>
        <w:ind w:left="540"/>
        <w:contextualSpacing/>
        <w:rPr>
          <w:rFonts w:ascii="宋体" w:hAnsi="宋体" w:cs="仿宋_GB2312"/>
          <w:color w:val="auto"/>
          <w:szCs w:val="21"/>
          <w:shd w:val="clear" w:color="auto" w:fill="auto"/>
        </w:rPr>
      </w:pPr>
    </w:p>
    <w:p w14:paraId="2F642452">
      <w:pPr>
        <w:spacing w:line="360" w:lineRule="auto"/>
        <w:ind w:left="540"/>
        <w:contextualSpacing/>
        <w:rPr>
          <w:rFonts w:ascii="宋体" w:hAnsi="宋体" w:cs="仿宋_GB2312"/>
          <w:color w:val="auto"/>
          <w:szCs w:val="21"/>
          <w:shd w:val="clear" w:color="auto" w:fill="auto"/>
        </w:rPr>
      </w:pPr>
    </w:p>
    <w:p w14:paraId="71AF016E">
      <w:pPr>
        <w:spacing w:line="360" w:lineRule="auto"/>
        <w:ind w:left="540"/>
        <w:contextualSpacing/>
        <w:rPr>
          <w:rFonts w:ascii="宋体" w:hAnsi="宋体" w:cs="仿宋_GB2312"/>
          <w:color w:val="auto"/>
          <w:szCs w:val="21"/>
          <w:shd w:val="clear" w:color="auto" w:fill="auto"/>
        </w:rPr>
      </w:pPr>
    </w:p>
    <w:p w14:paraId="0C90F43F">
      <w:pPr>
        <w:spacing w:line="360" w:lineRule="auto"/>
        <w:ind w:left="540"/>
        <w:contextualSpacing/>
        <w:rPr>
          <w:rFonts w:ascii="宋体" w:hAnsi="宋体" w:cs="仿宋_GB2312"/>
          <w:color w:val="auto"/>
          <w:szCs w:val="21"/>
          <w:shd w:val="clear" w:color="auto" w:fill="auto"/>
        </w:rPr>
      </w:pPr>
      <w:r>
        <w:rPr>
          <w:rFonts w:hint="eastAsia" w:ascii="宋体" w:hAnsi="宋体" w:cs="仿宋_GB2312"/>
          <w:color w:val="auto"/>
          <w:szCs w:val="21"/>
          <w:shd w:val="clear" w:color="auto" w:fill="auto"/>
        </w:rPr>
        <w:t>附：法定代表人有效身份证正反面复印件</w:t>
      </w:r>
    </w:p>
    <w:p w14:paraId="5261B540">
      <w:pPr>
        <w:spacing w:line="360" w:lineRule="auto"/>
        <w:ind w:left="540"/>
        <w:contextualSpacing/>
        <w:rPr>
          <w:rFonts w:ascii="宋体" w:hAnsi="宋体" w:cs="仿宋_GB2312"/>
          <w:color w:val="auto"/>
          <w:szCs w:val="21"/>
          <w:shd w:val="clear" w:color="auto" w:fill="auto"/>
        </w:rPr>
      </w:pPr>
    </w:p>
    <w:p w14:paraId="6674EC88">
      <w:pPr>
        <w:spacing w:line="360" w:lineRule="auto"/>
        <w:ind w:left="540" w:right="420" w:firstLine="4620" w:firstLineChars="2200"/>
        <w:contextualSpacing/>
        <w:rPr>
          <w:rFonts w:ascii="宋体" w:hAnsi="宋体" w:cs="仿宋_GB2312"/>
          <w:color w:val="auto"/>
          <w:szCs w:val="21"/>
          <w:shd w:val="clear" w:color="auto" w:fill="auto"/>
        </w:rPr>
      </w:pPr>
      <w:r>
        <w:rPr>
          <w:rFonts w:hint="eastAsia" w:ascii="宋体" w:hAnsi="宋体" w:cs="仿宋_GB2312"/>
          <w:color w:val="auto"/>
          <w:szCs w:val="21"/>
          <w:shd w:val="clear" w:color="auto" w:fill="auto"/>
        </w:rPr>
        <w:t>供应商名称（盖公章）：</w:t>
      </w:r>
    </w:p>
    <w:p w14:paraId="33B7B624">
      <w:pPr>
        <w:spacing w:line="360" w:lineRule="auto"/>
        <w:ind w:right="420" w:firstLine="3570" w:firstLineChars="1700"/>
        <w:contextualSpacing/>
        <w:jc w:val="center"/>
        <w:rPr>
          <w:rFonts w:ascii="宋体" w:hAnsi="宋体" w:cs="仿宋_GB2312"/>
          <w:color w:val="auto"/>
          <w:szCs w:val="21"/>
          <w:shd w:val="clear" w:color="auto" w:fill="auto"/>
        </w:rPr>
      </w:pPr>
      <w:r>
        <w:rPr>
          <w:rFonts w:hint="eastAsia" w:ascii="宋体" w:hAnsi="宋体" w:cs="仿宋_GB2312"/>
          <w:color w:val="auto"/>
          <w:szCs w:val="21"/>
          <w:shd w:val="clear" w:color="auto" w:fill="auto"/>
        </w:rPr>
        <w:t xml:space="preserve">                         年    月    日</w:t>
      </w:r>
    </w:p>
    <w:p w14:paraId="2EF12AAE">
      <w:pPr>
        <w:spacing w:line="360" w:lineRule="auto"/>
        <w:contextualSpacing/>
        <w:jc w:val="center"/>
        <w:rPr>
          <w:rFonts w:ascii="宋体" w:hAnsi="宋体" w:cs="仿宋_GB2312"/>
          <w:b/>
          <w:color w:val="auto"/>
          <w:szCs w:val="21"/>
          <w:shd w:val="clear" w:color="auto" w:fill="auto"/>
        </w:rPr>
      </w:pPr>
    </w:p>
    <w:p w14:paraId="53C0FAEF">
      <w:pPr>
        <w:spacing w:line="360" w:lineRule="auto"/>
        <w:contextualSpacing/>
        <w:jc w:val="left"/>
        <w:rPr>
          <w:rFonts w:ascii="宋体" w:hAnsi="宋体" w:cs="仿宋_GB2312"/>
          <w:color w:val="auto"/>
          <w:sz w:val="24"/>
          <w:shd w:val="clear" w:color="auto" w:fill="auto"/>
        </w:rPr>
      </w:pPr>
    </w:p>
    <w:p w14:paraId="7A33058D">
      <w:pPr>
        <w:adjustRightInd w:val="0"/>
        <w:snapToGrid w:val="0"/>
        <w:spacing w:line="300" w:lineRule="auto"/>
        <w:jc w:val="left"/>
        <w:rPr>
          <w:rFonts w:ascii="宋体" w:hAnsi="宋体"/>
          <w:b/>
          <w:color w:val="auto"/>
          <w:szCs w:val="21"/>
          <w:shd w:val="clear" w:color="auto" w:fill="auto"/>
        </w:rPr>
      </w:pPr>
    </w:p>
    <w:p w14:paraId="21067F4C">
      <w:pPr>
        <w:spacing w:line="500" w:lineRule="exact"/>
        <w:jc w:val="center"/>
        <w:rPr>
          <w:rFonts w:ascii="宋体" w:hAnsi="宋体" w:cs="方正小标宋简体"/>
          <w:color w:val="auto"/>
          <w:sz w:val="44"/>
          <w:szCs w:val="44"/>
          <w:shd w:val="clear" w:color="auto" w:fill="auto"/>
        </w:rPr>
      </w:pPr>
      <w:r>
        <w:rPr>
          <w:rFonts w:hint="eastAsia" w:ascii="宋体" w:hAnsi="宋体" w:cs="方正小标宋简体"/>
          <w:color w:val="auto"/>
          <w:sz w:val="44"/>
          <w:szCs w:val="44"/>
          <w:shd w:val="clear" w:color="auto" w:fill="auto"/>
        </w:rPr>
        <w:br w:type="page"/>
      </w:r>
    </w:p>
    <w:p w14:paraId="4471069F">
      <w:pPr>
        <w:spacing w:line="520" w:lineRule="exact"/>
        <w:jc w:val="center"/>
        <w:rPr>
          <w:rFonts w:ascii="宋体" w:hAnsi="宋体" w:cs="方正小标宋简体"/>
          <w:b/>
          <w:color w:val="auto"/>
          <w:sz w:val="32"/>
          <w:szCs w:val="32"/>
          <w:shd w:val="clear" w:color="auto" w:fill="auto"/>
        </w:rPr>
      </w:pPr>
      <w:bookmarkStart w:id="132" w:name="_Hlk65853643"/>
      <w:r>
        <w:rPr>
          <w:rFonts w:hint="eastAsia" w:ascii="宋体" w:hAnsi="宋体" w:cs="方正小标宋简体"/>
          <w:b/>
          <w:color w:val="auto"/>
          <w:sz w:val="32"/>
          <w:szCs w:val="32"/>
          <w:shd w:val="clear" w:color="auto" w:fill="auto"/>
        </w:rPr>
        <w:t>授权委托书</w:t>
      </w:r>
    </w:p>
    <w:p w14:paraId="10627560">
      <w:pPr>
        <w:spacing w:line="520" w:lineRule="exact"/>
        <w:jc w:val="center"/>
        <w:rPr>
          <w:rFonts w:ascii="宋体" w:hAnsi="宋体" w:cs="方正小标宋简体"/>
          <w:color w:val="auto"/>
          <w:sz w:val="44"/>
          <w:szCs w:val="44"/>
          <w:shd w:val="clear" w:color="auto" w:fill="auto"/>
        </w:rPr>
      </w:pPr>
      <w:r>
        <w:rPr>
          <w:rFonts w:hint="eastAsia" w:ascii="宋体" w:hAnsi="宋体" w:cs="方正小标宋简体"/>
          <w:b/>
          <w:color w:val="auto"/>
          <w:sz w:val="32"/>
          <w:szCs w:val="32"/>
          <w:shd w:val="clear" w:color="auto" w:fill="auto"/>
        </w:rPr>
        <w:t>（如有委托时）</w:t>
      </w:r>
    </w:p>
    <w:p w14:paraId="75ED27DF">
      <w:pPr>
        <w:spacing w:line="520" w:lineRule="exact"/>
        <w:rPr>
          <w:rFonts w:ascii="宋体" w:hAnsi="宋体" w:cs="仿宋_GB2312"/>
          <w:color w:val="auto"/>
          <w:sz w:val="32"/>
          <w:szCs w:val="32"/>
          <w:shd w:val="clear" w:color="auto" w:fill="auto"/>
        </w:rPr>
      </w:pPr>
    </w:p>
    <w:p w14:paraId="4E478D88">
      <w:pPr>
        <w:spacing w:line="360" w:lineRule="auto"/>
        <w:rPr>
          <w:rFonts w:ascii="宋体" w:hAnsi="宋体" w:cs="仿宋_GB2312"/>
          <w:color w:val="auto"/>
          <w:szCs w:val="21"/>
          <w:shd w:val="clear" w:color="auto" w:fill="auto"/>
        </w:rPr>
      </w:pPr>
      <w:r>
        <w:rPr>
          <w:rFonts w:hint="eastAsia" w:ascii="宋体" w:hAnsi="宋体" w:cs="仿宋_GB2312"/>
          <w:color w:val="auto"/>
          <w:szCs w:val="21"/>
          <w:shd w:val="clear" w:color="auto" w:fill="auto"/>
        </w:rPr>
        <w:t>致：</w:t>
      </w:r>
      <w:r>
        <w:rPr>
          <w:rFonts w:hint="eastAsia" w:ascii="宋体" w:hAnsi="宋体" w:cs="仿宋_GB2312"/>
          <w:color w:val="auto"/>
          <w:szCs w:val="21"/>
          <w:u w:val="single"/>
          <w:shd w:val="clear" w:color="auto" w:fill="auto"/>
        </w:rPr>
        <w:t>（采购人名称）</w:t>
      </w:r>
      <w:r>
        <w:rPr>
          <w:rFonts w:hint="eastAsia" w:ascii="宋体" w:hAnsi="宋体" w:cs="仿宋_GB2312"/>
          <w:color w:val="auto"/>
          <w:szCs w:val="21"/>
          <w:shd w:val="clear" w:color="auto" w:fill="auto"/>
        </w:rPr>
        <w:t>：</w:t>
      </w:r>
    </w:p>
    <w:p w14:paraId="0AB51FD9">
      <w:pPr>
        <w:spacing w:line="360" w:lineRule="auto"/>
        <w:ind w:firstLine="420" w:firstLineChars="200"/>
        <w:rPr>
          <w:rFonts w:ascii="宋体" w:hAnsi="宋体" w:cs="仿宋_GB2312"/>
          <w:color w:val="auto"/>
          <w:szCs w:val="21"/>
          <w:shd w:val="clear" w:color="auto" w:fill="auto"/>
        </w:rPr>
      </w:pPr>
      <w:r>
        <w:rPr>
          <w:rFonts w:hint="eastAsia" w:ascii="宋体" w:hAnsi="宋体" w:cs="仿宋_GB2312"/>
          <w:color w:val="auto"/>
          <w:szCs w:val="21"/>
          <w:shd w:val="clear" w:color="auto" w:fill="auto"/>
        </w:rPr>
        <w:t>我</w:t>
      </w:r>
      <w:r>
        <w:rPr>
          <w:rFonts w:hint="eastAsia" w:ascii="宋体" w:hAnsi="宋体" w:cs="仿宋_GB2312"/>
          <w:color w:val="auto"/>
          <w:szCs w:val="21"/>
          <w:u w:val="single"/>
          <w:shd w:val="clear" w:color="auto" w:fill="auto"/>
        </w:rPr>
        <w:t xml:space="preserve">  （姓名）  </w:t>
      </w:r>
      <w:r>
        <w:rPr>
          <w:rFonts w:hint="eastAsia" w:ascii="宋体" w:hAnsi="宋体" w:cs="仿宋_GB2312"/>
          <w:color w:val="auto"/>
          <w:szCs w:val="21"/>
          <w:shd w:val="clear" w:color="auto" w:fill="auto"/>
        </w:rPr>
        <w:t>系</w:t>
      </w:r>
      <w:r>
        <w:rPr>
          <w:rFonts w:hint="eastAsia" w:ascii="宋体" w:hAnsi="宋体" w:cs="仿宋_GB2312"/>
          <w:color w:val="auto"/>
          <w:szCs w:val="21"/>
          <w:u w:val="single"/>
          <w:shd w:val="clear" w:color="auto" w:fill="auto"/>
        </w:rPr>
        <w:t xml:space="preserve">  （供应商名称）  </w:t>
      </w:r>
      <w:r>
        <w:rPr>
          <w:rFonts w:hint="eastAsia" w:ascii="宋体" w:hAnsi="宋体" w:cs="仿宋_GB2312"/>
          <w:color w:val="auto"/>
          <w:szCs w:val="21"/>
          <w:shd w:val="clear" w:color="auto" w:fill="auto"/>
        </w:rPr>
        <w:t>的</w:t>
      </w:r>
      <w:r>
        <w:rPr>
          <w:rFonts w:hint="eastAsia" w:ascii="宋体" w:hAnsi="宋体" w:cs="仿宋_GB2312"/>
          <w:color w:val="auto"/>
          <w:szCs w:val="21"/>
          <w:u w:val="single"/>
          <w:shd w:val="clear" w:color="auto" w:fill="auto"/>
        </w:rPr>
        <w:t>法定代表人</w:t>
      </w:r>
      <w:r>
        <w:rPr>
          <w:rFonts w:hint="eastAsia" w:ascii="宋体" w:hAnsi="宋体" w:cs="仿宋_GB2312"/>
          <w:color w:val="auto"/>
          <w:szCs w:val="21"/>
          <w:shd w:val="clear" w:color="auto" w:fill="auto"/>
        </w:rPr>
        <w:t>，现授权</w:t>
      </w:r>
      <w:r>
        <w:rPr>
          <w:rFonts w:hint="eastAsia" w:ascii="宋体" w:hAnsi="宋体" w:cs="仿宋_GB2312"/>
          <w:color w:val="auto"/>
          <w:szCs w:val="21"/>
          <w:u w:val="single"/>
          <w:shd w:val="clear" w:color="auto" w:fill="auto"/>
        </w:rPr>
        <w:t xml:space="preserve"> （姓名） </w:t>
      </w:r>
      <w:r>
        <w:rPr>
          <w:rFonts w:hint="eastAsia" w:ascii="宋体" w:hAnsi="宋体" w:cs="仿宋_GB2312"/>
          <w:color w:val="auto"/>
          <w:szCs w:val="21"/>
          <w:shd w:val="clear" w:color="auto" w:fill="auto"/>
        </w:rPr>
        <w:t>以我方的名义参加</w:t>
      </w:r>
      <w:r>
        <w:rPr>
          <w:rFonts w:hint="eastAsia" w:ascii="宋体" w:hAnsi="宋体" w:cs="仿宋_GB2312"/>
          <w:color w:val="auto"/>
          <w:szCs w:val="21"/>
          <w:u w:val="single"/>
          <w:shd w:val="clear" w:color="auto" w:fill="auto"/>
        </w:rPr>
        <w:t>（采购人名称）的（项目名称）</w:t>
      </w:r>
      <w:r>
        <w:rPr>
          <w:rFonts w:hint="eastAsia" w:ascii="宋体" w:hAnsi="宋体" w:cs="仿宋_GB2312"/>
          <w:color w:val="auto"/>
          <w:szCs w:val="21"/>
          <w:shd w:val="clear" w:color="auto" w:fill="auto"/>
        </w:rPr>
        <w:t>的竞标活动，并代表我方全权办理针对上述项目的所有采购程序和环节的具体事务和签署相关文件。</w:t>
      </w:r>
    </w:p>
    <w:p w14:paraId="756D8FAA">
      <w:pPr>
        <w:spacing w:line="360" w:lineRule="auto"/>
        <w:rPr>
          <w:rFonts w:ascii="宋体" w:hAnsi="宋体" w:cs="仿宋_GB2312"/>
          <w:color w:val="auto"/>
          <w:szCs w:val="21"/>
          <w:shd w:val="clear" w:color="auto" w:fill="auto"/>
        </w:rPr>
      </w:pPr>
      <w:r>
        <w:rPr>
          <w:rFonts w:hint="eastAsia" w:ascii="宋体" w:hAnsi="宋体" w:cs="仿宋_GB2312"/>
          <w:color w:val="auto"/>
          <w:szCs w:val="21"/>
          <w:shd w:val="clear" w:color="auto" w:fill="auto"/>
        </w:rPr>
        <w:t xml:space="preserve">    我方对委托代理人的签字事项负全部责任。</w:t>
      </w:r>
    </w:p>
    <w:p w14:paraId="6394F158">
      <w:pPr>
        <w:spacing w:line="360" w:lineRule="auto"/>
        <w:ind w:firstLine="420" w:firstLineChars="200"/>
        <w:rPr>
          <w:rFonts w:ascii="宋体" w:hAnsi="宋体" w:cs="仿宋_GB2312"/>
          <w:color w:val="auto"/>
          <w:szCs w:val="21"/>
          <w:shd w:val="clear" w:color="auto" w:fill="auto"/>
        </w:rPr>
      </w:pPr>
      <w:r>
        <w:rPr>
          <w:rFonts w:hint="eastAsia" w:ascii="宋体" w:hAnsi="宋体" w:cs="仿宋_GB2312"/>
          <w:color w:val="auto"/>
          <w:szCs w:val="21"/>
          <w:shd w:val="clear" w:color="auto" w:fill="auto"/>
        </w:rPr>
        <w:t>本授权书自签署之日起生效，在撤销授权的书面通知以前，本授权书一直有效。委托代理人在授权书有效期内签署的所有文件不因授权的撤销而失效。</w:t>
      </w:r>
    </w:p>
    <w:p w14:paraId="5F0EC76B">
      <w:pPr>
        <w:spacing w:line="360" w:lineRule="auto"/>
        <w:ind w:firstLine="420" w:firstLineChars="200"/>
        <w:rPr>
          <w:rFonts w:ascii="宋体" w:hAnsi="宋体" w:cs="仿宋_GB2312"/>
          <w:color w:val="auto"/>
          <w:szCs w:val="21"/>
          <w:shd w:val="clear" w:color="auto" w:fill="auto"/>
        </w:rPr>
      </w:pPr>
      <w:r>
        <w:rPr>
          <w:rFonts w:hint="eastAsia" w:ascii="宋体" w:hAnsi="宋体" w:cs="仿宋_GB2312"/>
          <w:color w:val="auto"/>
          <w:szCs w:val="21"/>
          <w:shd w:val="clear" w:color="auto" w:fill="auto"/>
        </w:rPr>
        <w:t>委托代理人无转委托权，特此委托。</w:t>
      </w:r>
    </w:p>
    <w:p w14:paraId="46613B53">
      <w:pPr>
        <w:spacing w:line="360" w:lineRule="auto"/>
        <w:ind w:firstLine="420" w:firstLineChars="200"/>
        <w:rPr>
          <w:rFonts w:ascii="宋体" w:hAnsi="宋体" w:cs="仿宋_GB2312"/>
          <w:color w:val="auto"/>
          <w:szCs w:val="21"/>
          <w:shd w:val="clear" w:color="auto" w:fill="auto"/>
        </w:rPr>
      </w:pPr>
      <w:r>
        <w:rPr>
          <w:rFonts w:hint="eastAsia" w:ascii="宋体" w:hAnsi="宋体" w:cs="仿宋_GB2312"/>
          <w:color w:val="auto"/>
          <w:szCs w:val="21"/>
          <w:shd w:val="clear" w:color="auto" w:fill="auto"/>
        </w:rPr>
        <w:t>附：委托代理人有效身份证正反面复印件</w:t>
      </w:r>
    </w:p>
    <w:p w14:paraId="381A6C1C">
      <w:pPr>
        <w:spacing w:line="360" w:lineRule="auto"/>
        <w:rPr>
          <w:rFonts w:ascii="宋体" w:hAnsi="宋体" w:cs="仿宋_GB2312"/>
          <w:color w:val="auto"/>
          <w:szCs w:val="21"/>
          <w:shd w:val="clear" w:color="auto" w:fill="auto"/>
        </w:rPr>
      </w:pPr>
    </w:p>
    <w:p w14:paraId="3B7A1F68">
      <w:pPr>
        <w:spacing w:line="360" w:lineRule="auto"/>
        <w:rPr>
          <w:rFonts w:ascii="宋体" w:hAnsi="宋体" w:cs="仿宋_GB2312"/>
          <w:color w:val="auto"/>
          <w:szCs w:val="21"/>
          <w:shd w:val="clear" w:color="auto" w:fill="auto"/>
        </w:rPr>
      </w:pPr>
      <w:r>
        <w:rPr>
          <w:rFonts w:hint="eastAsia" w:ascii="宋体" w:hAnsi="宋体" w:cs="仿宋_GB2312"/>
          <w:color w:val="auto"/>
          <w:szCs w:val="21"/>
          <w:shd w:val="clear" w:color="auto" w:fill="auto"/>
        </w:rPr>
        <w:t xml:space="preserve">委托代理人（签字）：         法定代表人（签字）：                    </w:t>
      </w:r>
    </w:p>
    <w:p w14:paraId="347FF098">
      <w:pPr>
        <w:spacing w:line="360" w:lineRule="auto"/>
        <w:rPr>
          <w:rFonts w:ascii="宋体" w:hAnsi="宋体" w:cs="仿宋_GB2312"/>
          <w:color w:val="auto"/>
          <w:szCs w:val="21"/>
          <w:shd w:val="clear" w:color="auto" w:fill="auto"/>
        </w:rPr>
      </w:pPr>
      <w:r>
        <w:rPr>
          <w:rFonts w:hint="eastAsia" w:ascii="宋体" w:hAnsi="宋体" w:cs="仿宋_GB2312"/>
          <w:color w:val="auto"/>
          <w:szCs w:val="21"/>
          <w:shd w:val="clear" w:color="auto" w:fill="auto"/>
        </w:rPr>
        <w:t xml:space="preserve">委托代理人身份证号码：                              </w:t>
      </w:r>
    </w:p>
    <w:p w14:paraId="5E7CA423">
      <w:pPr>
        <w:spacing w:line="360" w:lineRule="auto"/>
        <w:rPr>
          <w:rFonts w:ascii="宋体" w:hAnsi="宋体" w:cs="仿宋_GB2312"/>
          <w:color w:val="auto"/>
          <w:szCs w:val="21"/>
          <w:shd w:val="clear" w:color="auto" w:fill="auto"/>
        </w:rPr>
      </w:pPr>
      <w:r>
        <w:rPr>
          <w:rFonts w:hint="eastAsia" w:ascii="宋体" w:hAnsi="宋体" w:cs="仿宋_GB2312"/>
          <w:color w:val="auto"/>
          <w:szCs w:val="21"/>
          <w:shd w:val="clear" w:color="auto" w:fill="auto"/>
        </w:rPr>
        <w:t xml:space="preserve">                                </w:t>
      </w:r>
    </w:p>
    <w:p w14:paraId="56399B5A">
      <w:pPr>
        <w:spacing w:line="360" w:lineRule="auto"/>
        <w:rPr>
          <w:rFonts w:ascii="宋体" w:hAnsi="宋体" w:cs="仿宋_GB2312"/>
          <w:color w:val="auto"/>
          <w:szCs w:val="21"/>
          <w:shd w:val="clear" w:color="auto" w:fill="auto"/>
        </w:rPr>
      </w:pPr>
      <w:r>
        <w:rPr>
          <w:rFonts w:hint="eastAsia" w:ascii="宋体" w:hAnsi="宋体" w:cs="仿宋_GB2312"/>
          <w:color w:val="auto"/>
          <w:szCs w:val="21"/>
          <w:shd w:val="clear" w:color="auto" w:fill="auto"/>
        </w:rPr>
        <w:t xml:space="preserve">                         供应商名称（盖公章）：                      </w:t>
      </w:r>
    </w:p>
    <w:p w14:paraId="422C59ED">
      <w:pPr>
        <w:spacing w:line="360" w:lineRule="auto"/>
        <w:rPr>
          <w:rFonts w:ascii="宋体" w:hAnsi="宋体" w:cs="仿宋_GB2312"/>
          <w:color w:val="auto"/>
          <w:szCs w:val="21"/>
          <w:shd w:val="clear" w:color="auto" w:fill="auto"/>
        </w:rPr>
      </w:pPr>
      <w:r>
        <w:rPr>
          <w:rFonts w:hint="eastAsia" w:ascii="宋体" w:hAnsi="宋体" w:cs="仿宋_GB2312"/>
          <w:color w:val="auto"/>
          <w:szCs w:val="21"/>
          <w:shd w:val="clear" w:color="auto" w:fill="auto"/>
        </w:rPr>
        <w:t xml:space="preserve">                                         年    月    日</w:t>
      </w:r>
    </w:p>
    <w:p w14:paraId="54E0A36B">
      <w:pPr>
        <w:spacing w:line="360" w:lineRule="auto"/>
        <w:rPr>
          <w:rFonts w:ascii="宋体" w:hAnsi="宋体" w:cs="仿宋_GB2312"/>
          <w:color w:val="auto"/>
          <w:szCs w:val="21"/>
          <w:shd w:val="clear" w:color="auto" w:fill="auto"/>
        </w:rPr>
      </w:pPr>
    </w:p>
    <w:p w14:paraId="148CD560">
      <w:pPr>
        <w:spacing w:line="360" w:lineRule="auto"/>
        <w:ind w:firstLine="420" w:firstLineChars="200"/>
        <w:jc w:val="left"/>
        <w:rPr>
          <w:rFonts w:ascii="宋体" w:hAnsi="宋体" w:cs="仿宋_GB2312"/>
          <w:color w:val="auto"/>
          <w:szCs w:val="21"/>
          <w:shd w:val="clear" w:color="auto" w:fill="auto"/>
        </w:rPr>
      </w:pPr>
    </w:p>
    <w:p w14:paraId="4A4CA326">
      <w:pPr>
        <w:spacing w:line="360" w:lineRule="auto"/>
        <w:jc w:val="center"/>
        <w:rPr>
          <w:rFonts w:ascii="宋体" w:hAnsi="宋体" w:cs="宋体"/>
          <w:b/>
          <w:bCs/>
          <w:color w:val="auto"/>
          <w:sz w:val="32"/>
          <w:szCs w:val="32"/>
          <w:shd w:val="clear" w:color="auto" w:fill="auto"/>
        </w:rPr>
      </w:pPr>
      <w:r>
        <w:rPr>
          <w:rFonts w:ascii="宋体" w:hAnsi="宋体" w:cs="仿宋_GB2312"/>
          <w:color w:val="auto"/>
          <w:szCs w:val="21"/>
          <w:shd w:val="clear" w:color="auto" w:fill="auto"/>
        </w:rPr>
        <w:br w:type="page"/>
      </w:r>
      <w:bookmarkEnd w:id="132"/>
      <w:bookmarkStart w:id="133" w:name="_Toc24575"/>
      <w:bookmarkStart w:id="134" w:name="_Toc28474"/>
      <w:bookmarkStart w:id="135" w:name="_Toc24030"/>
      <w:bookmarkStart w:id="136" w:name="_Toc28346"/>
      <w:bookmarkStart w:id="137" w:name="_Toc31872"/>
      <w:bookmarkStart w:id="138" w:name="_Toc107326206"/>
    </w:p>
    <w:p w14:paraId="60F98A94">
      <w:pPr>
        <w:pStyle w:val="4"/>
        <w:spacing w:line="360" w:lineRule="auto"/>
        <w:jc w:val="center"/>
        <w:rPr>
          <w:rFonts w:ascii="宋体" w:hAnsi="宋体" w:cs="宋体"/>
          <w:color w:val="auto"/>
          <w:shd w:val="clear" w:color="auto" w:fill="auto"/>
        </w:rPr>
      </w:pPr>
      <w:r>
        <w:rPr>
          <w:rFonts w:hint="eastAsia" w:ascii="宋体" w:hAnsi="宋体" w:cs="宋体"/>
          <w:color w:val="auto"/>
          <w:shd w:val="clear" w:color="auto" w:fill="auto"/>
        </w:rPr>
        <w:t>施工组织设计</w:t>
      </w:r>
    </w:p>
    <w:p w14:paraId="202DCAFF">
      <w:pPr>
        <w:spacing w:line="460" w:lineRule="exact"/>
        <w:ind w:firstLine="420" w:firstLineChars="200"/>
        <w:rPr>
          <w:rFonts w:ascii="宋体" w:hAnsi="宋体" w:cs="宋体"/>
          <w:color w:val="auto"/>
          <w:szCs w:val="22"/>
          <w:shd w:val="clear" w:color="auto" w:fill="auto"/>
        </w:rPr>
      </w:pPr>
      <w:r>
        <w:rPr>
          <w:rFonts w:hint="eastAsia" w:ascii="宋体" w:hAnsi="宋体" w:cs="宋体"/>
          <w:color w:val="auto"/>
          <w:szCs w:val="22"/>
          <w:shd w:val="clear" w:color="auto" w:fill="auto"/>
        </w:rPr>
        <w:t>磋商单位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4EB80A01">
      <w:pPr>
        <w:spacing w:line="460" w:lineRule="exact"/>
        <w:ind w:firstLine="420" w:firstLineChars="200"/>
        <w:rPr>
          <w:rFonts w:ascii="宋体" w:hAnsi="宋体" w:cs="宋体"/>
          <w:color w:val="auto"/>
          <w:szCs w:val="22"/>
          <w:shd w:val="clear" w:color="auto" w:fill="auto"/>
        </w:rPr>
      </w:pPr>
      <w:r>
        <w:rPr>
          <w:rFonts w:hint="eastAsia" w:ascii="宋体" w:hAnsi="宋体" w:cs="宋体"/>
          <w:color w:val="auto"/>
          <w:szCs w:val="22"/>
          <w:shd w:val="clear" w:color="auto" w:fill="auto"/>
        </w:rPr>
        <w:t>施工组织设计除采用文字表述外可附下列图表，图表及格式要求附后。</w:t>
      </w:r>
    </w:p>
    <w:p w14:paraId="60C52AC8">
      <w:pPr>
        <w:spacing w:line="460" w:lineRule="exact"/>
        <w:ind w:firstLine="420" w:firstLineChars="200"/>
        <w:rPr>
          <w:rFonts w:ascii="宋体" w:hAnsi="宋体" w:cs="宋体"/>
          <w:color w:val="auto"/>
          <w:szCs w:val="22"/>
          <w:shd w:val="clear" w:color="auto" w:fill="auto"/>
        </w:rPr>
      </w:pPr>
      <w:r>
        <w:rPr>
          <w:rFonts w:hint="eastAsia" w:ascii="宋体" w:hAnsi="宋体" w:cs="宋体"/>
          <w:color w:val="auto"/>
          <w:szCs w:val="22"/>
          <w:shd w:val="clear" w:color="auto" w:fill="auto"/>
        </w:rPr>
        <w:t>附表一  拟投入本工程的主要施工设备表</w:t>
      </w:r>
    </w:p>
    <w:p w14:paraId="1FFA5502">
      <w:pPr>
        <w:spacing w:line="460" w:lineRule="exact"/>
        <w:ind w:firstLine="420" w:firstLineChars="200"/>
        <w:rPr>
          <w:rFonts w:ascii="宋体" w:hAnsi="宋体" w:cs="宋体"/>
          <w:color w:val="auto"/>
          <w:szCs w:val="22"/>
          <w:shd w:val="clear" w:color="auto" w:fill="auto"/>
        </w:rPr>
      </w:pPr>
      <w:r>
        <w:rPr>
          <w:rFonts w:hint="eastAsia" w:ascii="宋体" w:hAnsi="宋体" w:cs="宋体"/>
          <w:color w:val="auto"/>
          <w:szCs w:val="22"/>
          <w:shd w:val="clear" w:color="auto" w:fill="auto"/>
        </w:rPr>
        <w:t>附表二  拟配备本工程的试验和检测仪器设备表</w:t>
      </w:r>
    </w:p>
    <w:p w14:paraId="045962AC">
      <w:pPr>
        <w:spacing w:line="460" w:lineRule="exact"/>
        <w:ind w:firstLine="420" w:firstLineChars="200"/>
        <w:rPr>
          <w:rFonts w:ascii="宋体" w:hAnsi="宋体" w:cs="宋体"/>
          <w:color w:val="auto"/>
          <w:szCs w:val="22"/>
          <w:shd w:val="clear" w:color="auto" w:fill="auto"/>
        </w:rPr>
      </w:pPr>
      <w:r>
        <w:rPr>
          <w:rFonts w:hint="eastAsia" w:ascii="宋体" w:hAnsi="宋体" w:cs="宋体"/>
          <w:color w:val="auto"/>
          <w:szCs w:val="22"/>
          <w:shd w:val="clear" w:color="auto" w:fill="auto"/>
        </w:rPr>
        <w:t>附表三  劳动力计划表</w:t>
      </w:r>
    </w:p>
    <w:p w14:paraId="1A49C075">
      <w:pPr>
        <w:spacing w:line="460" w:lineRule="exact"/>
        <w:ind w:firstLine="420" w:firstLineChars="200"/>
        <w:rPr>
          <w:rFonts w:ascii="宋体" w:hAnsi="宋体" w:cs="宋体"/>
          <w:color w:val="auto"/>
          <w:szCs w:val="22"/>
          <w:shd w:val="clear" w:color="auto" w:fill="auto"/>
        </w:rPr>
      </w:pPr>
      <w:r>
        <w:rPr>
          <w:rFonts w:hint="eastAsia" w:ascii="宋体" w:hAnsi="宋体" w:cs="宋体"/>
          <w:color w:val="auto"/>
          <w:szCs w:val="22"/>
          <w:shd w:val="clear" w:color="auto" w:fill="auto"/>
        </w:rPr>
        <w:t>附表四  计划开、竣工日期和施工进度网络图</w:t>
      </w:r>
    </w:p>
    <w:p w14:paraId="62B8036D">
      <w:pPr>
        <w:spacing w:line="460" w:lineRule="exact"/>
        <w:ind w:firstLine="420" w:firstLineChars="200"/>
        <w:rPr>
          <w:rFonts w:ascii="宋体" w:hAnsi="宋体" w:cs="宋体"/>
          <w:color w:val="auto"/>
          <w:szCs w:val="22"/>
          <w:shd w:val="clear" w:color="auto" w:fill="auto"/>
        </w:rPr>
      </w:pPr>
      <w:r>
        <w:rPr>
          <w:rFonts w:hint="eastAsia" w:ascii="宋体" w:hAnsi="宋体" w:cs="宋体"/>
          <w:color w:val="auto"/>
          <w:szCs w:val="22"/>
          <w:shd w:val="clear" w:color="auto" w:fill="auto"/>
        </w:rPr>
        <w:t>附表五  施工总平面图</w:t>
      </w:r>
    </w:p>
    <w:p w14:paraId="6B8E9C01">
      <w:pPr>
        <w:spacing w:line="460" w:lineRule="exact"/>
        <w:ind w:firstLine="420" w:firstLineChars="200"/>
        <w:rPr>
          <w:rFonts w:ascii="宋体" w:hAnsi="宋体" w:cs="宋体"/>
          <w:color w:val="auto"/>
          <w:szCs w:val="22"/>
          <w:shd w:val="clear" w:color="auto" w:fill="auto"/>
        </w:rPr>
      </w:pPr>
      <w:r>
        <w:rPr>
          <w:rFonts w:hint="eastAsia" w:ascii="宋体" w:hAnsi="宋体" w:cs="宋体"/>
          <w:color w:val="auto"/>
          <w:szCs w:val="22"/>
          <w:shd w:val="clear" w:color="auto" w:fill="auto"/>
        </w:rPr>
        <w:t>附表六  临时用地表</w:t>
      </w:r>
    </w:p>
    <w:p w14:paraId="4AD42E53">
      <w:pPr>
        <w:spacing w:line="460" w:lineRule="exact"/>
        <w:ind w:firstLine="420" w:firstLineChars="200"/>
        <w:rPr>
          <w:rFonts w:ascii="宋体" w:hAnsi="宋体" w:cs="宋体"/>
          <w:color w:val="auto"/>
          <w:szCs w:val="22"/>
          <w:shd w:val="clear" w:color="auto" w:fill="auto"/>
        </w:rPr>
      </w:pPr>
    </w:p>
    <w:p w14:paraId="6DB53D53">
      <w:pPr>
        <w:rPr>
          <w:rFonts w:ascii="宋体" w:hAnsi="宋体" w:cs="宋体"/>
          <w:color w:val="auto"/>
          <w:szCs w:val="22"/>
          <w:shd w:val="clear" w:color="auto" w:fill="auto"/>
        </w:rPr>
      </w:pPr>
      <w:r>
        <w:rPr>
          <w:rFonts w:hint="eastAsia" w:ascii="宋体" w:hAnsi="宋体" w:cs="宋体"/>
          <w:color w:val="auto"/>
          <w:szCs w:val="21"/>
          <w:shd w:val="clear" w:color="auto" w:fill="auto"/>
        </w:rPr>
        <w:t>附表一：拟投入本</w:t>
      </w:r>
      <w:r>
        <w:rPr>
          <w:rFonts w:hint="eastAsia" w:ascii="宋体" w:hAnsi="宋体" w:cs="宋体"/>
          <w:color w:val="auto"/>
          <w:szCs w:val="22"/>
          <w:shd w:val="clear" w:color="auto" w:fill="auto"/>
        </w:rPr>
        <w:t>工程</w:t>
      </w:r>
      <w:r>
        <w:rPr>
          <w:rFonts w:hint="eastAsia" w:ascii="宋体" w:hAnsi="宋体" w:cs="宋体"/>
          <w:color w:val="auto"/>
          <w:szCs w:val="21"/>
          <w:shd w:val="clear" w:color="auto" w:fill="auto"/>
        </w:rPr>
        <w:t>的主要施工设备表（可根据项目实际情况增减内容）</w:t>
      </w:r>
    </w:p>
    <w:tbl>
      <w:tblPr>
        <w:tblStyle w:val="5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4CCF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479E7245">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序号</w:t>
            </w:r>
          </w:p>
        </w:tc>
        <w:tc>
          <w:tcPr>
            <w:tcW w:w="1226" w:type="dxa"/>
            <w:vAlign w:val="center"/>
          </w:tcPr>
          <w:p w14:paraId="150F641C">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设备名称</w:t>
            </w:r>
          </w:p>
        </w:tc>
        <w:tc>
          <w:tcPr>
            <w:tcW w:w="851" w:type="dxa"/>
            <w:vAlign w:val="center"/>
          </w:tcPr>
          <w:p w14:paraId="37476863">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型号</w:t>
            </w:r>
          </w:p>
          <w:p w14:paraId="27F18B17">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规格</w:t>
            </w:r>
          </w:p>
        </w:tc>
        <w:tc>
          <w:tcPr>
            <w:tcW w:w="708" w:type="dxa"/>
            <w:vAlign w:val="center"/>
          </w:tcPr>
          <w:p w14:paraId="785F1822">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数量</w:t>
            </w:r>
          </w:p>
        </w:tc>
        <w:tc>
          <w:tcPr>
            <w:tcW w:w="709" w:type="dxa"/>
            <w:vAlign w:val="center"/>
          </w:tcPr>
          <w:p w14:paraId="13854F32">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国别</w:t>
            </w:r>
          </w:p>
          <w:p w14:paraId="79F7292B">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产地</w:t>
            </w:r>
          </w:p>
        </w:tc>
        <w:tc>
          <w:tcPr>
            <w:tcW w:w="851" w:type="dxa"/>
            <w:vAlign w:val="center"/>
          </w:tcPr>
          <w:p w14:paraId="36220FF7">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制造</w:t>
            </w:r>
          </w:p>
          <w:p w14:paraId="1C2F6033">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年份</w:t>
            </w:r>
          </w:p>
        </w:tc>
        <w:tc>
          <w:tcPr>
            <w:tcW w:w="1134" w:type="dxa"/>
            <w:vAlign w:val="center"/>
          </w:tcPr>
          <w:p w14:paraId="57B22207">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额定功率</w:t>
            </w:r>
          </w:p>
          <w:p w14:paraId="77045379">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（KW）</w:t>
            </w:r>
          </w:p>
        </w:tc>
        <w:tc>
          <w:tcPr>
            <w:tcW w:w="992" w:type="dxa"/>
            <w:vAlign w:val="center"/>
          </w:tcPr>
          <w:p w14:paraId="5A4C8FF0">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生产</w:t>
            </w:r>
          </w:p>
          <w:p w14:paraId="6940F5D0">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能力</w:t>
            </w:r>
          </w:p>
        </w:tc>
        <w:tc>
          <w:tcPr>
            <w:tcW w:w="1134" w:type="dxa"/>
            <w:vAlign w:val="center"/>
          </w:tcPr>
          <w:p w14:paraId="71471BFE">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用于施</w:t>
            </w:r>
          </w:p>
          <w:p w14:paraId="682396D4">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工部位</w:t>
            </w:r>
          </w:p>
        </w:tc>
        <w:tc>
          <w:tcPr>
            <w:tcW w:w="992" w:type="dxa"/>
            <w:vAlign w:val="center"/>
          </w:tcPr>
          <w:p w14:paraId="5361B4D7">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备注</w:t>
            </w:r>
          </w:p>
        </w:tc>
      </w:tr>
      <w:tr w14:paraId="0D09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268225EE">
            <w:pPr>
              <w:spacing w:line="360" w:lineRule="auto"/>
              <w:rPr>
                <w:rFonts w:ascii="宋体" w:hAnsi="宋体" w:cs="宋体"/>
                <w:color w:val="auto"/>
                <w:szCs w:val="22"/>
                <w:shd w:val="clear" w:color="auto" w:fill="auto"/>
              </w:rPr>
            </w:pPr>
          </w:p>
        </w:tc>
        <w:tc>
          <w:tcPr>
            <w:tcW w:w="1226" w:type="dxa"/>
          </w:tcPr>
          <w:p w14:paraId="672FEFE9">
            <w:pPr>
              <w:spacing w:line="360" w:lineRule="auto"/>
              <w:ind w:firstLine="420" w:firstLineChars="200"/>
              <w:rPr>
                <w:rFonts w:ascii="宋体" w:hAnsi="宋体" w:cs="宋体"/>
                <w:color w:val="auto"/>
                <w:szCs w:val="22"/>
                <w:shd w:val="clear" w:color="auto" w:fill="auto"/>
              </w:rPr>
            </w:pPr>
          </w:p>
        </w:tc>
        <w:tc>
          <w:tcPr>
            <w:tcW w:w="851" w:type="dxa"/>
          </w:tcPr>
          <w:p w14:paraId="08E60ADE">
            <w:pPr>
              <w:spacing w:line="360" w:lineRule="auto"/>
              <w:rPr>
                <w:rFonts w:ascii="宋体" w:hAnsi="宋体" w:cs="宋体"/>
                <w:color w:val="auto"/>
                <w:szCs w:val="22"/>
                <w:shd w:val="clear" w:color="auto" w:fill="auto"/>
              </w:rPr>
            </w:pPr>
          </w:p>
        </w:tc>
        <w:tc>
          <w:tcPr>
            <w:tcW w:w="708" w:type="dxa"/>
          </w:tcPr>
          <w:p w14:paraId="075BA662">
            <w:pPr>
              <w:spacing w:line="360" w:lineRule="auto"/>
              <w:rPr>
                <w:rFonts w:ascii="宋体" w:hAnsi="宋体" w:cs="宋体"/>
                <w:color w:val="auto"/>
                <w:szCs w:val="22"/>
                <w:shd w:val="clear" w:color="auto" w:fill="auto"/>
              </w:rPr>
            </w:pPr>
          </w:p>
        </w:tc>
        <w:tc>
          <w:tcPr>
            <w:tcW w:w="709" w:type="dxa"/>
          </w:tcPr>
          <w:p w14:paraId="3113C5C9">
            <w:pPr>
              <w:spacing w:line="360" w:lineRule="auto"/>
              <w:rPr>
                <w:rFonts w:ascii="宋体" w:hAnsi="宋体" w:cs="宋体"/>
                <w:color w:val="auto"/>
                <w:szCs w:val="22"/>
                <w:shd w:val="clear" w:color="auto" w:fill="auto"/>
              </w:rPr>
            </w:pPr>
          </w:p>
        </w:tc>
        <w:tc>
          <w:tcPr>
            <w:tcW w:w="851" w:type="dxa"/>
          </w:tcPr>
          <w:p w14:paraId="0F0AEE4D">
            <w:pPr>
              <w:spacing w:line="360" w:lineRule="auto"/>
              <w:rPr>
                <w:rFonts w:ascii="宋体" w:hAnsi="宋体" w:cs="宋体"/>
                <w:color w:val="auto"/>
                <w:szCs w:val="22"/>
                <w:shd w:val="clear" w:color="auto" w:fill="auto"/>
              </w:rPr>
            </w:pPr>
          </w:p>
        </w:tc>
        <w:tc>
          <w:tcPr>
            <w:tcW w:w="1134" w:type="dxa"/>
          </w:tcPr>
          <w:p w14:paraId="22365140">
            <w:pPr>
              <w:spacing w:line="360" w:lineRule="auto"/>
              <w:rPr>
                <w:rFonts w:ascii="宋体" w:hAnsi="宋体" w:cs="宋体"/>
                <w:color w:val="auto"/>
                <w:szCs w:val="22"/>
                <w:shd w:val="clear" w:color="auto" w:fill="auto"/>
              </w:rPr>
            </w:pPr>
          </w:p>
        </w:tc>
        <w:tc>
          <w:tcPr>
            <w:tcW w:w="992" w:type="dxa"/>
          </w:tcPr>
          <w:p w14:paraId="2FEBB8BC">
            <w:pPr>
              <w:spacing w:line="360" w:lineRule="auto"/>
              <w:rPr>
                <w:rFonts w:ascii="宋体" w:hAnsi="宋体" w:cs="宋体"/>
                <w:color w:val="auto"/>
                <w:szCs w:val="22"/>
                <w:shd w:val="clear" w:color="auto" w:fill="auto"/>
              </w:rPr>
            </w:pPr>
          </w:p>
        </w:tc>
        <w:tc>
          <w:tcPr>
            <w:tcW w:w="1134" w:type="dxa"/>
          </w:tcPr>
          <w:p w14:paraId="727959AC">
            <w:pPr>
              <w:spacing w:line="360" w:lineRule="auto"/>
              <w:rPr>
                <w:rFonts w:ascii="宋体" w:hAnsi="宋体" w:cs="宋体"/>
                <w:color w:val="auto"/>
                <w:szCs w:val="22"/>
                <w:shd w:val="clear" w:color="auto" w:fill="auto"/>
              </w:rPr>
            </w:pPr>
          </w:p>
        </w:tc>
        <w:tc>
          <w:tcPr>
            <w:tcW w:w="992" w:type="dxa"/>
          </w:tcPr>
          <w:p w14:paraId="645D1283">
            <w:pPr>
              <w:spacing w:line="360" w:lineRule="auto"/>
              <w:rPr>
                <w:rFonts w:ascii="宋体" w:hAnsi="宋体" w:cs="宋体"/>
                <w:color w:val="auto"/>
                <w:szCs w:val="22"/>
                <w:shd w:val="clear" w:color="auto" w:fill="auto"/>
              </w:rPr>
            </w:pPr>
          </w:p>
        </w:tc>
      </w:tr>
      <w:tr w14:paraId="7067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6CA46187">
            <w:pPr>
              <w:spacing w:line="360" w:lineRule="auto"/>
              <w:rPr>
                <w:rFonts w:ascii="宋体" w:hAnsi="宋体" w:cs="宋体"/>
                <w:color w:val="auto"/>
                <w:szCs w:val="22"/>
                <w:shd w:val="clear" w:color="auto" w:fill="auto"/>
              </w:rPr>
            </w:pPr>
          </w:p>
        </w:tc>
        <w:tc>
          <w:tcPr>
            <w:tcW w:w="1226" w:type="dxa"/>
          </w:tcPr>
          <w:p w14:paraId="6CA13425">
            <w:pPr>
              <w:spacing w:line="360" w:lineRule="auto"/>
              <w:rPr>
                <w:rFonts w:ascii="宋体" w:hAnsi="宋体" w:cs="宋体"/>
                <w:color w:val="auto"/>
                <w:szCs w:val="22"/>
                <w:shd w:val="clear" w:color="auto" w:fill="auto"/>
              </w:rPr>
            </w:pPr>
          </w:p>
        </w:tc>
        <w:tc>
          <w:tcPr>
            <w:tcW w:w="851" w:type="dxa"/>
          </w:tcPr>
          <w:p w14:paraId="4786248E">
            <w:pPr>
              <w:spacing w:line="360" w:lineRule="auto"/>
              <w:rPr>
                <w:rFonts w:ascii="宋体" w:hAnsi="宋体" w:cs="宋体"/>
                <w:color w:val="auto"/>
                <w:szCs w:val="22"/>
                <w:shd w:val="clear" w:color="auto" w:fill="auto"/>
              </w:rPr>
            </w:pPr>
          </w:p>
        </w:tc>
        <w:tc>
          <w:tcPr>
            <w:tcW w:w="708" w:type="dxa"/>
          </w:tcPr>
          <w:p w14:paraId="0065D4BB">
            <w:pPr>
              <w:spacing w:line="360" w:lineRule="auto"/>
              <w:rPr>
                <w:rFonts w:ascii="宋体" w:hAnsi="宋体" w:cs="宋体"/>
                <w:color w:val="auto"/>
                <w:szCs w:val="22"/>
                <w:shd w:val="clear" w:color="auto" w:fill="auto"/>
              </w:rPr>
            </w:pPr>
          </w:p>
        </w:tc>
        <w:tc>
          <w:tcPr>
            <w:tcW w:w="709" w:type="dxa"/>
          </w:tcPr>
          <w:p w14:paraId="2EB6047A">
            <w:pPr>
              <w:spacing w:line="360" w:lineRule="auto"/>
              <w:rPr>
                <w:rFonts w:ascii="宋体" w:hAnsi="宋体" w:cs="宋体"/>
                <w:color w:val="auto"/>
                <w:szCs w:val="22"/>
                <w:shd w:val="clear" w:color="auto" w:fill="auto"/>
              </w:rPr>
            </w:pPr>
          </w:p>
        </w:tc>
        <w:tc>
          <w:tcPr>
            <w:tcW w:w="851" w:type="dxa"/>
          </w:tcPr>
          <w:p w14:paraId="7AAD25D3">
            <w:pPr>
              <w:spacing w:line="360" w:lineRule="auto"/>
              <w:rPr>
                <w:rFonts w:ascii="宋体" w:hAnsi="宋体" w:cs="宋体"/>
                <w:color w:val="auto"/>
                <w:szCs w:val="22"/>
                <w:shd w:val="clear" w:color="auto" w:fill="auto"/>
              </w:rPr>
            </w:pPr>
          </w:p>
        </w:tc>
        <w:tc>
          <w:tcPr>
            <w:tcW w:w="1134" w:type="dxa"/>
          </w:tcPr>
          <w:p w14:paraId="60A08ABD">
            <w:pPr>
              <w:spacing w:line="360" w:lineRule="auto"/>
              <w:rPr>
                <w:rFonts w:ascii="宋体" w:hAnsi="宋体" w:cs="宋体"/>
                <w:color w:val="auto"/>
                <w:szCs w:val="22"/>
                <w:shd w:val="clear" w:color="auto" w:fill="auto"/>
              </w:rPr>
            </w:pPr>
          </w:p>
        </w:tc>
        <w:tc>
          <w:tcPr>
            <w:tcW w:w="992" w:type="dxa"/>
          </w:tcPr>
          <w:p w14:paraId="5EDF17FF">
            <w:pPr>
              <w:spacing w:line="360" w:lineRule="auto"/>
              <w:rPr>
                <w:rFonts w:ascii="宋体" w:hAnsi="宋体" w:cs="宋体"/>
                <w:color w:val="auto"/>
                <w:szCs w:val="22"/>
                <w:shd w:val="clear" w:color="auto" w:fill="auto"/>
              </w:rPr>
            </w:pPr>
          </w:p>
        </w:tc>
        <w:tc>
          <w:tcPr>
            <w:tcW w:w="1134" w:type="dxa"/>
          </w:tcPr>
          <w:p w14:paraId="1A01C4A6">
            <w:pPr>
              <w:spacing w:line="360" w:lineRule="auto"/>
              <w:rPr>
                <w:rFonts w:ascii="宋体" w:hAnsi="宋体" w:cs="宋体"/>
                <w:color w:val="auto"/>
                <w:szCs w:val="22"/>
                <w:shd w:val="clear" w:color="auto" w:fill="auto"/>
              </w:rPr>
            </w:pPr>
          </w:p>
        </w:tc>
        <w:tc>
          <w:tcPr>
            <w:tcW w:w="992" w:type="dxa"/>
          </w:tcPr>
          <w:p w14:paraId="4B746776">
            <w:pPr>
              <w:spacing w:line="360" w:lineRule="auto"/>
              <w:rPr>
                <w:rFonts w:ascii="宋体" w:hAnsi="宋体" w:cs="宋体"/>
                <w:color w:val="auto"/>
                <w:szCs w:val="22"/>
                <w:shd w:val="clear" w:color="auto" w:fill="auto"/>
              </w:rPr>
            </w:pPr>
          </w:p>
        </w:tc>
      </w:tr>
      <w:tr w14:paraId="798D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0846F84E">
            <w:pPr>
              <w:spacing w:line="360" w:lineRule="auto"/>
              <w:rPr>
                <w:rFonts w:ascii="宋体" w:hAnsi="宋体" w:cs="宋体"/>
                <w:color w:val="auto"/>
                <w:szCs w:val="22"/>
                <w:shd w:val="clear" w:color="auto" w:fill="auto"/>
              </w:rPr>
            </w:pPr>
          </w:p>
        </w:tc>
        <w:tc>
          <w:tcPr>
            <w:tcW w:w="1226" w:type="dxa"/>
          </w:tcPr>
          <w:p w14:paraId="6F3E6A29">
            <w:pPr>
              <w:spacing w:line="360" w:lineRule="auto"/>
              <w:rPr>
                <w:rFonts w:ascii="宋体" w:hAnsi="宋体" w:cs="宋体"/>
                <w:color w:val="auto"/>
                <w:szCs w:val="22"/>
                <w:shd w:val="clear" w:color="auto" w:fill="auto"/>
              </w:rPr>
            </w:pPr>
          </w:p>
        </w:tc>
        <w:tc>
          <w:tcPr>
            <w:tcW w:w="851" w:type="dxa"/>
          </w:tcPr>
          <w:p w14:paraId="103001C2">
            <w:pPr>
              <w:spacing w:line="360" w:lineRule="auto"/>
              <w:rPr>
                <w:rFonts w:ascii="宋体" w:hAnsi="宋体" w:cs="宋体"/>
                <w:color w:val="auto"/>
                <w:szCs w:val="22"/>
                <w:shd w:val="clear" w:color="auto" w:fill="auto"/>
              </w:rPr>
            </w:pPr>
          </w:p>
        </w:tc>
        <w:tc>
          <w:tcPr>
            <w:tcW w:w="708" w:type="dxa"/>
          </w:tcPr>
          <w:p w14:paraId="17C392E8">
            <w:pPr>
              <w:spacing w:line="360" w:lineRule="auto"/>
              <w:rPr>
                <w:rFonts w:ascii="宋体" w:hAnsi="宋体" w:cs="宋体"/>
                <w:color w:val="auto"/>
                <w:szCs w:val="22"/>
                <w:shd w:val="clear" w:color="auto" w:fill="auto"/>
              </w:rPr>
            </w:pPr>
          </w:p>
        </w:tc>
        <w:tc>
          <w:tcPr>
            <w:tcW w:w="709" w:type="dxa"/>
          </w:tcPr>
          <w:p w14:paraId="7457FB9B">
            <w:pPr>
              <w:spacing w:line="360" w:lineRule="auto"/>
              <w:rPr>
                <w:rFonts w:ascii="宋体" w:hAnsi="宋体" w:cs="宋体"/>
                <w:color w:val="auto"/>
                <w:szCs w:val="22"/>
                <w:shd w:val="clear" w:color="auto" w:fill="auto"/>
              </w:rPr>
            </w:pPr>
          </w:p>
        </w:tc>
        <w:tc>
          <w:tcPr>
            <w:tcW w:w="851" w:type="dxa"/>
          </w:tcPr>
          <w:p w14:paraId="2C5D2A88">
            <w:pPr>
              <w:spacing w:line="360" w:lineRule="auto"/>
              <w:rPr>
                <w:rFonts w:ascii="宋体" w:hAnsi="宋体" w:cs="宋体"/>
                <w:color w:val="auto"/>
                <w:szCs w:val="22"/>
                <w:shd w:val="clear" w:color="auto" w:fill="auto"/>
              </w:rPr>
            </w:pPr>
          </w:p>
        </w:tc>
        <w:tc>
          <w:tcPr>
            <w:tcW w:w="1134" w:type="dxa"/>
          </w:tcPr>
          <w:p w14:paraId="579C0CEC">
            <w:pPr>
              <w:spacing w:line="360" w:lineRule="auto"/>
              <w:rPr>
                <w:rFonts w:ascii="宋体" w:hAnsi="宋体" w:cs="宋体"/>
                <w:color w:val="auto"/>
                <w:szCs w:val="22"/>
                <w:shd w:val="clear" w:color="auto" w:fill="auto"/>
              </w:rPr>
            </w:pPr>
          </w:p>
        </w:tc>
        <w:tc>
          <w:tcPr>
            <w:tcW w:w="992" w:type="dxa"/>
          </w:tcPr>
          <w:p w14:paraId="59FD62E5">
            <w:pPr>
              <w:spacing w:line="360" w:lineRule="auto"/>
              <w:rPr>
                <w:rFonts w:ascii="宋体" w:hAnsi="宋体" w:cs="宋体"/>
                <w:color w:val="auto"/>
                <w:szCs w:val="22"/>
                <w:shd w:val="clear" w:color="auto" w:fill="auto"/>
              </w:rPr>
            </w:pPr>
          </w:p>
        </w:tc>
        <w:tc>
          <w:tcPr>
            <w:tcW w:w="1134" w:type="dxa"/>
          </w:tcPr>
          <w:p w14:paraId="68D04769">
            <w:pPr>
              <w:spacing w:line="360" w:lineRule="auto"/>
              <w:rPr>
                <w:rFonts w:ascii="宋体" w:hAnsi="宋体" w:cs="宋体"/>
                <w:color w:val="auto"/>
                <w:szCs w:val="22"/>
                <w:shd w:val="clear" w:color="auto" w:fill="auto"/>
              </w:rPr>
            </w:pPr>
          </w:p>
        </w:tc>
        <w:tc>
          <w:tcPr>
            <w:tcW w:w="992" w:type="dxa"/>
          </w:tcPr>
          <w:p w14:paraId="7F72C430">
            <w:pPr>
              <w:spacing w:line="360" w:lineRule="auto"/>
              <w:rPr>
                <w:rFonts w:ascii="宋体" w:hAnsi="宋体" w:cs="宋体"/>
                <w:color w:val="auto"/>
                <w:szCs w:val="22"/>
                <w:shd w:val="clear" w:color="auto" w:fill="auto"/>
              </w:rPr>
            </w:pPr>
          </w:p>
        </w:tc>
      </w:tr>
    </w:tbl>
    <w:p w14:paraId="533C7C45">
      <w:pPr>
        <w:rPr>
          <w:rFonts w:ascii="宋体" w:hAnsi="宋体" w:cs="宋体"/>
          <w:color w:val="auto"/>
          <w:szCs w:val="21"/>
          <w:shd w:val="clear" w:color="auto" w:fill="auto"/>
        </w:rPr>
      </w:pPr>
    </w:p>
    <w:p w14:paraId="1576612C">
      <w:pPr>
        <w:rPr>
          <w:rFonts w:ascii="宋体" w:hAnsi="宋体" w:cs="宋体"/>
          <w:color w:val="auto"/>
          <w:szCs w:val="21"/>
          <w:shd w:val="clear" w:color="auto" w:fill="auto"/>
        </w:rPr>
      </w:pPr>
    </w:p>
    <w:p w14:paraId="3A9D876E">
      <w:pPr>
        <w:rPr>
          <w:rFonts w:ascii="宋体" w:hAnsi="宋体" w:cs="宋体"/>
          <w:color w:val="auto"/>
          <w:szCs w:val="22"/>
          <w:shd w:val="clear" w:color="auto" w:fill="auto"/>
        </w:rPr>
      </w:pPr>
      <w:r>
        <w:rPr>
          <w:rFonts w:hint="eastAsia" w:ascii="宋体" w:hAnsi="宋体" w:cs="宋体"/>
          <w:color w:val="auto"/>
          <w:szCs w:val="21"/>
          <w:shd w:val="clear" w:color="auto" w:fill="auto"/>
        </w:rPr>
        <w:t>附表二：拟配备本工程的试验和检测仪器设备表（可根据项目实际情况增减内容）</w:t>
      </w:r>
    </w:p>
    <w:p w14:paraId="01A1BE87">
      <w:pPr>
        <w:rPr>
          <w:rFonts w:ascii="宋体" w:hAnsi="宋体" w:cs="宋体"/>
          <w:color w:val="auto"/>
          <w:szCs w:val="21"/>
          <w:shd w:val="clear" w:color="auto" w:fill="auto"/>
        </w:rPr>
      </w:pPr>
    </w:p>
    <w:tbl>
      <w:tblPr>
        <w:tblStyle w:val="5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1EEE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1395039">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序号</w:t>
            </w:r>
          </w:p>
        </w:tc>
        <w:tc>
          <w:tcPr>
            <w:tcW w:w="1226" w:type="dxa"/>
            <w:vAlign w:val="center"/>
          </w:tcPr>
          <w:p w14:paraId="03D99994">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仪器设备名称</w:t>
            </w:r>
          </w:p>
        </w:tc>
        <w:tc>
          <w:tcPr>
            <w:tcW w:w="851" w:type="dxa"/>
            <w:vAlign w:val="center"/>
          </w:tcPr>
          <w:p w14:paraId="6B4251C4">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型号</w:t>
            </w:r>
          </w:p>
          <w:p w14:paraId="03D79D31">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规格</w:t>
            </w:r>
          </w:p>
        </w:tc>
        <w:tc>
          <w:tcPr>
            <w:tcW w:w="708" w:type="dxa"/>
            <w:vAlign w:val="center"/>
          </w:tcPr>
          <w:p w14:paraId="4132E017">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数量</w:t>
            </w:r>
          </w:p>
        </w:tc>
        <w:tc>
          <w:tcPr>
            <w:tcW w:w="709" w:type="dxa"/>
            <w:vAlign w:val="center"/>
          </w:tcPr>
          <w:p w14:paraId="10E69B93">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国别</w:t>
            </w:r>
          </w:p>
          <w:p w14:paraId="03830D8C">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产地</w:t>
            </w:r>
          </w:p>
        </w:tc>
        <w:tc>
          <w:tcPr>
            <w:tcW w:w="1134" w:type="dxa"/>
            <w:vAlign w:val="center"/>
          </w:tcPr>
          <w:p w14:paraId="3AE8846D">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制造年份</w:t>
            </w:r>
          </w:p>
        </w:tc>
        <w:tc>
          <w:tcPr>
            <w:tcW w:w="1276" w:type="dxa"/>
            <w:vAlign w:val="center"/>
          </w:tcPr>
          <w:p w14:paraId="7EC02574">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已使用</w:t>
            </w:r>
          </w:p>
          <w:p w14:paraId="3C050450">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台时数</w:t>
            </w:r>
          </w:p>
        </w:tc>
        <w:tc>
          <w:tcPr>
            <w:tcW w:w="1134" w:type="dxa"/>
            <w:vAlign w:val="center"/>
          </w:tcPr>
          <w:p w14:paraId="7A827D18">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用途</w:t>
            </w:r>
          </w:p>
        </w:tc>
        <w:tc>
          <w:tcPr>
            <w:tcW w:w="1559" w:type="dxa"/>
            <w:vAlign w:val="center"/>
          </w:tcPr>
          <w:p w14:paraId="44939D6A">
            <w:pPr>
              <w:jc w:val="center"/>
              <w:rPr>
                <w:rFonts w:ascii="宋体" w:hAnsi="宋体" w:cs="宋体"/>
                <w:color w:val="auto"/>
                <w:szCs w:val="22"/>
                <w:shd w:val="clear" w:color="auto" w:fill="auto"/>
              </w:rPr>
            </w:pPr>
            <w:r>
              <w:rPr>
                <w:rFonts w:hint="eastAsia" w:ascii="宋体" w:hAnsi="宋体" w:cs="宋体"/>
                <w:color w:val="auto"/>
                <w:szCs w:val="22"/>
                <w:shd w:val="clear" w:color="auto" w:fill="auto"/>
              </w:rPr>
              <w:t>备注</w:t>
            </w:r>
          </w:p>
        </w:tc>
      </w:tr>
      <w:tr w14:paraId="4D1E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82DADD1">
            <w:pPr>
              <w:spacing w:line="360" w:lineRule="auto"/>
              <w:ind w:firstLine="420" w:firstLineChars="200"/>
              <w:rPr>
                <w:rFonts w:ascii="宋体" w:hAnsi="宋体" w:cs="宋体"/>
                <w:color w:val="auto"/>
                <w:szCs w:val="22"/>
                <w:shd w:val="clear" w:color="auto" w:fill="auto"/>
              </w:rPr>
            </w:pPr>
          </w:p>
        </w:tc>
        <w:tc>
          <w:tcPr>
            <w:tcW w:w="1226" w:type="dxa"/>
            <w:vAlign w:val="center"/>
          </w:tcPr>
          <w:p w14:paraId="19008AB7">
            <w:pPr>
              <w:spacing w:line="360" w:lineRule="auto"/>
              <w:ind w:firstLine="420" w:firstLineChars="200"/>
              <w:rPr>
                <w:rFonts w:ascii="宋体" w:hAnsi="宋体" w:cs="宋体"/>
                <w:color w:val="auto"/>
                <w:szCs w:val="22"/>
                <w:shd w:val="clear" w:color="auto" w:fill="auto"/>
              </w:rPr>
            </w:pPr>
          </w:p>
        </w:tc>
        <w:tc>
          <w:tcPr>
            <w:tcW w:w="851" w:type="dxa"/>
            <w:vAlign w:val="center"/>
          </w:tcPr>
          <w:p w14:paraId="517641C6">
            <w:pPr>
              <w:spacing w:line="360" w:lineRule="auto"/>
              <w:ind w:firstLine="420" w:firstLineChars="200"/>
              <w:rPr>
                <w:rFonts w:ascii="宋体" w:hAnsi="宋体" w:cs="宋体"/>
                <w:color w:val="auto"/>
                <w:szCs w:val="22"/>
                <w:shd w:val="clear" w:color="auto" w:fill="auto"/>
              </w:rPr>
            </w:pPr>
          </w:p>
        </w:tc>
        <w:tc>
          <w:tcPr>
            <w:tcW w:w="708" w:type="dxa"/>
            <w:vAlign w:val="center"/>
          </w:tcPr>
          <w:p w14:paraId="29AACBE5">
            <w:pPr>
              <w:spacing w:line="360" w:lineRule="auto"/>
              <w:ind w:firstLine="420" w:firstLineChars="200"/>
              <w:rPr>
                <w:rFonts w:ascii="宋体" w:hAnsi="宋体" w:cs="宋体"/>
                <w:color w:val="auto"/>
                <w:szCs w:val="22"/>
                <w:shd w:val="clear" w:color="auto" w:fill="auto"/>
              </w:rPr>
            </w:pPr>
          </w:p>
        </w:tc>
        <w:tc>
          <w:tcPr>
            <w:tcW w:w="709" w:type="dxa"/>
            <w:vAlign w:val="center"/>
          </w:tcPr>
          <w:p w14:paraId="7F293887">
            <w:pPr>
              <w:spacing w:line="360" w:lineRule="auto"/>
              <w:ind w:firstLine="420" w:firstLineChars="200"/>
              <w:rPr>
                <w:rFonts w:ascii="宋体" w:hAnsi="宋体" w:cs="宋体"/>
                <w:color w:val="auto"/>
                <w:szCs w:val="22"/>
                <w:shd w:val="clear" w:color="auto" w:fill="auto"/>
              </w:rPr>
            </w:pPr>
          </w:p>
        </w:tc>
        <w:tc>
          <w:tcPr>
            <w:tcW w:w="1134" w:type="dxa"/>
            <w:vAlign w:val="center"/>
          </w:tcPr>
          <w:p w14:paraId="0209BAB7">
            <w:pPr>
              <w:spacing w:line="360" w:lineRule="auto"/>
              <w:ind w:firstLine="420" w:firstLineChars="200"/>
              <w:rPr>
                <w:rFonts w:ascii="宋体" w:hAnsi="宋体" w:cs="宋体"/>
                <w:color w:val="auto"/>
                <w:szCs w:val="22"/>
                <w:shd w:val="clear" w:color="auto" w:fill="auto"/>
              </w:rPr>
            </w:pPr>
          </w:p>
        </w:tc>
        <w:tc>
          <w:tcPr>
            <w:tcW w:w="1276" w:type="dxa"/>
            <w:vAlign w:val="center"/>
          </w:tcPr>
          <w:p w14:paraId="48D23BDC">
            <w:pPr>
              <w:spacing w:line="360" w:lineRule="auto"/>
              <w:ind w:firstLine="420" w:firstLineChars="200"/>
              <w:rPr>
                <w:rFonts w:ascii="宋体" w:hAnsi="宋体" w:cs="宋体"/>
                <w:color w:val="auto"/>
                <w:szCs w:val="22"/>
                <w:shd w:val="clear" w:color="auto" w:fill="auto"/>
              </w:rPr>
            </w:pPr>
          </w:p>
        </w:tc>
        <w:tc>
          <w:tcPr>
            <w:tcW w:w="1134" w:type="dxa"/>
            <w:vAlign w:val="center"/>
          </w:tcPr>
          <w:p w14:paraId="7F00ACB7">
            <w:pPr>
              <w:spacing w:line="360" w:lineRule="auto"/>
              <w:ind w:firstLine="420" w:firstLineChars="200"/>
              <w:rPr>
                <w:rFonts w:ascii="宋体" w:hAnsi="宋体" w:cs="宋体"/>
                <w:color w:val="auto"/>
                <w:szCs w:val="22"/>
                <w:shd w:val="clear" w:color="auto" w:fill="auto"/>
              </w:rPr>
            </w:pPr>
          </w:p>
        </w:tc>
        <w:tc>
          <w:tcPr>
            <w:tcW w:w="1559" w:type="dxa"/>
            <w:vAlign w:val="center"/>
          </w:tcPr>
          <w:p w14:paraId="6180C23C">
            <w:pPr>
              <w:spacing w:line="360" w:lineRule="auto"/>
              <w:ind w:firstLine="420" w:firstLineChars="200"/>
              <w:rPr>
                <w:rFonts w:ascii="宋体" w:hAnsi="宋体" w:cs="宋体"/>
                <w:color w:val="auto"/>
                <w:szCs w:val="22"/>
                <w:shd w:val="clear" w:color="auto" w:fill="auto"/>
              </w:rPr>
            </w:pPr>
          </w:p>
        </w:tc>
      </w:tr>
      <w:tr w14:paraId="0D63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E7C8192">
            <w:pPr>
              <w:spacing w:line="360" w:lineRule="auto"/>
              <w:ind w:firstLine="420" w:firstLineChars="200"/>
              <w:rPr>
                <w:rFonts w:ascii="宋体" w:hAnsi="宋体" w:cs="宋体"/>
                <w:color w:val="auto"/>
                <w:szCs w:val="22"/>
                <w:shd w:val="clear" w:color="auto" w:fill="auto"/>
              </w:rPr>
            </w:pPr>
          </w:p>
        </w:tc>
        <w:tc>
          <w:tcPr>
            <w:tcW w:w="1226" w:type="dxa"/>
            <w:vAlign w:val="center"/>
          </w:tcPr>
          <w:p w14:paraId="5F3A255C">
            <w:pPr>
              <w:spacing w:line="360" w:lineRule="auto"/>
              <w:ind w:firstLine="420" w:firstLineChars="200"/>
              <w:rPr>
                <w:rFonts w:ascii="宋体" w:hAnsi="宋体" w:cs="宋体"/>
                <w:color w:val="auto"/>
                <w:szCs w:val="22"/>
                <w:shd w:val="clear" w:color="auto" w:fill="auto"/>
              </w:rPr>
            </w:pPr>
          </w:p>
        </w:tc>
        <w:tc>
          <w:tcPr>
            <w:tcW w:w="851" w:type="dxa"/>
            <w:vAlign w:val="center"/>
          </w:tcPr>
          <w:p w14:paraId="33D0F562">
            <w:pPr>
              <w:spacing w:line="360" w:lineRule="auto"/>
              <w:ind w:firstLine="420" w:firstLineChars="200"/>
              <w:rPr>
                <w:rFonts w:ascii="宋体" w:hAnsi="宋体" w:cs="宋体"/>
                <w:color w:val="auto"/>
                <w:szCs w:val="22"/>
                <w:shd w:val="clear" w:color="auto" w:fill="auto"/>
              </w:rPr>
            </w:pPr>
          </w:p>
        </w:tc>
        <w:tc>
          <w:tcPr>
            <w:tcW w:w="708" w:type="dxa"/>
            <w:vAlign w:val="center"/>
          </w:tcPr>
          <w:p w14:paraId="3D55CEB4">
            <w:pPr>
              <w:spacing w:line="360" w:lineRule="auto"/>
              <w:ind w:firstLine="420" w:firstLineChars="200"/>
              <w:rPr>
                <w:rFonts w:ascii="宋体" w:hAnsi="宋体" w:cs="宋体"/>
                <w:color w:val="auto"/>
                <w:szCs w:val="22"/>
                <w:shd w:val="clear" w:color="auto" w:fill="auto"/>
              </w:rPr>
            </w:pPr>
          </w:p>
        </w:tc>
        <w:tc>
          <w:tcPr>
            <w:tcW w:w="709" w:type="dxa"/>
            <w:vAlign w:val="center"/>
          </w:tcPr>
          <w:p w14:paraId="3A5D7670">
            <w:pPr>
              <w:spacing w:line="360" w:lineRule="auto"/>
              <w:ind w:firstLine="420" w:firstLineChars="200"/>
              <w:rPr>
                <w:rFonts w:ascii="宋体" w:hAnsi="宋体" w:cs="宋体"/>
                <w:color w:val="auto"/>
                <w:szCs w:val="22"/>
                <w:shd w:val="clear" w:color="auto" w:fill="auto"/>
              </w:rPr>
            </w:pPr>
          </w:p>
        </w:tc>
        <w:tc>
          <w:tcPr>
            <w:tcW w:w="1134" w:type="dxa"/>
            <w:vAlign w:val="center"/>
          </w:tcPr>
          <w:p w14:paraId="4440DAD3">
            <w:pPr>
              <w:spacing w:line="360" w:lineRule="auto"/>
              <w:ind w:firstLine="420" w:firstLineChars="200"/>
              <w:rPr>
                <w:rFonts w:ascii="宋体" w:hAnsi="宋体" w:cs="宋体"/>
                <w:color w:val="auto"/>
                <w:szCs w:val="22"/>
                <w:shd w:val="clear" w:color="auto" w:fill="auto"/>
              </w:rPr>
            </w:pPr>
          </w:p>
        </w:tc>
        <w:tc>
          <w:tcPr>
            <w:tcW w:w="1276" w:type="dxa"/>
            <w:vAlign w:val="center"/>
          </w:tcPr>
          <w:p w14:paraId="119146A4">
            <w:pPr>
              <w:spacing w:line="360" w:lineRule="auto"/>
              <w:ind w:firstLine="420" w:firstLineChars="200"/>
              <w:rPr>
                <w:rFonts w:ascii="宋体" w:hAnsi="宋体" w:cs="宋体"/>
                <w:color w:val="auto"/>
                <w:szCs w:val="22"/>
                <w:shd w:val="clear" w:color="auto" w:fill="auto"/>
              </w:rPr>
            </w:pPr>
          </w:p>
        </w:tc>
        <w:tc>
          <w:tcPr>
            <w:tcW w:w="1134" w:type="dxa"/>
            <w:vAlign w:val="center"/>
          </w:tcPr>
          <w:p w14:paraId="0552E301">
            <w:pPr>
              <w:spacing w:line="360" w:lineRule="auto"/>
              <w:ind w:firstLine="420" w:firstLineChars="200"/>
              <w:rPr>
                <w:rFonts w:ascii="宋体" w:hAnsi="宋体" w:cs="宋体"/>
                <w:color w:val="auto"/>
                <w:szCs w:val="22"/>
                <w:shd w:val="clear" w:color="auto" w:fill="auto"/>
              </w:rPr>
            </w:pPr>
          </w:p>
        </w:tc>
        <w:tc>
          <w:tcPr>
            <w:tcW w:w="1559" w:type="dxa"/>
            <w:vAlign w:val="center"/>
          </w:tcPr>
          <w:p w14:paraId="40E82176">
            <w:pPr>
              <w:spacing w:line="360" w:lineRule="auto"/>
              <w:ind w:firstLine="420" w:firstLineChars="200"/>
              <w:rPr>
                <w:rFonts w:ascii="宋体" w:hAnsi="宋体" w:cs="宋体"/>
                <w:color w:val="auto"/>
                <w:szCs w:val="22"/>
                <w:shd w:val="clear" w:color="auto" w:fill="auto"/>
              </w:rPr>
            </w:pPr>
          </w:p>
        </w:tc>
      </w:tr>
      <w:tr w14:paraId="6936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A9557DA">
            <w:pPr>
              <w:spacing w:line="360" w:lineRule="auto"/>
              <w:ind w:firstLine="420" w:firstLineChars="200"/>
              <w:rPr>
                <w:rFonts w:ascii="宋体" w:hAnsi="宋体" w:cs="宋体"/>
                <w:color w:val="auto"/>
                <w:szCs w:val="22"/>
                <w:shd w:val="clear" w:color="auto" w:fill="auto"/>
              </w:rPr>
            </w:pPr>
          </w:p>
        </w:tc>
        <w:tc>
          <w:tcPr>
            <w:tcW w:w="1226" w:type="dxa"/>
            <w:vAlign w:val="center"/>
          </w:tcPr>
          <w:p w14:paraId="44678DC4">
            <w:pPr>
              <w:spacing w:line="360" w:lineRule="auto"/>
              <w:ind w:firstLine="420" w:firstLineChars="200"/>
              <w:rPr>
                <w:rFonts w:ascii="宋体" w:hAnsi="宋体" w:cs="宋体"/>
                <w:color w:val="auto"/>
                <w:szCs w:val="22"/>
                <w:shd w:val="clear" w:color="auto" w:fill="auto"/>
              </w:rPr>
            </w:pPr>
          </w:p>
        </w:tc>
        <w:tc>
          <w:tcPr>
            <w:tcW w:w="851" w:type="dxa"/>
            <w:vAlign w:val="center"/>
          </w:tcPr>
          <w:p w14:paraId="693ADF6A">
            <w:pPr>
              <w:spacing w:line="360" w:lineRule="auto"/>
              <w:ind w:firstLine="420" w:firstLineChars="200"/>
              <w:rPr>
                <w:rFonts w:ascii="宋体" w:hAnsi="宋体" w:cs="宋体"/>
                <w:color w:val="auto"/>
                <w:szCs w:val="22"/>
                <w:shd w:val="clear" w:color="auto" w:fill="auto"/>
              </w:rPr>
            </w:pPr>
          </w:p>
        </w:tc>
        <w:tc>
          <w:tcPr>
            <w:tcW w:w="708" w:type="dxa"/>
            <w:vAlign w:val="center"/>
          </w:tcPr>
          <w:p w14:paraId="6BBE242F">
            <w:pPr>
              <w:spacing w:line="360" w:lineRule="auto"/>
              <w:ind w:firstLine="420" w:firstLineChars="200"/>
              <w:rPr>
                <w:rFonts w:ascii="宋体" w:hAnsi="宋体" w:cs="宋体"/>
                <w:color w:val="auto"/>
                <w:szCs w:val="22"/>
                <w:shd w:val="clear" w:color="auto" w:fill="auto"/>
              </w:rPr>
            </w:pPr>
          </w:p>
        </w:tc>
        <w:tc>
          <w:tcPr>
            <w:tcW w:w="709" w:type="dxa"/>
            <w:vAlign w:val="center"/>
          </w:tcPr>
          <w:p w14:paraId="7553CC8B">
            <w:pPr>
              <w:spacing w:line="360" w:lineRule="auto"/>
              <w:ind w:firstLine="420" w:firstLineChars="200"/>
              <w:rPr>
                <w:rFonts w:ascii="宋体" w:hAnsi="宋体" w:cs="宋体"/>
                <w:color w:val="auto"/>
                <w:szCs w:val="22"/>
                <w:shd w:val="clear" w:color="auto" w:fill="auto"/>
              </w:rPr>
            </w:pPr>
          </w:p>
        </w:tc>
        <w:tc>
          <w:tcPr>
            <w:tcW w:w="1134" w:type="dxa"/>
            <w:vAlign w:val="center"/>
          </w:tcPr>
          <w:p w14:paraId="1FA50EAB">
            <w:pPr>
              <w:spacing w:line="360" w:lineRule="auto"/>
              <w:ind w:firstLine="420" w:firstLineChars="200"/>
              <w:rPr>
                <w:rFonts w:ascii="宋体" w:hAnsi="宋体" w:cs="宋体"/>
                <w:color w:val="auto"/>
                <w:szCs w:val="22"/>
                <w:shd w:val="clear" w:color="auto" w:fill="auto"/>
              </w:rPr>
            </w:pPr>
          </w:p>
        </w:tc>
        <w:tc>
          <w:tcPr>
            <w:tcW w:w="1276" w:type="dxa"/>
            <w:vAlign w:val="center"/>
          </w:tcPr>
          <w:p w14:paraId="0E355180">
            <w:pPr>
              <w:spacing w:line="360" w:lineRule="auto"/>
              <w:ind w:firstLine="420" w:firstLineChars="200"/>
              <w:rPr>
                <w:rFonts w:ascii="宋体" w:hAnsi="宋体" w:cs="宋体"/>
                <w:color w:val="auto"/>
                <w:szCs w:val="22"/>
                <w:shd w:val="clear" w:color="auto" w:fill="auto"/>
              </w:rPr>
            </w:pPr>
          </w:p>
        </w:tc>
        <w:tc>
          <w:tcPr>
            <w:tcW w:w="1134" w:type="dxa"/>
            <w:vAlign w:val="center"/>
          </w:tcPr>
          <w:p w14:paraId="408083E6">
            <w:pPr>
              <w:spacing w:line="360" w:lineRule="auto"/>
              <w:ind w:firstLine="420" w:firstLineChars="200"/>
              <w:rPr>
                <w:rFonts w:ascii="宋体" w:hAnsi="宋体" w:cs="宋体"/>
                <w:color w:val="auto"/>
                <w:szCs w:val="22"/>
                <w:shd w:val="clear" w:color="auto" w:fill="auto"/>
              </w:rPr>
            </w:pPr>
          </w:p>
        </w:tc>
        <w:tc>
          <w:tcPr>
            <w:tcW w:w="1559" w:type="dxa"/>
            <w:vAlign w:val="center"/>
          </w:tcPr>
          <w:p w14:paraId="3D124C1B">
            <w:pPr>
              <w:spacing w:line="360" w:lineRule="auto"/>
              <w:ind w:firstLine="420" w:firstLineChars="200"/>
              <w:rPr>
                <w:rFonts w:ascii="宋体" w:hAnsi="宋体" w:cs="宋体"/>
                <w:color w:val="auto"/>
                <w:szCs w:val="22"/>
                <w:shd w:val="clear" w:color="auto" w:fill="auto"/>
              </w:rPr>
            </w:pPr>
          </w:p>
        </w:tc>
      </w:tr>
    </w:tbl>
    <w:p w14:paraId="4781AC76">
      <w:pPr>
        <w:rPr>
          <w:rFonts w:ascii="宋体" w:hAnsi="宋体" w:cs="宋体"/>
          <w:color w:val="auto"/>
          <w:szCs w:val="21"/>
          <w:shd w:val="clear" w:color="auto" w:fill="auto"/>
        </w:rPr>
      </w:pPr>
    </w:p>
    <w:p w14:paraId="179E4E96">
      <w:pPr>
        <w:rPr>
          <w:rFonts w:ascii="宋体" w:hAnsi="宋体" w:cs="宋体"/>
          <w:color w:val="auto"/>
          <w:szCs w:val="21"/>
          <w:shd w:val="clear" w:color="auto" w:fill="auto"/>
        </w:rPr>
      </w:pPr>
    </w:p>
    <w:p w14:paraId="45894B6F">
      <w:pPr>
        <w:rPr>
          <w:rFonts w:ascii="宋体" w:hAnsi="宋体" w:cs="宋体"/>
          <w:color w:val="auto"/>
          <w:szCs w:val="21"/>
          <w:shd w:val="clear" w:color="auto" w:fill="auto"/>
        </w:rPr>
      </w:pPr>
    </w:p>
    <w:p w14:paraId="668F637B">
      <w:pPr>
        <w:spacing w:after="120"/>
        <w:rPr>
          <w:rFonts w:ascii="宋体" w:hAnsi="宋体" w:cs="宋体"/>
          <w:color w:val="auto"/>
          <w:shd w:val="clear" w:color="auto" w:fill="auto"/>
        </w:rPr>
      </w:pPr>
    </w:p>
    <w:p w14:paraId="023641A8">
      <w:pPr>
        <w:spacing w:line="200" w:lineRule="exact"/>
        <w:ind w:firstLine="301"/>
        <w:jc w:val="left"/>
        <w:rPr>
          <w:rFonts w:ascii="宋体" w:hAnsi="宋体" w:cs="宋体"/>
          <w:bCs/>
          <w:color w:val="auto"/>
          <w:spacing w:val="10"/>
          <w:szCs w:val="21"/>
          <w:shd w:val="clear" w:color="auto" w:fill="auto"/>
        </w:rPr>
      </w:pPr>
    </w:p>
    <w:p w14:paraId="52A64A94">
      <w:pPr>
        <w:rPr>
          <w:rFonts w:ascii="宋体" w:hAnsi="宋体" w:cs="宋体"/>
          <w:color w:val="auto"/>
          <w:szCs w:val="21"/>
          <w:shd w:val="clear" w:color="auto" w:fill="auto"/>
        </w:rPr>
      </w:pPr>
      <w:r>
        <w:rPr>
          <w:rFonts w:hint="eastAsia" w:ascii="宋体" w:hAnsi="宋体" w:cs="宋体"/>
          <w:color w:val="auto"/>
          <w:szCs w:val="21"/>
          <w:shd w:val="clear" w:color="auto" w:fill="auto"/>
        </w:rPr>
        <w:t>附表三：劳动力计划表</w:t>
      </w:r>
    </w:p>
    <w:p w14:paraId="4F56E9D4">
      <w:pPr>
        <w:ind w:firstLine="7245" w:firstLineChars="3450"/>
        <w:rPr>
          <w:rFonts w:ascii="宋体" w:hAnsi="宋体" w:cs="宋体"/>
          <w:color w:val="auto"/>
          <w:szCs w:val="22"/>
          <w:shd w:val="clear" w:color="auto" w:fill="auto"/>
        </w:rPr>
      </w:pPr>
      <w:r>
        <w:rPr>
          <w:rFonts w:hint="eastAsia" w:ascii="宋体" w:hAnsi="宋体" w:cs="宋体"/>
          <w:color w:val="auto"/>
          <w:szCs w:val="22"/>
          <w:shd w:val="clear" w:color="auto" w:fill="auto"/>
        </w:rPr>
        <w:t xml:space="preserve">    单位：人</w:t>
      </w:r>
    </w:p>
    <w:tbl>
      <w:tblPr>
        <w:tblStyle w:val="58"/>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193A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C2B0C24">
            <w:pPr>
              <w:spacing w:line="360" w:lineRule="auto"/>
              <w:jc w:val="center"/>
              <w:rPr>
                <w:rFonts w:ascii="宋体" w:hAnsi="宋体" w:cs="宋体"/>
                <w:color w:val="auto"/>
                <w:szCs w:val="22"/>
                <w:shd w:val="clear" w:color="auto" w:fill="auto"/>
              </w:rPr>
            </w:pPr>
            <w:r>
              <w:rPr>
                <w:rFonts w:hint="eastAsia" w:ascii="宋体" w:hAnsi="宋体" w:cs="宋体"/>
                <w:color w:val="auto"/>
                <w:szCs w:val="22"/>
                <w:shd w:val="clear" w:color="auto" w:fill="auto"/>
              </w:rPr>
              <w:t>工种</w:t>
            </w:r>
          </w:p>
        </w:tc>
        <w:tc>
          <w:tcPr>
            <w:tcW w:w="8506" w:type="dxa"/>
            <w:gridSpan w:val="7"/>
            <w:vAlign w:val="center"/>
          </w:tcPr>
          <w:p w14:paraId="2C1EE096">
            <w:pPr>
              <w:spacing w:line="360" w:lineRule="auto"/>
              <w:jc w:val="center"/>
              <w:rPr>
                <w:rFonts w:ascii="宋体" w:hAnsi="宋体" w:cs="宋体"/>
                <w:color w:val="auto"/>
                <w:szCs w:val="22"/>
                <w:shd w:val="clear" w:color="auto" w:fill="auto"/>
              </w:rPr>
            </w:pPr>
            <w:r>
              <w:rPr>
                <w:rFonts w:hint="eastAsia" w:ascii="宋体" w:hAnsi="宋体" w:cs="宋体"/>
                <w:color w:val="auto"/>
                <w:szCs w:val="22"/>
                <w:shd w:val="clear" w:color="auto" w:fill="auto"/>
              </w:rPr>
              <w:t>按工程施工阶段投入劳动力情况</w:t>
            </w:r>
          </w:p>
        </w:tc>
      </w:tr>
      <w:tr w14:paraId="7C57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5D2BEC6">
            <w:pPr>
              <w:spacing w:line="360" w:lineRule="auto"/>
              <w:jc w:val="center"/>
              <w:rPr>
                <w:rFonts w:ascii="宋体" w:hAnsi="宋体" w:cs="宋体"/>
                <w:color w:val="auto"/>
                <w:szCs w:val="22"/>
                <w:shd w:val="clear" w:color="auto" w:fill="auto"/>
              </w:rPr>
            </w:pPr>
          </w:p>
        </w:tc>
        <w:tc>
          <w:tcPr>
            <w:tcW w:w="961" w:type="dxa"/>
            <w:vAlign w:val="center"/>
          </w:tcPr>
          <w:p w14:paraId="2C0670C6">
            <w:pPr>
              <w:spacing w:line="360" w:lineRule="auto"/>
              <w:jc w:val="center"/>
              <w:rPr>
                <w:rFonts w:ascii="宋体" w:hAnsi="宋体" w:cs="宋体"/>
                <w:color w:val="auto"/>
                <w:szCs w:val="22"/>
                <w:shd w:val="clear" w:color="auto" w:fill="auto"/>
              </w:rPr>
            </w:pPr>
          </w:p>
        </w:tc>
        <w:tc>
          <w:tcPr>
            <w:tcW w:w="1257" w:type="dxa"/>
            <w:vAlign w:val="center"/>
          </w:tcPr>
          <w:p w14:paraId="4CF09F56">
            <w:pPr>
              <w:spacing w:line="360" w:lineRule="auto"/>
              <w:jc w:val="center"/>
              <w:rPr>
                <w:rFonts w:ascii="宋体" w:hAnsi="宋体" w:cs="宋体"/>
                <w:color w:val="auto"/>
                <w:szCs w:val="22"/>
                <w:shd w:val="clear" w:color="auto" w:fill="auto"/>
              </w:rPr>
            </w:pPr>
          </w:p>
        </w:tc>
        <w:tc>
          <w:tcPr>
            <w:tcW w:w="1258" w:type="dxa"/>
            <w:vAlign w:val="center"/>
          </w:tcPr>
          <w:p w14:paraId="33328823">
            <w:pPr>
              <w:spacing w:line="360" w:lineRule="auto"/>
              <w:jc w:val="center"/>
              <w:rPr>
                <w:rFonts w:ascii="宋体" w:hAnsi="宋体" w:cs="宋体"/>
                <w:color w:val="auto"/>
                <w:szCs w:val="22"/>
                <w:shd w:val="clear" w:color="auto" w:fill="auto"/>
              </w:rPr>
            </w:pPr>
          </w:p>
        </w:tc>
        <w:tc>
          <w:tcPr>
            <w:tcW w:w="1257" w:type="dxa"/>
            <w:vAlign w:val="center"/>
          </w:tcPr>
          <w:p w14:paraId="555752CB">
            <w:pPr>
              <w:spacing w:line="360" w:lineRule="auto"/>
              <w:jc w:val="center"/>
              <w:rPr>
                <w:rFonts w:ascii="宋体" w:hAnsi="宋体" w:cs="宋体"/>
                <w:color w:val="auto"/>
                <w:szCs w:val="22"/>
                <w:shd w:val="clear" w:color="auto" w:fill="auto"/>
              </w:rPr>
            </w:pPr>
          </w:p>
        </w:tc>
        <w:tc>
          <w:tcPr>
            <w:tcW w:w="1258" w:type="dxa"/>
            <w:vAlign w:val="center"/>
          </w:tcPr>
          <w:p w14:paraId="346970A9">
            <w:pPr>
              <w:spacing w:line="360" w:lineRule="auto"/>
              <w:jc w:val="center"/>
              <w:rPr>
                <w:rFonts w:ascii="宋体" w:hAnsi="宋体" w:cs="宋体"/>
                <w:color w:val="auto"/>
                <w:szCs w:val="22"/>
                <w:shd w:val="clear" w:color="auto" w:fill="auto"/>
              </w:rPr>
            </w:pPr>
          </w:p>
        </w:tc>
        <w:tc>
          <w:tcPr>
            <w:tcW w:w="1257" w:type="dxa"/>
            <w:vAlign w:val="center"/>
          </w:tcPr>
          <w:p w14:paraId="07DC4E19">
            <w:pPr>
              <w:spacing w:line="360" w:lineRule="auto"/>
              <w:jc w:val="center"/>
              <w:rPr>
                <w:rFonts w:ascii="宋体" w:hAnsi="宋体" w:cs="宋体"/>
                <w:color w:val="auto"/>
                <w:szCs w:val="22"/>
                <w:shd w:val="clear" w:color="auto" w:fill="auto"/>
              </w:rPr>
            </w:pPr>
          </w:p>
        </w:tc>
        <w:tc>
          <w:tcPr>
            <w:tcW w:w="1258" w:type="dxa"/>
            <w:vAlign w:val="center"/>
          </w:tcPr>
          <w:p w14:paraId="7D209710">
            <w:pPr>
              <w:spacing w:line="360" w:lineRule="auto"/>
              <w:jc w:val="center"/>
              <w:rPr>
                <w:rFonts w:ascii="宋体" w:hAnsi="宋体" w:cs="宋体"/>
                <w:color w:val="auto"/>
                <w:szCs w:val="22"/>
                <w:shd w:val="clear" w:color="auto" w:fill="auto"/>
              </w:rPr>
            </w:pPr>
          </w:p>
        </w:tc>
      </w:tr>
      <w:tr w14:paraId="6F68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14:paraId="07E4E5C0">
            <w:pPr>
              <w:spacing w:line="360" w:lineRule="auto"/>
              <w:jc w:val="center"/>
              <w:rPr>
                <w:rFonts w:ascii="宋体" w:hAnsi="宋体" w:cs="宋体"/>
                <w:color w:val="auto"/>
                <w:szCs w:val="22"/>
                <w:shd w:val="clear" w:color="auto" w:fill="auto"/>
              </w:rPr>
            </w:pPr>
          </w:p>
        </w:tc>
        <w:tc>
          <w:tcPr>
            <w:tcW w:w="961" w:type="dxa"/>
            <w:vAlign w:val="center"/>
          </w:tcPr>
          <w:p w14:paraId="545F7822">
            <w:pPr>
              <w:spacing w:line="360" w:lineRule="auto"/>
              <w:jc w:val="center"/>
              <w:rPr>
                <w:rFonts w:ascii="宋体" w:hAnsi="宋体" w:cs="宋体"/>
                <w:color w:val="auto"/>
                <w:szCs w:val="22"/>
                <w:shd w:val="clear" w:color="auto" w:fill="auto"/>
              </w:rPr>
            </w:pPr>
          </w:p>
        </w:tc>
        <w:tc>
          <w:tcPr>
            <w:tcW w:w="1257" w:type="dxa"/>
            <w:vAlign w:val="center"/>
          </w:tcPr>
          <w:p w14:paraId="26FC8067">
            <w:pPr>
              <w:spacing w:line="360" w:lineRule="auto"/>
              <w:jc w:val="center"/>
              <w:rPr>
                <w:rFonts w:ascii="宋体" w:hAnsi="宋体" w:cs="宋体"/>
                <w:color w:val="auto"/>
                <w:szCs w:val="22"/>
                <w:shd w:val="clear" w:color="auto" w:fill="auto"/>
              </w:rPr>
            </w:pPr>
          </w:p>
        </w:tc>
        <w:tc>
          <w:tcPr>
            <w:tcW w:w="1258" w:type="dxa"/>
            <w:vAlign w:val="center"/>
          </w:tcPr>
          <w:p w14:paraId="1953BB15">
            <w:pPr>
              <w:spacing w:line="360" w:lineRule="auto"/>
              <w:jc w:val="center"/>
              <w:rPr>
                <w:rFonts w:ascii="宋体" w:hAnsi="宋体" w:cs="宋体"/>
                <w:color w:val="auto"/>
                <w:szCs w:val="22"/>
                <w:shd w:val="clear" w:color="auto" w:fill="auto"/>
              </w:rPr>
            </w:pPr>
          </w:p>
        </w:tc>
        <w:tc>
          <w:tcPr>
            <w:tcW w:w="1257" w:type="dxa"/>
            <w:vAlign w:val="center"/>
          </w:tcPr>
          <w:p w14:paraId="427674A9">
            <w:pPr>
              <w:spacing w:line="360" w:lineRule="auto"/>
              <w:jc w:val="center"/>
              <w:rPr>
                <w:rFonts w:ascii="宋体" w:hAnsi="宋体" w:cs="宋体"/>
                <w:color w:val="auto"/>
                <w:szCs w:val="22"/>
                <w:shd w:val="clear" w:color="auto" w:fill="auto"/>
              </w:rPr>
            </w:pPr>
          </w:p>
        </w:tc>
        <w:tc>
          <w:tcPr>
            <w:tcW w:w="1258" w:type="dxa"/>
            <w:vAlign w:val="center"/>
          </w:tcPr>
          <w:p w14:paraId="2311A489">
            <w:pPr>
              <w:spacing w:line="360" w:lineRule="auto"/>
              <w:jc w:val="center"/>
              <w:rPr>
                <w:rFonts w:ascii="宋体" w:hAnsi="宋体" w:cs="宋体"/>
                <w:color w:val="auto"/>
                <w:szCs w:val="22"/>
                <w:shd w:val="clear" w:color="auto" w:fill="auto"/>
              </w:rPr>
            </w:pPr>
          </w:p>
        </w:tc>
        <w:tc>
          <w:tcPr>
            <w:tcW w:w="1257" w:type="dxa"/>
            <w:vAlign w:val="center"/>
          </w:tcPr>
          <w:p w14:paraId="40D2FE26">
            <w:pPr>
              <w:spacing w:line="360" w:lineRule="auto"/>
              <w:jc w:val="center"/>
              <w:rPr>
                <w:rFonts w:ascii="宋体" w:hAnsi="宋体" w:cs="宋体"/>
                <w:color w:val="auto"/>
                <w:szCs w:val="22"/>
                <w:shd w:val="clear" w:color="auto" w:fill="auto"/>
              </w:rPr>
            </w:pPr>
          </w:p>
        </w:tc>
        <w:tc>
          <w:tcPr>
            <w:tcW w:w="1258" w:type="dxa"/>
            <w:vAlign w:val="center"/>
          </w:tcPr>
          <w:p w14:paraId="71BB468B">
            <w:pPr>
              <w:spacing w:line="360" w:lineRule="auto"/>
              <w:jc w:val="center"/>
              <w:rPr>
                <w:rFonts w:ascii="宋体" w:hAnsi="宋体" w:cs="宋体"/>
                <w:color w:val="auto"/>
                <w:szCs w:val="22"/>
                <w:shd w:val="clear" w:color="auto" w:fill="auto"/>
              </w:rPr>
            </w:pPr>
          </w:p>
        </w:tc>
      </w:tr>
      <w:tr w14:paraId="6330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164E537">
            <w:pPr>
              <w:spacing w:line="360" w:lineRule="auto"/>
              <w:jc w:val="center"/>
              <w:rPr>
                <w:rFonts w:ascii="宋体" w:hAnsi="宋体" w:cs="宋体"/>
                <w:color w:val="auto"/>
                <w:szCs w:val="22"/>
                <w:shd w:val="clear" w:color="auto" w:fill="auto"/>
              </w:rPr>
            </w:pPr>
          </w:p>
        </w:tc>
        <w:tc>
          <w:tcPr>
            <w:tcW w:w="961" w:type="dxa"/>
            <w:vAlign w:val="center"/>
          </w:tcPr>
          <w:p w14:paraId="43116CF7">
            <w:pPr>
              <w:spacing w:line="360" w:lineRule="auto"/>
              <w:jc w:val="center"/>
              <w:rPr>
                <w:rFonts w:ascii="宋体" w:hAnsi="宋体" w:cs="宋体"/>
                <w:color w:val="auto"/>
                <w:szCs w:val="22"/>
                <w:shd w:val="clear" w:color="auto" w:fill="auto"/>
              </w:rPr>
            </w:pPr>
          </w:p>
        </w:tc>
        <w:tc>
          <w:tcPr>
            <w:tcW w:w="1257" w:type="dxa"/>
            <w:vAlign w:val="center"/>
          </w:tcPr>
          <w:p w14:paraId="08041CA8">
            <w:pPr>
              <w:spacing w:line="360" w:lineRule="auto"/>
              <w:jc w:val="center"/>
              <w:rPr>
                <w:rFonts w:ascii="宋体" w:hAnsi="宋体" w:cs="宋体"/>
                <w:color w:val="auto"/>
                <w:szCs w:val="22"/>
                <w:shd w:val="clear" w:color="auto" w:fill="auto"/>
              </w:rPr>
            </w:pPr>
          </w:p>
        </w:tc>
        <w:tc>
          <w:tcPr>
            <w:tcW w:w="1258" w:type="dxa"/>
            <w:vAlign w:val="center"/>
          </w:tcPr>
          <w:p w14:paraId="3366058E">
            <w:pPr>
              <w:spacing w:line="360" w:lineRule="auto"/>
              <w:jc w:val="center"/>
              <w:rPr>
                <w:rFonts w:ascii="宋体" w:hAnsi="宋体" w:cs="宋体"/>
                <w:color w:val="auto"/>
                <w:szCs w:val="22"/>
                <w:shd w:val="clear" w:color="auto" w:fill="auto"/>
              </w:rPr>
            </w:pPr>
          </w:p>
        </w:tc>
        <w:tc>
          <w:tcPr>
            <w:tcW w:w="1257" w:type="dxa"/>
            <w:vAlign w:val="center"/>
          </w:tcPr>
          <w:p w14:paraId="3CFD0077">
            <w:pPr>
              <w:spacing w:line="360" w:lineRule="auto"/>
              <w:jc w:val="center"/>
              <w:rPr>
                <w:rFonts w:ascii="宋体" w:hAnsi="宋体" w:cs="宋体"/>
                <w:color w:val="auto"/>
                <w:szCs w:val="22"/>
                <w:shd w:val="clear" w:color="auto" w:fill="auto"/>
              </w:rPr>
            </w:pPr>
          </w:p>
        </w:tc>
        <w:tc>
          <w:tcPr>
            <w:tcW w:w="1258" w:type="dxa"/>
            <w:vAlign w:val="center"/>
          </w:tcPr>
          <w:p w14:paraId="7D94AA29">
            <w:pPr>
              <w:spacing w:line="360" w:lineRule="auto"/>
              <w:jc w:val="center"/>
              <w:rPr>
                <w:rFonts w:ascii="宋体" w:hAnsi="宋体" w:cs="宋体"/>
                <w:color w:val="auto"/>
                <w:szCs w:val="22"/>
                <w:shd w:val="clear" w:color="auto" w:fill="auto"/>
              </w:rPr>
            </w:pPr>
          </w:p>
        </w:tc>
        <w:tc>
          <w:tcPr>
            <w:tcW w:w="1257" w:type="dxa"/>
            <w:vAlign w:val="center"/>
          </w:tcPr>
          <w:p w14:paraId="231467D9">
            <w:pPr>
              <w:spacing w:line="360" w:lineRule="auto"/>
              <w:jc w:val="center"/>
              <w:rPr>
                <w:rFonts w:ascii="宋体" w:hAnsi="宋体" w:cs="宋体"/>
                <w:color w:val="auto"/>
                <w:szCs w:val="22"/>
                <w:shd w:val="clear" w:color="auto" w:fill="auto"/>
              </w:rPr>
            </w:pPr>
          </w:p>
        </w:tc>
        <w:tc>
          <w:tcPr>
            <w:tcW w:w="1258" w:type="dxa"/>
            <w:vAlign w:val="center"/>
          </w:tcPr>
          <w:p w14:paraId="14E19DD0">
            <w:pPr>
              <w:spacing w:line="360" w:lineRule="auto"/>
              <w:jc w:val="center"/>
              <w:rPr>
                <w:rFonts w:ascii="宋体" w:hAnsi="宋体" w:cs="宋体"/>
                <w:color w:val="auto"/>
                <w:szCs w:val="22"/>
                <w:shd w:val="clear" w:color="auto" w:fill="auto"/>
              </w:rPr>
            </w:pPr>
          </w:p>
        </w:tc>
      </w:tr>
      <w:tr w14:paraId="54A3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98DBB61">
            <w:pPr>
              <w:spacing w:line="360" w:lineRule="auto"/>
              <w:jc w:val="center"/>
              <w:rPr>
                <w:rFonts w:ascii="宋体" w:hAnsi="宋体" w:cs="宋体"/>
                <w:color w:val="auto"/>
                <w:szCs w:val="22"/>
                <w:shd w:val="clear" w:color="auto" w:fill="auto"/>
              </w:rPr>
            </w:pPr>
          </w:p>
        </w:tc>
        <w:tc>
          <w:tcPr>
            <w:tcW w:w="961" w:type="dxa"/>
            <w:vAlign w:val="center"/>
          </w:tcPr>
          <w:p w14:paraId="6213EC4B">
            <w:pPr>
              <w:spacing w:line="360" w:lineRule="auto"/>
              <w:jc w:val="center"/>
              <w:rPr>
                <w:rFonts w:ascii="宋体" w:hAnsi="宋体" w:cs="宋体"/>
                <w:color w:val="auto"/>
                <w:szCs w:val="22"/>
                <w:shd w:val="clear" w:color="auto" w:fill="auto"/>
              </w:rPr>
            </w:pPr>
          </w:p>
        </w:tc>
        <w:tc>
          <w:tcPr>
            <w:tcW w:w="1257" w:type="dxa"/>
            <w:vAlign w:val="center"/>
          </w:tcPr>
          <w:p w14:paraId="2CD9EEE4">
            <w:pPr>
              <w:spacing w:line="360" w:lineRule="auto"/>
              <w:jc w:val="center"/>
              <w:rPr>
                <w:rFonts w:ascii="宋体" w:hAnsi="宋体" w:cs="宋体"/>
                <w:color w:val="auto"/>
                <w:szCs w:val="22"/>
                <w:shd w:val="clear" w:color="auto" w:fill="auto"/>
              </w:rPr>
            </w:pPr>
          </w:p>
        </w:tc>
        <w:tc>
          <w:tcPr>
            <w:tcW w:w="1258" w:type="dxa"/>
            <w:vAlign w:val="center"/>
          </w:tcPr>
          <w:p w14:paraId="5BC26BA4">
            <w:pPr>
              <w:spacing w:line="360" w:lineRule="auto"/>
              <w:jc w:val="center"/>
              <w:rPr>
                <w:rFonts w:ascii="宋体" w:hAnsi="宋体" w:cs="宋体"/>
                <w:color w:val="auto"/>
                <w:szCs w:val="22"/>
                <w:shd w:val="clear" w:color="auto" w:fill="auto"/>
              </w:rPr>
            </w:pPr>
          </w:p>
        </w:tc>
        <w:tc>
          <w:tcPr>
            <w:tcW w:w="1257" w:type="dxa"/>
            <w:vAlign w:val="center"/>
          </w:tcPr>
          <w:p w14:paraId="60FFA5E5">
            <w:pPr>
              <w:spacing w:line="360" w:lineRule="auto"/>
              <w:jc w:val="center"/>
              <w:rPr>
                <w:rFonts w:ascii="宋体" w:hAnsi="宋体" w:cs="宋体"/>
                <w:color w:val="auto"/>
                <w:szCs w:val="22"/>
                <w:shd w:val="clear" w:color="auto" w:fill="auto"/>
              </w:rPr>
            </w:pPr>
          </w:p>
        </w:tc>
        <w:tc>
          <w:tcPr>
            <w:tcW w:w="1258" w:type="dxa"/>
            <w:vAlign w:val="center"/>
          </w:tcPr>
          <w:p w14:paraId="181E98B8">
            <w:pPr>
              <w:spacing w:line="360" w:lineRule="auto"/>
              <w:jc w:val="center"/>
              <w:rPr>
                <w:rFonts w:ascii="宋体" w:hAnsi="宋体" w:cs="宋体"/>
                <w:color w:val="auto"/>
                <w:szCs w:val="22"/>
                <w:shd w:val="clear" w:color="auto" w:fill="auto"/>
              </w:rPr>
            </w:pPr>
          </w:p>
        </w:tc>
        <w:tc>
          <w:tcPr>
            <w:tcW w:w="1257" w:type="dxa"/>
            <w:vAlign w:val="center"/>
          </w:tcPr>
          <w:p w14:paraId="1DAF322D">
            <w:pPr>
              <w:spacing w:line="360" w:lineRule="auto"/>
              <w:jc w:val="center"/>
              <w:rPr>
                <w:rFonts w:ascii="宋体" w:hAnsi="宋体" w:cs="宋体"/>
                <w:color w:val="auto"/>
                <w:szCs w:val="22"/>
                <w:shd w:val="clear" w:color="auto" w:fill="auto"/>
              </w:rPr>
            </w:pPr>
          </w:p>
        </w:tc>
        <w:tc>
          <w:tcPr>
            <w:tcW w:w="1258" w:type="dxa"/>
            <w:vAlign w:val="center"/>
          </w:tcPr>
          <w:p w14:paraId="1C26349F">
            <w:pPr>
              <w:spacing w:line="360" w:lineRule="auto"/>
              <w:jc w:val="center"/>
              <w:rPr>
                <w:rFonts w:ascii="宋体" w:hAnsi="宋体" w:cs="宋体"/>
                <w:color w:val="auto"/>
                <w:szCs w:val="22"/>
                <w:shd w:val="clear" w:color="auto" w:fill="auto"/>
              </w:rPr>
            </w:pPr>
          </w:p>
        </w:tc>
      </w:tr>
      <w:tr w14:paraId="051B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7DECD8D">
            <w:pPr>
              <w:spacing w:line="360" w:lineRule="auto"/>
              <w:jc w:val="center"/>
              <w:rPr>
                <w:rFonts w:ascii="宋体" w:hAnsi="宋体" w:cs="宋体"/>
                <w:color w:val="auto"/>
                <w:szCs w:val="22"/>
                <w:shd w:val="clear" w:color="auto" w:fill="auto"/>
              </w:rPr>
            </w:pPr>
          </w:p>
        </w:tc>
        <w:tc>
          <w:tcPr>
            <w:tcW w:w="961" w:type="dxa"/>
            <w:vAlign w:val="center"/>
          </w:tcPr>
          <w:p w14:paraId="5CB24057">
            <w:pPr>
              <w:spacing w:line="360" w:lineRule="auto"/>
              <w:jc w:val="center"/>
              <w:rPr>
                <w:rFonts w:ascii="宋体" w:hAnsi="宋体" w:cs="宋体"/>
                <w:color w:val="auto"/>
                <w:szCs w:val="22"/>
                <w:shd w:val="clear" w:color="auto" w:fill="auto"/>
              </w:rPr>
            </w:pPr>
          </w:p>
        </w:tc>
        <w:tc>
          <w:tcPr>
            <w:tcW w:w="1257" w:type="dxa"/>
            <w:vAlign w:val="center"/>
          </w:tcPr>
          <w:p w14:paraId="719CCCE0">
            <w:pPr>
              <w:spacing w:line="360" w:lineRule="auto"/>
              <w:jc w:val="center"/>
              <w:rPr>
                <w:rFonts w:ascii="宋体" w:hAnsi="宋体" w:cs="宋体"/>
                <w:color w:val="auto"/>
                <w:szCs w:val="22"/>
                <w:shd w:val="clear" w:color="auto" w:fill="auto"/>
              </w:rPr>
            </w:pPr>
          </w:p>
        </w:tc>
        <w:tc>
          <w:tcPr>
            <w:tcW w:w="1258" w:type="dxa"/>
            <w:vAlign w:val="center"/>
          </w:tcPr>
          <w:p w14:paraId="38219723">
            <w:pPr>
              <w:spacing w:line="360" w:lineRule="auto"/>
              <w:jc w:val="center"/>
              <w:rPr>
                <w:rFonts w:ascii="宋体" w:hAnsi="宋体" w:cs="宋体"/>
                <w:color w:val="auto"/>
                <w:szCs w:val="22"/>
                <w:shd w:val="clear" w:color="auto" w:fill="auto"/>
              </w:rPr>
            </w:pPr>
          </w:p>
        </w:tc>
        <w:tc>
          <w:tcPr>
            <w:tcW w:w="1257" w:type="dxa"/>
            <w:vAlign w:val="center"/>
          </w:tcPr>
          <w:p w14:paraId="1FC75781">
            <w:pPr>
              <w:spacing w:line="360" w:lineRule="auto"/>
              <w:jc w:val="center"/>
              <w:rPr>
                <w:rFonts w:ascii="宋体" w:hAnsi="宋体" w:cs="宋体"/>
                <w:color w:val="auto"/>
                <w:szCs w:val="22"/>
                <w:shd w:val="clear" w:color="auto" w:fill="auto"/>
              </w:rPr>
            </w:pPr>
          </w:p>
        </w:tc>
        <w:tc>
          <w:tcPr>
            <w:tcW w:w="1258" w:type="dxa"/>
            <w:vAlign w:val="center"/>
          </w:tcPr>
          <w:p w14:paraId="635AC980">
            <w:pPr>
              <w:spacing w:line="360" w:lineRule="auto"/>
              <w:jc w:val="center"/>
              <w:rPr>
                <w:rFonts w:ascii="宋体" w:hAnsi="宋体" w:cs="宋体"/>
                <w:color w:val="auto"/>
                <w:szCs w:val="22"/>
                <w:shd w:val="clear" w:color="auto" w:fill="auto"/>
              </w:rPr>
            </w:pPr>
          </w:p>
        </w:tc>
        <w:tc>
          <w:tcPr>
            <w:tcW w:w="1257" w:type="dxa"/>
            <w:vAlign w:val="center"/>
          </w:tcPr>
          <w:p w14:paraId="7516EB78">
            <w:pPr>
              <w:spacing w:line="360" w:lineRule="auto"/>
              <w:jc w:val="center"/>
              <w:rPr>
                <w:rFonts w:ascii="宋体" w:hAnsi="宋体" w:cs="宋体"/>
                <w:color w:val="auto"/>
                <w:szCs w:val="22"/>
                <w:shd w:val="clear" w:color="auto" w:fill="auto"/>
              </w:rPr>
            </w:pPr>
          </w:p>
        </w:tc>
        <w:tc>
          <w:tcPr>
            <w:tcW w:w="1258" w:type="dxa"/>
            <w:vAlign w:val="center"/>
          </w:tcPr>
          <w:p w14:paraId="0071F567">
            <w:pPr>
              <w:spacing w:line="360" w:lineRule="auto"/>
              <w:jc w:val="center"/>
              <w:rPr>
                <w:rFonts w:ascii="宋体" w:hAnsi="宋体" w:cs="宋体"/>
                <w:color w:val="auto"/>
                <w:szCs w:val="22"/>
                <w:shd w:val="clear" w:color="auto" w:fill="auto"/>
              </w:rPr>
            </w:pPr>
          </w:p>
        </w:tc>
      </w:tr>
    </w:tbl>
    <w:p w14:paraId="3637449B">
      <w:pPr>
        <w:rPr>
          <w:rFonts w:ascii="宋体" w:hAnsi="宋体" w:cs="宋体"/>
          <w:color w:val="auto"/>
          <w:szCs w:val="21"/>
          <w:shd w:val="clear" w:color="auto" w:fill="auto"/>
        </w:rPr>
      </w:pPr>
    </w:p>
    <w:p w14:paraId="55453C62">
      <w:pPr>
        <w:rPr>
          <w:rFonts w:ascii="宋体" w:hAnsi="宋体" w:cs="宋体"/>
          <w:b/>
          <w:color w:val="auto"/>
          <w:szCs w:val="21"/>
          <w:shd w:val="clear" w:color="auto" w:fill="auto"/>
        </w:rPr>
      </w:pPr>
    </w:p>
    <w:p w14:paraId="1FF27BED">
      <w:pPr>
        <w:rPr>
          <w:rFonts w:ascii="宋体" w:hAnsi="宋体" w:cs="宋体"/>
          <w:color w:val="auto"/>
          <w:szCs w:val="21"/>
          <w:shd w:val="clear" w:color="auto" w:fill="auto"/>
        </w:rPr>
      </w:pPr>
      <w:r>
        <w:rPr>
          <w:rFonts w:hint="eastAsia" w:ascii="宋体" w:hAnsi="宋体" w:cs="宋体"/>
          <w:color w:val="auto"/>
          <w:szCs w:val="21"/>
          <w:shd w:val="clear" w:color="auto" w:fill="auto"/>
        </w:rPr>
        <w:t>附表四：计划开、竣工日期和施工进度计划（网络图或横道图）</w:t>
      </w:r>
    </w:p>
    <w:p w14:paraId="0BEE6665">
      <w:pPr>
        <w:spacing w:line="460" w:lineRule="exact"/>
        <w:ind w:left="-6" w:firstLine="420"/>
        <w:rPr>
          <w:rFonts w:ascii="宋体" w:hAnsi="宋体" w:cs="宋体"/>
          <w:color w:val="auto"/>
          <w:szCs w:val="21"/>
          <w:shd w:val="clear" w:color="auto" w:fill="auto"/>
        </w:rPr>
      </w:pPr>
      <w:r>
        <w:rPr>
          <w:rFonts w:hint="eastAsia" w:ascii="宋体" w:hAnsi="宋体" w:cs="宋体"/>
          <w:color w:val="auto"/>
          <w:szCs w:val="21"/>
          <w:shd w:val="clear" w:color="auto" w:fill="auto"/>
        </w:rPr>
        <w:t>（1）磋商单位应提交施工进度计划，说明按招标文件要求的工期进行施工的各个关键日期。中标的磋商单位还应按合同条件有关条款的要求提交详细的施工进度计划。</w:t>
      </w:r>
    </w:p>
    <w:p w14:paraId="3D10883F">
      <w:pPr>
        <w:spacing w:line="460" w:lineRule="exact"/>
        <w:ind w:left="-6" w:firstLine="420"/>
        <w:rPr>
          <w:rFonts w:ascii="宋体" w:hAnsi="宋体" w:cs="宋体"/>
          <w:color w:val="auto"/>
          <w:szCs w:val="21"/>
          <w:shd w:val="clear" w:color="auto" w:fill="auto"/>
        </w:rPr>
      </w:pPr>
      <w:r>
        <w:rPr>
          <w:rFonts w:hint="eastAsia" w:ascii="宋体" w:hAnsi="宋体" w:cs="宋体"/>
          <w:color w:val="auto"/>
          <w:szCs w:val="21"/>
          <w:shd w:val="clear" w:color="auto" w:fill="auto"/>
        </w:rPr>
        <w:t>（2）施工进度计划可采用网络图（或横道图）表示，说明计划开工日期和各分项工程各阶段的完工日期。</w:t>
      </w:r>
    </w:p>
    <w:p w14:paraId="1499A8BC">
      <w:pPr>
        <w:spacing w:line="460" w:lineRule="exact"/>
        <w:ind w:left="-6" w:firstLine="420"/>
        <w:rPr>
          <w:rFonts w:ascii="宋体" w:hAnsi="宋体" w:cs="宋体"/>
          <w:color w:val="auto"/>
          <w:szCs w:val="21"/>
          <w:shd w:val="clear" w:color="auto" w:fill="auto"/>
        </w:rPr>
      </w:pPr>
      <w:r>
        <w:rPr>
          <w:rFonts w:hint="eastAsia" w:ascii="宋体" w:hAnsi="宋体" w:cs="宋体"/>
          <w:color w:val="auto"/>
          <w:szCs w:val="21"/>
          <w:shd w:val="clear" w:color="auto" w:fill="auto"/>
        </w:rPr>
        <w:t>（3）施工进度计划应与施工组织设计相适应。</w:t>
      </w:r>
    </w:p>
    <w:p w14:paraId="183AA41A">
      <w:pPr>
        <w:rPr>
          <w:rFonts w:ascii="宋体" w:hAnsi="宋体" w:cs="宋体"/>
          <w:color w:val="auto"/>
          <w:szCs w:val="21"/>
          <w:shd w:val="clear" w:color="auto" w:fill="auto"/>
        </w:rPr>
      </w:pPr>
    </w:p>
    <w:p w14:paraId="02FD9542">
      <w:pPr>
        <w:rPr>
          <w:rFonts w:ascii="宋体" w:hAnsi="宋体" w:cs="宋体"/>
          <w:color w:val="auto"/>
          <w:szCs w:val="21"/>
          <w:shd w:val="clear" w:color="auto" w:fill="auto"/>
        </w:rPr>
      </w:pPr>
    </w:p>
    <w:p w14:paraId="6E697950">
      <w:pPr>
        <w:rPr>
          <w:rFonts w:ascii="宋体" w:hAnsi="宋体" w:cs="宋体"/>
          <w:color w:val="auto"/>
          <w:szCs w:val="21"/>
          <w:shd w:val="clear" w:color="auto" w:fill="auto"/>
        </w:rPr>
      </w:pPr>
      <w:r>
        <w:rPr>
          <w:rFonts w:hint="eastAsia" w:ascii="宋体" w:hAnsi="宋体" w:cs="宋体"/>
          <w:color w:val="auto"/>
          <w:szCs w:val="21"/>
          <w:shd w:val="clear" w:color="auto" w:fill="auto"/>
        </w:rPr>
        <w:t>附表五：施工总平面图</w:t>
      </w:r>
    </w:p>
    <w:p w14:paraId="5C8A2E4C">
      <w:pPr>
        <w:spacing w:line="460" w:lineRule="exact"/>
        <w:ind w:firstLine="420" w:firstLineChars="200"/>
        <w:rPr>
          <w:rFonts w:ascii="宋体" w:hAnsi="宋体" w:cs="宋体"/>
          <w:color w:val="auto"/>
          <w:szCs w:val="22"/>
          <w:shd w:val="clear" w:color="auto" w:fill="auto"/>
        </w:rPr>
      </w:pPr>
      <w:r>
        <w:rPr>
          <w:rFonts w:hint="eastAsia" w:ascii="宋体" w:hAnsi="宋体" w:cs="宋体"/>
          <w:color w:val="auto"/>
          <w:szCs w:val="22"/>
          <w:shd w:val="clear" w:color="auto" w:fill="auto"/>
        </w:rPr>
        <w:t>磋商单位应递交一份施工总平面图，绘出现场临时设施布置图表并附文字说明，说明临时设施、加工车间、现场办公、设备及仓储、供电、供水、卫生、生活、道路、消防等设施的情况和布置。</w:t>
      </w:r>
    </w:p>
    <w:p w14:paraId="08F123D2">
      <w:pPr>
        <w:rPr>
          <w:rFonts w:ascii="宋体" w:hAnsi="宋体" w:cs="宋体"/>
          <w:color w:val="auto"/>
          <w:szCs w:val="21"/>
          <w:shd w:val="clear" w:color="auto" w:fill="auto"/>
        </w:rPr>
      </w:pPr>
    </w:p>
    <w:p w14:paraId="3E2CA3ED">
      <w:pPr>
        <w:rPr>
          <w:rFonts w:ascii="宋体" w:hAnsi="宋体" w:cs="宋体"/>
          <w:color w:val="auto"/>
          <w:szCs w:val="21"/>
          <w:shd w:val="clear" w:color="auto" w:fill="auto"/>
        </w:rPr>
      </w:pPr>
    </w:p>
    <w:p w14:paraId="4503846C">
      <w:pPr>
        <w:rPr>
          <w:rFonts w:ascii="宋体" w:hAnsi="宋体" w:cs="宋体"/>
          <w:color w:val="auto"/>
          <w:szCs w:val="21"/>
          <w:shd w:val="clear" w:color="auto" w:fill="auto"/>
        </w:rPr>
      </w:pPr>
      <w:r>
        <w:rPr>
          <w:rFonts w:hint="eastAsia" w:ascii="宋体" w:hAnsi="宋体" w:cs="宋体"/>
          <w:color w:val="auto"/>
          <w:szCs w:val="21"/>
          <w:shd w:val="clear" w:color="auto" w:fill="auto"/>
        </w:rPr>
        <w:t>附表六：临时用地表</w:t>
      </w:r>
    </w:p>
    <w:tbl>
      <w:tblPr>
        <w:tblStyle w:val="58"/>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419C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7137FF1C">
            <w:pPr>
              <w:jc w:val="center"/>
              <w:rPr>
                <w:rFonts w:ascii="宋体" w:hAnsi="宋体" w:cs="宋体"/>
                <w:color w:val="auto"/>
                <w:szCs w:val="21"/>
                <w:shd w:val="clear" w:color="auto" w:fill="auto"/>
              </w:rPr>
            </w:pPr>
            <w:r>
              <w:rPr>
                <w:rFonts w:hint="eastAsia" w:ascii="宋体" w:hAnsi="宋体" w:cs="宋体"/>
                <w:color w:val="auto"/>
                <w:szCs w:val="22"/>
                <w:shd w:val="clear" w:color="auto" w:fill="auto"/>
              </w:rPr>
              <w:t>用途</w:t>
            </w:r>
          </w:p>
        </w:tc>
        <w:tc>
          <w:tcPr>
            <w:tcW w:w="2357" w:type="dxa"/>
            <w:vAlign w:val="center"/>
          </w:tcPr>
          <w:p w14:paraId="308B5E31">
            <w:pPr>
              <w:jc w:val="center"/>
              <w:rPr>
                <w:rFonts w:ascii="宋体" w:hAnsi="宋体" w:cs="宋体"/>
                <w:color w:val="auto"/>
                <w:szCs w:val="21"/>
                <w:shd w:val="clear" w:color="auto" w:fill="auto"/>
              </w:rPr>
            </w:pPr>
            <w:r>
              <w:rPr>
                <w:rFonts w:hint="eastAsia" w:ascii="宋体" w:hAnsi="宋体" w:cs="宋体"/>
                <w:color w:val="auto"/>
                <w:szCs w:val="22"/>
                <w:shd w:val="clear" w:color="auto" w:fill="auto"/>
              </w:rPr>
              <w:t>面积（平方米）</w:t>
            </w:r>
          </w:p>
        </w:tc>
        <w:tc>
          <w:tcPr>
            <w:tcW w:w="2356" w:type="dxa"/>
            <w:vAlign w:val="center"/>
          </w:tcPr>
          <w:p w14:paraId="58517588">
            <w:pPr>
              <w:jc w:val="center"/>
              <w:rPr>
                <w:rFonts w:ascii="宋体" w:hAnsi="宋体" w:cs="宋体"/>
                <w:color w:val="auto"/>
                <w:szCs w:val="21"/>
                <w:shd w:val="clear" w:color="auto" w:fill="auto"/>
              </w:rPr>
            </w:pPr>
            <w:r>
              <w:rPr>
                <w:rFonts w:hint="eastAsia" w:ascii="宋体" w:hAnsi="宋体" w:cs="宋体"/>
                <w:color w:val="auto"/>
                <w:szCs w:val="22"/>
                <w:shd w:val="clear" w:color="auto" w:fill="auto"/>
              </w:rPr>
              <w:t>位置</w:t>
            </w:r>
          </w:p>
        </w:tc>
        <w:tc>
          <w:tcPr>
            <w:tcW w:w="2357" w:type="dxa"/>
            <w:vAlign w:val="center"/>
          </w:tcPr>
          <w:p w14:paraId="22163BB7">
            <w:pPr>
              <w:jc w:val="center"/>
              <w:rPr>
                <w:rFonts w:ascii="宋体" w:hAnsi="宋体" w:cs="宋体"/>
                <w:color w:val="auto"/>
                <w:szCs w:val="21"/>
                <w:shd w:val="clear" w:color="auto" w:fill="auto"/>
              </w:rPr>
            </w:pPr>
            <w:r>
              <w:rPr>
                <w:rFonts w:hint="eastAsia" w:ascii="宋体" w:hAnsi="宋体" w:cs="宋体"/>
                <w:color w:val="auto"/>
                <w:szCs w:val="22"/>
                <w:shd w:val="clear" w:color="auto" w:fill="auto"/>
              </w:rPr>
              <w:t>需用时间</w:t>
            </w:r>
          </w:p>
        </w:tc>
      </w:tr>
      <w:tr w14:paraId="4242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44930DD9">
            <w:pPr>
              <w:rPr>
                <w:rFonts w:ascii="宋体" w:hAnsi="宋体" w:cs="宋体"/>
                <w:color w:val="auto"/>
                <w:szCs w:val="21"/>
                <w:shd w:val="clear" w:color="auto" w:fill="auto"/>
              </w:rPr>
            </w:pPr>
          </w:p>
        </w:tc>
        <w:tc>
          <w:tcPr>
            <w:tcW w:w="2357" w:type="dxa"/>
          </w:tcPr>
          <w:p w14:paraId="32433A7A">
            <w:pPr>
              <w:rPr>
                <w:rFonts w:ascii="宋体" w:hAnsi="宋体" w:cs="宋体"/>
                <w:color w:val="auto"/>
                <w:szCs w:val="21"/>
                <w:shd w:val="clear" w:color="auto" w:fill="auto"/>
              </w:rPr>
            </w:pPr>
          </w:p>
        </w:tc>
        <w:tc>
          <w:tcPr>
            <w:tcW w:w="2356" w:type="dxa"/>
          </w:tcPr>
          <w:p w14:paraId="275DFFA3">
            <w:pPr>
              <w:rPr>
                <w:rFonts w:ascii="宋体" w:hAnsi="宋体" w:cs="宋体"/>
                <w:color w:val="auto"/>
                <w:szCs w:val="21"/>
                <w:shd w:val="clear" w:color="auto" w:fill="auto"/>
              </w:rPr>
            </w:pPr>
          </w:p>
        </w:tc>
        <w:tc>
          <w:tcPr>
            <w:tcW w:w="2357" w:type="dxa"/>
          </w:tcPr>
          <w:p w14:paraId="42EFE48E">
            <w:pPr>
              <w:rPr>
                <w:rFonts w:ascii="宋体" w:hAnsi="宋体" w:cs="宋体"/>
                <w:color w:val="auto"/>
                <w:szCs w:val="21"/>
                <w:shd w:val="clear" w:color="auto" w:fill="auto"/>
              </w:rPr>
            </w:pPr>
          </w:p>
        </w:tc>
      </w:tr>
      <w:tr w14:paraId="609E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3D99493A">
            <w:pPr>
              <w:rPr>
                <w:rFonts w:ascii="宋体" w:hAnsi="宋体" w:cs="宋体"/>
                <w:color w:val="auto"/>
                <w:szCs w:val="21"/>
                <w:shd w:val="clear" w:color="auto" w:fill="auto"/>
              </w:rPr>
            </w:pPr>
          </w:p>
        </w:tc>
        <w:tc>
          <w:tcPr>
            <w:tcW w:w="2357" w:type="dxa"/>
          </w:tcPr>
          <w:p w14:paraId="463A4278">
            <w:pPr>
              <w:rPr>
                <w:rFonts w:ascii="宋体" w:hAnsi="宋体" w:cs="宋体"/>
                <w:color w:val="auto"/>
                <w:szCs w:val="21"/>
                <w:shd w:val="clear" w:color="auto" w:fill="auto"/>
              </w:rPr>
            </w:pPr>
          </w:p>
        </w:tc>
        <w:tc>
          <w:tcPr>
            <w:tcW w:w="2356" w:type="dxa"/>
          </w:tcPr>
          <w:p w14:paraId="499F394B">
            <w:pPr>
              <w:rPr>
                <w:rFonts w:ascii="宋体" w:hAnsi="宋体" w:cs="宋体"/>
                <w:color w:val="auto"/>
                <w:szCs w:val="21"/>
                <w:shd w:val="clear" w:color="auto" w:fill="auto"/>
              </w:rPr>
            </w:pPr>
          </w:p>
        </w:tc>
        <w:tc>
          <w:tcPr>
            <w:tcW w:w="2357" w:type="dxa"/>
          </w:tcPr>
          <w:p w14:paraId="69841EEA">
            <w:pPr>
              <w:rPr>
                <w:rFonts w:ascii="宋体" w:hAnsi="宋体" w:cs="宋体"/>
                <w:color w:val="auto"/>
                <w:szCs w:val="21"/>
                <w:shd w:val="clear" w:color="auto" w:fill="auto"/>
              </w:rPr>
            </w:pPr>
          </w:p>
        </w:tc>
      </w:tr>
      <w:tr w14:paraId="702A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2F3B4126">
            <w:pPr>
              <w:rPr>
                <w:rFonts w:ascii="宋体" w:hAnsi="宋体" w:cs="宋体"/>
                <w:color w:val="auto"/>
                <w:szCs w:val="21"/>
                <w:shd w:val="clear" w:color="auto" w:fill="auto"/>
              </w:rPr>
            </w:pPr>
          </w:p>
        </w:tc>
        <w:tc>
          <w:tcPr>
            <w:tcW w:w="2357" w:type="dxa"/>
          </w:tcPr>
          <w:p w14:paraId="658092B1">
            <w:pPr>
              <w:rPr>
                <w:rFonts w:ascii="宋体" w:hAnsi="宋体" w:cs="宋体"/>
                <w:color w:val="auto"/>
                <w:szCs w:val="21"/>
                <w:shd w:val="clear" w:color="auto" w:fill="auto"/>
              </w:rPr>
            </w:pPr>
          </w:p>
        </w:tc>
        <w:tc>
          <w:tcPr>
            <w:tcW w:w="2356" w:type="dxa"/>
          </w:tcPr>
          <w:p w14:paraId="79203ACE">
            <w:pPr>
              <w:rPr>
                <w:rFonts w:ascii="宋体" w:hAnsi="宋体" w:cs="宋体"/>
                <w:color w:val="auto"/>
                <w:szCs w:val="21"/>
                <w:shd w:val="clear" w:color="auto" w:fill="auto"/>
              </w:rPr>
            </w:pPr>
          </w:p>
        </w:tc>
        <w:tc>
          <w:tcPr>
            <w:tcW w:w="2357" w:type="dxa"/>
          </w:tcPr>
          <w:p w14:paraId="4F0E3231">
            <w:pPr>
              <w:rPr>
                <w:rFonts w:ascii="宋体" w:hAnsi="宋体" w:cs="宋体"/>
                <w:color w:val="auto"/>
                <w:szCs w:val="21"/>
                <w:shd w:val="clear" w:color="auto" w:fill="auto"/>
              </w:rPr>
            </w:pPr>
          </w:p>
        </w:tc>
      </w:tr>
      <w:tr w14:paraId="1508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96182F5">
            <w:pPr>
              <w:rPr>
                <w:rFonts w:ascii="宋体" w:hAnsi="宋体" w:cs="宋体"/>
                <w:color w:val="auto"/>
                <w:szCs w:val="21"/>
                <w:shd w:val="clear" w:color="auto" w:fill="auto"/>
              </w:rPr>
            </w:pPr>
          </w:p>
        </w:tc>
        <w:tc>
          <w:tcPr>
            <w:tcW w:w="2357" w:type="dxa"/>
          </w:tcPr>
          <w:p w14:paraId="17CA274C">
            <w:pPr>
              <w:rPr>
                <w:rFonts w:ascii="宋体" w:hAnsi="宋体" w:cs="宋体"/>
                <w:color w:val="auto"/>
                <w:szCs w:val="21"/>
                <w:shd w:val="clear" w:color="auto" w:fill="auto"/>
              </w:rPr>
            </w:pPr>
          </w:p>
        </w:tc>
        <w:tc>
          <w:tcPr>
            <w:tcW w:w="2356" w:type="dxa"/>
          </w:tcPr>
          <w:p w14:paraId="5A9327A7">
            <w:pPr>
              <w:rPr>
                <w:rFonts w:ascii="宋体" w:hAnsi="宋体" w:cs="宋体"/>
                <w:color w:val="auto"/>
                <w:szCs w:val="21"/>
                <w:shd w:val="clear" w:color="auto" w:fill="auto"/>
              </w:rPr>
            </w:pPr>
          </w:p>
        </w:tc>
        <w:tc>
          <w:tcPr>
            <w:tcW w:w="2357" w:type="dxa"/>
          </w:tcPr>
          <w:p w14:paraId="207B7B92">
            <w:pPr>
              <w:rPr>
                <w:rFonts w:ascii="宋体" w:hAnsi="宋体" w:cs="宋体"/>
                <w:color w:val="auto"/>
                <w:szCs w:val="21"/>
                <w:shd w:val="clear" w:color="auto" w:fill="auto"/>
              </w:rPr>
            </w:pPr>
          </w:p>
        </w:tc>
      </w:tr>
    </w:tbl>
    <w:p w14:paraId="52EE7A41">
      <w:pPr>
        <w:rPr>
          <w:rFonts w:ascii="宋体" w:hAnsi="宋体" w:cs="宋体"/>
          <w:color w:val="auto"/>
          <w:szCs w:val="21"/>
          <w:shd w:val="clear" w:color="auto" w:fill="auto"/>
        </w:rPr>
      </w:pPr>
    </w:p>
    <w:p w14:paraId="4C011DCE">
      <w:pPr>
        <w:widowControl/>
        <w:jc w:val="left"/>
        <w:rPr>
          <w:rFonts w:ascii="宋体" w:hAnsi="宋体" w:cs="宋体"/>
          <w:b/>
          <w:bCs/>
          <w:color w:val="auto"/>
          <w:sz w:val="32"/>
          <w:szCs w:val="32"/>
          <w:shd w:val="clear" w:color="auto" w:fill="auto"/>
        </w:rPr>
      </w:pPr>
      <w:r>
        <w:rPr>
          <w:rFonts w:ascii="宋体" w:hAnsi="宋体" w:cs="宋体"/>
          <w:color w:val="auto"/>
          <w:shd w:val="clear" w:color="auto" w:fill="auto"/>
        </w:rPr>
        <w:br w:type="page"/>
      </w:r>
    </w:p>
    <w:p w14:paraId="46AEECDA">
      <w:pPr>
        <w:pStyle w:val="4"/>
        <w:spacing w:line="360" w:lineRule="auto"/>
        <w:jc w:val="center"/>
        <w:rPr>
          <w:rFonts w:ascii="宋体" w:hAnsi="宋体" w:cs="宋体"/>
          <w:color w:val="auto"/>
          <w:shd w:val="clear" w:color="auto" w:fill="auto"/>
        </w:rPr>
      </w:pPr>
      <w:r>
        <w:rPr>
          <w:rFonts w:hint="eastAsia" w:ascii="宋体" w:hAnsi="宋体" w:cs="宋体"/>
          <w:color w:val="auto"/>
          <w:shd w:val="clear" w:color="auto" w:fill="auto"/>
        </w:rPr>
        <w:t>项目管理机构</w:t>
      </w:r>
    </w:p>
    <w:p w14:paraId="523D2973">
      <w:pPr>
        <w:pStyle w:val="4"/>
        <w:spacing w:line="360" w:lineRule="auto"/>
        <w:jc w:val="center"/>
        <w:rPr>
          <w:rFonts w:ascii="宋体" w:hAnsi="宋体" w:cs="宋体"/>
          <w:color w:val="auto"/>
          <w:shd w:val="clear" w:color="auto" w:fill="auto"/>
        </w:rPr>
      </w:pPr>
      <w:r>
        <w:rPr>
          <w:rFonts w:hint="eastAsia" w:ascii="宋体" w:hAnsi="宋体" w:cs="宋体"/>
          <w:color w:val="auto"/>
          <w:shd w:val="clear" w:color="auto" w:fill="auto"/>
        </w:rPr>
        <w:t>1.项目管理机构配备情况表</w:t>
      </w:r>
      <w:bookmarkEnd w:id="133"/>
      <w:bookmarkEnd w:id="134"/>
      <w:bookmarkEnd w:id="135"/>
      <w:bookmarkEnd w:id="136"/>
      <w:bookmarkEnd w:id="137"/>
      <w:bookmarkEnd w:id="138"/>
    </w:p>
    <w:tbl>
      <w:tblPr>
        <w:tblStyle w:val="58"/>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169"/>
        <w:gridCol w:w="1488"/>
        <w:gridCol w:w="1488"/>
        <w:gridCol w:w="1488"/>
        <w:gridCol w:w="1532"/>
      </w:tblGrid>
      <w:tr w14:paraId="6BA7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101" w:type="dxa"/>
            <w:vMerge w:val="restart"/>
            <w:vAlign w:val="center"/>
          </w:tcPr>
          <w:p w14:paraId="71365809">
            <w:pPr>
              <w:spacing w:after="50" w:line="40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职务</w:t>
            </w:r>
          </w:p>
        </w:tc>
        <w:tc>
          <w:tcPr>
            <w:tcW w:w="1134" w:type="dxa"/>
            <w:vMerge w:val="restart"/>
            <w:vAlign w:val="center"/>
          </w:tcPr>
          <w:p w14:paraId="2F836D01">
            <w:pPr>
              <w:spacing w:after="50" w:line="40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姓名</w:t>
            </w:r>
          </w:p>
        </w:tc>
        <w:tc>
          <w:tcPr>
            <w:tcW w:w="1169" w:type="dxa"/>
            <w:vMerge w:val="restart"/>
            <w:vAlign w:val="center"/>
          </w:tcPr>
          <w:p w14:paraId="022A1618">
            <w:pPr>
              <w:spacing w:after="50" w:line="40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职称</w:t>
            </w:r>
          </w:p>
        </w:tc>
        <w:tc>
          <w:tcPr>
            <w:tcW w:w="5996" w:type="dxa"/>
            <w:gridSpan w:val="4"/>
            <w:vAlign w:val="center"/>
          </w:tcPr>
          <w:p w14:paraId="4E6BC4E8">
            <w:pPr>
              <w:spacing w:after="50" w:line="40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执业或职业资格证明</w:t>
            </w:r>
          </w:p>
        </w:tc>
      </w:tr>
      <w:tr w14:paraId="48C3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101" w:type="dxa"/>
            <w:vMerge w:val="continue"/>
            <w:vAlign w:val="center"/>
          </w:tcPr>
          <w:p w14:paraId="5F1CEAB5">
            <w:pPr>
              <w:spacing w:after="50" w:line="400" w:lineRule="exact"/>
              <w:jc w:val="center"/>
              <w:rPr>
                <w:rFonts w:ascii="宋体" w:hAnsi="宋体" w:cs="宋体"/>
                <w:color w:val="auto"/>
                <w:szCs w:val="21"/>
                <w:shd w:val="clear" w:color="auto" w:fill="auto"/>
              </w:rPr>
            </w:pPr>
          </w:p>
        </w:tc>
        <w:tc>
          <w:tcPr>
            <w:tcW w:w="1134" w:type="dxa"/>
            <w:vMerge w:val="continue"/>
            <w:vAlign w:val="center"/>
          </w:tcPr>
          <w:p w14:paraId="640068BE">
            <w:pPr>
              <w:spacing w:after="50" w:line="400" w:lineRule="exact"/>
              <w:jc w:val="center"/>
              <w:rPr>
                <w:rFonts w:ascii="宋体" w:hAnsi="宋体" w:cs="宋体"/>
                <w:color w:val="auto"/>
                <w:szCs w:val="21"/>
                <w:shd w:val="clear" w:color="auto" w:fill="auto"/>
              </w:rPr>
            </w:pPr>
          </w:p>
        </w:tc>
        <w:tc>
          <w:tcPr>
            <w:tcW w:w="1169" w:type="dxa"/>
            <w:vMerge w:val="continue"/>
            <w:vAlign w:val="center"/>
          </w:tcPr>
          <w:p w14:paraId="0E45E15D">
            <w:pPr>
              <w:spacing w:after="50" w:line="400" w:lineRule="exact"/>
              <w:jc w:val="center"/>
              <w:rPr>
                <w:rFonts w:ascii="宋体" w:hAnsi="宋体" w:cs="宋体"/>
                <w:color w:val="auto"/>
                <w:szCs w:val="21"/>
                <w:shd w:val="clear" w:color="auto" w:fill="auto"/>
              </w:rPr>
            </w:pPr>
          </w:p>
        </w:tc>
        <w:tc>
          <w:tcPr>
            <w:tcW w:w="1488" w:type="dxa"/>
            <w:vAlign w:val="center"/>
          </w:tcPr>
          <w:p w14:paraId="4D0B9940">
            <w:pPr>
              <w:spacing w:after="50" w:line="40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证书名称</w:t>
            </w:r>
          </w:p>
        </w:tc>
        <w:tc>
          <w:tcPr>
            <w:tcW w:w="1488" w:type="dxa"/>
            <w:vAlign w:val="center"/>
          </w:tcPr>
          <w:p w14:paraId="73257772">
            <w:pPr>
              <w:spacing w:after="50" w:line="40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级别</w:t>
            </w:r>
          </w:p>
        </w:tc>
        <w:tc>
          <w:tcPr>
            <w:tcW w:w="1488" w:type="dxa"/>
            <w:vAlign w:val="center"/>
          </w:tcPr>
          <w:p w14:paraId="177DF8F0">
            <w:pPr>
              <w:spacing w:after="50" w:line="40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证号</w:t>
            </w:r>
          </w:p>
        </w:tc>
        <w:tc>
          <w:tcPr>
            <w:tcW w:w="1532" w:type="dxa"/>
            <w:vAlign w:val="center"/>
          </w:tcPr>
          <w:p w14:paraId="7C2D1C36">
            <w:pPr>
              <w:spacing w:after="50" w:line="40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专业</w:t>
            </w:r>
          </w:p>
        </w:tc>
      </w:tr>
      <w:tr w14:paraId="390D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01" w:type="dxa"/>
            <w:vAlign w:val="center"/>
          </w:tcPr>
          <w:p w14:paraId="12BF19A7">
            <w:pPr>
              <w:pStyle w:val="114"/>
              <w:jc w:val="center"/>
              <w:rPr>
                <w:rFonts w:ascii="宋体" w:hAnsi="宋体"/>
                <w:color w:val="auto"/>
                <w:sz w:val="21"/>
                <w:szCs w:val="21"/>
                <w:shd w:val="clear" w:color="auto" w:fill="auto"/>
              </w:rPr>
            </w:pPr>
            <w:r>
              <w:rPr>
                <w:rFonts w:hint="eastAsia" w:ascii="宋体" w:hAnsi="宋体" w:cs="宋体"/>
                <w:color w:val="auto"/>
                <w:sz w:val="21"/>
                <w:szCs w:val="21"/>
                <w:shd w:val="clear" w:color="auto" w:fill="auto"/>
                <w:lang w:eastAsia="zh-CN"/>
              </w:rPr>
              <w:t>项目经理</w:t>
            </w:r>
          </w:p>
        </w:tc>
        <w:tc>
          <w:tcPr>
            <w:tcW w:w="1134" w:type="dxa"/>
          </w:tcPr>
          <w:p w14:paraId="0360AFFB">
            <w:pPr>
              <w:spacing w:after="50" w:line="400" w:lineRule="exact"/>
              <w:rPr>
                <w:rFonts w:ascii="宋体" w:hAnsi="宋体" w:cs="宋体"/>
                <w:color w:val="auto"/>
                <w:szCs w:val="21"/>
                <w:shd w:val="clear" w:color="auto" w:fill="auto"/>
              </w:rPr>
            </w:pPr>
          </w:p>
        </w:tc>
        <w:tc>
          <w:tcPr>
            <w:tcW w:w="1169" w:type="dxa"/>
          </w:tcPr>
          <w:p w14:paraId="443BA564">
            <w:pPr>
              <w:spacing w:after="50" w:line="400" w:lineRule="exact"/>
              <w:rPr>
                <w:rFonts w:ascii="宋体" w:hAnsi="宋体" w:cs="宋体"/>
                <w:color w:val="auto"/>
                <w:szCs w:val="21"/>
                <w:shd w:val="clear" w:color="auto" w:fill="auto"/>
              </w:rPr>
            </w:pPr>
          </w:p>
        </w:tc>
        <w:tc>
          <w:tcPr>
            <w:tcW w:w="1488" w:type="dxa"/>
          </w:tcPr>
          <w:p w14:paraId="330428EC">
            <w:pPr>
              <w:spacing w:after="50" w:line="400" w:lineRule="exact"/>
              <w:rPr>
                <w:rFonts w:ascii="宋体" w:hAnsi="宋体" w:cs="宋体"/>
                <w:color w:val="auto"/>
                <w:szCs w:val="21"/>
                <w:shd w:val="clear" w:color="auto" w:fill="auto"/>
              </w:rPr>
            </w:pPr>
          </w:p>
        </w:tc>
        <w:tc>
          <w:tcPr>
            <w:tcW w:w="1488" w:type="dxa"/>
          </w:tcPr>
          <w:p w14:paraId="07452416">
            <w:pPr>
              <w:spacing w:after="50" w:line="400" w:lineRule="exact"/>
              <w:rPr>
                <w:rFonts w:ascii="宋体" w:hAnsi="宋体" w:cs="宋体"/>
                <w:color w:val="auto"/>
                <w:szCs w:val="21"/>
                <w:shd w:val="clear" w:color="auto" w:fill="auto"/>
              </w:rPr>
            </w:pPr>
          </w:p>
        </w:tc>
        <w:tc>
          <w:tcPr>
            <w:tcW w:w="1488" w:type="dxa"/>
          </w:tcPr>
          <w:p w14:paraId="32238F18">
            <w:pPr>
              <w:spacing w:after="50" w:line="400" w:lineRule="exact"/>
              <w:rPr>
                <w:rFonts w:ascii="宋体" w:hAnsi="宋体" w:cs="宋体"/>
                <w:color w:val="auto"/>
                <w:szCs w:val="21"/>
                <w:shd w:val="clear" w:color="auto" w:fill="auto"/>
              </w:rPr>
            </w:pPr>
          </w:p>
        </w:tc>
        <w:tc>
          <w:tcPr>
            <w:tcW w:w="1532" w:type="dxa"/>
          </w:tcPr>
          <w:p w14:paraId="30F9B73F">
            <w:pPr>
              <w:spacing w:after="50" w:line="400" w:lineRule="exact"/>
              <w:rPr>
                <w:rFonts w:ascii="宋体" w:hAnsi="宋体" w:cs="宋体"/>
                <w:color w:val="auto"/>
                <w:szCs w:val="21"/>
                <w:shd w:val="clear" w:color="auto" w:fill="auto"/>
              </w:rPr>
            </w:pPr>
          </w:p>
        </w:tc>
      </w:tr>
      <w:tr w14:paraId="0AEC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101" w:type="dxa"/>
            <w:vAlign w:val="center"/>
          </w:tcPr>
          <w:p w14:paraId="54415BCB">
            <w:pPr>
              <w:pStyle w:val="114"/>
              <w:jc w:val="center"/>
              <w:rPr>
                <w:rFonts w:ascii="宋体" w:hAnsi="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技术负责人（工程类专业工程师）</w:t>
            </w:r>
          </w:p>
        </w:tc>
        <w:tc>
          <w:tcPr>
            <w:tcW w:w="1134" w:type="dxa"/>
          </w:tcPr>
          <w:p w14:paraId="5FC04BB1">
            <w:pPr>
              <w:spacing w:after="50" w:line="400" w:lineRule="exact"/>
              <w:rPr>
                <w:rFonts w:ascii="宋体" w:hAnsi="宋体" w:cs="宋体"/>
                <w:color w:val="auto"/>
                <w:szCs w:val="21"/>
                <w:shd w:val="clear" w:color="auto" w:fill="auto"/>
              </w:rPr>
            </w:pPr>
          </w:p>
        </w:tc>
        <w:tc>
          <w:tcPr>
            <w:tcW w:w="1169" w:type="dxa"/>
          </w:tcPr>
          <w:p w14:paraId="4C6B8E26">
            <w:pPr>
              <w:spacing w:after="50" w:line="400" w:lineRule="exact"/>
              <w:rPr>
                <w:rFonts w:ascii="宋体" w:hAnsi="宋体" w:cs="宋体"/>
                <w:color w:val="auto"/>
                <w:szCs w:val="21"/>
                <w:shd w:val="clear" w:color="auto" w:fill="auto"/>
              </w:rPr>
            </w:pPr>
          </w:p>
        </w:tc>
        <w:tc>
          <w:tcPr>
            <w:tcW w:w="1488" w:type="dxa"/>
          </w:tcPr>
          <w:p w14:paraId="29A048EA">
            <w:pPr>
              <w:spacing w:after="50" w:line="400" w:lineRule="exact"/>
              <w:rPr>
                <w:rFonts w:ascii="宋体" w:hAnsi="宋体" w:cs="宋体"/>
                <w:color w:val="auto"/>
                <w:szCs w:val="21"/>
                <w:shd w:val="clear" w:color="auto" w:fill="auto"/>
              </w:rPr>
            </w:pPr>
          </w:p>
        </w:tc>
        <w:tc>
          <w:tcPr>
            <w:tcW w:w="1488" w:type="dxa"/>
          </w:tcPr>
          <w:p w14:paraId="441A165C">
            <w:pPr>
              <w:spacing w:after="50" w:line="400" w:lineRule="exact"/>
              <w:rPr>
                <w:rFonts w:ascii="宋体" w:hAnsi="宋体" w:cs="宋体"/>
                <w:color w:val="auto"/>
                <w:szCs w:val="21"/>
                <w:shd w:val="clear" w:color="auto" w:fill="auto"/>
              </w:rPr>
            </w:pPr>
          </w:p>
        </w:tc>
        <w:tc>
          <w:tcPr>
            <w:tcW w:w="1488" w:type="dxa"/>
          </w:tcPr>
          <w:p w14:paraId="60DE7B23">
            <w:pPr>
              <w:spacing w:after="50" w:line="400" w:lineRule="exact"/>
              <w:rPr>
                <w:rFonts w:ascii="宋体" w:hAnsi="宋体" w:cs="宋体"/>
                <w:color w:val="auto"/>
                <w:szCs w:val="21"/>
                <w:shd w:val="clear" w:color="auto" w:fill="auto"/>
              </w:rPr>
            </w:pPr>
          </w:p>
        </w:tc>
        <w:tc>
          <w:tcPr>
            <w:tcW w:w="1532" w:type="dxa"/>
          </w:tcPr>
          <w:p w14:paraId="53F5B34B">
            <w:pPr>
              <w:spacing w:after="50" w:line="400" w:lineRule="exact"/>
              <w:rPr>
                <w:rFonts w:ascii="宋体" w:hAnsi="宋体" w:cs="宋体"/>
                <w:color w:val="auto"/>
                <w:szCs w:val="21"/>
                <w:shd w:val="clear" w:color="auto" w:fill="auto"/>
              </w:rPr>
            </w:pPr>
          </w:p>
        </w:tc>
      </w:tr>
      <w:tr w14:paraId="2DB6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101" w:type="dxa"/>
            <w:vAlign w:val="center"/>
          </w:tcPr>
          <w:p w14:paraId="24999BDE">
            <w:pPr>
              <w:pStyle w:val="114"/>
              <w:jc w:val="center"/>
              <w:rPr>
                <w:rFonts w:ascii="宋体" w:hAnsi="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专职安全员</w:t>
            </w:r>
          </w:p>
        </w:tc>
        <w:tc>
          <w:tcPr>
            <w:tcW w:w="1134" w:type="dxa"/>
          </w:tcPr>
          <w:p w14:paraId="2CC021AC">
            <w:pPr>
              <w:spacing w:after="50" w:line="400" w:lineRule="exact"/>
              <w:rPr>
                <w:rFonts w:ascii="宋体" w:hAnsi="宋体" w:cs="宋体"/>
                <w:color w:val="auto"/>
                <w:szCs w:val="21"/>
                <w:shd w:val="clear" w:color="auto" w:fill="auto"/>
              </w:rPr>
            </w:pPr>
          </w:p>
        </w:tc>
        <w:tc>
          <w:tcPr>
            <w:tcW w:w="1169" w:type="dxa"/>
          </w:tcPr>
          <w:p w14:paraId="4B1897BB">
            <w:pPr>
              <w:spacing w:after="50" w:line="400" w:lineRule="exact"/>
              <w:rPr>
                <w:rFonts w:ascii="宋体" w:hAnsi="宋体" w:cs="宋体"/>
                <w:color w:val="auto"/>
                <w:szCs w:val="21"/>
                <w:shd w:val="clear" w:color="auto" w:fill="auto"/>
              </w:rPr>
            </w:pPr>
          </w:p>
        </w:tc>
        <w:tc>
          <w:tcPr>
            <w:tcW w:w="1488" w:type="dxa"/>
          </w:tcPr>
          <w:p w14:paraId="5CC2F1DE">
            <w:pPr>
              <w:spacing w:after="50" w:line="400" w:lineRule="exact"/>
              <w:rPr>
                <w:rFonts w:ascii="宋体" w:hAnsi="宋体" w:cs="宋体"/>
                <w:color w:val="auto"/>
                <w:szCs w:val="21"/>
                <w:shd w:val="clear" w:color="auto" w:fill="auto"/>
              </w:rPr>
            </w:pPr>
          </w:p>
        </w:tc>
        <w:tc>
          <w:tcPr>
            <w:tcW w:w="1488" w:type="dxa"/>
          </w:tcPr>
          <w:p w14:paraId="7F259050">
            <w:pPr>
              <w:spacing w:after="50" w:line="400" w:lineRule="exact"/>
              <w:rPr>
                <w:rFonts w:ascii="宋体" w:hAnsi="宋体" w:cs="宋体"/>
                <w:color w:val="auto"/>
                <w:szCs w:val="21"/>
                <w:shd w:val="clear" w:color="auto" w:fill="auto"/>
              </w:rPr>
            </w:pPr>
          </w:p>
        </w:tc>
        <w:tc>
          <w:tcPr>
            <w:tcW w:w="1488" w:type="dxa"/>
          </w:tcPr>
          <w:p w14:paraId="1AD9E802">
            <w:pPr>
              <w:spacing w:after="50" w:line="400" w:lineRule="exact"/>
              <w:rPr>
                <w:rFonts w:ascii="宋体" w:hAnsi="宋体" w:cs="宋体"/>
                <w:color w:val="auto"/>
                <w:szCs w:val="21"/>
                <w:shd w:val="clear" w:color="auto" w:fill="auto"/>
              </w:rPr>
            </w:pPr>
          </w:p>
        </w:tc>
        <w:tc>
          <w:tcPr>
            <w:tcW w:w="1532" w:type="dxa"/>
          </w:tcPr>
          <w:p w14:paraId="18DF73B1">
            <w:pPr>
              <w:spacing w:after="50" w:line="400" w:lineRule="exact"/>
              <w:rPr>
                <w:rFonts w:ascii="宋体" w:hAnsi="宋体" w:cs="宋体"/>
                <w:color w:val="auto"/>
                <w:szCs w:val="21"/>
                <w:shd w:val="clear" w:color="auto" w:fill="auto"/>
              </w:rPr>
            </w:pPr>
          </w:p>
        </w:tc>
      </w:tr>
      <w:tr w14:paraId="10A8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101" w:type="dxa"/>
            <w:vAlign w:val="center"/>
          </w:tcPr>
          <w:p w14:paraId="13ED6D98">
            <w:pPr>
              <w:pStyle w:val="114"/>
              <w:jc w:val="center"/>
              <w:rPr>
                <w:rFonts w:ascii="宋体" w:hAnsi="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材料员</w:t>
            </w:r>
          </w:p>
        </w:tc>
        <w:tc>
          <w:tcPr>
            <w:tcW w:w="1134" w:type="dxa"/>
          </w:tcPr>
          <w:p w14:paraId="71458616">
            <w:pPr>
              <w:spacing w:after="50" w:line="400" w:lineRule="exact"/>
              <w:rPr>
                <w:rFonts w:ascii="宋体" w:hAnsi="宋体" w:cs="宋体"/>
                <w:color w:val="auto"/>
                <w:szCs w:val="21"/>
                <w:shd w:val="clear" w:color="auto" w:fill="auto"/>
              </w:rPr>
            </w:pPr>
          </w:p>
        </w:tc>
        <w:tc>
          <w:tcPr>
            <w:tcW w:w="1169" w:type="dxa"/>
          </w:tcPr>
          <w:p w14:paraId="73DB8708">
            <w:pPr>
              <w:spacing w:after="50" w:line="400" w:lineRule="exact"/>
              <w:rPr>
                <w:rFonts w:ascii="宋体" w:hAnsi="宋体" w:cs="宋体"/>
                <w:color w:val="auto"/>
                <w:szCs w:val="21"/>
                <w:shd w:val="clear" w:color="auto" w:fill="auto"/>
              </w:rPr>
            </w:pPr>
          </w:p>
        </w:tc>
        <w:tc>
          <w:tcPr>
            <w:tcW w:w="1488" w:type="dxa"/>
          </w:tcPr>
          <w:p w14:paraId="176952E9">
            <w:pPr>
              <w:spacing w:after="50" w:line="400" w:lineRule="exact"/>
              <w:rPr>
                <w:rFonts w:ascii="宋体" w:hAnsi="宋体" w:cs="宋体"/>
                <w:color w:val="auto"/>
                <w:szCs w:val="21"/>
                <w:shd w:val="clear" w:color="auto" w:fill="auto"/>
              </w:rPr>
            </w:pPr>
          </w:p>
        </w:tc>
        <w:tc>
          <w:tcPr>
            <w:tcW w:w="1488" w:type="dxa"/>
          </w:tcPr>
          <w:p w14:paraId="2AAE3622">
            <w:pPr>
              <w:spacing w:after="50" w:line="400" w:lineRule="exact"/>
              <w:rPr>
                <w:rFonts w:ascii="宋体" w:hAnsi="宋体" w:cs="宋体"/>
                <w:color w:val="auto"/>
                <w:szCs w:val="21"/>
                <w:shd w:val="clear" w:color="auto" w:fill="auto"/>
              </w:rPr>
            </w:pPr>
          </w:p>
        </w:tc>
        <w:tc>
          <w:tcPr>
            <w:tcW w:w="1488" w:type="dxa"/>
          </w:tcPr>
          <w:p w14:paraId="5E21BE7D">
            <w:pPr>
              <w:spacing w:after="50" w:line="400" w:lineRule="exact"/>
              <w:rPr>
                <w:rFonts w:ascii="宋体" w:hAnsi="宋体" w:cs="宋体"/>
                <w:color w:val="auto"/>
                <w:szCs w:val="21"/>
                <w:shd w:val="clear" w:color="auto" w:fill="auto"/>
              </w:rPr>
            </w:pPr>
          </w:p>
        </w:tc>
        <w:tc>
          <w:tcPr>
            <w:tcW w:w="1532" w:type="dxa"/>
          </w:tcPr>
          <w:p w14:paraId="246302C0">
            <w:pPr>
              <w:spacing w:after="50" w:line="400" w:lineRule="exact"/>
              <w:rPr>
                <w:rFonts w:ascii="宋体" w:hAnsi="宋体" w:cs="宋体"/>
                <w:color w:val="auto"/>
                <w:szCs w:val="21"/>
                <w:shd w:val="clear" w:color="auto" w:fill="auto"/>
              </w:rPr>
            </w:pPr>
          </w:p>
        </w:tc>
      </w:tr>
      <w:tr w14:paraId="33A9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101" w:type="dxa"/>
            <w:vAlign w:val="center"/>
          </w:tcPr>
          <w:p w14:paraId="49E7B301">
            <w:pPr>
              <w:pStyle w:val="114"/>
              <w:jc w:val="center"/>
              <w:rPr>
                <w:rFonts w:ascii="宋体" w:hAnsi="宋体"/>
                <w:color w:val="auto"/>
                <w:sz w:val="21"/>
                <w:szCs w:val="21"/>
                <w:shd w:val="clear" w:color="auto" w:fill="auto"/>
                <w:lang w:eastAsia="zh-CN"/>
              </w:rPr>
            </w:pPr>
            <w:r>
              <w:rPr>
                <w:rFonts w:hint="eastAsia" w:ascii="宋体" w:hAnsi="宋体" w:cs="宋体"/>
                <w:color w:val="auto"/>
                <w:kern w:val="2"/>
                <w:sz w:val="21"/>
                <w:szCs w:val="21"/>
                <w:shd w:val="clear" w:color="auto" w:fill="auto"/>
                <w:lang w:val="zh-CN" w:eastAsia="zh-CN" w:bidi="zh-CN"/>
              </w:rPr>
              <w:t>质量员</w:t>
            </w:r>
          </w:p>
        </w:tc>
        <w:tc>
          <w:tcPr>
            <w:tcW w:w="1134" w:type="dxa"/>
          </w:tcPr>
          <w:p w14:paraId="2F817808">
            <w:pPr>
              <w:spacing w:after="50" w:line="400" w:lineRule="exact"/>
              <w:rPr>
                <w:rFonts w:ascii="宋体" w:hAnsi="宋体" w:cs="宋体"/>
                <w:color w:val="auto"/>
                <w:szCs w:val="21"/>
                <w:shd w:val="clear" w:color="auto" w:fill="auto"/>
              </w:rPr>
            </w:pPr>
          </w:p>
        </w:tc>
        <w:tc>
          <w:tcPr>
            <w:tcW w:w="1169" w:type="dxa"/>
          </w:tcPr>
          <w:p w14:paraId="0E6789F3">
            <w:pPr>
              <w:spacing w:after="50" w:line="400" w:lineRule="exact"/>
              <w:rPr>
                <w:rFonts w:ascii="宋体" w:hAnsi="宋体" w:cs="宋体"/>
                <w:color w:val="auto"/>
                <w:szCs w:val="21"/>
                <w:shd w:val="clear" w:color="auto" w:fill="auto"/>
              </w:rPr>
            </w:pPr>
          </w:p>
        </w:tc>
        <w:tc>
          <w:tcPr>
            <w:tcW w:w="1488" w:type="dxa"/>
          </w:tcPr>
          <w:p w14:paraId="14488C42">
            <w:pPr>
              <w:spacing w:after="50" w:line="400" w:lineRule="exact"/>
              <w:rPr>
                <w:rFonts w:ascii="宋体" w:hAnsi="宋体" w:cs="宋体"/>
                <w:color w:val="auto"/>
                <w:szCs w:val="21"/>
                <w:shd w:val="clear" w:color="auto" w:fill="auto"/>
              </w:rPr>
            </w:pPr>
          </w:p>
        </w:tc>
        <w:tc>
          <w:tcPr>
            <w:tcW w:w="1488" w:type="dxa"/>
          </w:tcPr>
          <w:p w14:paraId="0AD8E4A4">
            <w:pPr>
              <w:spacing w:after="50" w:line="400" w:lineRule="exact"/>
              <w:rPr>
                <w:rFonts w:ascii="宋体" w:hAnsi="宋体" w:cs="宋体"/>
                <w:color w:val="auto"/>
                <w:szCs w:val="21"/>
                <w:shd w:val="clear" w:color="auto" w:fill="auto"/>
              </w:rPr>
            </w:pPr>
          </w:p>
        </w:tc>
        <w:tc>
          <w:tcPr>
            <w:tcW w:w="1488" w:type="dxa"/>
          </w:tcPr>
          <w:p w14:paraId="2C3D884C">
            <w:pPr>
              <w:spacing w:after="50" w:line="400" w:lineRule="exact"/>
              <w:rPr>
                <w:rFonts w:ascii="宋体" w:hAnsi="宋体" w:cs="宋体"/>
                <w:color w:val="auto"/>
                <w:szCs w:val="21"/>
                <w:shd w:val="clear" w:color="auto" w:fill="auto"/>
              </w:rPr>
            </w:pPr>
          </w:p>
        </w:tc>
        <w:tc>
          <w:tcPr>
            <w:tcW w:w="1532" w:type="dxa"/>
          </w:tcPr>
          <w:p w14:paraId="0DA65684">
            <w:pPr>
              <w:spacing w:after="50" w:line="400" w:lineRule="exact"/>
              <w:rPr>
                <w:rFonts w:ascii="宋体" w:hAnsi="宋体" w:cs="宋体"/>
                <w:color w:val="auto"/>
                <w:szCs w:val="21"/>
                <w:shd w:val="clear" w:color="auto" w:fill="auto"/>
              </w:rPr>
            </w:pPr>
          </w:p>
        </w:tc>
      </w:tr>
      <w:tr w14:paraId="2B55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101" w:type="dxa"/>
            <w:vAlign w:val="center"/>
          </w:tcPr>
          <w:p w14:paraId="2C5C4C46">
            <w:pPr>
              <w:pStyle w:val="114"/>
              <w:jc w:val="center"/>
              <w:rPr>
                <w:rFonts w:ascii="宋体" w:hAnsi="宋体"/>
                <w:color w:val="auto"/>
                <w:sz w:val="21"/>
                <w:szCs w:val="21"/>
                <w:shd w:val="clear" w:color="auto" w:fill="auto"/>
                <w:lang w:eastAsia="zh-CN"/>
              </w:rPr>
            </w:pPr>
            <w:r>
              <w:rPr>
                <w:rFonts w:hint="eastAsia" w:ascii="宋体" w:hAnsi="宋体" w:cs="宋体"/>
                <w:color w:val="auto"/>
                <w:kern w:val="2"/>
                <w:sz w:val="21"/>
                <w:szCs w:val="21"/>
                <w:shd w:val="clear" w:color="auto" w:fill="auto"/>
                <w:lang w:val="zh-CN" w:eastAsia="zh-CN" w:bidi="zh-CN"/>
              </w:rPr>
              <w:t>施工员</w:t>
            </w:r>
          </w:p>
        </w:tc>
        <w:tc>
          <w:tcPr>
            <w:tcW w:w="1134" w:type="dxa"/>
          </w:tcPr>
          <w:p w14:paraId="34560298">
            <w:pPr>
              <w:spacing w:after="50" w:line="400" w:lineRule="exact"/>
              <w:rPr>
                <w:rFonts w:ascii="宋体" w:hAnsi="宋体" w:cs="宋体"/>
                <w:color w:val="auto"/>
                <w:szCs w:val="21"/>
                <w:shd w:val="clear" w:color="auto" w:fill="auto"/>
              </w:rPr>
            </w:pPr>
          </w:p>
        </w:tc>
        <w:tc>
          <w:tcPr>
            <w:tcW w:w="1169" w:type="dxa"/>
          </w:tcPr>
          <w:p w14:paraId="5EFCE8D4">
            <w:pPr>
              <w:spacing w:after="50" w:line="400" w:lineRule="exact"/>
              <w:rPr>
                <w:rFonts w:ascii="宋体" w:hAnsi="宋体" w:cs="宋体"/>
                <w:color w:val="auto"/>
                <w:szCs w:val="21"/>
                <w:shd w:val="clear" w:color="auto" w:fill="auto"/>
              </w:rPr>
            </w:pPr>
          </w:p>
        </w:tc>
        <w:tc>
          <w:tcPr>
            <w:tcW w:w="1488" w:type="dxa"/>
          </w:tcPr>
          <w:p w14:paraId="041D0F05">
            <w:pPr>
              <w:spacing w:after="50" w:line="400" w:lineRule="exact"/>
              <w:rPr>
                <w:rFonts w:ascii="宋体" w:hAnsi="宋体" w:cs="宋体"/>
                <w:color w:val="auto"/>
                <w:szCs w:val="21"/>
                <w:shd w:val="clear" w:color="auto" w:fill="auto"/>
              </w:rPr>
            </w:pPr>
          </w:p>
        </w:tc>
        <w:tc>
          <w:tcPr>
            <w:tcW w:w="1488" w:type="dxa"/>
          </w:tcPr>
          <w:p w14:paraId="17EEA795">
            <w:pPr>
              <w:spacing w:after="50" w:line="400" w:lineRule="exact"/>
              <w:rPr>
                <w:rFonts w:ascii="宋体" w:hAnsi="宋体" w:cs="宋体"/>
                <w:color w:val="auto"/>
                <w:szCs w:val="21"/>
                <w:shd w:val="clear" w:color="auto" w:fill="auto"/>
              </w:rPr>
            </w:pPr>
          </w:p>
        </w:tc>
        <w:tc>
          <w:tcPr>
            <w:tcW w:w="1488" w:type="dxa"/>
          </w:tcPr>
          <w:p w14:paraId="2A650E11">
            <w:pPr>
              <w:spacing w:after="50" w:line="400" w:lineRule="exact"/>
              <w:rPr>
                <w:rFonts w:ascii="宋体" w:hAnsi="宋体" w:cs="宋体"/>
                <w:color w:val="auto"/>
                <w:szCs w:val="21"/>
                <w:shd w:val="clear" w:color="auto" w:fill="auto"/>
              </w:rPr>
            </w:pPr>
          </w:p>
        </w:tc>
        <w:tc>
          <w:tcPr>
            <w:tcW w:w="1532" w:type="dxa"/>
          </w:tcPr>
          <w:p w14:paraId="422D73FD">
            <w:pPr>
              <w:spacing w:after="50" w:line="400" w:lineRule="exact"/>
              <w:rPr>
                <w:rFonts w:ascii="宋体" w:hAnsi="宋体" w:cs="宋体"/>
                <w:color w:val="auto"/>
                <w:szCs w:val="21"/>
                <w:shd w:val="clear" w:color="auto" w:fill="auto"/>
              </w:rPr>
            </w:pPr>
          </w:p>
        </w:tc>
      </w:tr>
      <w:tr w14:paraId="6BA7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101" w:type="dxa"/>
          </w:tcPr>
          <w:p w14:paraId="09E3AA6D">
            <w:pPr>
              <w:spacing w:after="50" w:line="400" w:lineRule="exact"/>
              <w:jc w:val="center"/>
              <w:rPr>
                <w:rFonts w:ascii="宋体" w:hAnsi="宋体" w:cs="宋体"/>
                <w:color w:val="auto"/>
                <w:szCs w:val="21"/>
                <w:shd w:val="clear" w:color="auto" w:fill="auto"/>
              </w:rPr>
            </w:pPr>
            <w:r>
              <w:rPr>
                <w:rFonts w:hint="eastAsia" w:ascii="宋体" w:hAnsi="宋体" w:cs="宋体"/>
                <w:color w:val="auto"/>
                <w:szCs w:val="21"/>
                <w:shd w:val="clear" w:color="auto" w:fill="auto"/>
              </w:rPr>
              <w:t>...</w:t>
            </w:r>
          </w:p>
        </w:tc>
        <w:tc>
          <w:tcPr>
            <w:tcW w:w="1134" w:type="dxa"/>
          </w:tcPr>
          <w:p w14:paraId="470D7D40">
            <w:pPr>
              <w:spacing w:after="50" w:line="400" w:lineRule="exact"/>
              <w:rPr>
                <w:rFonts w:ascii="宋体" w:hAnsi="宋体" w:cs="宋体"/>
                <w:color w:val="auto"/>
                <w:szCs w:val="21"/>
                <w:shd w:val="clear" w:color="auto" w:fill="auto"/>
              </w:rPr>
            </w:pPr>
          </w:p>
        </w:tc>
        <w:tc>
          <w:tcPr>
            <w:tcW w:w="1169" w:type="dxa"/>
          </w:tcPr>
          <w:p w14:paraId="41A60D34">
            <w:pPr>
              <w:spacing w:after="50" w:line="400" w:lineRule="exact"/>
              <w:rPr>
                <w:rFonts w:ascii="宋体" w:hAnsi="宋体" w:cs="宋体"/>
                <w:color w:val="auto"/>
                <w:szCs w:val="21"/>
                <w:shd w:val="clear" w:color="auto" w:fill="auto"/>
              </w:rPr>
            </w:pPr>
          </w:p>
        </w:tc>
        <w:tc>
          <w:tcPr>
            <w:tcW w:w="1488" w:type="dxa"/>
          </w:tcPr>
          <w:p w14:paraId="7B535BFB">
            <w:pPr>
              <w:spacing w:after="50" w:line="400" w:lineRule="exact"/>
              <w:rPr>
                <w:rFonts w:ascii="宋体" w:hAnsi="宋体" w:cs="宋体"/>
                <w:color w:val="auto"/>
                <w:szCs w:val="21"/>
                <w:shd w:val="clear" w:color="auto" w:fill="auto"/>
              </w:rPr>
            </w:pPr>
          </w:p>
        </w:tc>
        <w:tc>
          <w:tcPr>
            <w:tcW w:w="1488" w:type="dxa"/>
          </w:tcPr>
          <w:p w14:paraId="4144DD8F">
            <w:pPr>
              <w:spacing w:after="50" w:line="400" w:lineRule="exact"/>
              <w:rPr>
                <w:rFonts w:ascii="宋体" w:hAnsi="宋体" w:cs="宋体"/>
                <w:color w:val="auto"/>
                <w:szCs w:val="21"/>
                <w:shd w:val="clear" w:color="auto" w:fill="auto"/>
              </w:rPr>
            </w:pPr>
          </w:p>
        </w:tc>
        <w:tc>
          <w:tcPr>
            <w:tcW w:w="1488" w:type="dxa"/>
          </w:tcPr>
          <w:p w14:paraId="5C9F17B4">
            <w:pPr>
              <w:spacing w:after="50" w:line="400" w:lineRule="exact"/>
              <w:rPr>
                <w:rFonts w:ascii="宋体" w:hAnsi="宋体" w:cs="宋体"/>
                <w:color w:val="auto"/>
                <w:szCs w:val="21"/>
                <w:shd w:val="clear" w:color="auto" w:fill="auto"/>
              </w:rPr>
            </w:pPr>
          </w:p>
        </w:tc>
        <w:tc>
          <w:tcPr>
            <w:tcW w:w="1532" w:type="dxa"/>
          </w:tcPr>
          <w:p w14:paraId="5D603C1F">
            <w:pPr>
              <w:spacing w:after="50" w:line="400" w:lineRule="exact"/>
              <w:rPr>
                <w:rFonts w:ascii="宋体" w:hAnsi="宋体" w:cs="宋体"/>
                <w:color w:val="auto"/>
                <w:szCs w:val="21"/>
                <w:shd w:val="clear" w:color="auto" w:fill="auto"/>
              </w:rPr>
            </w:pPr>
          </w:p>
        </w:tc>
      </w:tr>
      <w:tr w14:paraId="4BCD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400" w:type="dxa"/>
            <w:gridSpan w:val="7"/>
          </w:tcPr>
          <w:p w14:paraId="5BAF0CC5">
            <w:pPr>
              <w:spacing w:after="50" w:line="400" w:lineRule="exact"/>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一旦我单位成交，将实行项目经理负责制，我方保证并配备上述项目管理机构。上述填报内容真实，若不真实，愿按有关规定接受处理。项目管理班子机构设置、职责分工等情况另附资料说明。</w:t>
            </w:r>
          </w:p>
        </w:tc>
      </w:tr>
    </w:tbl>
    <w:p w14:paraId="38F8FD16">
      <w:pPr>
        <w:spacing w:after="50" w:line="400" w:lineRule="exact"/>
        <w:rPr>
          <w:rFonts w:ascii="宋体" w:hAnsi="宋体" w:cs="宋体"/>
          <w:color w:val="auto"/>
          <w:shd w:val="clear" w:color="auto" w:fill="auto"/>
        </w:rPr>
      </w:pPr>
      <w:r>
        <w:rPr>
          <w:rFonts w:ascii="宋体" w:hAnsi="宋体"/>
          <w:color w:val="auto"/>
          <w:shd w:val="clear" w:color="auto" w:fill="auto"/>
        </w:rPr>
        <w:t>【备注：</w:t>
      </w:r>
      <w:r>
        <w:rPr>
          <w:rFonts w:hint="eastAsia" w:ascii="宋体" w:hAnsi="宋体" w:cs="宋体"/>
          <w:color w:val="auto"/>
          <w:szCs w:val="21"/>
          <w:shd w:val="clear" w:color="auto" w:fill="auto"/>
        </w:rPr>
        <w:t>附以上各岗位人员资格证件等相关证明材料的复印件，以及供应商认为需要增加的其他证明材料复印件，以上复印件均须加盖供应商公章。</w:t>
      </w:r>
      <w:r>
        <w:rPr>
          <w:rFonts w:ascii="宋体" w:hAnsi="宋体"/>
          <w:color w:val="auto"/>
          <w:shd w:val="clear" w:color="auto" w:fill="auto"/>
        </w:rPr>
        <w:t>】</w:t>
      </w:r>
    </w:p>
    <w:p w14:paraId="3B33ADAA">
      <w:pPr>
        <w:spacing w:line="360" w:lineRule="auto"/>
        <w:jc w:val="center"/>
        <w:rPr>
          <w:rFonts w:ascii="宋体" w:hAnsi="宋体"/>
          <w:b/>
          <w:color w:val="auto"/>
          <w:sz w:val="32"/>
          <w:szCs w:val="32"/>
          <w:shd w:val="clear" w:color="auto" w:fill="auto"/>
        </w:rPr>
      </w:pPr>
      <w:bookmarkStart w:id="139" w:name="_Toc30140"/>
      <w:bookmarkStart w:id="140" w:name="_Toc32247"/>
      <w:bookmarkStart w:id="141" w:name="_Toc2510"/>
      <w:bookmarkStart w:id="142" w:name="_Toc14717"/>
      <w:bookmarkStart w:id="143" w:name="_Toc18487"/>
      <w:bookmarkStart w:id="144" w:name="_Toc107326209"/>
      <w:r>
        <w:rPr>
          <w:rFonts w:ascii="宋体" w:hAnsi="宋体"/>
          <w:b/>
          <w:color w:val="auto"/>
          <w:sz w:val="32"/>
          <w:szCs w:val="32"/>
          <w:shd w:val="clear" w:color="auto" w:fill="auto"/>
        </w:rPr>
        <w:br w:type="page"/>
      </w:r>
    </w:p>
    <w:p w14:paraId="438BDDF2">
      <w:pPr>
        <w:spacing w:line="360" w:lineRule="auto"/>
        <w:jc w:val="center"/>
        <w:rPr>
          <w:rFonts w:ascii="宋体" w:hAnsi="宋体"/>
          <w:b/>
          <w:color w:val="auto"/>
          <w:kern w:val="56"/>
          <w:sz w:val="32"/>
          <w:szCs w:val="32"/>
          <w:shd w:val="clear" w:color="auto" w:fill="auto"/>
        </w:rPr>
      </w:pPr>
      <w:r>
        <w:rPr>
          <w:rFonts w:hint="eastAsia" w:ascii="宋体" w:hAnsi="宋体"/>
          <w:b/>
          <w:color w:val="auto"/>
          <w:sz w:val="32"/>
          <w:szCs w:val="32"/>
          <w:shd w:val="clear" w:color="auto" w:fill="auto"/>
        </w:rPr>
        <w:t>2.项目经理（注册建造师）简历表</w:t>
      </w:r>
    </w:p>
    <w:tbl>
      <w:tblPr>
        <w:tblStyle w:val="5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02B7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2CB12E47">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姓名</w:t>
            </w:r>
          </w:p>
        </w:tc>
        <w:tc>
          <w:tcPr>
            <w:tcW w:w="2340" w:type="dxa"/>
            <w:gridSpan w:val="3"/>
            <w:vAlign w:val="center"/>
          </w:tcPr>
          <w:p w14:paraId="1E3EB85B">
            <w:pPr>
              <w:jc w:val="center"/>
              <w:rPr>
                <w:rFonts w:ascii="宋体" w:hAnsi="宋体" w:cs="宋体"/>
                <w:color w:val="auto"/>
                <w:szCs w:val="21"/>
                <w:shd w:val="clear" w:color="auto" w:fill="auto"/>
              </w:rPr>
            </w:pPr>
          </w:p>
        </w:tc>
        <w:tc>
          <w:tcPr>
            <w:tcW w:w="1893" w:type="dxa"/>
            <w:gridSpan w:val="2"/>
            <w:vAlign w:val="center"/>
          </w:tcPr>
          <w:p w14:paraId="7D3DDE46">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性别</w:t>
            </w:r>
          </w:p>
        </w:tc>
        <w:tc>
          <w:tcPr>
            <w:tcW w:w="1585" w:type="dxa"/>
            <w:gridSpan w:val="2"/>
            <w:vAlign w:val="center"/>
          </w:tcPr>
          <w:p w14:paraId="73C3ED1C">
            <w:pPr>
              <w:jc w:val="center"/>
              <w:rPr>
                <w:rFonts w:ascii="宋体" w:hAnsi="宋体" w:cs="宋体"/>
                <w:color w:val="auto"/>
                <w:szCs w:val="21"/>
                <w:shd w:val="clear" w:color="auto" w:fill="auto"/>
              </w:rPr>
            </w:pPr>
          </w:p>
        </w:tc>
        <w:tc>
          <w:tcPr>
            <w:tcW w:w="1108" w:type="dxa"/>
            <w:gridSpan w:val="2"/>
            <w:vAlign w:val="center"/>
          </w:tcPr>
          <w:p w14:paraId="1DD986F0">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年龄</w:t>
            </w:r>
          </w:p>
        </w:tc>
        <w:tc>
          <w:tcPr>
            <w:tcW w:w="1276" w:type="dxa"/>
            <w:vAlign w:val="center"/>
          </w:tcPr>
          <w:p w14:paraId="34CD6139">
            <w:pPr>
              <w:jc w:val="center"/>
              <w:rPr>
                <w:rFonts w:ascii="宋体" w:hAnsi="宋体" w:cs="宋体"/>
                <w:color w:val="auto"/>
                <w:szCs w:val="21"/>
                <w:shd w:val="clear" w:color="auto" w:fill="auto"/>
              </w:rPr>
            </w:pPr>
          </w:p>
        </w:tc>
      </w:tr>
      <w:tr w14:paraId="64A0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267D5ADA">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职务</w:t>
            </w:r>
          </w:p>
        </w:tc>
        <w:tc>
          <w:tcPr>
            <w:tcW w:w="2340" w:type="dxa"/>
            <w:gridSpan w:val="3"/>
            <w:vAlign w:val="center"/>
          </w:tcPr>
          <w:p w14:paraId="114CAD92">
            <w:pPr>
              <w:jc w:val="center"/>
              <w:rPr>
                <w:rFonts w:ascii="宋体" w:hAnsi="宋体" w:cs="宋体"/>
                <w:color w:val="auto"/>
                <w:szCs w:val="21"/>
                <w:shd w:val="clear" w:color="auto" w:fill="auto"/>
              </w:rPr>
            </w:pPr>
          </w:p>
        </w:tc>
        <w:tc>
          <w:tcPr>
            <w:tcW w:w="1893" w:type="dxa"/>
            <w:gridSpan w:val="2"/>
            <w:vAlign w:val="center"/>
          </w:tcPr>
          <w:p w14:paraId="4DECD9DD">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职称</w:t>
            </w:r>
          </w:p>
        </w:tc>
        <w:tc>
          <w:tcPr>
            <w:tcW w:w="1585" w:type="dxa"/>
            <w:gridSpan w:val="2"/>
            <w:vAlign w:val="center"/>
          </w:tcPr>
          <w:p w14:paraId="324CD648">
            <w:pPr>
              <w:jc w:val="center"/>
              <w:rPr>
                <w:rFonts w:ascii="宋体" w:hAnsi="宋体" w:cs="宋体"/>
                <w:color w:val="auto"/>
                <w:szCs w:val="21"/>
                <w:shd w:val="clear" w:color="auto" w:fill="auto"/>
              </w:rPr>
            </w:pPr>
          </w:p>
        </w:tc>
        <w:tc>
          <w:tcPr>
            <w:tcW w:w="1108" w:type="dxa"/>
            <w:gridSpan w:val="2"/>
            <w:vAlign w:val="center"/>
          </w:tcPr>
          <w:p w14:paraId="7AA1DF34">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学历</w:t>
            </w:r>
          </w:p>
        </w:tc>
        <w:tc>
          <w:tcPr>
            <w:tcW w:w="1276" w:type="dxa"/>
            <w:vAlign w:val="center"/>
          </w:tcPr>
          <w:p w14:paraId="02D16723">
            <w:pPr>
              <w:jc w:val="center"/>
              <w:rPr>
                <w:rFonts w:ascii="宋体" w:hAnsi="宋体" w:cs="宋体"/>
                <w:color w:val="auto"/>
                <w:szCs w:val="21"/>
                <w:shd w:val="clear" w:color="auto" w:fill="auto"/>
              </w:rPr>
            </w:pPr>
          </w:p>
        </w:tc>
      </w:tr>
      <w:tr w14:paraId="31E2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31676A0E">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参加工作时间</w:t>
            </w:r>
          </w:p>
        </w:tc>
        <w:tc>
          <w:tcPr>
            <w:tcW w:w="1893" w:type="dxa"/>
            <w:gridSpan w:val="2"/>
            <w:vAlign w:val="center"/>
          </w:tcPr>
          <w:p w14:paraId="566443F5">
            <w:pPr>
              <w:jc w:val="center"/>
              <w:rPr>
                <w:rFonts w:ascii="宋体" w:hAnsi="宋体" w:cs="宋体"/>
                <w:color w:val="auto"/>
                <w:szCs w:val="21"/>
                <w:shd w:val="clear" w:color="auto" w:fill="auto"/>
              </w:rPr>
            </w:pPr>
          </w:p>
        </w:tc>
        <w:tc>
          <w:tcPr>
            <w:tcW w:w="2693" w:type="dxa"/>
            <w:gridSpan w:val="4"/>
            <w:vAlign w:val="center"/>
          </w:tcPr>
          <w:p w14:paraId="089EFE21">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担任项目经理年限</w:t>
            </w:r>
          </w:p>
        </w:tc>
        <w:tc>
          <w:tcPr>
            <w:tcW w:w="1276" w:type="dxa"/>
            <w:vAlign w:val="center"/>
          </w:tcPr>
          <w:p w14:paraId="07D58339">
            <w:pPr>
              <w:jc w:val="center"/>
              <w:rPr>
                <w:rFonts w:ascii="宋体" w:hAnsi="宋体" w:cs="宋体"/>
                <w:color w:val="auto"/>
                <w:szCs w:val="21"/>
                <w:shd w:val="clear" w:color="auto" w:fill="auto"/>
              </w:rPr>
            </w:pPr>
          </w:p>
        </w:tc>
      </w:tr>
      <w:tr w14:paraId="5D7B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42A7D2EA">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建造师注册编号和安全生产考核合格证编号</w:t>
            </w:r>
          </w:p>
        </w:tc>
        <w:tc>
          <w:tcPr>
            <w:tcW w:w="5862" w:type="dxa"/>
            <w:gridSpan w:val="7"/>
            <w:vAlign w:val="center"/>
          </w:tcPr>
          <w:p w14:paraId="30344860">
            <w:pPr>
              <w:jc w:val="center"/>
              <w:rPr>
                <w:rFonts w:ascii="宋体" w:hAnsi="宋体" w:cs="宋体"/>
                <w:color w:val="auto"/>
                <w:szCs w:val="21"/>
                <w:shd w:val="clear" w:color="auto" w:fill="auto"/>
              </w:rPr>
            </w:pPr>
          </w:p>
        </w:tc>
      </w:tr>
      <w:tr w14:paraId="0B90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4FFB7957">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在建和已完工程项目情况</w:t>
            </w:r>
          </w:p>
        </w:tc>
      </w:tr>
      <w:tr w14:paraId="0EE6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3167039B">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建设单位</w:t>
            </w:r>
          </w:p>
        </w:tc>
        <w:tc>
          <w:tcPr>
            <w:tcW w:w="1548" w:type="dxa"/>
            <w:vAlign w:val="center"/>
          </w:tcPr>
          <w:p w14:paraId="4F31C3C8">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项目名称</w:t>
            </w:r>
          </w:p>
        </w:tc>
        <w:tc>
          <w:tcPr>
            <w:tcW w:w="1547" w:type="dxa"/>
            <w:gridSpan w:val="2"/>
            <w:vAlign w:val="center"/>
          </w:tcPr>
          <w:p w14:paraId="3BA164CB">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建设规模</w:t>
            </w:r>
          </w:p>
        </w:tc>
        <w:tc>
          <w:tcPr>
            <w:tcW w:w="1548" w:type="dxa"/>
            <w:gridSpan w:val="2"/>
            <w:vAlign w:val="center"/>
          </w:tcPr>
          <w:p w14:paraId="241AC525">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开、竣工日期</w:t>
            </w:r>
          </w:p>
        </w:tc>
        <w:tc>
          <w:tcPr>
            <w:tcW w:w="1547" w:type="dxa"/>
            <w:gridSpan w:val="2"/>
            <w:vAlign w:val="center"/>
          </w:tcPr>
          <w:p w14:paraId="625FB031">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在建或已完</w:t>
            </w:r>
          </w:p>
        </w:tc>
        <w:tc>
          <w:tcPr>
            <w:tcW w:w="1548" w:type="dxa"/>
            <w:gridSpan w:val="2"/>
            <w:vAlign w:val="center"/>
          </w:tcPr>
          <w:p w14:paraId="4D365FD2">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工程质量</w:t>
            </w:r>
          </w:p>
        </w:tc>
      </w:tr>
      <w:tr w14:paraId="7A6D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6F6BA740">
            <w:pPr>
              <w:jc w:val="center"/>
              <w:rPr>
                <w:rFonts w:ascii="宋体" w:hAnsi="宋体" w:cs="宋体"/>
                <w:color w:val="auto"/>
                <w:szCs w:val="21"/>
                <w:shd w:val="clear" w:color="auto" w:fill="auto"/>
              </w:rPr>
            </w:pPr>
          </w:p>
        </w:tc>
        <w:tc>
          <w:tcPr>
            <w:tcW w:w="1548" w:type="dxa"/>
            <w:vAlign w:val="center"/>
          </w:tcPr>
          <w:p w14:paraId="54AA7481">
            <w:pPr>
              <w:jc w:val="center"/>
              <w:rPr>
                <w:rFonts w:ascii="宋体" w:hAnsi="宋体" w:cs="宋体"/>
                <w:color w:val="auto"/>
                <w:szCs w:val="21"/>
                <w:shd w:val="clear" w:color="auto" w:fill="auto"/>
              </w:rPr>
            </w:pPr>
          </w:p>
        </w:tc>
        <w:tc>
          <w:tcPr>
            <w:tcW w:w="1547" w:type="dxa"/>
            <w:gridSpan w:val="2"/>
            <w:vAlign w:val="center"/>
          </w:tcPr>
          <w:p w14:paraId="28846A08">
            <w:pPr>
              <w:jc w:val="center"/>
              <w:rPr>
                <w:rFonts w:ascii="宋体" w:hAnsi="宋体" w:cs="宋体"/>
                <w:color w:val="auto"/>
                <w:szCs w:val="21"/>
                <w:shd w:val="clear" w:color="auto" w:fill="auto"/>
              </w:rPr>
            </w:pPr>
          </w:p>
        </w:tc>
        <w:tc>
          <w:tcPr>
            <w:tcW w:w="1548" w:type="dxa"/>
            <w:gridSpan w:val="2"/>
            <w:vAlign w:val="center"/>
          </w:tcPr>
          <w:p w14:paraId="4DD96D8E">
            <w:pPr>
              <w:jc w:val="center"/>
              <w:rPr>
                <w:rFonts w:ascii="宋体" w:hAnsi="宋体" w:cs="宋体"/>
                <w:color w:val="auto"/>
                <w:szCs w:val="21"/>
                <w:shd w:val="clear" w:color="auto" w:fill="auto"/>
              </w:rPr>
            </w:pPr>
          </w:p>
        </w:tc>
        <w:tc>
          <w:tcPr>
            <w:tcW w:w="1547" w:type="dxa"/>
            <w:gridSpan w:val="2"/>
            <w:vAlign w:val="center"/>
          </w:tcPr>
          <w:p w14:paraId="0B7D528B">
            <w:pPr>
              <w:jc w:val="center"/>
              <w:rPr>
                <w:rFonts w:ascii="宋体" w:hAnsi="宋体" w:cs="宋体"/>
                <w:color w:val="auto"/>
                <w:szCs w:val="21"/>
                <w:shd w:val="clear" w:color="auto" w:fill="auto"/>
              </w:rPr>
            </w:pPr>
          </w:p>
        </w:tc>
        <w:tc>
          <w:tcPr>
            <w:tcW w:w="1548" w:type="dxa"/>
            <w:gridSpan w:val="2"/>
            <w:vAlign w:val="center"/>
          </w:tcPr>
          <w:p w14:paraId="3D61FCDC">
            <w:pPr>
              <w:jc w:val="center"/>
              <w:rPr>
                <w:rFonts w:ascii="宋体" w:hAnsi="宋体" w:cs="宋体"/>
                <w:color w:val="auto"/>
                <w:szCs w:val="21"/>
                <w:shd w:val="clear" w:color="auto" w:fill="auto"/>
              </w:rPr>
            </w:pPr>
          </w:p>
        </w:tc>
      </w:tr>
      <w:tr w14:paraId="35C1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608AD07A">
            <w:pPr>
              <w:jc w:val="center"/>
              <w:rPr>
                <w:rFonts w:ascii="宋体" w:hAnsi="宋体" w:cs="宋体"/>
                <w:color w:val="auto"/>
                <w:szCs w:val="21"/>
                <w:shd w:val="clear" w:color="auto" w:fill="auto"/>
              </w:rPr>
            </w:pPr>
          </w:p>
        </w:tc>
        <w:tc>
          <w:tcPr>
            <w:tcW w:w="1548" w:type="dxa"/>
            <w:vAlign w:val="center"/>
          </w:tcPr>
          <w:p w14:paraId="415EE70A">
            <w:pPr>
              <w:jc w:val="center"/>
              <w:rPr>
                <w:rFonts w:ascii="宋体" w:hAnsi="宋体" w:cs="宋体"/>
                <w:color w:val="auto"/>
                <w:szCs w:val="21"/>
                <w:shd w:val="clear" w:color="auto" w:fill="auto"/>
              </w:rPr>
            </w:pPr>
          </w:p>
        </w:tc>
        <w:tc>
          <w:tcPr>
            <w:tcW w:w="1547" w:type="dxa"/>
            <w:gridSpan w:val="2"/>
            <w:vAlign w:val="center"/>
          </w:tcPr>
          <w:p w14:paraId="1CBD12FA">
            <w:pPr>
              <w:jc w:val="center"/>
              <w:rPr>
                <w:rFonts w:ascii="宋体" w:hAnsi="宋体" w:cs="宋体"/>
                <w:color w:val="auto"/>
                <w:szCs w:val="21"/>
                <w:shd w:val="clear" w:color="auto" w:fill="auto"/>
              </w:rPr>
            </w:pPr>
          </w:p>
        </w:tc>
        <w:tc>
          <w:tcPr>
            <w:tcW w:w="1548" w:type="dxa"/>
            <w:gridSpan w:val="2"/>
            <w:vAlign w:val="center"/>
          </w:tcPr>
          <w:p w14:paraId="57040189">
            <w:pPr>
              <w:jc w:val="center"/>
              <w:rPr>
                <w:rFonts w:ascii="宋体" w:hAnsi="宋体" w:cs="宋体"/>
                <w:color w:val="auto"/>
                <w:szCs w:val="21"/>
                <w:shd w:val="clear" w:color="auto" w:fill="auto"/>
              </w:rPr>
            </w:pPr>
          </w:p>
        </w:tc>
        <w:tc>
          <w:tcPr>
            <w:tcW w:w="1547" w:type="dxa"/>
            <w:gridSpan w:val="2"/>
            <w:vAlign w:val="center"/>
          </w:tcPr>
          <w:p w14:paraId="4725883C">
            <w:pPr>
              <w:jc w:val="center"/>
              <w:rPr>
                <w:rFonts w:ascii="宋体" w:hAnsi="宋体" w:cs="宋体"/>
                <w:color w:val="auto"/>
                <w:szCs w:val="21"/>
                <w:shd w:val="clear" w:color="auto" w:fill="auto"/>
              </w:rPr>
            </w:pPr>
          </w:p>
        </w:tc>
        <w:tc>
          <w:tcPr>
            <w:tcW w:w="1548" w:type="dxa"/>
            <w:gridSpan w:val="2"/>
            <w:vAlign w:val="center"/>
          </w:tcPr>
          <w:p w14:paraId="6FD5E75A">
            <w:pPr>
              <w:jc w:val="center"/>
              <w:rPr>
                <w:rFonts w:ascii="宋体" w:hAnsi="宋体" w:cs="宋体"/>
                <w:color w:val="auto"/>
                <w:szCs w:val="21"/>
                <w:shd w:val="clear" w:color="auto" w:fill="auto"/>
              </w:rPr>
            </w:pPr>
          </w:p>
        </w:tc>
      </w:tr>
      <w:tr w14:paraId="1C4B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21A1322B">
            <w:pPr>
              <w:jc w:val="center"/>
              <w:rPr>
                <w:rFonts w:ascii="宋体" w:hAnsi="宋体" w:cs="宋体"/>
                <w:color w:val="auto"/>
                <w:szCs w:val="21"/>
                <w:shd w:val="clear" w:color="auto" w:fill="auto"/>
              </w:rPr>
            </w:pPr>
          </w:p>
        </w:tc>
        <w:tc>
          <w:tcPr>
            <w:tcW w:w="1548" w:type="dxa"/>
            <w:vAlign w:val="center"/>
          </w:tcPr>
          <w:p w14:paraId="50F5BA10">
            <w:pPr>
              <w:jc w:val="center"/>
              <w:rPr>
                <w:rFonts w:ascii="宋体" w:hAnsi="宋体" w:cs="宋体"/>
                <w:color w:val="auto"/>
                <w:szCs w:val="21"/>
                <w:shd w:val="clear" w:color="auto" w:fill="auto"/>
              </w:rPr>
            </w:pPr>
          </w:p>
        </w:tc>
        <w:tc>
          <w:tcPr>
            <w:tcW w:w="1547" w:type="dxa"/>
            <w:gridSpan w:val="2"/>
            <w:vAlign w:val="center"/>
          </w:tcPr>
          <w:p w14:paraId="74F9C8EA">
            <w:pPr>
              <w:jc w:val="center"/>
              <w:rPr>
                <w:rFonts w:ascii="宋体" w:hAnsi="宋体" w:cs="宋体"/>
                <w:color w:val="auto"/>
                <w:szCs w:val="21"/>
                <w:shd w:val="clear" w:color="auto" w:fill="auto"/>
              </w:rPr>
            </w:pPr>
          </w:p>
        </w:tc>
        <w:tc>
          <w:tcPr>
            <w:tcW w:w="1548" w:type="dxa"/>
            <w:gridSpan w:val="2"/>
            <w:vAlign w:val="center"/>
          </w:tcPr>
          <w:p w14:paraId="6949A903">
            <w:pPr>
              <w:jc w:val="center"/>
              <w:rPr>
                <w:rFonts w:ascii="宋体" w:hAnsi="宋体" w:cs="宋体"/>
                <w:color w:val="auto"/>
                <w:szCs w:val="21"/>
                <w:shd w:val="clear" w:color="auto" w:fill="auto"/>
              </w:rPr>
            </w:pPr>
          </w:p>
        </w:tc>
        <w:tc>
          <w:tcPr>
            <w:tcW w:w="1547" w:type="dxa"/>
            <w:gridSpan w:val="2"/>
            <w:vAlign w:val="center"/>
          </w:tcPr>
          <w:p w14:paraId="02B8FA51">
            <w:pPr>
              <w:jc w:val="center"/>
              <w:rPr>
                <w:rFonts w:ascii="宋体" w:hAnsi="宋体" w:cs="宋体"/>
                <w:color w:val="auto"/>
                <w:szCs w:val="21"/>
                <w:shd w:val="clear" w:color="auto" w:fill="auto"/>
              </w:rPr>
            </w:pPr>
          </w:p>
        </w:tc>
        <w:tc>
          <w:tcPr>
            <w:tcW w:w="1548" w:type="dxa"/>
            <w:gridSpan w:val="2"/>
            <w:vAlign w:val="center"/>
          </w:tcPr>
          <w:p w14:paraId="62D6FADE">
            <w:pPr>
              <w:jc w:val="center"/>
              <w:rPr>
                <w:rFonts w:ascii="宋体" w:hAnsi="宋体" w:cs="宋体"/>
                <w:color w:val="auto"/>
                <w:szCs w:val="21"/>
                <w:shd w:val="clear" w:color="auto" w:fill="auto"/>
              </w:rPr>
            </w:pPr>
          </w:p>
        </w:tc>
      </w:tr>
      <w:tr w14:paraId="65D9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262A87B0">
            <w:pPr>
              <w:jc w:val="center"/>
              <w:rPr>
                <w:rFonts w:ascii="宋体" w:hAnsi="宋体" w:cs="宋体"/>
                <w:color w:val="auto"/>
                <w:szCs w:val="21"/>
                <w:shd w:val="clear" w:color="auto" w:fill="auto"/>
              </w:rPr>
            </w:pPr>
          </w:p>
        </w:tc>
        <w:tc>
          <w:tcPr>
            <w:tcW w:w="1548" w:type="dxa"/>
            <w:vAlign w:val="center"/>
          </w:tcPr>
          <w:p w14:paraId="3AF7B472">
            <w:pPr>
              <w:jc w:val="center"/>
              <w:rPr>
                <w:rFonts w:ascii="宋体" w:hAnsi="宋体" w:cs="宋体"/>
                <w:color w:val="auto"/>
                <w:szCs w:val="21"/>
                <w:shd w:val="clear" w:color="auto" w:fill="auto"/>
              </w:rPr>
            </w:pPr>
          </w:p>
        </w:tc>
        <w:tc>
          <w:tcPr>
            <w:tcW w:w="1547" w:type="dxa"/>
            <w:gridSpan w:val="2"/>
            <w:vAlign w:val="center"/>
          </w:tcPr>
          <w:p w14:paraId="15B51DCC">
            <w:pPr>
              <w:jc w:val="center"/>
              <w:rPr>
                <w:rFonts w:ascii="宋体" w:hAnsi="宋体" w:cs="宋体"/>
                <w:color w:val="auto"/>
                <w:szCs w:val="21"/>
                <w:shd w:val="clear" w:color="auto" w:fill="auto"/>
              </w:rPr>
            </w:pPr>
          </w:p>
        </w:tc>
        <w:tc>
          <w:tcPr>
            <w:tcW w:w="1548" w:type="dxa"/>
            <w:gridSpan w:val="2"/>
            <w:vAlign w:val="center"/>
          </w:tcPr>
          <w:p w14:paraId="28F7BEFB">
            <w:pPr>
              <w:jc w:val="center"/>
              <w:rPr>
                <w:rFonts w:ascii="宋体" w:hAnsi="宋体" w:cs="宋体"/>
                <w:color w:val="auto"/>
                <w:szCs w:val="21"/>
                <w:shd w:val="clear" w:color="auto" w:fill="auto"/>
              </w:rPr>
            </w:pPr>
          </w:p>
        </w:tc>
        <w:tc>
          <w:tcPr>
            <w:tcW w:w="1547" w:type="dxa"/>
            <w:gridSpan w:val="2"/>
            <w:vAlign w:val="center"/>
          </w:tcPr>
          <w:p w14:paraId="3F9A7193">
            <w:pPr>
              <w:jc w:val="center"/>
              <w:rPr>
                <w:rFonts w:ascii="宋体" w:hAnsi="宋体" w:cs="宋体"/>
                <w:color w:val="auto"/>
                <w:szCs w:val="21"/>
                <w:shd w:val="clear" w:color="auto" w:fill="auto"/>
              </w:rPr>
            </w:pPr>
          </w:p>
        </w:tc>
        <w:tc>
          <w:tcPr>
            <w:tcW w:w="1548" w:type="dxa"/>
            <w:gridSpan w:val="2"/>
            <w:vAlign w:val="center"/>
          </w:tcPr>
          <w:p w14:paraId="529C7C36">
            <w:pPr>
              <w:jc w:val="center"/>
              <w:rPr>
                <w:rFonts w:ascii="宋体" w:hAnsi="宋体" w:cs="宋体"/>
                <w:color w:val="auto"/>
                <w:szCs w:val="21"/>
                <w:shd w:val="clear" w:color="auto" w:fill="auto"/>
              </w:rPr>
            </w:pPr>
          </w:p>
        </w:tc>
      </w:tr>
    </w:tbl>
    <w:p w14:paraId="47A0BCA0">
      <w:pPr>
        <w:pStyle w:val="4"/>
        <w:spacing w:line="360" w:lineRule="auto"/>
        <w:rPr>
          <w:rFonts w:ascii="宋体" w:hAnsi="宋体" w:cs="宋体"/>
          <w:b w:val="0"/>
          <w:bCs w:val="0"/>
          <w:color w:val="auto"/>
          <w:sz w:val="21"/>
          <w:szCs w:val="21"/>
          <w:shd w:val="clear" w:color="auto" w:fill="auto"/>
        </w:rPr>
      </w:pPr>
    </w:p>
    <w:p w14:paraId="0C384B38">
      <w:pPr>
        <w:pStyle w:val="4"/>
        <w:spacing w:line="360" w:lineRule="auto"/>
        <w:rPr>
          <w:rFonts w:ascii="宋体" w:hAnsi="宋体" w:cs="宋体"/>
          <w:b w:val="0"/>
          <w:bCs w:val="0"/>
          <w:color w:val="auto"/>
          <w:sz w:val="21"/>
          <w:szCs w:val="21"/>
          <w:shd w:val="clear" w:color="auto" w:fill="auto"/>
        </w:rPr>
      </w:pPr>
      <w:r>
        <w:rPr>
          <w:rFonts w:hint="eastAsia" w:ascii="宋体" w:hAnsi="宋体" w:cs="宋体"/>
          <w:b w:val="0"/>
          <w:bCs w:val="0"/>
          <w:color w:val="auto"/>
          <w:sz w:val="21"/>
          <w:szCs w:val="21"/>
          <w:shd w:val="clear" w:color="auto" w:fill="auto"/>
        </w:rPr>
        <w:t>【备注：附上项目经理资格证书、已完工程中标（成交）通知书（如有）、工程合同协议书的复印件（如有），以及供应商认为需要增加的其他证明材料复印件，以上复印件均须加盖供应商公章。】</w:t>
      </w:r>
    </w:p>
    <w:bookmarkEnd w:id="139"/>
    <w:bookmarkEnd w:id="140"/>
    <w:bookmarkEnd w:id="141"/>
    <w:bookmarkEnd w:id="142"/>
    <w:bookmarkEnd w:id="143"/>
    <w:bookmarkEnd w:id="144"/>
    <w:p w14:paraId="62F92749">
      <w:pPr>
        <w:spacing w:line="360" w:lineRule="auto"/>
        <w:jc w:val="left"/>
        <w:rPr>
          <w:rFonts w:ascii="宋体" w:hAnsi="宋体" w:cs="方正小标宋简体"/>
          <w:b/>
          <w:color w:val="auto"/>
          <w:sz w:val="32"/>
          <w:szCs w:val="32"/>
          <w:shd w:val="clear" w:color="auto" w:fill="auto"/>
        </w:rPr>
      </w:pPr>
      <w:r>
        <w:rPr>
          <w:rFonts w:ascii="宋体" w:hAnsi="宋体" w:cs="宋体"/>
          <w:color w:val="auto"/>
          <w:kern w:val="0"/>
          <w:sz w:val="28"/>
          <w:shd w:val="clear" w:color="auto" w:fill="auto"/>
          <w:lang w:val="zh-CN" w:bidi="zh-CN"/>
        </w:rPr>
        <w:br w:type="page"/>
      </w:r>
    </w:p>
    <w:p w14:paraId="23C3F53F">
      <w:pPr>
        <w:spacing w:line="360" w:lineRule="auto"/>
        <w:jc w:val="center"/>
        <w:rPr>
          <w:rFonts w:ascii="宋体" w:hAnsi="宋体"/>
          <w:b/>
          <w:color w:val="auto"/>
          <w:sz w:val="32"/>
          <w:szCs w:val="32"/>
          <w:shd w:val="clear" w:color="auto" w:fill="auto"/>
        </w:rPr>
      </w:pPr>
      <w:r>
        <w:rPr>
          <w:rFonts w:hint="eastAsia" w:ascii="宋体" w:hAnsi="宋体"/>
          <w:b/>
          <w:color w:val="auto"/>
          <w:sz w:val="32"/>
          <w:szCs w:val="32"/>
          <w:shd w:val="clear" w:color="auto" w:fill="auto"/>
        </w:rPr>
        <w:t>3.项目技术负责人简历表</w:t>
      </w:r>
    </w:p>
    <w:p w14:paraId="2EA48877">
      <w:pPr>
        <w:rPr>
          <w:rFonts w:ascii="宋体" w:hAnsi="宋体" w:cs="宋体"/>
          <w:color w:val="auto"/>
          <w:szCs w:val="21"/>
          <w:u w:val="single"/>
          <w:shd w:val="clear" w:color="auto" w:fill="auto"/>
        </w:rPr>
      </w:pPr>
    </w:p>
    <w:tbl>
      <w:tblPr>
        <w:tblStyle w:val="5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41AE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3DCAAF4B">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姓名</w:t>
            </w:r>
          </w:p>
        </w:tc>
        <w:tc>
          <w:tcPr>
            <w:tcW w:w="2340" w:type="dxa"/>
            <w:gridSpan w:val="3"/>
            <w:vAlign w:val="center"/>
          </w:tcPr>
          <w:p w14:paraId="510E48D8">
            <w:pPr>
              <w:jc w:val="center"/>
              <w:rPr>
                <w:rFonts w:ascii="宋体" w:hAnsi="宋体" w:cs="宋体"/>
                <w:color w:val="auto"/>
                <w:szCs w:val="21"/>
                <w:shd w:val="clear" w:color="auto" w:fill="auto"/>
              </w:rPr>
            </w:pPr>
          </w:p>
        </w:tc>
        <w:tc>
          <w:tcPr>
            <w:tcW w:w="1893" w:type="dxa"/>
            <w:gridSpan w:val="2"/>
            <w:vAlign w:val="center"/>
          </w:tcPr>
          <w:p w14:paraId="51030AD9">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性别</w:t>
            </w:r>
          </w:p>
        </w:tc>
        <w:tc>
          <w:tcPr>
            <w:tcW w:w="1585" w:type="dxa"/>
            <w:gridSpan w:val="2"/>
            <w:vAlign w:val="center"/>
          </w:tcPr>
          <w:p w14:paraId="63F4D67E">
            <w:pPr>
              <w:jc w:val="center"/>
              <w:rPr>
                <w:rFonts w:ascii="宋体" w:hAnsi="宋体" w:cs="宋体"/>
                <w:color w:val="auto"/>
                <w:szCs w:val="21"/>
                <w:shd w:val="clear" w:color="auto" w:fill="auto"/>
              </w:rPr>
            </w:pPr>
          </w:p>
        </w:tc>
        <w:tc>
          <w:tcPr>
            <w:tcW w:w="1108" w:type="dxa"/>
            <w:gridSpan w:val="2"/>
            <w:vAlign w:val="center"/>
          </w:tcPr>
          <w:p w14:paraId="54CBDCB2">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年龄</w:t>
            </w:r>
          </w:p>
        </w:tc>
        <w:tc>
          <w:tcPr>
            <w:tcW w:w="1276" w:type="dxa"/>
            <w:vAlign w:val="center"/>
          </w:tcPr>
          <w:p w14:paraId="76AD9AA0">
            <w:pPr>
              <w:jc w:val="center"/>
              <w:rPr>
                <w:rFonts w:ascii="宋体" w:hAnsi="宋体" w:cs="宋体"/>
                <w:color w:val="auto"/>
                <w:szCs w:val="21"/>
                <w:shd w:val="clear" w:color="auto" w:fill="auto"/>
              </w:rPr>
            </w:pPr>
          </w:p>
        </w:tc>
      </w:tr>
      <w:tr w14:paraId="51BD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62DC1AF9">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职务</w:t>
            </w:r>
          </w:p>
        </w:tc>
        <w:tc>
          <w:tcPr>
            <w:tcW w:w="2340" w:type="dxa"/>
            <w:gridSpan w:val="3"/>
            <w:vAlign w:val="center"/>
          </w:tcPr>
          <w:p w14:paraId="0E1938CB">
            <w:pPr>
              <w:jc w:val="center"/>
              <w:rPr>
                <w:rFonts w:ascii="宋体" w:hAnsi="宋体" w:cs="宋体"/>
                <w:color w:val="auto"/>
                <w:szCs w:val="21"/>
                <w:shd w:val="clear" w:color="auto" w:fill="auto"/>
              </w:rPr>
            </w:pPr>
          </w:p>
        </w:tc>
        <w:tc>
          <w:tcPr>
            <w:tcW w:w="1893" w:type="dxa"/>
            <w:gridSpan w:val="2"/>
            <w:vAlign w:val="center"/>
          </w:tcPr>
          <w:p w14:paraId="23F5AF88">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职称</w:t>
            </w:r>
          </w:p>
        </w:tc>
        <w:tc>
          <w:tcPr>
            <w:tcW w:w="1585" w:type="dxa"/>
            <w:gridSpan w:val="2"/>
            <w:vAlign w:val="center"/>
          </w:tcPr>
          <w:p w14:paraId="48D4F3B4">
            <w:pPr>
              <w:jc w:val="center"/>
              <w:rPr>
                <w:rFonts w:ascii="宋体" w:hAnsi="宋体" w:cs="宋体"/>
                <w:color w:val="auto"/>
                <w:szCs w:val="21"/>
                <w:shd w:val="clear" w:color="auto" w:fill="auto"/>
              </w:rPr>
            </w:pPr>
          </w:p>
        </w:tc>
        <w:tc>
          <w:tcPr>
            <w:tcW w:w="1108" w:type="dxa"/>
            <w:gridSpan w:val="2"/>
            <w:vAlign w:val="center"/>
          </w:tcPr>
          <w:p w14:paraId="428BAAD1">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学历</w:t>
            </w:r>
          </w:p>
        </w:tc>
        <w:tc>
          <w:tcPr>
            <w:tcW w:w="1276" w:type="dxa"/>
            <w:vAlign w:val="center"/>
          </w:tcPr>
          <w:p w14:paraId="3BBBC397">
            <w:pPr>
              <w:jc w:val="center"/>
              <w:rPr>
                <w:rFonts w:ascii="宋体" w:hAnsi="宋体" w:cs="宋体"/>
                <w:color w:val="auto"/>
                <w:szCs w:val="21"/>
                <w:shd w:val="clear" w:color="auto" w:fill="auto"/>
              </w:rPr>
            </w:pPr>
          </w:p>
        </w:tc>
      </w:tr>
      <w:tr w14:paraId="4D19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1AEC7662">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参加工作时间</w:t>
            </w:r>
          </w:p>
        </w:tc>
        <w:tc>
          <w:tcPr>
            <w:tcW w:w="1893" w:type="dxa"/>
            <w:gridSpan w:val="2"/>
            <w:vAlign w:val="center"/>
          </w:tcPr>
          <w:p w14:paraId="3A070ECA">
            <w:pPr>
              <w:jc w:val="center"/>
              <w:rPr>
                <w:rFonts w:ascii="宋体" w:hAnsi="宋体" w:cs="宋体"/>
                <w:color w:val="auto"/>
                <w:szCs w:val="21"/>
                <w:shd w:val="clear" w:color="auto" w:fill="auto"/>
              </w:rPr>
            </w:pPr>
          </w:p>
        </w:tc>
        <w:tc>
          <w:tcPr>
            <w:tcW w:w="2693" w:type="dxa"/>
            <w:gridSpan w:val="4"/>
            <w:vAlign w:val="center"/>
          </w:tcPr>
          <w:p w14:paraId="521D1284">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担任技术负责人年限</w:t>
            </w:r>
          </w:p>
        </w:tc>
        <w:tc>
          <w:tcPr>
            <w:tcW w:w="1276" w:type="dxa"/>
            <w:vAlign w:val="center"/>
          </w:tcPr>
          <w:p w14:paraId="0BC5A95F">
            <w:pPr>
              <w:jc w:val="center"/>
              <w:rPr>
                <w:rFonts w:ascii="宋体" w:hAnsi="宋体" w:cs="宋体"/>
                <w:color w:val="auto"/>
                <w:szCs w:val="21"/>
                <w:shd w:val="clear" w:color="auto" w:fill="auto"/>
              </w:rPr>
            </w:pPr>
          </w:p>
        </w:tc>
      </w:tr>
      <w:tr w14:paraId="7EC4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0FF004FE">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在建和已完工程项目情况</w:t>
            </w:r>
          </w:p>
        </w:tc>
      </w:tr>
      <w:tr w14:paraId="6056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0C5C22E5">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建设单位</w:t>
            </w:r>
          </w:p>
        </w:tc>
        <w:tc>
          <w:tcPr>
            <w:tcW w:w="1548" w:type="dxa"/>
            <w:vAlign w:val="center"/>
          </w:tcPr>
          <w:p w14:paraId="7274770B">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项目名称</w:t>
            </w:r>
          </w:p>
        </w:tc>
        <w:tc>
          <w:tcPr>
            <w:tcW w:w="1547" w:type="dxa"/>
            <w:gridSpan w:val="2"/>
            <w:vAlign w:val="center"/>
          </w:tcPr>
          <w:p w14:paraId="45878F5A">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建设规模</w:t>
            </w:r>
          </w:p>
        </w:tc>
        <w:tc>
          <w:tcPr>
            <w:tcW w:w="1548" w:type="dxa"/>
            <w:gridSpan w:val="2"/>
            <w:vAlign w:val="center"/>
          </w:tcPr>
          <w:p w14:paraId="4F563696">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开、竣工日期</w:t>
            </w:r>
          </w:p>
        </w:tc>
        <w:tc>
          <w:tcPr>
            <w:tcW w:w="1547" w:type="dxa"/>
            <w:gridSpan w:val="2"/>
            <w:vAlign w:val="center"/>
          </w:tcPr>
          <w:p w14:paraId="5841DCC8">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在建或已完</w:t>
            </w:r>
          </w:p>
        </w:tc>
        <w:tc>
          <w:tcPr>
            <w:tcW w:w="1548" w:type="dxa"/>
            <w:gridSpan w:val="2"/>
            <w:vAlign w:val="center"/>
          </w:tcPr>
          <w:p w14:paraId="625108CB">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工程质量</w:t>
            </w:r>
          </w:p>
        </w:tc>
      </w:tr>
      <w:tr w14:paraId="0E59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23CC758">
            <w:pPr>
              <w:jc w:val="center"/>
              <w:rPr>
                <w:rFonts w:ascii="宋体" w:hAnsi="宋体" w:cs="宋体"/>
                <w:color w:val="auto"/>
                <w:szCs w:val="21"/>
                <w:shd w:val="clear" w:color="auto" w:fill="auto"/>
              </w:rPr>
            </w:pPr>
          </w:p>
        </w:tc>
        <w:tc>
          <w:tcPr>
            <w:tcW w:w="1548" w:type="dxa"/>
            <w:vAlign w:val="center"/>
          </w:tcPr>
          <w:p w14:paraId="12257E5D">
            <w:pPr>
              <w:jc w:val="center"/>
              <w:rPr>
                <w:rFonts w:ascii="宋体" w:hAnsi="宋体" w:cs="宋体"/>
                <w:color w:val="auto"/>
                <w:szCs w:val="21"/>
                <w:shd w:val="clear" w:color="auto" w:fill="auto"/>
              </w:rPr>
            </w:pPr>
          </w:p>
        </w:tc>
        <w:tc>
          <w:tcPr>
            <w:tcW w:w="1547" w:type="dxa"/>
            <w:gridSpan w:val="2"/>
            <w:vAlign w:val="center"/>
          </w:tcPr>
          <w:p w14:paraId="1D7FF448">
            <w:pPr>
              <w:jc w:val="center"/>
              <w:rPr>
                <w:rFonts w:ascii="宋体" w:hAnsi="宋体" w:cs="宋体"/>
                <w:color w:val="auto"/>
                <w:szCs w:val="21"/>
                <w:shd w:val="clear" w:color="auto" w:fill="auto"/>
              </w:rPr>
            </w:pPr>
          </w:p>
        </w:tc>
        <w:tc>
          <w:tcPr>
            <w:tcW w:w="1548" w:type="dxa"/>
            <w:gridSpan w:val="2"/>
            <w:vAlign w:val="center"/>
          </w:tcPr>
          <w:p w14:paraId="02A2DEA5">
            <w:pPr>
              <w:jc w:val="center"/>
              <w:rPr>
                <w:rFonts w:ascii="宋体" w:hAnsi="宋体" w:cs="宋体"/>
                <w:color w:val="auto"/>
                <w:szCs w:val="21"/>
                <w:shd w:val="clear" w:color="auto" w:fill="auto"/>
              </w:rPr>
            </w:pPr>
          </w:p>
        </w:tc>
        <w:tc>
          <w:tcPr>
            <w:tcW w:w="1547" w:type="dxa"/>
            <w:gridSpan w:val="2"/>
            <w:vAlign w:val="center"/>
          </w:tcPr>
          <w:p w14:paraId="3629AFCA">
            <w:pPr>
              <w:jc w:val="center"/>
              <w:rPr>
                <w:rFonts w:ascii="宋体" w:hAnsi="宋体" w:cs="宋体"/>
                <w:color w:val="auto"/>
                <w:szCs w:val="21"/>
                <w:shd w:val="clear" w:color="auto" w:fill="auto"/>
              </w:rPr>
            </w:pPr>
          </w:p>
        </w:tc>
        <w:tc>
          <w:tcPr>
            <w:tcW w:w="1548" w:type="dxa"/>
            <w:gridSpan w:val="2"/>
            <w:vAlign w:val="center"/>
          </w:tcPr>
          <w:p w14:paraId="1E4956BF">
            <w:pPr>
              <w:jc w:val="center"/>
              <w:rPr>
                <w:rFonts w:ascii="宋体" w:hAnsi="宋体" w:cs="宋体"/>
                <w:color w:val="auto"/>
                <w:szCs w:val="21"/>
                <w:shd w:val="clear" w:color="auto" w:fill="auto"/>
              </w:rPr>
            </w:pPr>
          </w:p>
        </w:tc>
      </w:tr>
      <w:tr w14:paraId="6C2B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1122203D">
            <w:pPr>
              <w:jc w:val="center"/>
              <w:rPr>
                <w:rFonts w:ascii="宋体" w:hAnsi="宋体" w:cs="宋体"/>
                <w:color w:val="auto"/>
                <w:szCs w:val="21"/>
                <w:shd w:val="clear" w:color="auto" w:fill="auto"/>
              </w:rPr>
            </w:pPr>
          </w:p>
        </w:tc>
        <w:tc>
          <w:tcPr>
            <w:tcW w:w="1548" w:type="dxa"/>
            <w:vAlign w:val="center"/>
          </w:tcPr>
          <w:p w14:paraId="74CD44FF">
            <w:pPr>
              <w:jc w:val="center"/>
              <w:rPr>
                <w:rFonts w:ascii="宋体" w:hAnsi="宋体" w:cs="宋体"/>
                <w:color w:val="auto"/>
                <w:szCs w:val="21"/>
                <w:shd w:val="clear" w:color="auto" w:fill="auto"/>
              </w:rPr>
            </w:pPr>
          </w:p>
        </w:tc>
        <w:tc>
          <w:tcPr>
            <w:tcW w:w="1547" w:type="dxa"/>
            <w:gridSpan w:val="2"/>
            <w:vAlign w:val="center"/>
          </w:tcPr>
          <w:p w14:paraId="004C1A4B">
            <w:pPr>
              <w:jc w:val="center"/>
              <w:rPr>
                <w:rFonts w:ascii="宋体" w:hAnsi="宋体" w:cs="宋体"/>
                <w:color w:val="auto"/>
                <w:szCs w:val="21"/>
                <w:shd w:val="clear" w:color="auto" w:fill="auto"/>
              </w:rPr>
            </w:pPr>
          </w:p>
        </w:tc>
        <w:tc>
          <w:tcPr>
            <w:tcW w:w="1548" w:type="dxa"/>
            <w:gridSpan w:val="2"/>
            <w:vAlign w:val="center"/>
          </w:tcPr>
          <w:p w14:paraId="7D1592D8">
            <w:pPr>
              <w:jc w:val="center"/>
              <w:rPr>
                <w:rFonts w:ascii="宋体" w:hAnsi="宋体" w:cs="宋体"/>
                <w:color w:val="auto"/>
                <w:szCs w:val="21"/>
                <w:shd w:val="clear" w:color="auto" w:fill="auto"/>
              </w:rPr>
            </w:pPr>
          </w:p>
        </w:tc>
        <w:tc>
          <w:tcPr>
            <w:tcW w:w="1547" w:type="dxa"/>
            <w:gridSpan w:val="2"/>
            <w:vAlign w:val="center"/>
          </w:tcPr>
          <w:p w14:paraId="7C340436">
            <w:pPr>
              <w:jc w:val="center"/>
              <w:rPr>
                <w:rFonts w:ascii="宋体" w:hAnsi="宋体" w:cs="宋体"/>
                <w:color w:val="auto"/>
                <w:szCs w:val="21"/>
                <w:shd w:val="clear" w:color="auto" w:fill="auto"/>
              </w:rPr>
            </w:pPr>
          </w:p>
        </w:tc>
        <w:tc>
          <w:tcPr>
            <w:tcW w:w="1548" w:type="dxa"/>
            <w:gridSpan w:val="2"/>
            <w:vAlign w:val="center"/>
          </w:tcPr>
          <w:p w14:paraId="01A06D09">
            <w:pPr>
              <w:jc w:val="center"/>
              <w:rPr>
                <w:rFonts w:ascii="宋体" w:hAnsi="宋体" w:cs="宋体"/>
                <w:color w:val="auto"/>
                <w:szCs w:val="21"/>
                <w:shd w:val="clear" w:color="auto" w:fill="auto"/>
              </w:rPr>
            </w:pPr>
          </w:p>
        </w:tc>
      </w:tr>
      <w:tr w14:paraId="791B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252467CD">
            <w:pPr>
              <w:jc w:val="center"/>
              <w:rPr>
                <w:rFonts w:ascii="宋体" w:hAnsi="宋体" w:cs="宋体"/>
                <w:color w:val="auto"/>
                <w:szCs w:val="21"/>
                <w:shd w:val="clear" w:color="auto" w:fill="auto"/>
              </w:rPr>
            </w:pPr>
          </w:p>
        </w:tc>
        <w:tc>
          <w:tcPr>
            <w:tcW w:w="1548" w:type="dxa"/>
            <w:vAlign w:val="center"/>
          </w:tcPr>
          <w:p w14:paraId="75726331">
            <w:pPr>
              <w:jc w:val="center"/>
              <w:rPr>
                <w:rFonts w:ascii="宋体" w:hAnsi="宋体" w:cs="宋体"/>
                <w:color w:val="auto"/>
                <w:szCs w:val="21"/>
                <w:shd w:val="clear" w:color="auto" w:fill="auto"/>
              </w:rPr>
            </w:pPr>
          </w:p>
        </w:tc>
        <w:tc>
          <w:tcPr>
            <w:tcW w:w="1547" w:type="dxa"/>
            <w:gridSpan w:val="2"/>
            <w:vAlign w:val="center"/>
          </w:tcPr>
          <w:p w14:paraId="5A57CB0B">
            <w:pPr>
              <w:jc w:val="center"/>
              <w:rPr>
                <w:rFonts w:ascii="宋体" w:hAnsi="宋体" w:cs="宋体"/>
                <w:color w:val="auto"/>
                <w:szCs w:val="21"/>
                <w:shd w:val="clear" w:color="auto" w:fill="auto"/>
              </w:rPr>
            </w:pPr>
          </w:p>
        </w:tc>
        <w:tc>
          <w:tcPr>
            <w:tcW w:w="1548" w:type="dxa"/>
            <w:gridSpan w:val="2"/>
            <w:vAlign w:val="center"/>
          </w:tcPr>
          <w:p w14:paraId="0ED886E3">
            <w:pPr>
              <w:jc w:val="center"/>
              <w:rPr>
                <w:rFonts w:ascii="宋体" w:hAnsi="宋体" w:cs="宋体"/>
                <w:color w:val="auto"/>
                <w:szCs w:val="21"/>
                <w:shd w:val="clear" w:color="auto" w:fill="auto"/>
              </w:rPr>
            </w:pPr>
          </w:p>
        </w:tc>
        <w:tc>
          <w:tcPr>
            <w:tcW w:w="1547" w:type="dxa"/>
            <w:gridSpan w:val="2"/>
            <w:vAlign w:val="center"/>
          </w:tcPr>
          <w:p w14:paraId="78BC0F74">
            <w:pPr>
              <w:jc w:val="center"/>
              <w:rPr>
                <w:rFonts w:ascii="宋体" w:hAnsi="宋体" w:cs="宋体"/>
                <w:color w:val="auto"/>
                <w:szCs w:val="21"/>
                <w:shd w:val="clear" w:color="auto" w:fill="auto"/>
              </w:rPr>
            </w:pPr>
          </w:p>
        </w:tc>
        <w:tc>
          <w:tcPr>
            <w:tcW w:w="1548" w:type="dxa"/>
            <w:gridSpan w:val="2"/>
            <w:vAlign w:val="center"/>
          </w:tcPr>
          <w:p w14:paraId="6503E08B">
            <w:pPr>
              <w:jc w:val="center"/>
              <w:rPr>
                <w:rFonts w:ascii="宋体" w:hAnsi="宋体" w:cs="宋体"/>
                <w:color w:val="auto"/>
                <w:szCs w:val="21"/>
                <w:shd w:val="clear" w:color="auto" w:fill="auto"/>
              </w:rPr>
            </w:pPr>
          </w:p>
        </w:tc>
      </w:tr>
      <w:tr w14:paraId="4B5E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2BA51F43">
            <w:pPr>
              <w:jc w:val="center"/>
              <w:rPr>
                <w:rFonts w:ascii="宋体" w:hAnsi="宋体" w:cs="宋体"/>
                <w:color w:val="auto"/>
                <w:szCs w:val="21"/>
                <w:shd w:val="clear" w:color="auto" w:fill="auto"/>
              </w:rPr>
            </w:pPr>
          </w:p>
        </w:tc>
        <w:tc>
          <w:tcPr>
            <w:tcW w:w="1548" w:type="dxa"/>
            <w:vAlign w:val="center"/>
          </w:tcPr>
          <w:p w14:paraId="72C2BB26">
            <w:pPr>
              <w:jc w:val="center"/>
              <w:rPr>
                <w:rFonts w:ascii="宋体" w:hAnsi="宋体" w:cs="宋体"/>
                <w:color w:val="auto"/>
                <w:szCs w:val="21"/>
                <w:shd w:val="clear" w:color="auto" w:fill="auto"/>
              </w:rPr>
            </w:pPr>
          </w:p>
        </w:tc>
        <w:tc>
          <w:tcPr>
            <w:tcW w:w="1547" w:type="dxa"/>
            <w:gridSpan w:val="2"/>
            <w:vAlign w:val="center"/>
          </w:tcPr>
          <w:p w14:paraId="463B1366">
            <w:pPr>
              <w:jc w:val="center"/>
              <w:rPr>
                <w:rFonts w:ascii="宋体" w:hAnsi="宋体" w:cs="宋体"/>
                <w:color w:val="auto"/>
                <w:szCs w:val="21"/>
                <w:shd w:val="clear" w:color="auto" w:fill="auto"/>
              </w:rPr>
            </w:pPr>
          </w:p>
        </w:tc>
        <w:tc>
          <w:tcPr>
            <w:tcW w:w="1548" w:type="dxa"/>
            <w:gridSpan w:val="2"/>
            <w:vAlign w:val="center"/>
          </w:tcPr>
          <w:p w14:paraId="3DE45D9E">
            <w:pPr>
              <w:jc w:val="center"/>
              <w:rPr>
                <w:rFonts w:ascii="宋体" w:hAnsi="宋体" w:cs="宋体"/>
                <w:color w:val="auto"/>
                <w:szCs w:val="21"/>
                <w:shd w:val="clear" w:color="auto" w:fill="auto"/>
              </w:rPr>
            </w:pPr>
          </w:p>
        </w:tc>
        <w:tc>
          <w:tcPr>
            <w:tcW w:w="1547" w:type="dxa"/>
            <w:gridSpan w:val="2"/>
            <w:vAlign w:val="center"/>
          </w:tcPr>
          <w:p w14:paraId="1149D956">
            <w:pPr>
              <w:jc w:val="center"/>
              <w:rPr>
                <w:rFonts w:ascii="宋体" w:hAnsi="宋体" w:cs="宋体"/>
                <w:color w:val="auto"/>
                <w:szCs w:val="21"/>
                <w:shd w:val="clear" w:color="auto" w:fill="auto"/>
              </w:rPr>
            </w:pPr>
          </w:p>
        </w:tc>
        <w:tc>
          <w:tcPr>
            <w:tcW w:w="1548" w:type="dxa"/>
            <w:gridSpan w:val="2"/>
            <w:vAlign w:val="center"/>
          </w:tcPr>
          <w:p w14:paraId="2C5D8D5C">
            <w:pPr>
              <w:jc w:val="center"/>
              <w:rPr>
                <w:rFonts w:ascii="宋体" w:hAnsi="宋体" w:cs="宋体"/>
                <w:color w:val="auto"/>
                <w:szCs w:val="21"/>
                <w:shd w:val="clear" w:color="auto" w:fill="auto"/>
              </w:rPr>
            </w:pPr>
          </w:p>
        </w:tc>
      </w:tr>
    </w:tbl>
    <w:p w14:paraId="58EFC5F4">
      <w:pPr>
        <w:spacing w:line="360" w:lineRule="auto"/>
        <w:rPr>
          <w:rFonts w:ascii="宋体" w:hAnsi="宋体" w:cs="宋体"/>
          <w:color w:val="auto"/>
          <w:szCs w:val="22"/>
          <w:shd w:val="clear" w:color="auto" w:fill="auto"/>
        </w:rPr>
      </w:pPr>
    </w:p>
    <w:p w14:paraId="2CFEF772">
      <w:pPr>
        <w:spacing w:line="360" w:lineRule="auto"/>
        <w:rPr>
          <w:rFonts w:ascii="宋体" w:hAnsi="宋体" w:cs="宋体"/>
          <w:color w:val="auto"/>
          <w:szCs w:val="22"/>
          <w:shd w:val="clear" w:color="auto" w:fill="auto"/>
        </w:rPr>
      </w:pPr>
    </w:p>
    <w:p w14:paraId="0836341D">
      <w:pPr>
        <w:pStyle w:val="383"/>
        <w:spacing w:line="360" w:lineRule="auto"/>
        <w:jc w:val="left"/>
        <w:rPr>
          <w:rFonts w:hAnsi="宋体" w:cs="宋体"/>
          <w:color w:val="auto"/>
          <w:kern w:val="2"/>
          <w:sz w:val="21"/>
          <w:szCs w:val="21"/>
          <w:shd w:val="clear" w:color="auto" w:fill="auto"/>
        </w:rPr>
      </w:pPr>
      <w:r>
        <w:rPr>
          <w:rFonts w:hint="eastAsia" w:hAnsi="宋体" w:cs="宋体"/>
          <w:color w:val="auto"/>
          <w:sz w:val="21"/>
          <w:szCs w:val="21"/>
          <w:shd w:val="clear" w:color="auto" w:fill="auto"/>
        </w:rPr>
        <w:t>【备注：附上职称证书复印件</w:t>
      </w:r>
      <w:r>
        <w:rPr>
          <w:rFonts w:hint="eastAsia" w:hAnsi="宋体" w:cs="宋体"/>
          <w:bCs/>
          <w:color w:val="auto"/>
          <w:sz w:val="21"/>
          <w:szCs w:val="21"/>
          <w:shd w:val="clear" w:color="auto" w:fill="auto"/>
        </w:rPr>
        <w:t>、</w:t>
      </w:r>
      <w:r>
        <w:rPr>
          <w:rFonts w:hint="eastAsia" w:hAnsi="宋体" w:cs="宋体"/>
          <w:color w:val="auto"/>
          <w:sz w:val="21"/>
          <w:szCs w:val="21"/>
          <w:shd w:val="clear" w:color="auto" w:fill="auto"/>
        </w:rPr>
        <w:t>已完工程中标</w:t>
      </w:r>
      <w:r>
        <w:rPr>
          <w:rFonts w:hint="eastAsia" w:hAnsi="宋体" w:cs="宋体"/>
          <w:bCs/>
          <w:color w:val="auto"/>
          <w:sz w:val="21"/>
          <w:szCs w:val="21"/>
          <w:shd w:val="clear" w:color="auto" w:fill="auto"/>
        </w:rPr>
        <w:t>（成交）</w:t>
      </w:r>
      <w:r>
        <w:rPr>
          <w:rFonts w:hint="eastAsia" w:hAnsi="宋体" w:cs="宋体"/>
          <w:color w:val="auto"/>
          <w:sz w:val="21"/>
          <w:szCs w:val="21"/>
          <w:shd w:val="clear" w:color="auto" w:fill="auto"/>
        </w:rPr>
        <w:t>通知书（如有）、工程合同协议书的复印件（如有），以及供应商认为需要增加的其他证明材料复印件，以上复印件均须加盖供应商公章。】</w:t>
      </w:r>
    </w:p>
    <w:p w14:paraId="0E71E01B">
      <w:pPr>
        <w:widowControl/>
        <w:jc w:val="left"/>
        <w:rPr>
          <w:rFonts w:ascii="宋体" w:hAnsi="宋体" w:cs="宋体"/>
          <w:color w:val="auto"/>
          <w:szCs w:val="21"/>
          <w:shd w:val="clear" w:color="auto" w:fill="auto"/>
        </w:rPr>
      </w:pPr>
      <w:r>
        <w:rPr>
          <w:rFonts w:hAnsi="宋体" w:cs="宋体"/>
          <w:color w:val="auto"/>
          <w:szCs w:val="21"/>
          <w:shd w:val="clear" w:color="auto" w:fill="auto"/>
        </w:rPr>
        <w:br w:type="page"/>
      </w:r>
    </w:p>
    <w:p w14:paraId="49F9D78E">
      <w:pPr>
        <w:spacing w:line="360" w:lineRule="auto"/>
        <w:jc w:val="center"/>
        <w:rPr>
          <w:rFonts w:ascii="宋体" w:hAnsi="宋体"/>
          <w:b/>
          <w:color w:val="auto"/>
          <w:sz w:val="32"/>
          <w:szCs w:val="32"/>
          <w:shd w:val="clear" w:color="auto" w:fill="auto"/>
        </w:rPr>
      </w:pPr>
      <w:r>
        <w:rPr>
          <w:rFonts w:hint="eastAsia" w:ascii="宋体" w:hAnsi="宋体"/>
          <w:b/>
          <w:color w:val="auto"/>
          <w:sz w:val="32"/>
          <w:szCs w:val="32"/>
          <w:shd w:val="clear" w:color="auto" w:fill="auto"/>
        </w:rPr>
        <w:t>4.专职安全员简历表</w:t>
      </w:r>
    </w:p>
    <w:p w14:paraId="30B6E5A3">
      <w:pPr>
        <w:rPr>
          <w:rFonts w:ascii="宋体" w:hAnsi="宋体" w:cs="宋体"/>
          <w:color w:val="auto"/>
          <w:szCs w:val="21"/>
          <w:u w:val="single"/>
          <w:shd w:val="clear" w:color="auto" w:fill="auto"/>
        </w:rPr>
      </w:pPr>
    </w:p>
    <w:tbl>
      <w:tblPr>
        <w:tblStyle w:val="5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313D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6BA5935B">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姓名</w:t>
            </w:r>
          </w:p>
        </w:tc>
        <w:tc>
          <w:tcPr>
            <w:tcW w:w="2340" w:type="dxa"/>
            <w:gridSpan w:val="3"/>
            <w:vAlign w:val="center"/>
          </w:tcPr>
          <w:p w14:paraId="5DD0160D">
            <w:pPr>
              <w:jc w:val="center"/>
              <w:rPr>
                <w:rFonts w:ascii="宋体" w:hAnsi="宋体" w:cs="宋体"/>
                <w:color w:val="auto"/>
                <w:szCs w:val="21"/>
                <w:shd w:val="clear" w:color="auto" w:fill="auto"/>
              </w:rPr>
            </w:pPr>
          </w:p>
        </w:tc>
        <w:tc>
          <w:tcPr>
            <w:tcW w:w="1893" w:type="dxa"/>
            <w:gridSpan w:val="2"/>
            <w:vAlign w:val="center"/>
          </w:tcPr>
          <w:p w14:paraId="572C8C8D">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性别</w:t>
            </w:r>
          </w:p>
        </w:tc>
        <w:tc>
          <w:tcPr>
            <w:tcW w:w="1585" w:type="dxa"/>
            <w:gridSpan w:val="2"/>
            <w:vAlign w:val="center"/>
          </w:tcPr>
          <w:p w14:paraId="45080929">
            <w:pPr>
              <w:jc w:val="center"/>
              <w:rPr>
                <w:rFonts w:ascii="宋体" w:hAnsi="宋体" w:cs="宋体"/>
                <w:color w:val="auto"/>
                <w:szCs w:val="21"/>
                <w:shd w:val="clear" w:color="auto" w:fill="auto"/>
              </w:rPr>
            </w:pPr>
          </w:p>
        </w:tc>
        <w:tc>
          <w:tcPr>
            <w:tcW w:w="1108" w:type="dxa"/>
            <w:gridSpan w:val="2"/>
            <w:vAlign w:val="center"/>
          </w:tcPr>
          <w:p w14:paraId="17683107">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年龄</w:t>
            </w:r>
          </w:p>
        </w:tc>
        <w:tc>
          <w:tcPr>
            <w:tcW w:w="1276" w:type="dxa"/>
            <w:vAlign w:val="center"/>
          </w:tcPr>
          <w:p w14:paraId="2D259C5D">
            <w:pPr>
              <w:jc w:val="center"/>
              <w:rPr>
                <w:rFonts w:ascii="宋体" w:hAnsi="宋体" w:cs="宋体"/>
                <w:color w:val="auto"/>
                <w:szCs w:val="21"/>
                <w:shd w:val="clear" w:color="auto" w:fill="auto"/>
              </w:rPr>
            </w:pPr>
          </w:p>
        </w:tc>
      </w:tr>
      <w:tr w14:paraId="757D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04C851C2">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职务</w:t>
            </w:r>
          </w:p>
        </w:tc>
        <w:tc>
          <w:tcPr>
            <w:tcW w:w="2340" w:type="dxa"/>
            <w:gridSpan w:val="3"/>
            <w:vAlign w:val="center"/>
          </w:tcPr>
          <w:p w14:paraId="2F33C4B3">
            <w:pPr>
              <w:jc w:val="center"/>
              <w:rPr>
                <w:rFonts w:ascii="宋体" w:hAnsi="宋体" w:cs="宋体"/>
                <w:color w:val="auto"/>
                <w:szCs w:val="21"/>
                <w:shd w:val="clear" w:color="auto" w:fill="auto"/>
              </w:rPr>
            </w:pPr>
          </w:p>
        </w:tc>
        <w:tc>
          <w:tcPr>
            <w:tcW w:w="1893" w:type="dxa"/>
            <w:gridSpan w:val="2"/>
            <w:vAlign w:val="center"/>
          </w:tcPr>
          <w:p w14:paraId="627E2E6F">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职称</w:t>
            </w:r>
          </w:p>
        </w:tc>
        <w:tc>
          <w:tcPr>
            <w:tcW w:w="1585" w:type="dxa"/>
            <w:gridSpan w:val="2"/>
            <w:vAlign w:val="center"/>
          </w:tcPr>
          <w:p w14:paraId="398D7F00">
            <w:pPr>
              <w:jc w:val="center"/>
              <w:rPr>
                <w:rFonts w:ascii="宋体" w:hAnsi="宋体" w:cs="宋体"/>
                <w:color w:val="auto"/>
                <w:szCs w:val="21"/>
                <w:shd w:val="clear" w:color="auto" w:fill="auto"/>
              </w:rPr>
            </w:pPr>
          </w:p>
        </w:tc>
        <w:tc>
          <w:tcPr>
            <w:tcW w:w="1108" w:type="dxa"/>
            <w:gridSpan w:val="2"/>
            <w:vAlign w:val="center"/>
          </w:tcPr>
          <w:p w14:paraId="13F1EE1E">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学历</w:t>
            </w:r>
          </w:p>
        </w:tc>
        <w:tc>
          <w:tcPr>
            <w:tcW w:w="1276" w:type="dxa"/>
            <w:vAlign w:val="center"/>
          </w:tcPr>
          <w:p w14:paraId="0C4FCD9E">
            <w:pPr>
              <w:jc w:val="center"/>
              <w:rPr>
                <w:rFonts w:ascii="宋体" w:hAnsi="宋体" w:cs="宋体"/>
                <w:color w:val="auto"/>
                <w:szCs w:val="21"/>
                <w:shd w:val="clear" w:color="auto" w:fill="auto"/>
              </w:rPr>
            </w:pPr>
          </w:p>
        </w:tc>
      </w:tr>
      <w:tr w14:paraId="5A69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20F8560E">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参加工作时间</w:t>
            </w:r>
          </w:p>
        </w:tc>
        <w:tc>
          <w:tcPr>
            <w:tcW w:w="1893" w:type="dxa"/>
            <w:gridSpan w:val="2"/>
            <w:vAlign w:val="center"/>
          </w:tcPr>
          <w:p w14:paraId="53505DF7">
            <w:pPr>
              <w:jc w:val="center"/>
              <w:rPr>
                <w:rFonts w:ascii="宋体" w:hAnsi="宋体" w:cs="宋体"/>
                <w:color w:val="auto"/>
                <w:szCs w:val="21"/>
                <w:shd w:val="clear" w:color="auto" w:fill="auto"/>
              </w:rPr>
            </w:pPr>
          </w:p>
        </w:tc>
        <w:tc>
          <w:tcPr>
            <w:tcW w:w="2693" w:type="dxa"/>
            <w:gridSpan w:val="4"/>
            <w:vAlign w:val="center"/>
          </w:tcPr>
          <w:p w14:paraId="735E9870">
            <w:pPr>
              <w:jc w:val="center"/>
              <w:rPr>
                <w:rFonts w:ascii="宋体" w:hAnsi="宋体" w:cs="宋体"/>
                <w:color w:val="auto"/>
                <w:szCs w:val="21"/>
                <w:shd w:val="clear" w:color="auto" w:fill="auto"/>
              </w:rPr>
            </w:pPr>
            <w:r>
              <w:rPr>
                <w:rFonts w:hint="eastAsia"/>
                <w:color w:val="auto"/>
                <w:shd w:val="clear" w:color="auto" w:fill="auto"/>
              </w:rPr>
              <w:t>类似施工经验年限</w:t>
            </w:r>
          </w:p>
        </w:tc>
        <w:tc>
          <w:tcPr>
            <w:tcW w:w="1276" w:type="dxa"/>
            <w:vAlign w:val="center"/>
          </w:tcPr>
          <w:p w14:paraId="1A991E3C">
            <w:pPr>
              <w:jc w:val="center"/>
              <w:rPr>
                <w:rFonts w:ascii="宋体" w:hAnsi="宋体" w:cs="宋体"/>
                <w:color w:val="auto"/>
                <w:szCs w:val="21"/>
                <w:shd w:val="clear" w:color="auto" w:fill="auto"/>
              </w:rPr>
            </w:pPr>
          </w:p>
        </w:tc>
      </w:tr>
      <w:tr w14:paraId="2686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7710EBFC">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在建和已完工程项目情况</w:t>
            </w:r>
          </w:p>
        </w:tc>
      </w:tr>
      <w:tr w14:paraId="523E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3D616884">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建设单位</w:t>
            </w:r>
          </w:p>
        </w:tc>
        <w:tc>
          <w:tcPr>
            <w:tcW w:w="1548" w:type="dxa"/>
            <w:vAlign w:val="center"/>
          </w:tcPr>
          <w:p w14:paraId="40689ED9">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项目名称</w:t>
            </w:r>
          </w:p>
        </w:tc>
        <w:tc>
          <w:tcPr>
            <w:tcW w:w="1547" w:type="dxa"/>
            <w:gridSpan w:val="2"/>
            <w:vAlign w:val="center"/>
          </w:tcPr>
          <w:p w14:paraId="17E206E5">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建设规模</w:t>
            </w:r>
          </w:p>
        </w:tc>
        <w:tc>
          <w:tcPr>
            <w:tcW w:w="1548" w:type="dxa"/>
            <w:gridSpan w:val="2"/>
            <w:vAlign w:val="center"/>
          </w:tcPr>
          <w:p w14:paraId="51245B04">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开、竣工日期</w:t>
            </w:r>
          </w:p>
        </w:tc>
        <w:tc>
          <w:tcPr>
            <w:tcW w:w="1547" w:type="dxa"/>
            <w:gridSpan w:val="2"/>
            <w:vAlign w:val="center"/>
          </w:tcPr>
          <w:p w14:paraId="07683801">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在建或已完</w:t>
            </w:r>
          </w:p>
        </w:tc>
        <w:tc>
          <w:tcPr>
            <w:tcW w:w="1548" w:type="dxa"/>
            <w:gridSpan w:val="2"/>
            <w:vAlign w:val="center"/>
          </w:tcPr>
          <w:p w14:paraId="0E882CAC">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工程质量</w:t>
            </w:r>
          </w:p>
        </w:tc>
      </w:tr>
      <w:tr w14:paraId="005A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4BF53EF9">
            <w:pPr>
              <w:jc w:val="center"/>
              <w:rPr>
                <w:rFonts w:ascii="宋体" w:hAnsi="宋体" w:cs="宋体"/>
                <w:color w:val="auto"/>
                <w:szCs w:val="21"/>
                <w:shd w:val="clear" w:color="auto" w:fill="auto"/>
              </w:rPr>
            </w:pPr>
          </w:p>
        </w:tc>
        <w:tc>
          <w:tcPr>
            <w:tcW w:w="1548" w:type="dxa"/>
            <w:vAlign w:val="center"/>
          </w:tcPr>
          <w:p w14:paraId="0277BB60">
            <w:pPr>
              <w:jc w:val="center"/>
              <w:rPr>
                <w:rFonts w:ascii="宋体" w:hAnsi="宋体" w:cs="宋体"/>
                <w:color w:val="auto"/>
                <w:szCs w:val="21"/>
                <w:shd w:val="clear" w:color="auto" w:fill="auto"/>
              </w:rPr>
            </w:pPr>
          </w:p>
        </w:tc>
        <w:tc>
          <w:tcPr>
            <w:tcW w:w="1547" w:type="dxa"/>
            <w:gridSpan w:val="2"/>
            <w:vAlign w:val="center"/>
          </w:tcPr>
          <w:p w14:paraId="0EB3A34A">
            <w:pPr>
              <w:jc w:val="center"/>
              <w:rPr>
                <w:rFonts w:ascii="宋体" w:hAnsi="宋体" w:cs="宋体"/>
                <w:color w:val="auto"/>
                <w:szCs w:val="21"/>
                <w:shd w:val="clear" w:color="auto" w:fill="auto"/>
              </w:rPr>
            </w:pPr>
          </w:p>
        </w:tc>
        <w:tc>
          <w:tcPr>
            <w:tcW w:w="1548" w:type="dxa"/>
            <w:gridSpan w:val="2"/>
            <w:vAlign w:val="center"/>
          </w:tcPr>
          <w:p w14:paraId="14B2486D">
            <w:pPr>
              <w:jc w:val="center"/>
              <w:rPr>
                <w:rFonts w:ascii="宋体" w:hAnsi="宋体" w:cs="宋体"/>
                <w:color w:val="auto"/>
                <w:szCs w:val="21"/>
                <w:shd w:val="clear" w:color="auto" w:fill="auto"/>
              </w:rPr>
            </w:pPr>
          </w:p>
        </w:tc>
        <w:tc>
          <w:tcPr>
            <w:tcW w:w="1547" w:type="dxa"/>
            <w:gridSpan w:val="2"/>
            <w:vAlign w:val="center"/>
          </w:tcPr>
          <w:p w14:paraId="23C93060">
            <w:pPr>
              <w:jc w:val="center"/>
              <w:rPr>
                <w:rFonts w:ascii="宋体" w:hAnsi="宋体" w:cs="宋体"/>
                <w:color w:val="auto"/>
                <w:szCs w:val="21"/>
                <w:shd w:val="clear" w:color="auto" w:fill="auto"/>
              </w:rPr>
            </w:pPr>
          </w:p>
        </w:tc>
        <w:tc>
          <w:tcPr>
            <w:tcW w:w="1548" w:type="dxa"/>
            <w:gridSpan w:val="2"/>
            <w:vAlign w:val="center"/>
          </w:tcPr>
          <w:p w14:paraId="73F81BEC">
            <w:pPr>
              <w:jc w:val="center"/>
              <w:rPr>
                <w:rFonts w:ascii="宋体" w:hAnsi="宋体" w:cs="宋体"/>
                <w:color w:val="auto"/>
                <w:szCs w:val="21"/>
                <w:shd w:val="clear" w:color="auto" w:fill="auto"/>
              </w:rPr>
            </w:pPr>
          </w:p>
        </w:tc>
      </w:tr>
      <w:tr w14:paraId="07A2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4F4E332F">
            <w:pPr>
              <w:jc w:val="center"/>
              <w:rPr>
                <w:rFonts w:ascii="宋体" w:hAnsi="宋体" w:cs="宋体"/>
                <w:color w:val="auto"/>
                <w:szCs w:val="21"/>
                <w:shd w:val="clear" w:color="auto" w:fill="auto"/>
              </w:rPr>
            </w:pPr>
          </w:p>
        </w:tc>
        <w:tc>
          <w:tcPr>
            <w:tcW w:w="1548" w:type="dxa"/>
            <w:vAlign w:val="center"/>
          </w:tcPr>
          <w:p w14:paraId="6937AC7E">
            <w:pPr>
              <w:jc w:val="center"/>
              <w:rPr>
                <w:rFonts w:ascii="宋体" w:hAnsi="宋体" w:cs="宋体"/>
                <w:color w:val="auto"/>
                <w:szCs w:val="21"/>
                <w:shd w:val="clear" w:color="auto" w:fill="auto"/>
              </w:rPr>
            </w:pPr>
          </w:p>
        </w:tc>
        <w:tc>
          <w:tcPr>
            <w:tcW w:w="1547" w:type="dxa"/>
            <w:gridSpan w:val="2"/>
            <w:vAlign w:val="center"/>
          </w:tcPr>
          <w:p w14:paraId="3C56FB3D">
            <w:pPr>
              <w:jc w:val="center"/>
              <w:rPr>
                <w:rFonts w:ascii="宋体" w:hAnsi="宋体" w:cs="宋体"/>
                <w:color w:val="auto"/>
                <w:szCs w:val="21"/>
                <w:shd w:val="clear" w:color="auto" w:fill="auto"/>
              </w:rPr>
            </w:pPr>
          </w:p>
        </w:tc>
        <w:tc>
          <w:tcPr>
            <w:tcW w:w="1548" w:type="dxa"/>
            <w:gridSpan w:val="2"/>
            <w:vAlign w:val="center"/>
          </w:tcPr>
          <w:p w14:paraId="391CBE61">
            <w:pPr>
              <w:jc w:val="center"/>
              <w:rPr>
                <w:rFonts w:ascii="宋体" w:hAnsi="宋体" w:cs="宋体"/>
                <w:color w:val="auto"/>
                <w:szCs w:val="21"/>
                <w:shd w:val="clear" w:color="auto" w:fill="auto"/>
              </w:rPr>
            </w:pPr>
          </w:p>
        </w:tc>
        <w:tc>
          <w:tcPr>
            <w:tcW w:w="1547" w:type="dxa"/>
            <w:gridSpan w:val="2"/>
            <w:vAlign w:val="center"/>
          </w:tcPr>
          <w:p w14:paraId="3FA473D0">
            <w:pPr>
              <w:jc w:val="center"/>
              <w:rPr>
                <w:rFonts w:ascii="宋体" w:hAnsi="宋体" w:cs="宋体"/>
                <w:color w:val="auto"/>
                <w:szCs w:val="21"/>
                <w:shd w:val="clear" w:color="auto" w:fill="auto"/>
              </w:rPr>
            </w:pPr>
          </w:p>
        </w:tc>
        <w:tc>
          <w:tcPr>
            <w:tcW w:w="1548" w:type="dxa"/>
            <w:gridSpan w:val="2"/>
            <w:vAlign w:val="center"/>
          </w:tcPr>
          <w:p w14:paraId="20AF4F07">
            <w:pPr>
              <w:jc w:val="center"/>
              <w:rPr>
                <w:rFonts w:ascii="宋体" w:hAnsi="宋体" w:cs="宋体"/>
                <w:color w:val="auto"/>
                <w:szCs w:val="21"/>
                <w:shd w:val="clear" w:color="auto" w:fill="auto"/>
              </w:rPr>
            </w:pPr>
          </w:p>
        </w:tc>
      </w:tr>
      <w:tr w14:paraId="4792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49114A92">
            <w:pPr>
              <w:jc w:val="center"/>
              <w:rPr>
                <w:rFonts w:ascii="宋体" w:hAnsi="宋体" w:cs="宋体"/>
                <w:color w:val="auto"/>
                <w:szCs w:val="21"/>
                <w:shd w:val="clear" w:color="auto" w:fill="auto"/>
              </w:rPr>
            </w:pPr>
          </w:p>
        </w:tc>
        <w:tc>
          <w:tcPr>
            <w:tcW w:w="1548" w:type="dxa"/>
            <w:vAlign w:val="center"/>
          </w:tcPr>
          <w:p w14:paraId="17F9B179">
            <w:pPr>
              <w:jc w:val="center"/>
              <w:rPr>
                <w:rFonts w:ascii="宋体" w:hAnsi="宋体" w:cs="宋体"/>
                <w:color w:val="auto"/>
                <w:szCs w:val="21"/>
                <w:shd w:val="clear" w:color="auto" w:fill="auto"/>
              </w:rPr>
            </w:pPr>
          </w:p>
        </w:tc>
        <w:tc>
          <w:tcPr>
            <w:tcW w:w="1547" w:type="dxa"/>
            <w:gridSpan w:val="2"/>
            <w:vAlign w:val="center"/>
          </w:tcPr>
          <w:p w14:paraId="1E249194">
            <w:pPr>
              <w:jc w:val="center"/>
              <w:rPr>
                <w:rFonts w:ascii="宋体" w:hAnsi="宋体" w:cs="宋体"/>
                <w:color w:val="auto"/>
                <w:szCs w:val="21"/>
                <w:shd w:val="clear" w:color="auto" w:fill="auto"/>
              </w:rPr>
            </w:pPr>
          </w:p>
        </w:tc>
        <w:tc>
          <w:tcPr>
            <w:tcW w:w="1548" w:type="dxa"/>
            <w:gridSpan w:val="2"/>
            <w:vAlign w:val="center"/>
          </w:tcPr>
          <w:p w14:paraId="17B46B9F">
            <w:pPr>
              <w:jc w:val="center"/>
              <w:rPr>
                <w:rFonts w:ascii="宋体" w:hAnsi="宋体" w:cs="宋体"/>
                <w:color w:val="auto"/>
                <w:szCs w:val="21"/>
                <w:shd w:val="clear" w:color="auto" w:fill="auto"/>
              </w:rPr>
            </w:pPr>
          </w:p>
        </w:tc>
        <w:tc>
          <w:tcPr>
            <w:tcW w:w="1547" w:type="dxa"/>
            <w:gridSpan w:val="2"/>
            <w:vAlign w:val="center"/>
          </w:tcPr>
          <w:p w14:paraId="1D662C17">
            <w:pPr>
              <w:jc w:val="center"/>
              <w:rPr>
                <w:rFonts w:ascii="宋体" w:hAnsi="宋体" w:cs="宋体"/>
                <w:color w:val="auto"/>
                <w:szCs w:val="21"/>
                <w:shd w:val="clear" w:color="auto" w:fill="auto"/>
              </w:rPr>
            </w:pPr>
          </w:p>
        </w:tc>
        <w:tc>
          <w:tcPr>
            <w:tcW w:w="1548" w:type="dxa"/>
            <w:gridSpan w:val="2"/>
            <w:vAlign w:val="center"/>
          </w:tcPr>
          <w:p w14:paraId="79EC68B3">
            <w:pPr>
              <w:jc w:val="center"/>
              <w:rPr>
                <w:rFonts w:ascii="宋体" w:hAnsi="宋体" w:cs="宋体"/>
                <w:color w:val="auto"/>
                <w:szCs w:val="21"/>
                <w:shd w:val="clear" w:color="auto" w:fill="auto"/>
              </w:rPr>
            </w:pPr>
          </w:p>
        </w:tc>
      </w:tr>
      <w:tr w14:paraId="27D9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7A6BC698">
            <w:pPr>
              <w:jc w:val="center"/>
              <w:rPr>
                <w:rFonts w:ascii="宋体" w:hAnsi="宋体" w:cs="宋体"/>
                <w:color w:val="auto"/>
                <w:szCs w:val="21"/>
                <w:shd w:val="clear" w:color="auto" w:fill="auto"/>
              </w:rPr>
            </w:pPr>
          </w:p>
        </w:tc>
        <w:tc>
          <w:tcPr>
            <w:tcW w:w="1548" w:type="dxa"/>
            <w:vAlign w:val="center"/>
          </w:tcPr>
          <w:p w14:paraId="59FDFCFD">
            <w:pPr>
              <w:jc w:val="center"/>
              <w:rPr>
                <w:rFonts w:ascii="宋体" w:hAnsi="宋体" w:cs="宋体"/>
                <w:color w:val="auto"/>
                <w:szCs w:val="21"/>
                <w:shd w:val="clear" w:color="auto" w:fill="auto"/>
              </w:rPr>
            </w:pPr>
          </w:p>
        </w:tc>
        <w:tc>
          <w:tcPr>
            <w:tcW w:w="1547" w:type="dxa"/>
            <w:gridSpan w:val="2"/>
            <w:vAlign w:val="center"/>
          </w:tcPr>
          <w:p w14:paraId="4493963B">
            <w:pPr>
              <w:jc w:val="center"/>
              <w:rPr>
                <w:rFonts w:ascii="宋体" w:hAnsi="宋体" w:cs="宋体"/>
                <w:color w:val="auto"/>
                <w:szCs w:val="21"/>
                <w:shd w:val="clear" w:color="auto" w:fill="auto"/>
              </w:rPr>
            </w:pPr>
          </w:p>
        </w:tc>
        <w:tc>
          <w:tcPr>
            <w:tcW w:w="1548" w:type="dxa"/>
            <w:gridSpan w:val="2"/>
            <w:vAlign w:val="center"/>
          </w:tcPr>
          <w:p w14:paraId="3B38031C">
            <w:pPr>
              <w:jc w:val="center"/>
              <w:rPr>
                <w:rFonts w:ascii="宋体" w:hAnsi="宋体" w:cs="宋体"/>
                <w:color w:val="auto"/>
                <w:szCs w:val="21"/>
                <w:shd w:val="clear" w:color="auto" w:fill="auto"/>
              </w:rPr>
            </w:pPr>
          </w:p>
        </w:tc>
        <w:tc>
          <w:tcPr>
            <w:tcW w:w="1547" w:type="dxa"/>
            <w:gridSpan w:val="2"/>
            <w:vAlign w:val="center"/>
          </w:tcPr>
          <w:p w14:paraId="7F27A3B8">
            <w:pPr>
              <w:jc w:val="center"/>
              <w:rPr>
                <w:rFonts w:ascii="宋体" w:hAnsi="宋体" w:cs="宋体"/>
                <w:color w:val="auto"/>
                <w:szCs w:val="21"/>
                <w:shd w:val="clear" w:color="auto" w:fill="auto"/>
              </w:rPr>
            </w:pPr>
          </w:p>
        </w:tc>
        <w:tc>
          <w:tcPr>
            <w:tcW w:w="1548" w:type="dxa"/>
            <w:gridSpan w:val="2"/>
            <w:vAlign w:val="center"/>
          </w:tcPr>
          <w:p w14:paraId="14AD55CC">
            <w:pPr>
              <w:jc w:val="center"/>
              <w:rPr>
                <w:rFonts w:ascii="宋体" w:hAnsi="宋体" w:cs="宋体"/>
                <w:color w:val="auto"/>
                <w:szCs w:val="21"/>
                <w:shd w:val="clear" w:color="auto" w:fill="auto"/>
              </w:rPr>
            </w:pPr>
          </w:p>
        </w:tc>
      </w:tr>
    </w:tbl>
    <w:p w14:paraId="406B467C">
      <w:pPr>
        <w:spacing w:line="360" w:lineRule="auto"/>
        <w:rPr>
          <w:rFonts w:ascii="宋体" w:hAnsi="宋体" w:cs="宋体"/>
          <w:color w:val="auto"/>
          <w:szCs w:val="22"/>
          <w:shd w:val="clear" w:color="auto" w:fill="auto"/>
        </w:rPr>
      </w:pPr>
    </w:p>
    <w:p w14:paraId="7A1B4482">
      <w:pPr>
        <w:spacing w:line="360" w:lineRule="auto"/>
        <w:rPr>
          <w:rFonts w:ascii="宋体" w:hAnsi="宋体" w:cs="宋体"/>
          <w:color w:val="auto"/>
          <w:szCs w:val="22"/>
          <w:shd w:val="clear" w:color="auto" w:fill="auto"/>
        </w:rPr>
      </w:pPr>
    </w:p>
    <w:p w14:paraId="14920802">
      <w:pPr>
        <w:pStyle w:val="383"/>
        <w:spacing w:line="360" w:lineRule="auto"/>
        <w:jc w:val="left"/>
        <w:rPr>
          <w:rFonts w:hAnsi="宋体" w:cs="宋体"/>
          <w:color w:val="auto"/>
          <w:kern w:val="2"/>
          <w:sz w:val="21"/>
          <w:szCs w:val="21"/>
          <w:shd w:val="clear" w:color="auto" w:fill="auto"/>
        </w:rPr>
      </w:pPr>
      <w:r>
        <w:rPr>
          <w:rFonts w:hint="eastAsia" w:hAnsi="宋体" w:cs="宋体"/>
          <w:color w:val="auto"/>
          <w:sz w:val="21"/>
          <w:szCs w:val="21"/>
          <w:shd w:val="clear" w:color="auto" w:fill="auto"/>
        </w:rPr>
        <w:t>【备注：附上专职安全员岗位资格证书</w:t>
      </w:r>
      <w:r>
        <w:rPr>
          <w:rFonts w:hint="eastAsia" w:hAnsi="宋体" w:cs="宋体"/>
          <w:bCs/>
          <w:color w:val="auto"/>
          <w:sz w:val="21"/>
          <w:szCs w:val="21"/>
          <w:shd w:val="clear" w:color="auto" w:fill="auto"/>
        </w:rPr>
        <w:t>、</w:t>
      </w:r>
      <w:r>
        <w:rPr>
          <w:rFonts w:hint="eastAsia" w:hAnsi="宋体" w:cs="宋体"/>
          <w:color w:val="auto"/>
          <w:sz w:val="21"/>
          <w:szCs w:val="21"/>
          <w:shd w:val="clear" w:color="auto" w:fill="auto"/>
        </w:rPr>
        <w:t>已完工程中标</w:t>
      </w:r>
      <w:r>
        <w:rPr>
          <w:rFonts w:hint="eastAsia" w:hAnsi="宋体" w:cs="宋体"/>
          <w:bCs/>
          <w:color w:val="auto"/>
          <w:sz w:val="21"/>
          <w:szCs w:val="21"/>
          <w:shd w:val="clear" w:color="auto" w:fill="auto"/>
        </w:rPr>
        <w:t>（成交）</w:t>
      </w:r>
      <w:r>
        <w:rPr>
          <w:rFonts w:hint="eastAsia" w:hAnsi="宋体" w:cs="宋体"/>
          <w:color w:val="auto"/>
          <w:sz w:val="21"/>
          <w:szCs w:val="21"/>
          <w:shd w:val="clear" w:color="auto" w:fill="auto"/>
        </w:rPr>
        <w:t>通知书（如有）、工程合同协议书的复印件（如有），以及供应商认为需要增加的其他证明材料复印件，以上复印件均须加盖供应商公章。】</w:t>
      </w:r>
    </w:p>
    <w:p w14:paraId="48EEC2D8">
      <w:pPr>
        <w:widowControl/>
        <w:jc w:val="left"/>
        <w:rPr>
          <w:rFonts w:ascii="宋体" w:hAnsi="宋体" w:cs="宋体"/>
          <w:color w:val="auto"/>
          <w:szCs w:val="21"/>
          <w:shd w:val="clear" w:color="auto" w:fill="auto"/>
        </w:rPr>
      </w:pPr>
      <w:r>
        <w:rPr>
          <w:rFonts w:hAnsi="宋体" w:cs="宋体"/>
          <w:color w:val="auto"/>
          <w:szCs w:val="21"/>
          <w:shd w:val="clear" w:color="auto" w:fill="auto"/>
        </w:rPr>
        <w:br w:type="page"/>
      </w:r>
    </w:p>
    <w:p w14:paraId="340C5568">
      <w:pPr>
        <w:spacing w:line="360" w:lineRule="auto"/>
        <w:jc w:val="left"/>
        <w:rPr>
          <w:rFonts w:eastAsia="仿宋_GB2312" w:cs="仿宋_GB2312"/>
          <w:color w:val="auto"/>
          <w:sz w:val="30"/>
          <w:szCs w:val="30"/>
          <w:shd w:val="clear" w:color="auto" w:fill="auto"/>
        </w:rPr>
      </w:pPr>
    </w:p>
    <w:p w14:paraId="01D24B96">
      <w:pPr>
        <w:jc w:val="center"/>
        <w:rPr>
          <w:rFonts w:ascii="宋体" w:hAnsi="宋体" w:cs="宋体"/>
          <w:b/>
          <w:color w:val="auto"/>
          <w:sz w:val="84"/>
          <w:szCs w:val="84"/>
          <w:shd w:val="clear" w:color="auto" w:fill="auto"/>
        </w:rPr>
      </w:pPr>
      <w:r>
        <w:rPr>
          <w:rFonts w:hint="eastAsia" w:ascii="宋体" w:hAnsi="宋体" w:cs="宋体"/>
          <w:b/>
          <w:color w:val="auto"/>
          <w:spacing w:val="92"/>
          <w:kern w:val="0"/>
          <w:sz w:val="84"/>
          <w:szCs w:val="84"/>
          <w:shd w:val="clear" w:color="auto" w:fill="auto"/>
          <w:fitText w:val="8008" w:id="-695454719"/>
        </w:rPr>
        <w:t>崇左市财政局文</w:t>
      </w:r>
      <w:r>
        <w:rPr>
          <w:rFonts w:hint="eastAsia" w:ascii="宋体" w:hAnsi="宋体" w:cs="宋体"/>
          <w:b/>
          <w:color w:val="auto"/>
          <w:spacing w:val="0"/>
          <w:kern w:val="0"/>
          <w:sz w:val="84"/>
          <w:szCs w:val="84"/>
          <w:shd w:val="clear" w:color="auto" w:fill="auto"/>
          <w:fitText w:val="8008" w:id="-695454719"/>
        </w:rPr>
        <w:t>件</w:t>
      </w:r>
    </w:p>
    <w:p w14:paraId="2123D29F">
      <w:pPr>
        <w:rPr>
          <w:b/>
          <w:color w:val="auto"/>
          <w:sz w:val="24"/>
          <w:shd w:val="clear" w:color="auto" w:fill="auto"/>
        </w:rPr>
      </w:pPr>
    </w:p>
    <w:p w14:paraId="6E531160">
      <w:pPr>
        <w:spacing w:line="560" w:lineRule="exact"/>
        <w:jc w:val="center"/>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崇财采〔2023〕10号</w:t>
      </w:r>
    </w:p>
    <w:p w14:paraId="5A98A72C">
      <w:pPr>
        <w:ind w:left="-283" w:leftChars="-135" w:right="-197" w:rightChars="-94"/>
        <w:jc w:val="center"/>
        <w:rPr>
          <w:b/>
          <w:color w:val="auto"/>
          <w:w w:val="150"/>
          <w:sz w:val="18"/>
          <w:szCs w:val="18"/>
          <w:shd w:val="clear" w:color="auto" w:fill="auto"/>
        </w:rPr>
      </w:pPr>
      <w:r>
        <w:rPr>
          <w:b/>
          <w:color w:val="auto"/>
          <w:w w:val="150"/>
          <w:sz w:val="18"/>
          <w:szCs w:val="18"/>
          <w:shd w:val="clear" w:color="auto" w:fill="auto"/>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14:paraId="22DECE08">
      <w:pPr>
        <w:spacing w:line="440" w:lineRule="exact"/>
        <w:jc w:val="center"/>
        <w:rPr>
          <w:rFonts w:ascii="方正小标宋简体" w:hAnsi="方正小标宋简体" w:eastAsia="方正小标宋简体" w:cs="方正小标宋简体"/>
          <w:color w:val="auto"/>
          <w:sz w:val="44"/>
          <w:szCs w:val="44"/>
          <w:shd w:val="clear" w:color="auto" w:fill="auto"/>
        </w:rPr>
      </w:pPr>
    </w:p>
    <w:p w14:paraId="43F20DD1">
      <w:pPr>
        <w:spacing w:line="560" w:lineRule="exact"/>
        <w:jc w:val="center"/>
        <w:rPr>
          <w:rFonts w:ascii="方正小标宋_GBK" w:hAnsi="仿宋" w:eastAsia="方正小标宋_GBK"/>
          <w:color w:val="auto"/>
          <w:sz w:val="44"/>
          <w:szCs w:val="44"/>
          <w:shd w:val="clear" w:color="auto" w:fill="auto"/>
        </w:rPr>
      </w:pPr>
      <w:r>
        <w:rPr>
          <w:rFonts w:hint="eastAsia" w:ascii="方正小标宋_GBK" w:hAnsi="仿宋" w:eastAsia="方正小标宋_GBK"/>
          <w:color w:val="auto"/>
          <w:sz w:val="44"/>
          <w:szCs w:val="44"/>
          <w:shd w:val="clear" w:color="auto" w:fill="auto"/>
        </w:rPr>
        <w:t>崇左市财政局关于进一步做好线上“政采贷”融资业务工作的通知</w:t>
      </w:r>
    </w:p>
    <w:p w14:paraId="0FC7A614">
      <w:pPr>
        <w:spacing w:line="540" w:lineRule="exact"/>
        <w:jc w:val="center"/>
        <w:rPr>
          <w:rFonts w:ascii="方正小标宋_GBK" w:hAnsi="仿宋" w:eastAsia="方正小标宋_GBK"/>
          <w:color w:val="auto"/>
          <w:sz w:val="44"/>
          <w:szCs w:val="44"/>
          <w:shd w:val="clear" w:color="auto" w:fill="auto"/>
        </w:rPr>
      </w:pPr>
    </w:p>
    <w:p w14:paraId="031AF359">
      <w:pPr>
        <w:spacing w:line="560" w:lineRule="exact"/>
        <w:rPr>
          <w:rFonts w:ascii="仿宋_GB2312" w:eastAsia="仿宋_GB2312"/>
          <w:color w:val="auto"/>
          <w:sz w:val="32"/>
          <w:szCs w:val="32"/>
          <w:shd w:val="clear" w:color="auto" w:fill="auto"/>
        </w:rPr>
      </w:pPr>
      <w:r>
        <w:rPr>
          <w:rFonts w:hint="eastAsia" w:ascii="仿宋_GB2312" w:hAnsi="仿宋" w:eastAsia="仿宋_GB2312"/>
          <w:color w:val="auto"/>
          <w:sz w:val="32"/>
          <w:szCs w:val="32"/>
          <w:shd w:val="clear" w:color="auto" w:fill="auto"/>
        </w:rPr>
        <w:t>市直各预算单位、</w:t>
      </w:r>
      <w:r>
        <w:rPr>
          <w:rFonts w:hint="eastAsia" w:ascii="仿宋_GB2312" w:eastAsia="仿宋_GB2312"/>
          <w:color w:val="auto"/>
          <w:spacing w:val="16"/>
          <w:sz w:val="32"/>
          <w:szCs w:val="32"/>
          <w:shd w:val="clear" w:color="auto" w:fill="auto"/>
        </w:rPr>
        <w:t>各县（市、区）财政局、</w:t>
      </w:r>
      <w:r>
        <w:rPr>
          <w:rFonts w:hint="eastAsia" w:ascii="仿宋_GB2312" w:eastAsia="仿宋_GB2312"/>
          <w:color w:val="auto"/>
          <w:sz w:val="32"/>
          <w:szCs w:val="32"/>
          <w:shd w:val="clear" w:color="auto" w:fill="auto"/>
        </w:rPr>
        <w:t>各采购代理机构：</w:t>
      </w:r>
    </w:p>
    <w:p w14:paraId="5B0CC4E7">
      <w:pPr>
        <w:spacing w:line="560" w:lineRule="exact"/>
        <w:ind w:firstLine="640" w:firstLineChars="200"/>
        <w:rPr>
          <w:rFonts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为加大政府采购支持中小企业力度，帮助政府采购中标（成交）供应商解决融资难、融资贵的问题，进一步做好线上“政采贷”融资业务工作。经研究，现将有关事项通知如下：</w:t>
      </w:r>
    </w:p>
    <w:p w14:paraId="1C63A166">
      <w:pPr>
        <w:spacing w:line="560" w:lineRule="exact"/>
        <w:ind w:firstLine="640" w:firstLineChars="200"/>
        <w:rPr>
          <w:rFonts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一、采购人、采购代理机构在编制政府采购文件时，应将《崇左市线上“政采贷”政策告知函》、《崇左市线上“政采贷”业务流程图》、《崇左市金融机构线上“政采贷”业务办理联络表》作为政策宣传材料排入文件显眼版块中。（详见：附件2至附件4）。</w:t>
      </w:r>
    </w:p>
    <w:p w14:paraId="7BDE7F94">
      <w:pPr>
        <w:spacing w:line="560" w:lineRule="exact"/>
        <w:ind w:firstLine="640" w:firstLineChars="200"/>
        <w:rPr>
          <w:rFonts w:ascii="仿宋_GB2312" w:hAnsi="宋体" w:eastAsia="仿宋_GB2312"/>
          <w:color w:val="auto"/>
          <w:sz w:val="32"/>
          <w:szCs w:val="32"/>
          <w:shd w:val="clear" w:color="auto" w:fill="auto"/>
        </w:rPr>
      </w:pPr>
      <w:r>
        <w:rPr>
          <w:rFonts w:hint="eastAsia" w:ascii="仿宋_GB2312" w:hAnsi="宋体" w:eastAsia="仿宋_GB2312"/>
          <w:color w:val="auto"/>
          <w:sz w:val="32"/>
          <w:szCs w:val="32"/>
          <w:shd w:val="clear" w:color="auto" w:fill="auto"/>
        </w:rPr>
        <w:t>二、</w:t>
      </w:r>
      <w:r>
        <w:rPr>
          <w:rFonts w:hint="eastAsia" w:ascii="仿宋_GB2312" w:eastAsia="仿宋_GB2312"/>
          <w:color w:val="auto"/>
          <w:sz w:val="32"/>
          <w:szCs w:val="32"/>
          <w:shd w:val="clear" w:color="auto" w:fill="auto"/>
        </w:rPr>
        <w:t>采购人</w:t>
      </w:r>
      <w:r>
        <w:rPr>
          <w:rFonts w:hint="eastAsia" w:ascii="仿宋_GB2312" w:hAnsi="宋体" w:eastAsia="仿宋_GB2312"/>
          <w:color w:val="auto"/>
          <w:sz w:val="32"/>
          <w:szCs w:val="32"/>
          <w:shd w:val="clear" w:color="auto" w:fill="auto"/>
        </w:rPr>
        <w:t>应及时</w:t>
      </w:r>
      <w:r>
        <w:rPr>
          <w:rFonts w:hint="eastAsia" w:ascii="仿宋_GB2312" w:eastAsia="仿宋_GB2312"/>
          <w:color w:val="auto"/>
          <w:sz w:val="32"/>
          <w:szCs w:val="32"/>
          <w:shd w:val="clear" w:color="auto" w:fill="auto"/>
        </w:rPr>
        <w:t>配合</w:t>
      </w:r>
      <w:r>
        <w:rPr>
          <w:rFonts w:hint="eastAsia" w:ascii="仿宋_GB2312" w:hAnsi="宋体" w:eastAsia="仿宋_GB2312"/>
          <w:color w:val="auto"/>
          <w:sz w:val="32"/>
          <w:szCs w:val="32"/>
          <w:shd w:val="clear" w:color="auto" w:fill="auto"/>
        </w:rPr>
        <w:t>签订政府采购合同，</w:t>
      </w:r>
      <w:r>
        <w:rPr>
          <w:rFonts w:hint="eastAsia" w:ascii="仿宋_GB2312" w:eastAsia="仿宋_GB2312"/>
          <w:color w:val="auto"/>
          <w:sz w:val="32"/>
          <w:szCs w:val="32"/>
          <w:shd w:val="clear" w:color="auto" w:fill="auto"/>
        </w:rPr>
        <w:t>督促采购代理机构按时完成合同公告工作（政府采购公告法定网站“广西政府采购网”），缩短“政采贷”办理时间。采购人应主动向中标（成交）供应商宣传“政采贷”相关政策，配合、协助其在</w:t>
      </w:r>
      <w:r>
        <w:rPr>
          <w:rFonts w:hint="eastAsia" w:ascii="仿宋_GB2312" w:hAnsi="宋体" w:eastAsia="仿宋_GB2312"/>
          <w:color w:val="auto"/>
          <w:sz w:val="32"/>
          <w:szCs w:val="32"/>
          <w:shd w:val="clear" w:color="auto" w:fill="auto"/>
        </w:rPr>
        <w:t>“中征应收账款融资服务平台”</w:t>
      </w:r>
      <w:r>
        <w:rPr>
          <w:rFonts w:hint="eastAsia" w:ascii="仿宋_GB2312" w:eastAsia="仿宋_GB2312"/>
          <w:color w:val="auto"/>
          <w:sz w:val="32"/>
          <w:szCs w:val="32"/>
          <w:shd w:val="clear" w:color="auto" w:fill="auto"/>
        </w:rPr>
        <w:t>向相关金融机构申请</w:t>
      </w:r>
      <w:r>
        <w:rPr>
          <w:rFonts w:hint="eastAsia" w:ascii="仿宋_GB2312" w:hAnsi="宋体" w:eastAsia="仿宋_GB2312"/>
          <w:color w:val="auto"/>
          <w:sz w:val="32"/>
          <w:szCs w:val="32"/>
          <w:shd w:val="clear" w:color="auto" w:fill="auto"/>
        </w:rPr>
        <w:t>“政采贷”</w:t>
      </w:r>
      <w:r>
        <w:rPr>
          <w:rFonts w:hint="eastAsia" w:ascii="仿宋_GB2312" w:eastAsia="仿宋_GB2312"/>
          <w:color w:val="auto"/>
          <w:sz w:val="32"/>
          <w:szCs w:val="32"/>
          <w:shd w:val="clear" w:color="auto" w:fill="auto"/>
        </w:rPr>
        <w:t>。</w:t>
      </w:r>
    </w:p>
    <w:p w14:paraId="2849F232">
      <w:pPr>
        <w:spacing w:line="560" w:lineRule="exact"/>
        <w:ind w:firstLine="640" w:firstLineChars="200"/>
        <w:rPr>
          <w:rFonts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三、采购人应将中标（成交）供应商与金融机构签订《“政采贷”融资协议》的“融资回款账户”做为唯一收款人账户，将政府采购项目资金支付至“融资回款账户”。《“政采贷”融资协议》的“融资回款账户”应与《政府采购合同》的“收款人账户”保持一致。如不一致，采购人应配合以补充协议的方式将《政府采购合同》的“收款人账户”修改与其保持一致。</w:t>
      </w:r>
    </w:p>
    <w:p w14:paraId="29DF1CDF">
      <w:pPr>
        <w:spacing w:line="560" w:lineRule="exact"/>
        <w:ind w:firstLine="640" w:firstLineChars="200"/>
        <w:rPr>
          <w:rFonts w:ascii="仿宋_GB2312" w:eastAsia="仿宋_GB2312"/>
          <w:color w:val="auto"/>
          <w:sz w:val="32"/>
          <w:szCs w:val="32"/>
          <w:shd w:val="clear" w:color="auto" w:fill="auto"/>
        </w:rPr>
      </w:pPr>
    </w:p>
    <w:p w14:paraId="341EDD55">
      <w:pPr>
        <w:spacing w:line="560" w:lineRule="exact"/>
        <w:ind w:left="1700" w:leftChars="200" w:hanging="1280" w:hangingChars="400"/>
        <w:jc w:val="left"/>
        <w:rPr>
          <w:rFonts w:ascii="仿宋_GB2312" w:hAnsi="仿宋_GB2312" w:eastAsia="仿宋_GB2312" w:cs="仿宋_GB2312"/>
          <w:color w:val="auto"/>
          <w:kern w:val="0"/>
          <w:sz w:val="32"/>
          <w:shd w:val="clear" w:color="auto" w:fill="auto"/>
        </w:rPr>
      </w:pPr>
      <w:r>
        <w:rPr>
          <w:rFonts w:hint="eastAsia" w:ascii="仿宋_GB2312" w:hAnsi="仿宋_GB2312" w:eastAsia="仿宋_GB2312" w:cs="仿宋_GB2312"/>
          <w:color w:val="auto"/>
          <w:kern w:val="0"/>
          <w:sz w:val="32"/>
          <w:shd w:val="clear" w:color="auto" w:fill="auto"/>
        </w:rPr>
        <w:t>附件：1.中国人民银行崇左市中心支行 崇左市财政局转发关于推广线上“政采贷”融资模式文件的通知</w:t>
      </w:r>
    </w:p>
    <w:p w14:paraId="28325044">
      <w:pPr>
        <w:spacing w:line="560" w:lineRule="exact"/>
        <w:ind w:firstLine="1600" w:firstLineChars="500"/>
        <w:jc w:val="left"/>
        <w:rPr>
          <w:rFonts w:ascii="仿宋_GB2312" w:hAnsi="仿宋_GB2312" w:eastAsia="仿宋_GB2312" w:cs="仿宋_GB2312"/>
          <w:color w:val="auto"/>
          <w:kern w:val="0"/>
          <w:sz w:val="32"/>
          <w:shd w:val="clear" w:color="auto" w:fill="auto"/>
        </w:rPr>
      </w:pPr>
      <w:r>
        <w:rPr>
          <w:rFonts w:hint="eastAsia" w:ascii="仿宋_GB2312" w:hAnsi="仿宋_GB2312" w:eastAsia="仿宋_GB2312" w:cs="仿宋_GB2312"/>
          <w:color w:val="auto"/>
          <w:kern w:val="0"/>
          <w:sz w:val="32"/>
          <w:shd w:val="clear" w:color="auto" w:fill="auto"/>
        </w:rPr>
        <w:t>2.崇左市线上“政采贷”政策告知函</w:t>
      </w:r>
    </w:p>
    <w:p w14:paraId="78F60864">
      <w:pPr>
        <w:spacing w:line="560" w:lineRule="exact"/>
        <w:ind w:firstLine="640" w:firstLineChars="200"/>
        <w:jc w:val="left"/>
        <w:rPr>
          <w:rFonts w:ascii="仿宋_GB2312" w:hAnsi="仿宋_GB2312" w:eastAsia="仿宋_GB2312" w:cs="仿宋_GB2312"/>
          <w:color w:val="auto"/>
          <w:kern w:val="0"/>
          <w:sz w:val="32"/>
          <w:shd w:val="clear" w:color="auto" w:fill="auto"/>
        </w:rPr>
      </w:pPr>
      <w:r>
        <w:rPr>
          <w:rFonts w:hint="eastAsia" w:ascii="仿宋_GB2312" w:eastAsia="仿宋_GB2312"/>
          <w:color w:val="auto"/>
          <w:kern w:val="0"/>
          <w:sz w:val="32"/>
          <w:shd w:val="clear" w:color="auto" w:fill="auto"/>
        </w:rPr>
        <w:t xml:space="preserve">      3.</w:t>
      </w:r>
      <w:r>
        <w:rPr>
          <w:rFonts w:hint="eastAsia" w:ascii="仿宋_GB2312" w:hAnsi="仿宋_GB2312" w:eastAsia="仿宋_GB2312" w:cs="仿宋_GB2312"/>
          <w:color w:val="auto"/>
          <w:kern w:val="0"/>
          <w:sz w:val="32"/>
          <w:shd w:val="clear" w:color="auto" w:fill="auto"/>
        </w:rPr>
        <w:t>崇左市线上“政采贷”业务流程图</w:t>
      </w:r>
    </w:p>
    <w:p w14:paraId="7ED4B8FD">
      <w:pPr>
        <w:spacing w:line="560" w:lineRule="exact"/>
        <w:ind w:firstLine="640" w:firstLineChars="200"/>
        <w:jc w:val="left"/>
        <w:rPr>
          <w:rFonts w:ascii="仿宋_GB2312" w:eastAsia="仿宋_GB2312"/>
          <w:color w:val="auto"/>
          <w:kern w:val="0"/>
          <w:sz w:val="32"/>
          <w:shd w:val="clear" w:color="auto" w:fill="auto"/>
        </w:rPr>
      </w:pPr>
      <w:r>
        <w:rPr>
          <w:rFonts w:hint="eastAsia" w:ascii="仿宋_GB2312" w:eastAsia="仿宋_GB2312"/>
          <w:color w:val="auto"/>
          <w:kern w:val="0"/>
          <w:sz w:val="32"/>
          <w:shd w:val="clear" w:color="auto" w:fill="auto"/>
        </w:rPr>
        <w:t xml:space="preserve">     </w:t>
      </w:r>
      <w:r>
        <w:rPr>
          <w:rFonts w:hint="eastAsia" w:ascii="仿宋_GB2312" w:hAnsi="仿宋_GB2312" w:eastAsia="仿宋_GB2312" w:cs="仿宋_GB2312"/>
          <w:color w:val="auto"/>
          <w:kern w:val="0"/>
          <w:sz w:val="32"/>
          <w:shd w:val="clear" w:color="auto" w:fill="auto"/>
        </w:rPr>
        <w:t xml:space="preserve"> 4.</w:t>
      </w:r>
      <w:r>
        <w:rPr>
          <w:rFonts w:hint="eastAsia" w:ascii="仿宋_GB2312" w:eastAsia="仿宋_GB2312"/>
          <w:color w:val="auto"/>
          <w:kern w:val="0"/>
          <w:sz w:val="32"/>
          <w:shd w:val="clear" w:color="auto" w:fill="auto"/>
        </w:rPr>
        <w:t>崇左市金融机构线上“政采贷”业务办理联络表</w:t>
      </w:r>
    </w:p>
    <w:p w14:paraId="7F92A8CB">
      <w:pPr>
        <w:spacing w:line="560" w:lineRule="exact"/>
        <w:ind w:firstLine="640" w:firstLineChars="200"/>
        <w:jc w:val="left"/>
        <w:rPr>
          <w:rFonts w:ascii="仿宋_GB2312" w:eastAsia="仿宋_GB2312"/>
          <w:color w:val="auto"/>
          <w:kern w:val="0"/>
          <w:sz w:val="32"/>
          <w:shd w:val="clear" w:color="auto" w:fill="auto"/>
        </w:rPr>
      </w:pPr>
    </w:p>
    <w:p w14:paraId="4E62808A">
      <w:pPr>
        <w:spacing w:line="560" w:lineRule="exact"/>
        <w:ind w:firstLine="640" w:firstLineChars="200"/>
        <w:jc w:val="left"/>
        <w:rPr>
          <w:rFonts w:ascii="仿宋_GB2312" w:eastAsia="仿宋_GB2312"/>
          <w:color w:val="auto"/>
          <w:kern w:val="0"/>
          <w:sz w:val="32"/>
          <w:shd w:val="clear" w:color="auto" w:fill="auto"/>
        </w:rPr>
      </w:pPr>
    </w:p>
    <w:p w14:paraId="50ACEC12">
      <w:pPr>
        <w:spacing w:line="560" w:lineRule="exact"/>
        <w:ind w:firstLine="640" w:firstLineChars="200"/>
        <w:jc w:val="left"/>
        <w:rPr>
          <w:rFonts w:ascii="仿宋_GB2312" w:eastAsia="仿宋_GB2312"/>
          <w:color w:val="auto"/>
          <w:kern w:val="0"/>
          <w:sz w:val="32"/>
          <w:shd w:val="clear" w:color="auto" w:fill="auto"/>
        </w:rPr>
      </w:pPr>
    </w:p>
    <w:p w14:paraId="355A049D">
      <w:pPr>
        <w:spacing w:line="560" w:lineRule="exact"/>
        <w:ind w:firstLine="640" w:firstLineChars="200"/>
        <w:jc w:val="left"/>
        <w:rPr>
          <w:rFonts w:ascii="仿宋_GB2312" w:eastAsia="仿宋_GB2312"/>
          <w:color w:val="auto"/>
          <w:kern w:val="0"/>
          <w:sz w:val="32"/>
          <w:shd w:val="clear" w:color="auto" w:fill="auto"/>
        </w:rPr>
      </w:pPr>
    </w:p>
    <w:p w14:paraId="3272C7C4">
      <w:pPr>
        <w:spacing w:line="560" w:lineRule="exact"/>
        <w:ind w:firstLine="960" w:firstLineChars="300"/>
        <w:rPr>
          <w:rFonts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 xml:space="preserve">                           崇左市财政局 </w:t>
      </w:r>
    </w:p>
    <w:p w14:paraId="10ADAF69">
      <w:pPr>
        <w:spacing w:line="560" w:lineRule="exact"/>
        <w:ind w:firstLine="5120" w:firstLineChars="1600"/>
        <w:rPr>
          <w:rFonts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2023年7月31日</w:t>
      </w:r>
    </w:p>
    <w:p w14:paraId="3E0CD8C6">
      <w:pPr>
        <w:adjustRightInd w:val="0"/>
        <w:spacing w:before="156" w:after="158" w:line="560" w:lineRule="exact"/>
        <w:ind w:firstLine="480" w:firstLineChars="200"/>
        <w:rPr>
          <w:rFonts w:ascii="仿宋_GB2312" w:eastAsia="仿宋_GB2312"/>
          <w:color w:val="auto"/>
          <w:sz w:val="24"/>
          <w:szCs w:val="20"/>
          <w:shd w:val="clear" w:color="auto" w:fill="auto"/>
        </w:rPr>
      </w:pPr>
    </w:p>
    <w:p w14:paraId="0EF0C834">
      <w:pPr>
        <w:spacing w:line="560" w:lineRule="exact"/>
        <w:jc w:val="left"/>
        <w:rPr>
          <w:rFonts w:ascii="仿宋_GB2312" w:hAnsi="仿宋_GB2312" w:eastAsia="仿宋_GB2312" w:cs="仿宋_GB2312"/>
          <w:color w:val="auto"/>
          <w:sz w:val="28"/>
          <w:szCs w:val="28"/>
          <w:shd w:val="clear" w:color="auto" w:fill="auto"/>
        </w:rPr>
      </w:pPr>
      <w:r>
        <w:rPr>
          <w:rFonts w:hint="eastAsia" w:ascii="仿宋_GB2312" w:hAnsi="仿宋_GB2312" w:eastAsia="仿宋_GB2312" w:cs="仿宋_GB2312"/>
          <w:b/>
          <w:bCs/>
          <w:color w:val="auto"/>
          <w:sz w:val="28"/>
          <w:szCs w:val="28"/>
          <w:shd w:val="clear" w:color="auto" w:fill="auto"/>
        </w:rPr>
        <w:t>公开方式：主动公开</w:t>
      </w:r>
      <w:r>
        <w:rPr>
          <w:rFonts w:hint="eastAsia" w:ascii="仿宋_GB2312" w:hAnsi="仿宋_GB2312" w:eastAsia="仿宋_GB2312" w:cs="仿宋_GB2312"/>
          <w:color w:val="auto"/>
          <w:sz w:val="28"/>
          <w:szCs w:val="28"/>
          <w:shd w:val="clear" w:color="auto" w:fill="auto"/>
        </w:rPr>
        <w:t xml:space="preserve">                                     </w:t>
      </w:r>
    </w:p>
    <w:p w14:paraId="207D2EA9">
      <w:pPr>
        <w:spacing w:line="560" w:lineRule="exact"/>
        <w:ind w:firstLine="280" w:firstLineChars="100"/>
        <w:jc w:val="left"/>
        <w:rPr>
          <w:rFonts w:ascii="仿宋_GB2312" w:hAnsi="仿宋_GB2312" w:eastAsia="仿宋_GB2312" w:cs="仿宋_GB2312"/>
          <w:color w:val="auto"/>
          <w:sz w:val="28"/>
          <w:szCs w:val="28"/>
          <w:shd w:val="clear" w:color="auto" w:fill="auto"/>
        </w:rPr>
      </w:pPr>
      <w:r>
        <w:rPr>
          <w:rFonts w:ascii="仿宋_GB2312" w:hAnsi="仿宋_GB2312" w:eastAsia="仿宋_GB2312" w:cs="仿宋_GB2312"/>
          <w:color w:val="auto"/>
          <w:sz w:val="28"/>
          <w:szCs w:val="28"/>
          <w:shd w:val="clear" w:color="auto" w:fill="auto"/>
        </w:rPr>
        <w:pict>
          <v:shape id="直接箭头连接符 42" o:spid="_x0000_s1030" o:spt="32" type="#_x0000_t32" style="position:absolute;left:0pt;margin-left:1.6pt;margin-top:29.9pt;height:0pt;width:442.2pt;z-index:251663360;mso-width-relative:page;mso-height-relative:page;" filled="f" coordsize="21600,21600" o:gfxdata="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bKgyfWAAAABwEAAA8AAAAAAAAAAQAgAAAAIgAAAGRycy9kb3ducmV2Lnht&#10;bFBLAQIUABQAAAAIAIdO4kAIPZMJ+wEAAM4DAAAOAAAAAAAAAAEAIAAAACUBAABkcnMvZTJvRG9j&#10;LnhtbFBLBQYAAAAABgAGAFkBAACSBQAAAAA=&#10;">
            <v:path arrowok="t"/>
            <v:fill on="f" focussize="0,0"/>
            <v:stroke/>
            <v:imagedata o:title=""/>
            <o:lock v:ext="edit"/>
          </v:shape>
        </w:pict>
      </w:r>
      <w:r>
        <w:rPr>
          <w:rFonts w:ascii="仿宋_GB2312" w:hAnsi="仿宋_GB2312" w:eastAsia="仿宋_GB2312" w:cs="仿宋_GB2312"/>
          <w:color w:val="auto"/>
          <w:sz w:val="28"/>
          <w:szCs w:val="28"/>
          <w:shd w:val="clear" w:color="auto" w:fill="auto"/>
        </w:rPr>
        <w:pict>
          <v:shape id="直接箭头连接符 41" o:spid="_x0000_s1029" o:spt="32" type="#_x0000_t32" style="position:absolute;left:0pt;margin-left:1.6pt;margin-top:3.65pt;height:0pt;width:442.2pt;z-index:251662336;mso-width-relative:page;mso-height-relative:page;" filled="f" coordsize="21600,21600" o:gfxdata="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REztfUAAAABQEAAA8AAAAAAAAAAQAgAAAAIgAAAGRycy9kb3ducmV2LnhtbFBL&#10;AQIUABQAAAAIAIdO4kB04WUe+gEAAM4DAAAOAAAAAAAAAAEAIAAAACMBAABkcnMvZTJvRG9jLnht&#10;bFBLBQYAAAAABgAGAFkBAACPBQAAAAA=&#10;">
            <v:path arrowok="t"/>
            <v:fill on="f" focussize="0,0"/>
            <v:stroke/>
            <v:imagedata o:title=""/>
            <o:lock v:ext="edit"/>
          </v:shape>
        </w:pict>
      </w:r>
      <w:r>
        <w:rPr>
          <w:rFonts w:hint="eastAsia" w:ascii="仿宋_GB2312" w:hAnsi="仿宋_GB2312" w:eastAsia="仿宋_GB2312" w:cs="仿宋_GB2312"/>
          <w:color w:val="auto"/>
          <w:sz w:val="28"/>
          <w:szCs w:val="28"/>
          <w:shd w:val="clear" w:color="auto" w:fill="auto"/>
        </w:rPr>
        <w:t>崇左市财政局办公室                       2023年7月31日印发</w:t>
      </w:r>
    </w:p>
    <w:p w14:paraId="19CCF8FD">
      <w:pPr>
        <w:widowControl/>
        <w:spacing w:line="720" w:lineRule="exact"/>
        <w:jc w:val="left"/>
        <w:rPr>
          <w:rFonts w:ascii="黑体" w:hAnsi="黑体" w:eastAsia="黑体" w:cs="黑体"/>
          <w:color w:val="auto"/>
          <w:sz w:val="32"/>
          <w:szCs w:val="32"/>
          <w:shd w:val="clear" w:color="auto" w:fill="auto"/>
        </w:rPr>
      </w:pPr>
      <w:r>
        <w:rPr>
          <w:rFonts w:ascii="黑体" w:hAnsi="黑体" w:eastAsia="黑体" w:cs="黑体"/>
          <w:color w:val="auto"/>
          <w:sz w:val="32"/>
          <w:szCs w:val="32"/>
          <w:shd w:val="clear" w:color="auto" w:fill="auto"/>
          <w:lang w:val="zh-CN"/>
        </w:rPr>
        <w:br w:type="page"/>
      </w:r>
      <w:r>
        <w:rPr>
          <w:rFonts w:hint="eastAsia" w:ascii="黑体" w:hAnsi="黑体" w:eastAsia="黑体" w:cs="黑体"/>
          <w:color w:val="auto"/>
          <w:sz w:val="32"/>
          <w:szCs w:val="32"/>
          <w:shd w:val="clear" w:color="auto" w:fill="auto"/>
          <w:lang w:val="zh-CN"/>
        </w:rPr>
        <w:t>附件</w:t>
      </w:r>
      <w:r>
        <w:rPr>
          <w:rFonts w:hint="eastAsia" w:ascii="黑体" w:hAnsi="黑体" w:eastAsia="黑体" w:cs="黑体"/>
          <w:color w:val="auto"/>
          <w:sz w:val="32"/>
          <w:szCs w:val="32"/>
          <w:shd w:val="clear" w:color="auto" w:fill="auto"/>
        </w:rPr>
        <w:t>2</w:t>
      </w:r>
    </w:p>
    <w:p w14:paraId="009D6DA7">
      <w:pPr>
        <w:spacing w:line="580" w:lineRule="exact"/>
        <w:jc w:val="center"/>
        <w:rPr>
          <w:rFonts w:ascii="方正小标宋_GBK" w:eastAsia="方正小标宋_GBK"/>
          <w:color w:val="auto"/>
          <w:sz w:val="44"/>
          <w:szCs w:val="44"/>
          <w:shd w:val="clear" w:color="auto" w:fill="auto"/>
        </w:rPr>
      </w:pPr>
      <w:r>
        <w:rPr>
          <w:rFonts w:hint="eastAsia" w:ascii="方正小标宋_GBK" w:eastAsia="方正小标宋_GBK"/>
          <w:color w:val="auto"/>
          <w:sz w:val="44"/>
          <w:szCs w:val="44"/>
          <w:shd w:val="clear" w:color="auto" w:fill="auto"/>
        </w:rPr>
        <w:t>崇左市线上“政采贷”政策告知函</w:t>
      </w:r>
    </w:p>
    <w:p w14:paraId="231658FF">
      <w:pPr>
        <w:spacing w:line="580" w:lineRule="exact"/>
        <w:ind w:firstLine="420" w:firstLineChars="200"/>
        <w:rPr>
          <w:color w:val="auto"/>
          <w:szCs w:val="32"/>
          <w:shd w:val="clear" w:color="auto" w:fill="auto"/>
        </w:rPr>
      </w:pPr>
    </w:p>
    <w:p w14:paraId="013AE6B3">
      <w:pPr>
        <w:spacing w:line="580" w:lineRule="exact"/>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各供应商：</w:t>
      </w:r>
    </w:p>
    <w:p w14:paraId="6DB9B2D5">
      <w:pPr>
        <w:spacing w:line="580" w:lineRule="exact"/>
        <w:ind w:firstLine="640" w:firstLineChars="20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欢迎贵公司参与崇左市政府采购活动！</w:t>
      </w:r>
    </w:p>
    <w:p w14:paraId="15A7C055">
      <w:pPr>
        <w:spacing w:line="580" w:lineRule="exact"/>
        <w:ind w:firstLine="640" w:firstLineChars="20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153D1C80">
      <w:pPr>
        <w:spacing w:line="580" w:lineRule="exact"/>
        <w:ind w:firstLine="640" w:firstLineChars="20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相关金融产品和银行业金融机构联系方式，可在中征应收账款融资服务平台查询（网址：</w:t>
      </w:r>
      <w:r>
        <w:rPr>
          <w:color w:val="auto"/>
          <w:shd w:val="clear" w:color="auto" w:fill="auto"/>
        </w:rPr>
        <w:fldChar w:fldCharType="begin"/>
      </w:r>
      <w:r>
        <w:rPr>
          <w:color w:val="auto"/>
          <w:shd w:val="clear" w:color="auto" w:fill="auto"/>
        </w:rPr>
        <w:instrText xml:space="preserve"> HYPERLINK "https://www.crcrfsp.com/" </w:instrText>
      </w:r>
      <w:r>
        <w:rPr>
          <w:color w:val="auto"/>
          <w:shd w:val="clear" w:color="auto" w:fill="auto"/>
        </w:rPr>
        <w:fldChar w:fldCharType="separate"/>
      </w:r>
      <w:r>
        <w:rPr>
          <w:rFonts w:hint="eastAsia" w:ascii="仿宋_GB2312" w:hAnsi="仿宋_GB2312" w:eastAsia="仿宋_GB2312" w:cs="仿宋_GB2312"/>
          <w:color w:val="auto"/>
          <w:sz w:val="32"/>
          <w:szCs w:val="32"/>
          <w:u w:val="single"/>
          <w:shd w:val="clear" w:color="auto" w:fill="auto"/>
        </w:rPr>
        <w:t>https://www.crcrfsp.com/</w:t>
      </w:r>
      <w:r>
        <w:rPr>
          <w:rFonts w:hint="eastAsia" w:ascii="仿宋_GB2312" w:hAnsi="仿宋_GB2312" w:eastAsia="仿宋_GB2312" w:cs="仿宋_GB2312"/>
          <w:color w:val="auto"/>
          <w:sz w:val="32"/>
          <w:szCs w:val="32"/>
          <w:u w:val="single"/>
          <w:shd w:val="clear" w:color="auto" w:fill="auto"/>
        </w:rPr>
        <w:fldChar w:fldCharType="end"/>
      </w:r>
      <w:r>
        <w:rPr>
          <w:rFonts w:hint="eastAsia" w:ascii="仿宋_GB2312" w:hAnsi="仿宋_GB2312" w:eastAsia="仿宋_GB2312" w:cs="仿宋_GB2312"/>
          <w:color w:val="auto"/>
          <w:sz w:val="32"/>
          <w:szCs w:val="32"/>
          <w:shd w:val="clear" w:color="auto" w:fill="auto"/>
        </w:rPr>
        <w:t>，客服电话：400-009-0001）。</w:t>
      </w:r>
    </w:p>
    <w:p w14:paraId="09EAEC94">
      <w:pPr>
        <w:adjustRightInd w:val="0"/>
        <w:spacing w:before="156" w:after="158" w:line="360" w:lineRule="auto"/>
        <w:ind w:firstLine="480" w:firstLineChars="200"/>
        <w:rPr>
          <w:rFonts w:ascii="仿宋_GB2312" w:hAnsi="仿宋_GB2312" w:eastAsia="仿宋_GB2312" w:cs="仿宋_GB2312"/>
          <w:color w:val="auto"/>
          <w:sz w:val="24"/>
          <w:szCs w:val="32"/>
          <w:shd w:val="clear" w:color="auto" w:fill="auto"/>
        </w:rPr>
      </w:pPr>
    </w:p>
    <w:p w14:paraId="356FAF4D">
      <w:pPr>
        <w:spacing w:line="540" w:lineRule="exact"/>
        <w:rPr>
          <w:rFonts w:ascii="黑体" w:hAnsi="黑体" w:eastAsia="黑体" w:cs="黑体"/>
          <w:color w:val="auto"/>
          <w:szCs w:val="32"/>
          <w:shd w:val="clear" w:color="auto" w:fill="auto"/>
        </w:rPr>
      </w:pPr>
    </w:p>
    <w:p w14:paraId="47461CC2">
      <w:pPr>
        <w:widowControl/>
        <w:spacing w:line="720" w:lineRule="exact"/>
        <w:jc w:val="left"/>
        <w:rPr>
          <w:rFonts w:ascii="黑体" w:hAnsi="黑体" w:eastAsia="黑体" w:cs="黑体"/>
          <w:color w:val="auto"/>
          <w:szCs w:val="32"/>
          <w:shd w:val="clear" w:color="auto" w:fill="auto"/>
        </w:rPr>
      </w:pPr>
      <w:r>
        <w:rPr>
          <w:rFonts w:ascii="黑体" w:hAnsi="黑体" w:eastAsia="黑体" w:cs="黑体"/>
          <w:color w:val="auto"/>
          <w:szCs w:val="32"/>
          <w:shd w:val="clear" w:color="auto" w:fill="auto"/>
        </w:rPr>
        <w:br w:type="page"/>
      </w:r>
      <w:r>
        <w:rPr>
          <w:rFonts w:hint="eastAsia" w:ascii="黑体" w:hAnsi="黑体" w:eastAsia="黑体" w:cs="黑体"/>
          <w:color w:val="auto"/>
          <w:sz w:val="32"/>
          <w:szCs w:val="32"/>
          <w:shd w:val="clear" w:color="auto" w:fill="auto"/>
          <w:lang w:val="zh-CN"/>
        </w:rPr>
        <w:t>附件3</w:t>
      </w:r>
    </w:p>
    <w:p w14:paraId="0B3C446F">
      <w:pPr>
        <w:spacing w:line="600" w:lineRule="exact"/>
        <w:jc w:val="center"/>
        <w:rPr>
          <w:rFonts w:ascii="黑体" w:hAnsi="黑体" w:eastAsia="黑体" w:cs="黑体"/>
          <w:color w:val="auto"/>
          <w:sz w:val="44"/>
          <w:szCs w:val="44"/>
          <w:shd w:val="clear" w:color="auto" w:fill="auto"/>
        </w:rPr>
      </w:pPr>
      <w:r>
        <w:rPr>
          <w:rFonts w:hint="eastAsia" w:ascii="方正小标宋_GBK" w:eastAsia="方正小标宋_GBK"/>
          <w:color w:val="auto"/>
          <w:sz w:val="44"/>
          <w:szCs w:val="44"/>
          <w:shd w:val="clear" w:color="auto" w:fill="auto"/>
        </w:rPr>
        <w:t>崇左市线上“政采贷”业务流程图</w:t>
      </w:r>
    </w:p>
    <w:p w14:paraId="21D8BAE0">
      <w:pPr>
        <w:rPr>
          <w:color w:val="auto"/>
          <w:shd w:val="clear" w:color="auto" w:fill="auto"/>
        </w:rPr>
      </w:pPr>
      <w:r>
        <w:rPr>
          <w:rFonts w:hint="eastAsia" w:eastAsia="仿宋_GB2312"/>
          <w:color w:val="auto"/>
          <w:shd w:val="clear" w:color="auto" w:fill="auto"/>
        </w:rPr>
        <w:drawing>
          <wp:inline distT="0" distB="0" distL="0" distR="0">
            <wp:extent cx="4924425" cy="7000875"/>
            <wp:effectExtent l="19050" t="0" r="9525" b="0"/>
            <wp:docPr id="13"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流程图1011"/>
                    <pic:cNvPicPr>
                      <a:picLocks noChangeAspect="1" noChangeArrowheads="1"/>
                    </pic:cNvPicPr>
                  </pic:nvPicPr>
                  <pic:blipFill>
                    <a:blip r:embed="rId16" cstate="print"/>
                    <a:srcRect/>
                    <a:stretch>
                      <a:fillRect/>
                    </a:stretch>
                  </pic:blipFill>
                  <pic:spPr>
                    <a:xfrm>
                      <a:off x="0" y="0"/>
                      <a:ext cx="4924425" cy="7000875"/>
                    </a:xfrm>
                    <a:prstGeom prst="rect">
                      <a:avLst/>
                    </a:prstGeom>
                    <a:noFill/>
                    <a:ln w="9525" cmpd="sng">
                      <a:noFill/>
                      <a:miter lim="800000"/>
                      <a:headEnd/>
                      <a:tailEnd/>
                    </a:ln>
                  </pic:spPr>
                </pic:pic>
              </a:graphicData>
            </a:graphic>
          </wp:inline>
        </w:drawing>
      </w:r>
    </w:p>
    <w:p w14:paraId="24AFCACA">
      <w:pPr>
        <w:widowControl/>
        <w:ind w:firstLine="420" w:firstLineChars="200"/>
        <w:rPr>
          <w:color w:val="auto"/>
          <w:shd w:val="clear" w:color="auto" w:fill="auto"/>
        </w:rPr>
      </w:pPr>
    </w:p>
    <w:p w14:paraId="0E7E79AB">
      <w:pPr>
        <w:widowControl/>
        <w:spacing w:line="720" w:lineRule="exact"/>
        <w:jc w:val="left"/>
        <w:rPr>
          <w:rFonts w:ascii="黑体" w:hAnsi="黑体" w:eastAsia="黑体" w:cs="黑体"/>
          <w:color w:val="auto"/>
          <w:sz w:val="32"/>
          <w:szCs w:val="32"/>
          <w:shd w:val="clear" w:color="auto" w:fill="auto"/>
        </w:rPr>
      </w:pPr>
      <w:r>
        <w:rPr>
          <w:rFonts w:ascii="黑体" w:hAnsi="黑体" w:eastAsia="黑体" w:cs="黑体"/>
          <w:color w:val="auto"/>
          <w:sz w:val="32"/>
          <w:szCs w:val="32"/>
          <w:shd w:val="clear" w:color="auto" w:fill="auto"/>
          <w:lang w:val="zh-CN"/>
        </w:rPr>
        <w:br w:type="page"/>
      </w:r>
      <w:r>
        <w:rPr>
          <w:rFonts w:hint="eastAsia" w:ascii="黑体" w:hAnsi="黑体" w:eastAsia="黑体" w:cs="黑体"/>
          <w:color w:val="auto"/>
          <w:sz w:val="32"/>
          <w:szCs w:val="32"/>
          <w:shd w:val="clear" w:color="auto" w:fill="auto"/>
          <w:lang w:val="zh-CN"/>
        </w:rPr>
        <w:t>附件</w:t>
      </w:r>
      <w:r>
        <w:rPr>
          <w:rFonts w:hint="eastAsia" w:ascii="黑体" w:hAnsi="黑体" w:eastAsia="黑体" w:cs="黑体"/>
          <w:color w:val="auto"/>
          <w:sz w:val="32"/>
          <w:szCs w:val="32"/>
          <w:shd w:val="clear" w:color="auto" w:fill="auto"/>
        </w:rPr>
        <w:t>4</w:t>
      </w:r>
    </w:p>
    <w:p w14:paraId="05E9A314">
      <w:pPr>
        <w:adjustRightInd w:val="0"/>
        <w:spacing w:before="156" w:after="158" w:line="360" w:lineRule="auto"/>
        <w:ind w:firstLine="720" w:firstLineChars="200"/>
        <w:jc w:val="center"/>
        <w:rPr>
          <w:rFonts w:ascii="方正小标宋_GBK" w:hAnsi="方正小标宋_GBK" w:eastAsia="方正小标宋_GBK" w:cs="方正小标宋_GBK"/>
          <w:color w:val="auto"/>
          <w:sz w:val="36"/>
          <w:szCs w:val="36"/>
          <w:shd w:val="clear" w:color="auto" w:fill="auto"/>
        </w:rPr>
      </w:pPr>
      <w:r>
        <w:rPr>
          <w:rFonts w:hint="eastAsia" w:ascii="方正小标宋_GBK" w:hAnsi="方正小标宋_GBK" w:eastAsia="方正小标宋_GBK" w:cs="方正小标宋_GBK"/>
          <w:color w:val="auto"/>
          <w:sz w:val="36"/>
          <w:szCs w:val="36"/>
          <w:shd w:val="clear" w:color="auto" w:fill="auto"/>
        </w:rPr>
        <w:t>崇左市金融机构线上“政采贷”业务办理联络表</w:t>
      </w:r>
    </w:p>
    <w:tbl>
      <w:tblPr>
        <w:tblStyle w:val="58"/>
        <w:tblW w:w="8943" w:type="dxa"/>
        <w:tblInd w:w="96" w:type="dxa"/>
        <w:tblLayout w:type="fixed"/>
        <w:tblCellMar>
          <w:top w:w="0" w:type="dxa"/>
          <w:left w:w="108" w:type="dxa"/>
          <w:bottom w:w="0" w:type="dxa"/>
          <w:right w:w="108" w:type="dxa"/>
        </w:tblCellMar>
      </w:tblPr>
      <w:tblGrid>
        <w:gridCol w:w="2674"/>
        <w:gridCol w:w="3515"/>
        <w:gridCol w:w="2754"/>
      </w:tblGrid>
      <w:tr w14:paraId="72581F81">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1474A08">
            <w:pPr>
              <w:widowControl/>
              <w:spacing w:line="400" w:lineRule="exact"/>
              <w:jc w:val="center"/>
              <w:textAlignment w:val="center"/>
              <w:rPr>
                <w:rFonts w:ascii="宋体" w:hAnsi="宋体" w:cs="宋体"/>
                <w:b/>
                <w:bCs/>
                <w:color w:val="auto"/>
                <w:sz w:val="28"/>
                <w:szCs w:val="28"/>
                <w:shd w:val="clear" w:color="auto" w:fill="auto"/>
              </w:rPr>
            </w:pPr>
            <w:r>
              <w:rPr>
                <w:rFonts w:hint="eastAsia" w:ascii="宋体" w:hAnsi="宋体" w:cs="宋体"/>
                <w:b/>
                <w:bCs/>
                <w:color w:val="auto"/>
                <w:sz w:val="28"/>
                <w:szCs w:val="28"/>
                <w:shd w:val="clear" w:color="auto" w:fill="auto"/>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7078A44B">
            <w:pPr>
              <w:widowControl/>
              <w:spacing w:line="400" w:lineRule="exact"/>
              <w:jc w:val="center"/>
              <w:textAlignment w:val="center"/>
              <w:rPr>
                <w:rFonts w:ascii="宋体" w:hAnsi="宋体" w:cs="宋体"/>
                <w:b/>
                <w:bCs/>
                <w:color w:val="auto"/>
                <w:sz w:val="28"/>
                <w:szCs w:val="28"/>
                <w:shd w:val="clear" w:color="auto" w:fill="auto"/>
              </w:rPr>
            </w:pPr>
            <w:r>
              <w:rPr>
                <w:rFonts w:hint="eastAsia" w:ascii="宋体" w:hAnsi="宋体" w:cs="宋体"/>
                <w:b/>
                <w:bCs/>
                <w:color w:val="auto"/>
                <w:sz w:val="28"/>
                <w:szCs w:val="28"/>
                <w:shd w:val="clear" w:color="auto" w:fill="auto"/>
              </w:rPr>
              <w:t>地址</w:t>
            </w:r>
          </w:p>
        </w:tc>
        <w:tc>
          <w:tcPr>
            <w:tcW w:w="2754" w:type="dxa"/>
            <w:tcBorders>
              <w:top w:val="single" w:color="000000" w:sz="4" w:space="0"/>
              <w:left w:val="single" w:color="000000" w:sz="4" w:space="0"/>
              <w:bottom w:val="single" w:color="000000" w:sz="4" w:space="0"/>
              <w:right w:val="single" w:color="000000" w:sz="4" w:space="0"/>
            </w:tcBorders>
            <w:vAlign w:val="center"/>
          </w:tcPr>
          <w:p w14:paraId="33D75DA5">
            <w:pPr>
              <w:widowControl/>
              <w:spacing w:line="400" w:lineRule="exact"/>
              <w:jc w:val="center"/>
              <w:textAlignment w:val="center"/>
              <w:rPr>
                <w:rFonts w:ascii="宋体" w:hAnsi="宋体" w:cs="宋体"/>
                <w:b/>
                <w:bCs/>
                <w:color w:val="auto"/>
                <w:sz w:val="28"/>
                <w:szCs w:val="28"/>
                <w:shd w:val="clear" w:color="auto" w:fill="auto"/>
              </w:rPr>
            </w:pPr>
            <w:r>
              <w:rPr>
                <w:rFonts w:hint="eastAsia" w:cs="宋体"/>
                <w:b/>
                <w:bCs/>
                <w:color w:val="auto"/>
                <w:sz w:val="28"/>
                <w:szCs w:val="28"/>
                <w:shd w:val="clear" w:color="auto" w:fill="auto"/>
              </w:rPr>
              <w:t>业务</w:t>
            </w:r>
            <w:r>
              <w:rPr>
                <w:rFonts w:hint="eastAsia" w:ascii="宋体" w:hAnsi="宋体" w:cs="宋体"/>
                <w:b/>
                <w:bCs/>
                <w:color w:val="auto"/>
                <w:sz w:val="28"/>
                <w:szCs w:val="28"/>
                <w:shd w:val="clear" w:color="auto" w:fill="auto"/>
              </w:rPr>
              <w:t>咨询电话</w:t>
            </w:r>
          </w:p>
        </w:tc>
      </w:tr>
      <w:tr w14:paraId="0A65622C">
        <w:tblPrEx>
          <w:tblCellMar>
            <w:top w:w="0" w:type="dxa"/>
            <w:left w:w="108" w:type="dxa"/>
            <w:bottom w:w="0" w:type="dxa"/>
            <w:right w:w="108" w:type="dxa"/>
          </w:tblCellMar>
        </w:tblPrEx>
        <w:trPr>
          <w:trHeight w:val="365"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21B4C958">
            <w:pPr>
              <w:widowControl/>
              <w:jc w:val="left"/>
              <w:textAlignment w:val="center"/>
              <w:rPr>
                <w:rFonts w:cs="宋体"/>
                <w:color w:val="auto"/>
                <w:szCs w:val="21"/>
                <w:shd w:val="clear" w:color="auto" w:fill="auto"/>
              </w:rPr>
            </w:pPr>
            <w:r>
              <w:rPr>
                <w:rFonts w:hint="eastAsia" w:cs="宋体"/>
                <w:b/>
                <w:bCs/>
                <w:color w:val="auto"/>
                <w:szCs w:val="21"/>
                <w:shd w:val="clear" w:color="auto" w:fill="auto"/>
              </w:rPr>
              <w:t>崇左市本级及江州区</w:t>
            </w:r>
          </w:p>
        </w:tc>
      </w:tr>
      <w:tr w14:paraId="74F85B39">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0C6E58">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600C9B4">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崇左市骆越大道6号（东盟国际城）裙楼2号楼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3EE6B123">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0771-7820436 0771-7820439</w:t>
            </w:r>
          </w:p>
        </w:tc>
      </w:tr>
      <w:tr w14:paraId="59F69685">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F0267C">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39FA0BF">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江州区友谊大道26号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7FDAE73">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0771-7917212</w:t>
            </w:r>
          </w:p>
        </w:tc>
      </w:tr>
      <w:tr w14:paraId="0DA5DBD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4C9023">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BC4F6B9">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江州区江南路48号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938C39C">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0771-7917054</w:t>
            </w:r>
          </w:p>
        </w:tc>
      </w:tr>
      <w:tr w14:paraId="1B59CEE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A6A32F">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6C16827">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崇左市江州区江南路73号建行大厦</w:t>
            </w:r>
          </w:p>
        </w:tc>
        <w:tc>
          <w:tcPr>
            <w:tcW w:w="2754" w:type="dxa"/>
            <w:tcBorders>
              <w:top w:val="single" w:color="000000" w:sz="4" w:space="0"/>
              <w:left w:val="single" w:color="000000" w:sz="4" w:space="0"/>
              <w:bottom w:val="single" w:color="000000" w:sz="4" w:space="0"/>
              <w:right w:val="single" w:color="000000" w:sz="4" w:space="0"/>
            </w:tcBorders>
            <w:vAlign w:val="center"/>
          </w:tcPr>
          <w:p w14:paraId="45142A51">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0771-7831103</w:t>
            </w:r>
          </w:p>
        </w:tc>
      </w:tr>
      <w:tr w14:paraId="5A5144E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E83898">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3AD7D67">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崇左市江州区龙胤大厦五楼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07F71DA9">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0771-7928650 0771-7920613</w:t>
            </w:r>
          </w:p>
        </w:tc>
      </w:tr>
      <w:tr w14:paraId="07F169B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7275EC">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B7C9E64">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崇左市城西路109号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CEA644C">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0771-7925660</w:t>
            </w:r>
          </w:p>
        </w:tc>
      </w:tr>
      <w:tr w14:paraId="1BDCBF96">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7D3CE3">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A0EFD59">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崇左市江州区骆越大道2号中国邮政储蓄银行崇左市分行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4B726FC1">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0771-7968699</w:t>
            </w:r>
          </w:p>
        </w:tc>
      </w:tr>
      <w:tr w14:paraId="2B56017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C070F3">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19B4FA7">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广西壮族自治区崇左市江州区友谊大道中段龙胤·财富广场101商铺（龙胤大厦六楼营业部）</w:t>
            </w:r>
          </w:p>
        </w:tc>
        <w:tc>
          <w:tcPr>
            <w:tcW w:w="2754" w:type="dxa"/>
            <w:tcBorders>
              <w:top w:val="single" w:color="000000" w:sz="4" w:space="0"/>
              <w:left w:val="single" w:color="000000" w:sz="4" w:space="0"/>
              <w:bottom w:val="single" w:color="000000" w:sz="4" w:space="0"/>
              <w:right w:val="single" w:color="000000" w:sz="4" w:space="0"/>
            </w:tcBorders>
            <w:vAlign w:val="center"/>
          </w:tcPr>
          <w:p w14:paraId="6B9DF752">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0771-7916636</w:t>
            </w:r>
          </w:p>
        </w:tc>
      </w:tr>
      <w:tr w14:paraId="65F179B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200DAE">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D06383E">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崇左市江州区建设路41号桂林银行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01B09117">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0771-7988895</w:t>
            </w:r>
          </w:p>
        </w:tc>
      </w:tr>
      <w:tr w14:paraId="34FC941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123045">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D213B10">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崇左市友谊大道中段西侧龙胤财富广场三期财富中心122号商铺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2A1EC0EB">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0771-7960855</w:t>
            </w:r>
          </w:p>
        </w:tc>
      </w:tr>
      <w:tr w14:paraId="55FCFB0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52A171">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6A608D4">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广西壮族自治区崇左市江州区中泰产业园企业总部基地企业服务中心一楼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1081729B">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0771-7821126</w:t>
            </w:r>
          </w:p>
        </w:tc>
      </w:tr>
      <w:tr w14:paraId="5A42A2B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DC8A5C">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9A79131">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崇左市江州区丽江路丽江明珠滨江花苑三期106-109号商铺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44CA9F70">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0771-7831866</w:t>
            </w:r>
          </w:p>
        </w:tc>
      </w:tr>
      <w:tr w14:paraId="115F3DE9">
        <w:tblPrEx>
          <w:tblCellMar>
            <w:top w:w="0" w:type="dxa"/>
            <w:left w:w="108" w:type="dxa"/>
            <w:bottom w:w="0" w:type="dxa"/>
            <w:right w:w="108" w:type="dxa"/>
          </w:tblCellMar>
        </w:tblPrEx>
        <w:trPr>
          <w:trHeight w:val="350"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1070CBF4">
            <w:pPr>
              <w:widowControl/>
              <w:jc w:val="left"/>
              <w:textAlignment w:val="center"/>
              <w:rPr>
                <w:rFonts w:ascii="宋体" w:hAnsi="宋体" w:cs="宋体"/>
                <w:color w:val="auto"/>
                <w:szCs w:val="21"/>
                <w:shd w:val="clear" w:color="auto" w:fill="auto"/>
              </w:rPr>
            </w:pPr>
            <w:r>
              <w:rPr>
                <w:rFonts w:hint="eastAsia" w:ascii="宋体" w:hAnsi="宋体" w:cs="宋体"/>
                <w:b/>
                <w:bCs/>
                <w:color w:val="auto"/>
                <w:szCs w:val="21"/>
                <w:shd w:val="clear" w:color="auto" w:fill="auto"/>
              </w:rPr>
              <w:t>扶绥县</w:t>
            </w:r>
          </w:p>
        </w:tc>
      </w:tr>
      <w:tr w14:paraId="79AD35AD">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E0BC06">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398C973">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扶绥县新宁镇同正大道94号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1EE1B5B">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0771-7535612</w:t>
            </w:r>
          </w:p>
        </w:tc>
      </w:tr>
      <w:tr w14:paraId="7E9FEE57">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454391">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AD7FF7C">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扶绥县新宁镇新华路126号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6A8EE50">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0771-7917330</w:t>
            </w:r>
          </w:p>
        </w:tc>
      </w:tr>
      <w:tr w14:paraId="482B484A">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5111DB">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9833AE6">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扶绥县南密路6号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2992128">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0771-7516511 0771-7531157</w:t>
            </w:r>
          </w:p>
        </w:tc>
      </w:tr>
      <w:tr w14:paraId="41CE34D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E865B3">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9800366">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扶绥县双拥路3号东信华府18号楼一层</w:t>
            </w:r>
          </w:p>
        </w:tc>
        <w:tc>
          <w:tcPr>
            <w:tcW w:w="2754" w:type="dxa"/>
            <w:tcBorders>
              <w:top w:val="single" w:color="000000" w:sz="4" w:space="0"/>
              <w:left w:val="single" w:color="000000" w:sz="4" w:space="0"/>
              <w:bottom w:val="single" w:color="000000" w:sz="4" w:space="0"/>
              <w:right w:val="single" w:color="000000" w:sz="4" w:space="0"/>
            </w:tcBorders>
            <w:vAlign w:val="center"/>
          </w:tcPr>
          <w:p w14:paraId="4530A912">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0771-7525822</w:t>
            </w:r>
          </w:p>
        </w:tc>
      </w:tr>
      <w:tr w14:paraId="60BFE10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FFFD69">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EBFE7D9">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扶绥县-扶绥大道16号山水城市广场一层商铺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21242337">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0771-5025887</w:t>
            </w:r>
          </w:p>
        </w:tc>
      </w:tr>
      <w:tr w14:paraId="040315B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94FCE4">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7BAF548">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扶绥县新宁镇永宁路2-1号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E7BA659">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0771-7533041</w:t>
            </w:r>
          </w:p>
        </w:tc>
      </w:tr>
      <w:tr w14:paraId="238E5D0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E75D48">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B1736A7">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扶绥县松江路138号中国邮政储蓄银行扶绥县支行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3E84308E">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0771-7536178 0771-7536177</w:t>
            </w:r>
          </w:p>
        </w:tc>
      </w:tr>
      <w:tr w14:paraId="2EE9C56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2D791B">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FFC28C9">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广西崇左市扶绥县新宁镇松江路20号（桂林银行崇左扶绥支行）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465018CF">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0771-7661101</w:t>
            </w:r>
          </w:p>
        </w:tc>
      </w:tr>
      <w:tr w14:paraId="714D689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216C8C">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DE3F8E1">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崇左市扶绥县新宁镇同正大道333号碧园·未来城商业综合体13号楼一楼1050、1051号商铺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6DC6768F">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0771-7500768</w:t>
            </w:r>
          </w:p>
        </w:tc>
      </w:tr>
      <w:tr w14:paraId="623528E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D3072C">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4385610">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扶绥县大景城1号楼正门旁</w:t>
            </w:r>
          </w:p>
        </w:tc>
        <w:tc>
          <w:tcPr>
            <w:tcW w:w="2754" w:type="dxa"/>
            <w:tcBorders>
              <w:top w:val="single" w:color="000000" w:sz="4" w:space="0"/>
              <w:left w:val="single" w:color="000000" w:sz="4" w:space="0"/>
              <w:bottom w:val="single" w:color="000000" w:sz="4" w:space="0"/>
              <w:right w:val="single" w:color="000000" w:sz="4" w:space="0"/>
            </w:tcBorders>
            <w:vAlign w:val="center"/>
          </w:tcPr>
          <w:p w14:paraId="31A1E27B">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0771-7525678</w:t>
            </w:r>
          </w:p>
        </w:tc>
      </w:tr>
      <w:tr w14:paraId="0BD5ED40">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63D0D9">
            <w:pPr>
              <w:widowControl/>
              <w:jc w:val="left"/>
              <w:textAlignment w:val="center"/>
              <w:rPr>
                <w:rFonts w:ascii="宋体" w:hAnsi="宋体" w:cs="宋体"/>
                <w:color w:val="auto"/>
                <w:szCs w:val="21"/>
                <w:shd w:val="clear" w:color="auto" w:fill="auto"/>
              </w:rPr>
            </w:pPr>
            <w:r>
              <w:rPr>
                <w:rFonts w:hint="eastAsia" w:ascii="宋体" w:hAnsi="宋体" w:cs="宋体"/>
                <w:b/>
                <w:bCs/>
                <w:color w:val="auto"/>
                <w:szCs w:val="21"/>
                <w:shd w:val="clear" w:color="auto" w:fill="auto"/>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65C7724F">
            <w:pPr>
              <w:widowControl/>
              <w:jc w:val="left"/>
              <w:textAlignment w:val="center"/>
              <w:rPr>
                <w:rFonts w:ascii="宋体" w:hAnsi="宋体" w:cs="宋体"/>
                <w:color w:val="auto"/>
                <w:szCs w:val="21"/>
                <w:shd w:val="clear" w:color="auto" w:fill="auto"/>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671CFB4C">
            <w:pPr>
              <w:widowControl/>
              <w:jc w:val="center"/>
              <w:textAlignment w:val="center"/>
              <w:rPr>
                <w:rFonts w:ascii="宋体" w:hAnsi="宋体" w:cs="宋体"/>
                <w:color w:val="auto"/>
                <w:szCs w:val="21"/>
                <w:shd w:val="clear" w:color="auto" w:fill="auto"/>
              </w:rPr>
            </w:pPr>
          </w:p>
        </w:tc>
      </w:tr>
      <w:tr w14:paraId="5C94B4A5">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F34B14">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7B4B55A">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宁明县城中镇兴远街70号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5BB6DEA">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0771-8620729</w:t>
            </w:r>
          </w:p>
        </w:tc>
      </w:tr>
      <w:tr w14:paraId="07DEF4E4">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6C3DE7">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5ACDAC1">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宁明县城中镇明阳街11号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9F22FFE">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0771-7917093</w:t>
            </w:r>
          </w:p>
        </w:tc>
      </w:tr>
      <w:tr w14:paraId="34ABEFF9">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ECEB24">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DC63E86">
            <w:pPr>
              <w:widowControl/>
              <w:spacing w:after="90" w:line="23" w:lineRule="atLeast"/>
              <w:jc w:val="left"/>
              <w:rPr>
                <w:rFonts w:ascii="宋体" w:hAnsi="宋体" w:cs="宋体"/>
                <w:color w:val="auto"/>
                <w:szCs w:val="21"/>
                <w:shd w:val="clear" w:color="auto" w:fill="auto"/>
              </w:rPr>
            </w:pPr>
            <w:r>
              <w:rPr>
                <w:rFonts w:hint="eastAsia" w:ascii="宋体" w:hAnsi="宋体" w:cs="宋体"/>
                <w:color w:val="auto"/>
                <w:szCs w:val="21"/>
                <w:shd w:val="clear" w:color="auto" w:fill="auto"/>
              </w:rPr>
              <w:t>宁明县城中镇兴宁大道77号明江财富广场一层1-13号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7E89EC1">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0771-8629006</w:t>
            </w:r>
          </w:p>
        </w:tc>
      </w:tr>
      <w:tr w14:paraId="2815908D">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318AC0">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C8A77C8">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宁明县城中镇明阳街3号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F229921">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0771-8628166</w:t>
            </w:r>
          </w:p>
        </w:tc>
      </w:tr>
      <w:tr w14:paraId="3D775BB9">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DE4754">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FE38332">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宁明县城中镇兴宁大道中70号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F9D7179">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0771-8630787</w:t>
            </w:r>
          </w:p>
        </w:tc>
      </w:tr>
      <w:tr w14:paraId="40828BF1">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6FD971">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61A2900">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崇左市宁明县城中镇兴宁大道中79号（明都大酒店）A幢楼1楼铺面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634A8E1B">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0771-8622237</w:t>
            </w:r>
          </w:p>
        </w:tc>
      </w:tr>
      <w:tr w14:paraId="50E7C5FE">
        <w:tblPrEx>
          <w:tblCellMar>
            <w:top w:w="0" w:type="dxa"/>
            <w:left w:w="108" w:type="dxa"/>
            <w:bottom w:w="0" w:type="dxa"/>
            <w:right w:w="108" w:type="dxa"/>
          </w:tblCellMar>
        </w:tblPrEx>
        <w:trPr>
          <w:trHeight w:val="377"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01AB52E3">
            <w:pPr>
              <w:widowControl/>
              <w:jc w:val="left"/>
              <w:textAlignment w:val="center"/>
              <w:rPr>
                <w:rFonts w:ascii="宋体" w:hAnsi="宋体" w:cs="宋体"/>
                <w:color w:val="auto"/>
                <w:szCs w:val="21"/>
                <w:shd w:val="clear" w:color="auto" w:fill="auto"/>
              </w:rPr>
            </w:pPr>
            <w:r>
              <w:rPr>
                <w:rFonts w:hint="eastAsia" w:ascii="宋体" w:hAnsi="宋体" w:cs="宋体"/>
                <w:b/>
                <w:bCs/>
                <w:color w:val="auto"/>
                <w:szCs w:val="21"/>
                <w:shd w:val="clear" w:color="auto" w:fill="auto"/>
              </w:rPr>
              <w:t>大新县</w:t>
            </w:r>
          </w:p>
        </w:tc>
      </w:tr>
      <w:tr w14:paraId="7F1A2F97">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53BDC9">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8C8915">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大新县桃城镇民生街98号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7214BAC">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0771-3628078</w:t>
            </w:r>
          </w:p>
        </w:tc>
      </w:tr>
      <w:tr w14:paraId="0A41BB12">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770E5A">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78A3B8D">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大新县桃城镇伦理路223号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157F9A8">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0771-7917015</w:t>
            </w:r>
          </w:p>
        </w:tc>
      </w:tr>
      <w:tr w14:paraId="53E096AB">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8C1AE4">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611ED67">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大新县民生街7号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C6F2FC2">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0771-3689766</w:t>
            </w:r>
          </w:p>
        </w:tc>
      </w:tr>
      <w:tr w14:paraId="2CE85F78">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38FE7D">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7DB32B26">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大新县城养利路131号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F123C44">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0771-3623887</w:t>
            </w:r>
          </w:p>
        </w:tc>
      </w:tr>
      <w:tr w14:paraId="017F0A59">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958FD1">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57D0748">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崇左市大新县桃城镇民生街7号东盟商业广场1楼桂林银行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4E10624F">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0771-3621996</w:t>
            </w:r>
          </w:p>
        </w:tc>
      </w:tr>
      <w:tr w14:paraId="0BCE943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DB6AB2">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30BDEAB">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崇左市大新县桃城镇伦理路230号1楼铺面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3EC3648D">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0771-3628366</w:t>
            </w:r>
          </w:p>
        </w:tc>
      </w:tr>
      <w:tr w14:paraId="28E6B73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2393F6">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74C88C08">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大新县桃城镇德天大道74-1号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29859D7">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0771-3698002</w:t>
            </w:r>
          </w:p>
        </w:tc>
      </w:tr>
      <w:tr w14:paraId="05C2FF30">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31DFD6">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2BEBC4C">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大新县桃城镇伦那路8号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6757EED">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0771-3626199</w:t>
            </w:r>
          </w:p>
        </w:tc>
      </w:tr>
      <w:tr w14:paraId="4565D33C">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C8C1F5">
            <w:pPr>
              <w:widowControl/>
              <w:jc w:val="left"/>
              <w:textAlignment w:val="center"/>
              <w:rPr>
                <w:rFonts w:ascii="宋体" w:hAnsi="宋体" w:cs="宋体"/>
                <w:color w:val="auto"/>
                <w:szCs w:val="21"/>
                <w:shd w:val="clear" w:color="auto" w:fill="auto"/>
              </w:rPr>
            </w:pPr>
            <w:r>
              <w:rPr>
                <w:rFonts w:hint="eastAsia" w:ascii="宋体" w:hAnsi="宋体" w:cs="宋体"/>
                <w:b/>
                <w:bCs/>
                <w:color w:val="auto"/>
                <w:szCs w:val="21"/>
                <w:shd w:val="clear" w:color="auto" w:fill="auto"/>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5B7E6337">
            <w:pPr>
              <w:widowControl/>
              <w:jc w:val="left"/>
              <w:textAlignment w:val="center"/>
              <w:rPr>
                <w:rFonts w:ascii="宋体" w:hAnsi="宋体" w:cs="宋体"/>
                <w:color w:val="auto"/>
                <w:szCs w:val="21"/>
                <w:shd w:val="clear" w:color="auto" w:fill="auto"/>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08BA741F">
            <w:pPr>
              <w:widowControl/>
              <w:jc w:val="center"/>
              <w:textAlignment w:val="center"/>
              <w:rPr>
                <w:rFonts w:ascii="宋体" w:hAnsi="宋体" w:cs="宋体"/>
                <w:color w:val="auto"/>
                <w:szCs w:val="21"/>
                <w:shd w:val="clear" w:color="auto" w:fill="auto"/>
              </w:rPr>
            </w:pPr>
          </w:p>
        </w:tc>
      </w:tr>
      <w:tr w14:paraId="3CDE1D0F">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D63B70">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3794767">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龙州县龙江街60号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C6DB9E9">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0771-8868619</w:t>
            </w:r>
          </w:p>
        </w:tc>
      </w:tr>
      <w:tr w14:paraId="0BFC2C37">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78D3FE">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36B447">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龙州县龙州镇康平街26号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DB921F7">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0771-8812504</w:t>
            </w:r>
          </w:p>
        </w:tc>
      </w:tr>
      <w:tr w14:paraId="7998734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5682C5">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39B5E68">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龙州县龙夏路2号龙州商业广场D栋1号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BA302D9">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0771-8820525</w:t>
            </w:r>
          </w:p>
        </w:tc>
      </w:tr>
      <w:tr w14:paraId="462B6832">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C95A46">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龙州农商行公司机构金融</w:t>
            </w:r>
            <w:r>
              <w:rPr>
                <w:rFonts w:hint="eastAsia" w:cs="宋体"/>
                <w:color w:val="auto"/>
                <w:szCs w:val="21"/>
                <w:shd w:val="clear" w:color="auto" w:fill="auto"/>
              </w:rPr>
              <w:t>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A404E12">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龙州县龙州镇独山路172号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BC7EB1F">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0771-8813013</w:t>
            </w:r>
          </w:p>
        </w:tc>
      </w:tr>
      <w:tr w14:paraId="4C7F501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8052DA">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A9B3DA">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龙州县龙州镇同顾大道1号同顾·中央公园20栋10号—13号房</w:t>
            </w:r>
          </w:p>
        </w:tc>
        <w:tc>
          <w:tcPr>
            <w:tcW w:w="2754" w:type="dxa"/>
            <w:tcBorders>
              <w:top w:val="single" w:color="000000" w:sz="4" w:space="0"/>
              <w:left w:val="single" w:color="000000" w:sz="4" w:space="0"/>
              <w:bottom w:val="single" w:color="000000" w:sz="4" w:space="0"/>
              <w:right w:val="single" w:color="000000" w:sz="4" w:space="0"/>
            </w:tcBorders>
            <w:vAlign w:val="center"/>
          </w:tcPr>
          <w:p w14:paraId="65D87A81">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0771-8871021</w:t>
            </w:r>
          </w:p>
        </w:tc>
      </w:tr>
      <w:tr w14:paraId="350A029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693FA9">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03D2B1D">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崇左市龙州县龙州镇龙夏路1号、3号、5号（南湖商务酒店）一楼铺面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3781DA12">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0771-8811533</w:t>
            </w:r>
          </w:p>
        </w:tc>
      </w:tr>
      <w:tr w14:paraId="6948A007">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4575E2">
            <w:pPr>
              <w:widowControl/>
              <w:textAlignment w:val="center"/>
              <w:rPr>
                <w:rFonts w:ascii="宋体" w:hAnsi="宋体" w:cs="宋体"/>
                <w:color w:val="auto"/>
                <w:szCs w:val="21"/>
                <w:shd w:val="clear" w:color="auto" w:fill="auto"/>
              </w:rPr>
            </w:pPr>
            <w:r>
              <w:rPr>
                <w:rFonts w:hint="eastAsia" w:ascii="宋体" w:hAnsi="宋体" w:cs="宋体"/>
                <w:b/>
                <w:bCs/>
                <w:color w:val="auto"/>
                <w:szCs w:val="21"/>
                <w:shd w:val="clear" w:color="auto" w:fill="auto"/>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37CFBD50">
            <w:pPr>
              <w:widowControl/>
              <w:jc w:val="left"/>
              <w:textAlignment w:val="center"/>
              <w:rPr>
                <w:rFonts w:ascii="宋体" w:hAnsi="宋体" w:cs="宋体"/>
                <w:color w:val="auto"/>
                <w:szCs w:val="21"/>
                <w:shd w:val="clear" w:color="auto" w:fill="auto"/>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44F88AA5">
            <w:pPr>
              <w:widowControl/>
              <w:jc w:val="center"/>
              <w:textAlignment w:val="center"/>
              <w:rPr>
                <w:rFonts w:ascii="宋体" w:hAnsi="宋体" w:cs="宋体"/>
                <w:color w:val="auto"/>
                <w:szCs w:val="21"/>
                <w:shd w:val="clear" w:color="auto" w:fill="auto"/>
              </w:rPr>
            </w:pPr>
          </w:p>
        </w:tc>
      </w:tr>
      <w:tr w14:paraId="47B018D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861467">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853AD9E">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天等县天等镇朝阳东路054号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1C0EB68">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0771-3532211</w:t>
            </w:r>
          </w:p>
        </w:tc>
      </w:tr>
      <w:tr w14:paraId="77B9547B">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A51126">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6741678">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 xml:space="preserve"> 天等县天等镇天宝北路007号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6265AAD">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0771-7917046</w:t>
            </w:r>
          </w:p>
        </w:tc>
      </w:tr>
      <w:tr w14:paraId="355EC74B">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6EF983">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7B991B0E">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天等县天等镇仕民路48号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8A84310">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0771-3521361</w:t>
            </w:r>
          </w:p>
        </w:tc>
      </w:tr>
      <w:tr w14:paraId="5C595DCC">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217AB9">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C063BDC">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广西崇左市天等县天等镇天宝北路天府中央城5号楼115号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EB206B1">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0771-3522157</w:t>
            </w:r>
          </w:p>
        </w:tc>
      </w:tr>
      <w:tr w14:paraId="7ACFFD33">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1823F1">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15B4815">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崇左市天等县天宝南路002号天富商业广场28栋一层商铺6-17号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07F3F36">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0771-3528688</w:t>
            </w:r>
          </w:p>
        </w:tc>
      </w:tr>
      <w:tr w14:paraId="0DC2EDAB">
        <w:tblPrEx>
          <w:tblCellMar>
            <w:top w:w="0" w:type="dxa"/>
            <w:left w:w="108" w:type="dxa"/>
            <w:bottom w:w="0" w:type="dxa"/>
            <w:right w:w="108" w:type="dxa"/>
          </w:tblCellMar>
        </w:tblPrEx>
        <w:trPr>
          <w:trHeight w:val="335"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255B8A5C">
            <w:pPr>
              <w:widowControl/>
              <w:jc w:val="left"/>
              <w:textAlignment w:val="center"/>
              <w:rPr>
                <w:rFonts w:ascii="宋体" w:hAnsi="宋体" w:cs="宋体"/>
                <w:color w:val="auto"/>
                <w:szCs w:val="21"/>
                <w:shd w:val="clear" w:color="auto" w:fill="auto"/>
              </w:rPr>
            </w:pPr>
            <w:r>
              <w:rPr>
                <w:rFonts w:hint="eastAsia" w:ascii="宋体" w:hAnsi="宋体" w:cs="宋体"/>
                <w:b/>
                <w:bCs/>
                <w:color w:val="auto"/>
                <w:szCs w:val="21"/>
                <w:shd w:val="clear" w:color="auto" w:fill="auto"/>
              </w:rPr>
              <w:t>凭祥市</w:t>
            </w:r>
          </w:p>
        </w:tc>
      </w:tr>
      <w:tr w14:paraId="626A0AAE">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B74B96">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43DF1BD">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凭祥市新华路5号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BF087EE">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0771-8529259</w:t>
            </w:r>
          </w:p>
        </w:tc>
      </w:tr>
      <w:tr w14:paraId="52B80B81">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FEB734">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EC69680">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凭祥市北大路216号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CA0946F">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0771-7917258</w:t>
            </w:r>
          </w:p>
        </w:tc>
      </w:tr>
      <w:tr w14:paraId="4C3AEF91">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2F86F4">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DA2AA9B">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凭祥市屏山路138号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25C9A75">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0771-8525068</w:t>
            </w:r>
            <w:r>
              <w:rPr>
                <w:rFonts w:hint="eastAsia" w:cs="宋体"/>
                <w:color w:val="auto"/>
                <w:szCs w:val="21"/>
                <w:shd w:val="clear" w:color="auto" w:fill="auto"/>
              </w:rPr>
              <w:t xml:space="preserve"> </w:t>
            </w:r>
            <w:r>
              <w:rPr>
                <w:rFonts w:hint="eastAsia" w:ascii="宋体" w:hAnsi="宋体" w:cs="宋体"/>
                <w:color w:val="auto"/>
                <w:szCs w:val="21"/>
                <w:shd w:val="clear" w:color="auto" w:fill="auto"/>
              </w:rPr>
              <w:t>0771-8536852</w:t>
            </w:r>
          </w:p>
        </w:tc>
      </w:tr>
      <w:tr w14:paraId="7E204B7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1B9AF1">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F0BBC1D">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凭祥市金象大道香格里拉3幢3-01至3-03号商铺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60A5240E">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0771-8551161</w:t>
            </w:r>
          </w:p>
        </w:tc>
      </w:tr>
      <w:tr w14:paraId="5777A1C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661E88">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9CB0EBF">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凭祥市浦寨商业城万泰一楼8-9号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76E20F7">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0771-8561665</w:t>
            </w:r>
          </w:p>
        </w:tc>
      </w:tr>
      <w:tr w14:paraId="28C67B0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20BDF0">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9A3C7DD">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凭祥市-北环路112号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34D7F82">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0771-8520356</w:t>
            </w:r>
          </w:p>
        </w:tc>
      </w:tr>
      <w:tr w14:paraId="6EEEC6A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3B3F207">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5542CC3">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凭祥市友谊关大道13号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F54EE51">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0771-8535667</w:t>
            </w:r>
          </w:p>
        </w:tc>
      </w:tr>
      <w:tr w14:paraId="25C7275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CBF081">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CBF73F">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凭祥市北大路一支40号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98B9517">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0771-8520550</w:t>
            </w:r>
          </w:p>
        </w:tc>
      </w:tr>
      <w:tr w14:paraId="6B75A96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05C028">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2CF1E56">
            <w:pPr>
              <w:widowControl/>
              <w:jc w:val="left"/>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凭祥市北大路一支60-1号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FB6AF06">
            <w:pPr>
              <w:widowControl/>
              <w:jc w:val="center"/>
              <w:textAlignment w:val="center"/>
              <w:rPr>
                <w:rFonts w:ascii="宋体" w:hAnsi="宋体" w:cs="宋体"/>
                <w:color w:val="auto"/>
                <w:szCs w:val="21"/>
                <w:shd w:val="clear" w:color="auto" w:fill="auto"/>
              </w:rPr>
            </w:pPr>
            <w:r>
              <w:rPr>
                <w:rFonts w:hint="eastAsia" w:ascii="宋体" w:hAnsi="宋体" w:cs="宋体"/>
                <w:color w:val="auto"/>
                <w:szCs w:val="21"/>
                <w:shd w:val="clear" w:color="auto" w:fill="auto"/>
              </w:rPr>
              <w:t>0771-8556667</w:t>
            </w:r>
          </w:p>
        </w:tc>
      </w:tr>
    </w:tbl>
    <w:p w14:paraId="561467C8">
      <w:pPr>
        <w:keepNext/>
        <w:keepLines/>
        <w:spacing w:before="260" w:after="260" w:line="416" w:lineRule="auto"/>
        <w:outlineLvl w:val="1"/>
        <w:rPr>
          <w:rFonts w:ascii="Cambria" w:hAnsi="Cambria"/>
          <w:b/>
          <w:bCs/>
          <w:color w:val="auto"/>
          <w:sz w:val="32"/>
          <w:szCs w:val="32"/>
          <w:shd w:val="clear" w:color="auto" w:fill="auto"/>
        </w:rPr>
      </w:pPr>
    </w:p>
    <w:p w14:paraId="3EEF83F9">
      <w:pPr>
        <w:spacing w:line="360" w:lineRule="auto"/>
        <w:ind w:left="2940" w:leftChars="1400"/>
        <w:rPr>
          <w:rFonts w:ascii="宋体" w:hAnsi="宋体" w:cs="宋体"/>
          <w:color w:val="auto"/>
          <w:sz w:val="24"/>
          <w:shd w:val="clear" w:color="auto" w:fill="auto"/>
        </w:rPr>
      </w:pPr>
    </w:p>
    <w:p w14:paraId="3916B832">
      <w:pPr>
        <w:widowControl/>
        <w:jc w:val="left"/>
        <w:rPr>
          <w:rFonts w:ascii="宋体" w:hAnsi="宋体" w:cs="方正小标宋简体"/>
          <w:b/>
          <w:color w:val="auto"/>
          <w:sz w:val="32"/>
          <w:szCs w:val="32"/>
          <w:shd w:val="clear" w:color="auto" w:fill="auto"/>
        </w:rPr>
      </w:pPr>
      <w:r>
        <w:rPr>
          <w:rFonts w:ascii="宋体" w:hAnsi="宋体" w:cs="方正小标宋简体"/>
          <w:b/>
          <w:color w:val="auto"/>
          <w:sz w:val="32"/>
          <w:szCs w:val="32"/>
          <w:shd w:val="clear" w:color="auto" w:fill="auto"/>
        </w:rPr>
        <w:br w:type="page"/>
      </w:r>
    </w:p>
    <w:p w14:paraId="5B661700">
      <w:pPr>
        <w:jc w:val="center"/>
        <w:rPr>
          <w:rFonts w:ascii="宋体" w:hAnsi="宋体"/>
          <w:b/>
          <w:bCs/>
          <w:color w:val="auto"/>
          <w:sz w:val="32"/>
          <w:szCs w:val="32"/>
          <w:shd w:val="clear" w:color="auto" w:fill="auto"/>
        </w:rPr>
      </w:pPr>
      <w:r>
        <w:rPr>
          <w:rFonts w:hint="eastAsia" w:ascii="宋体" w:hAnsi="宋体" w:cs="方正小标宋简体"/>
          <w:b/>
          <w:color w:val="auto"/>
          <w:sz w:val="32"/>
          <w:szCs w:val="32"/>
          <w:shd w:val="clear" w:color="auto" w:fill="auto"/>
        </w:rPr>
        <w:t>质疑函（格式）</w:t>
      </w:r>
    </w:p>
    <w:p w14:paraId="2A34A2E0">
      <w:pPr>
        <w:pStyle w:val="29"/>
        <w:spacing w:line="360" w:lineRule="auto"/>
        <w:ind w:firstLine="482" w:firstLineChars="200"/>
        <w:contextualSpacing/>
        <w:rPr>
          <w:rFonts w:hAnsi="宋体"/>
          <w:b/>
          <w:bCs/>
          <w:color w:val="auto"/>
          <w:sz w:val="24"/>
          <w:szCs w:val="24"/>
          <w:shd w:val="clear" w:color="auto" w:fill="auto"/>
        </w:rPr>
      </w:pPr>
      <w:r>
        <w:rPr>
          <w:rFonts w:hint="eastAsia" w:hAnsi="宋体"/>
          <w:b/>
          <w:bCs/>
          <w:color w:val="auto"/>
          <w:sz w:val="24"/>
          <w:szCs w:val="24"/>
          <w:shd w:val="clear" w:color="auto" w:fill="auto"/>
        </w:rPr>
        <w:t>一、质疑供应商基本信息：</w:t>
      </w:r>
    </w:p>
    <w:p w14:paraId="3490BDA5">
      <w:pPr>
        <w:pStyle w:val="29"/>
        <w:spacing w:line="360" w:lineRule="auto"/>
        <w:ind w:firstLine="480" w:firstLineChars="200"/>
        <w:contextualSpacing/>
        <w:rPr>
          <w:rFonts w:hAnsi="宋体"/>
          <w:bCs/>
          <w:color w:val="auto"/>
          <w:sz w:val="24"/>
          <w:szCs w:val="24"/>
          <w:u w:val="single"/>
          <w:shd w:val="clear" w:color="auto" w:fill="auto"/>
        </w:rPr>
      </w:pPr>
      <w:r>
        <w:rPr>
          <w:rFonts w:hint="eastAsia" w:hAnsi="宋体"/>
          <w:bCs/>
          <w:color w:val="auto"/>
          <w:sz w:val="24"/>
          <w:szCs w:val="24"/>
          <w:shd w:val="clear" w:color="auto" w:fill="auto"/>
        </w:rPr>
        <w:t>质疑供应商：</w:t>
      </w:r>
      <w:r>
        <w:rPr>
          <w:rFonts w:hint="eastAsia" w:hAnsi="宋体"/>
          <w:bCs/>
          <w:color w:val="auto"/>
          <w:sz w:val="24"/>
          <w:szCs w:val="24"/>
          <w:u w:val="single"/>
          <w:shd w:val="clear" w:color="auto" w:fill="auto"/>
        </w:rPr>
        <w:t xml:space="preserve">                                       </w:t>
      </w:r>
      <w:r>
        <w:rPr>
          <w:rFonts w:hint="eastAsia" w:hAnsi="宋体"/>
          <w:bCs/>
          <w:color w:val="auto"/>
          <w:sz w:val="24"/>
          <w:szCs w:val="24"/>
          <w:shd w:val="clear" w:color="auto" w:fill="auto"/>
        </w:rPr>
        <w:t xml:space="preserve">                 </w:t>
      </w:r>
    </w:p>
    <w:p w14:paraId="332146D4">
      <w:pPr>
        <w:pStyle w:val="29"/>
        <w:spacing w:line="360" w:lineRule="auto"/>
        <w:ind w:firstLine="480" w:firstLineChars="200"/>
        <w:contextualSpacing/>
        <w:rPr>
          <w:rFonts w:hAnsi="宋体"/>
          <w:bCs/>
          <w:color w:val="auto"/>
          <w:sz w:val="24"/>
          <w:szCs w:val="24"/>
          <w:shd w:val="clear" w:color="auto" w:fill="auto"/>
        </w:rPr>
      </w:pPr>
      <w:r>
        <w:rPr>
          <w:rFonts w:hAnsi="宋体"/>
          <w:bCs/>
          <w:color w:val="auto"/>
          <w:sz w:val="24"/>
          <w:szCs w:val="24"/>
          <w:shd w:val="clear" w:color="auto" w:fill="auto"/>
        </w:rPr>
        <w:t>地址</w:t>
      </w:r>
      <w:r>
        <w:rPr>
          <w:rFonts w:hint="eastAsia" w:hAnsi="宋体"/>
          <w:bCs/>
          <w:color w:val="auto"/>
          <w:sz w:val="24"/>
          <w:szCs w:val="24"/>
          <w:shd w:val="clear" w:color="auto" w:fill="auto"/>
        </w:rPr>
        <w:t>：</w:t>
      </w:r>
      <w:r>
        <w:rPr>
          <w:rFonts w:hint="eastAsia" w:hAnsi="宋体"/>
          <w:bCs/>
          <w:color w:val="auto"/>
          <w:sz w:val="24"/>
          <w:szCs w:val="24"/>
          <w:u w:val="single"/>
          <w:shd w:val="clear" w:color="auto" w:fill="auto"/>
        </w:rPr>
        <w:t xml:space="preserve">                                          </w:t>
      </w:r>
      <w:r>
        <w:rPr>
          <w:rFonts w:hAnsi="宋体"/>
          <w:bCs/>
          <w:color w:val="auto"/>
          <w:sz w:val="24"/>
          <w:szCs w:val="24"/>
          <w:shd w:val="clear" w:color="auto" w:fill="auto"/>
        </w:rPr>
        <w:t>邮编</w:t>
      </w:r>
      <w:r>
        <w:rPr>
          <w:rFonts w:hint="eastAsia" w:hAnsi="宋体"/>
          <w:bCs/>
          <w:color w:val="auto"/>
          <w:sz w:val="24"/>
          <w:szCs w:val="24"/>
          <w:shd w:val="clear" w:color="auto" w:fill="auto"/>
        </w:rPr>
        <w:t>：</w:t>
      </w:r>
      <w:r>
        <w:rPr>
          <w:rFonts w:hint="eastAsia" w:hAnsi="宋体"/>
          <w:bCs/>
          <w:color w:val="auto"/>
          <w:sz w:val="24"/>
          <w:szCs w:val="24"/>
          <w:u w:val="single"/>
          <w:shd w:val="clear" w:color="auto" w:fill="auto"/>
        </w:rPr>
        <w:t xml:space="preserve">                  </w:t>
      </w:r>
      <w:r>
        <w:rPr>
          <w:rFonts w:hint="eastAsia" w:hAnsi="宋体"/>
          <w:bCs/>
          <w:color w:val="auto"/>
          <w:sz w:val="24"/>
          <w:szCs w:val="24"/>
          <w:shd w:val="clear" w:color="auto" w:fill="auto"/>
        </w:rPr>
        <w:t xml:space="preserve">                 </w:t>
      </w:r>
    </w:p>
    <w:p w14:paraId="41B42B39">
      <w:pPr>
        <w:pStyle w:val="29"/>
        <w:spacing w:line="360" w:lineRule="auto"/>
        <w:ind w:firstLine="480" w:firstLineChars="200"/>
        <w:contextualSpacing/>
        <w:rPr>
          <w:rFonts w:hAnsi="宋体"/>
          <w:bCs/>
          <w:color w:val="auto"/>
          <w:sz w:val="24"/>
          <w:szCs w:val="24"/>
          <w:shd w:val="clear" w:color="auto" w:fill="auto"/>
        </w:rPr>
      </w:pPr>
      <w:r>
        <w:rPr>
          <w:rFonts w:hAnsi="宋体"/>
          <w:bCs/>
          <w:color w:val="auto"/>
          <w:sz w:val="24"/>
          <w:szCs w:val="24"/>
          <w:shd w:val="clear" w:color="auto" w:fill="auto"/>
        </w:rPr>
        <w:t>联系人</w:t>
      </w:r>
      <w:r>
        <w:rPr>
          <w:rFonts w:hint="eastAsia" w:hAnsi="宋体"/>
          <w:bCs/>
          <w:color w:val="auto"/>
          <w:sz w:val="24"/>
          <w:szCs w:val="24"/>
          <w:shd w:val="clear" w:color="auto" w:fill="auto"/>
        </w:rPr>
        <w:t>：</w:t>
      </w:r>
      <w:r>
        <w:rPr>
          <w:rFonts w:hint="eastAsia" w:hAnsi="宋体"/>
          <w:bCs/>
          <w:color w:val="auto"/>
          <w:sz w:val="24"/>
          <w:szCs w:val="24"/>
          <w:u w:val="single"/>
          <w:shd w:val="clear" w:color="auto" w:fill="auto"/>
        </w:rPr>
        <w:t xml:space="preserve">                     </w:t>
      </w:r>
      <w:r>
        <w:rPr>
          <w:rFonts w:hAnsi="宋体"/>
          <w:bCs/>
          <w:color w:val="auto"/>
          <w:sz w:val="24"/>
          <w:szCs w:val="24"/>
          <w:shd w:val="clear" w:color="auto" w:fill="auto"/>
        </w:rPr>
        <w:t>联系电话</w:t>
      </w:r>
      <w:r>
        <w:rPr>
          <w:rFonts w:hint="eastAsia" w:hAnsi="宋体"/>
          <w:bCs/>
          <w:color w:val="auto"/>
          <w:sz w:val="24"/>
          <w:szCs w:val="24"/>
          <w:shd w:val="clear" w:color="auto" w:fill="auto"/>
        </w:rPr>
        <w:t>：</w:t>
      </w:r>
      <w:r>
        <w:rPr>
          <w:rFonts w:hint="eastAsia" w:hAnsi="宋体"/>
          <w:bCs/>
          <w:color w:val="auto"/>
          <w:sz w:val="24"/>
          <w:szCs w:val="24"/>
          <w:u w:val="single"/>
          <w:shd w:val="clear" w:color="auto" w:fill="auto"/>
        </w:rPr>
        <w:t xml:space="preserve">                 </w:t>
      </w:r>
    </w:p>
    <w:p w14:paraId="2B78FA84">
      <w:pPr>
        <w:pStyle w:val="29"/>
        <w:spacing w:line="360" w:lineRule="auto"/>
        <w:ind w:firstLine="480" w:firstLineChars="200"/>
        <w:contextualSpacing/>
        <w:rPr>
          <w:rFonts w:hAnsi="宋体"/>
          <w:bCs/>
          <w:color w:val="auto"/>
          <w:sz w:val="24"/>
          <w:szCs w:val="24"/>
          <w:shd w:val="clear" w:color="auto" w:fill="auto"/>
        </w:rPr>
      </w:pPr>
      <w:r>
        <w:rPr>
          <w:rFonts w:hint="eastAsia" w:hAnsi="宋体"/>
          <w:bCs/>
          <w:color w:val="auto"/>
          <w:sz w:val="24"/>
          <w:szCs w:val="24"/>
          <w:shd w:val="clear" w:color="auto" w:fill="auto"/>
        </w:rPr>
        <w:t>授权代表：</w:t>
      </w:r>
      <w:r>
        <w:rPr>
          <w:rFonts w:hint="eastAsia" w:hAnsi="宋体"/>
          <w:bCs/>
          <w:color w:val="auto"/>
          <w:sz w:val="24"/>
          <w:szCs w:val="24"/>
          <w:u w:val="single"/>
          <w:shd w:val="clear" w:color="auto" w:fill="auto"/>
        </w:rPr>
        <w:t xml:space="preserve">                      </w:t>
      </w:r>
    </w:p>
    <w:p w14:paraId="777C4529">
      <w:pPr>
        <w:pStyle w:val="29"/>
        <w:spacing w:line="360" w:lineRule="auto"/>
        <w:ind w:firstLine="480" w:firstLineChars="200"/>
        <w:contextualSpacing/>
        <w:rPr>
          <w:rFonts w:hAnsi="宋体"/>
          <w:bCs/>
          <w:color w:val="auto"/>
          <w:sz w:val="24"/>
          <w:szCs w:val="24"/>
          <w:u w:val="single"/>
          <w:shd w:val="clear" w:color="auto" w:fill="auto"/>
        </w:rPr>
      </w:pPr>
      <w:r>
        <w:rPr>
          <w:rFonts w:hAnsi="宋体"/>
          <w:bCs/>
          <w:color w:val="auto"/>
          <w:sz w:val="24"/>
          <w:szCs w:val="24"/>
          <w:shd w:val="clear" w:color="auto" w:fill="auto"/>
        </w:rPr>
        <w:t>联系</w:t>
      </w:r>
      <w:r>
        <w:rPr>
          <w:rFonts w:hint="eastAsia" w:hAnsi="宋体"/>
          <w:bCs/>
          <w:color w:val="auto"/>
          <w:sz w:val="24"/>
          <w:szCs w:val="24"/>
          <w:shd w:val="clear" w:color="auto" w:fill="auto"/>
        </w:rPr>
        <w:t>电话：</w:t>
      </w:r>
      <w:r>
        <w:rPr>
          <w:rFonts w:hint="eastAsia" w:hAnsi="宋体"/>
          <w:bCs/>
          <w:color w:val="auto"/>
          <w:sz w:val="24"/>
          <w:szCs w:val="24"/>
          <w:u w:val="single"/>
          <w:shd w:val="clear" w:color="auto" w:fill="auto"/>
        </w:rPr>
        <w:t xml:space="preserve">                      </w:t>
      </w:r>
    </w:p>
    <w:p w14:paraId="14327269">
      <w:pPr>
        <w:pStyle w:val="29"/>
        <w:spacing w:line="360" w:lineRule="auto"/>
        <w:ind w:firstLine="480" w:firstLineChars="200"/>
        <w:contextualSpacing/>
        <w:rPr>
          <w:rFonts w:hAnsi="宋体"/>
          <w:bCs/>
          <w:color w:val="auto"/>
          <w:sz w:val="24"/>
          <w:szCs w:val="24"/>
          <w:shd w:val="clear" w:color="auto" w:fill="auto"/>
        </w:rPr>
      </w:pPr>
      <w:r>
        <w:rPr>
          <w:rFonts w:hAnsi="宋体"/>
          <w:bCs/>
          <w:color w:val="auto"/>
          <w:sz w:val="24"/>
          <w:szCs w:val="24"/>
          <w:shd w:val="clear" w:color="auto" w:fill="auto"/>
        </w:rPr>
        <w:t>地址</w:t>
      </w:r>
      <w:r>
        <w:rPr>
          <w:rFonts w:hint="eastAsia" w:hAnsi="宋体"/>
          <w:bCs/>
          <w:color w:val="auto"/>
          <w:sz w:val="24"/>
          <w:szCs w:val="24"/>
          <w:shd w:val="clear" w:color="auto" w:fill="auto"/>
        </w:rPr>
        <w:t>：</w:t>
      </w:r>
      <w:r>
        <w:rPr>
          <w:rFonts w:hint="eastAsia" w:hAnsi="宋体"/>
          <w:bCs/>
          <w:color w:val="auto"/>
          <w:sz w:val="24"/>
          <w:szCs w:val="24"/>
          <w:u w:val="single"/>
          <w:shd w:val="clear" w:color="auto" w:fill="auto"/>
        </w:rPr>
        <w:t xml:space="preserve">                 </w:t>
      </w:r>
      <w:r>
        <w:rPr>
          <w:rFonts w:hAnsi="宋体"/>
          <w:bCs/>
          <w:color w:val="auto"/>
          <w:sz w:val="24"/>
          <w:szCs w:val="24"/>
          <w:shd w:val="clear" w:color="auto" w:fill="auto"/>
        </w:rPr>
        <w:t>邮编</w:t>
      </w:r>
      <w:r>
        <w:rPr>
          <w:rFonts w:hint="eastAsia" w:hAnsi="宋体"/>
          <w:bCs/>
          <w:color w:val="auto"/>
          <w:sz w:val="24"/>
          <w:szCs w:val="24"/>
          <w:shd w:val="clear" w:color="auto" w:fill="auto"/>
        </w:rPr>
        <w:t>：</w:t>
      </w:r>
      <w:r>
        <w:rPr>
          <w:rFonts w:hint="eastAsia" w:hAnsi="宋体"/>
          <w:bCs/>
          <w:color w:val="auto"/>
          <w:sz w:val="24"/>
          <w:szCs w:val="24"/>
          <w:u w:val="single"/>
          <w:shd w:val="clear" w:color="auto" w:fill="auto"/>
        </w:rPr>
        <w:t xml:space="preserve">                  </w:t>
      </w:r>
      <w:r>
        <w:rPr>
          <w:rFonts w:hint="eastAsia" w:hAnsi="宋体"/>
          <w:bCs/>
          <w:color w:val="auto"/>
          <w:sz w:val="24"/>
          <w:szCs w:val="24"/>
          <w:shd w:val="clear" w:color="auto" w:fill="auto"/>
        </w:rPr>
        <w:t xml:space="preserve">     </w:t>
      </w:r>
    </w:p>
    <w:p w14:paraId="660D86C1">
      <w:pPr>
        <w:pStyle w:val="29"/>
        <w:spacing w:line="360" w:lineRule="auto"/>
        <w:ind w:firstLine="482" w:firstLineChars="200"/>
        <w:contextualSpacing/>
        <w:rPr>
          <w:rFonts w:hAnsi="宋体"/>
          <w:b/>
          <w:bCs/>
          <w:color w:val="auto"/>
          <w:sz w:val="24"/>
          <w:szCs w:val="24"/>
          <w:shd w:val="clear" w:color="auto" w:fill="auto"/>
        </w:rPr>
      </w:pPr>
      <w:r>
        <w:rPr>
          <w:rFonts w:hint="eastAsia" w:hAnsi="宋体"/>
          <w:b/>
          <w:bCs/>
          <w:color w:val="auto"/>
          <w:sz w:val="24"/>
          <w:szCs w:val="24"/>
          <w:shd w:val="clear" w:color="auto" w:fill="auto"/>
        </w:rPr>
        <w:t>二、质疑项目基本情况：</w:t>
      </w:r>
    </w:p>
    <w:p w14:paraId="05DEFEA8">
      <w:pPr>
        <w:pStyle w:val="29"/>
        <w:spacing w:line="360" w:lineRule="auto"/>
        <w:ind w:left="25" w:leftChars="12" w:firstLine="472" w:firstLineChars="197"/>
        <w:contextualSpacing/>
        <w:rPr>
          <w:rFonts w:hAnsi="宋体"/>
          <w:color w:val="auto"/>
          <w:sz w:val="24"/>
          <w:szCs w:val="24"/>
          <w:shd w:val="clear" w:color="auto" w:fill="auto"/>
        </w:rPr>
      </w:pPr>
      <w:r>
        <w:rPr>
          <w:rFonts w:hint="eastAsia" w:hAnsi="宋体"/>
          <w:bCs/>
          <w:color w:val="auto"/>
          <w:sz w:val="24"/>
          <w:szCs w:val="24"/>
          <w:shd w:val="clear" w:color="auto" w:fill="auto"/>
        </w:rPr>
        <w:t>质疑</w:t>
      </w:r>
      <w:r>
        <w:rPr>
          <w:rFonts w:hint="eastAsia" w:hAnsi="宋体"/>
          <w:color w:val="auto"/>
          <w:sz w:val="24"/>
          <w:szCs w:val="24"/>
          <w:shd w:val="clear" w:color="auto" w:fill="auto"/>
        </w:rPr>
        <w:t>项目的名称：</w:t>
      </w:r>
      <w:r>
        <w:rPr>
          <w:rFonts w:hint="eastAsia" w:hAnsi="宋体"/>
          <w:bCs/>
          <w:color w:val="auto"/>
          <w:sz w:val="24"/>
          <w:szCs w:val="24"/>
          <w:u w:val="single"/>
          <w:shd w:val="clear" w:color="auto" w:fill="auto"/>
        </w:rPr>
        <w:t xml:space="preserve">                                     </w:t>
      </w:r>
    </w:p>
    <w:p w14:paraId="5797513C">
      <w:pPr>
        <w:pStyle w:val="29"/>
        <w:spacing w:line="360" w:lineRule="auto"/>
        <w:ind w:left="25" w:leftChars="12" w:firstLine="472" w:firstLineChars="197"/>
        <w:contextualSpacing/>
        <w:rPr>
          <w:rFonts w:hAnsi="宋体"/>
          <w:color w:val="auto"/>
          <w:sz w:val="24"/>
          <w:szCs w:val="24"/>
          <w:shd w:val="clear" w:color="auto" w:fill="auto"/>
        </w:rPr>
      </w:pPr>
      <w:r>
        <w:rPr>
          <w:rFonts w:hint="eastAsia" w:hAnsi="宋体"/>
          <w:bCs/>
          <w:color w:val="auto"/>
          <w:sz w:val="24"/>
          <w:szCs w:val="24"/>
          <w:shd w:val="clear" w:color="auto" w:fill="auto"/>
        </w:rPr>
        <w:t>质疑</w:t>
      </w:r>
      <w:r>
        <w:rPr>
          <w:rFonts w:hint="eastAsia" w:hAnsi="宋体"/>
          <w:color w:val="auto"/>
          <w:sz w:val="24"/>
          <w:szCs w:val="24"/>
          <w:shd w:val="clear" w:color="auto" w:fill="auto"/>
        </w:rPr>
        <w:t>项目的编号：</w:t>
      </w:r>
      <w:r>
        <w:rPr>
          <w:rFonts w:hint="eastAsia" w:hAnsi="宋体"/>
          <w:bCs/>
          <w:color w:val="auto"/>
          <w:sz w:val="24"/>
          <w:szCs w:val="24"/>
          <w:u w:val="single"/>
          <w:shd w:val="clear" w:color="auto" w:fill="auto"/>
        </w:rPr>
        <w:t xml:space="preserve">                                     </w:t>
      </w:r>
    </w:p>
    <w:p w14:paraId="5A166FBD">
      <w:pPr>
        <w:pStyle w:val="29"/>
        <w:spacing w:line="360" w:lineRule="auto"/>
        <w:ind w:left="25" w:leftChars="12" w:firstLine="472" w:firstLineChars="197"/>
        <w:contextualSpacing/>
        <w:rPr>
          <w:rFonts w:hAnsi="宋体"/>
          <w:color w:val="auto"/>
          <w:sz w:val="24"/>
          <w:szCs w:val="24"/>
          <w:shd w:val="clear" w:color="auto" w:fill="auto"/>
        </w:rPr>
      </w:pPr>
      <w:r>
        <w:rPr>
          <w:rFonts w:hint="eastAsia" w:hAnsi="宋体"/>
          <w:color w:val="auto"/>
          <w:sz w:val="24"/>
          <w:szCs w:val="24"/>
          <w:shd w:val="clear" w:color="auto" w:fill="auto"/>
        </w:rPr>
        <w:t>采购人名称：</w:t>
      </w:r>
      <w:r>
        <w:rPr>
          <w:rFonts w:hint="eastAsia" w:hAnsi="宋体"/>
          <w:bCs/>
          <w:color w:val="auto"/>
          <w:sz w:val="24"/>
          <w:szCs w:val="24"/>
          <w:u w:val="single"/>
          <w:shd w:val="clear" w:color="auto" w:fill="auto"/>
        </w:rPr>
        <w:t xml:space="preserve">                                         </w:t>
      </w:r>
    </w:p>
    <w:p w14:paraId="0F31EE06">
      <w:pPr>
        <w:pStyle w:val="29"/>
        <w:spacing w:line="360" w:lineRule="auto"/>
        <w:ind w:left="25" w:leftChars="12" w:firstLine="472" w:firstLineChars="197"/>
        <w:contextualSpacing/>
        <w:rPr>
          <w:rFonts w:hAnsi="宋体"/>
          <w:color w:val="auto"/>
          <w:sz w:val="24"/>
          <w:szCs w:val="24"/>
          <w:shd w:val="clear" w:color="auto" w:fill="auto"/>
        </w:rPr>
      </w:pPr>
      <w:r>
        <w:rPr>
          <w:rFonts w:hint="eastAsia" w:hAnsi="宋体"/>
          <w:color w:val="auto"/>
          <w:sz w:val="24"/>
          <w:szCs w:val="24"/>
          <w:shd w:val="clear" w:color="auto" w:fill="auto"/>
        </w:rPr>
        <w:t>质疑事项：</w:t>
      </w:r>
    </w:p>
    <w:p w14:paraId="7FDD1B96">
      <w:pPr>
        <w:pStyle w:val="29"/>
        <w:spacing w:line="360" w:lineRule="auto"/>
        <w:ind w:left="25" w:leftChars="12" w:firstLine="352" w:firstLineChars="147"/>
        <w:contextualSpacing/>
        <w:rPr>
          <w:rFonts w:hAnsi="宋体"/>
          <w:color w:val="auto"/>
          <w:sz w:val="24"/>
          <w:szCs w:val="24"/>
          <w:shd w:val="clear" w:color="auto" w:fill="auto"/>
        </w:rPr>
      </w:pPr>
      <w:r>
        <w:rPr>
          <w:rFonts w:hint="eastAsia" w:hAnsi="宋体"/>
          <w:color w:val="auto"/>
          <w:sz w:val="24"/>
          <w:szCs w:val="24"/>
          <w:shd w:val="clear" w:color="auto" w:fill="auto"/>
        </w:rPr>
        <w:t>□采购文件   采购文件获取日期：</w:t>
      </w:r>
      <w:r>
        <w:rPr>
          <w:rFonts w:hint="eastAsia" w:hAnsi="宋体"/>
          <w:bCs/>
          <w:color w:val="auto"/>
          <w:sz w:val="24"/>
          <w:szCs w:val="24"/>
          <w:u w:val="single"/>
          <w:shd w:val="clear" w:color="auto" w:fill="auto"/>
        </w:rPr>
        <w:t xml:space="preserve">                                   </w:t>
      </w:r>
    </w:p>
    <w:p w14:paraId="17765C8D">
      <w:pPr>
        <w:pStyle w:val="29"/>
        <w:spacing w:line="360" w:lineRule="auto"/>
        <w:ind w:left="25" w:leftChars="12" w:firstLine="352" w:firstLineChars="147"/>
        <w:contextualSpacing/>
        <w:rPr>
          <w:rFonts w:hAnsi="宋体"/>
          <w:color w:val="auto"/>
          <w:sz w:val="24"/>
          <w:szCs w:val="24"/>
          <w:shd w:val="clear" w:color="auto" w:fill="auto"/>
        </w:rPr>
      </w:pPr>
      <w:r>
        <w:rPr>
          <w:rFonts w:hint="eastAsia" w:hAnsi="宋体"/>
          <w:color w:val="auto"/>
          <w:sz w:val="24"/>
          <w:szCs w:val="24"/>
          <w:shd w:val="clear" w:color="auto" w:fill="auto"/>
        </w:rPr>
        <w:t xml:space="preserve">□采购过程   </w:t>
      </w:r>
    </w:p>
    <w:p w14:paraId="162B19EC">
      <w:pPr>
        <w:pStyle w:val="29"/>
        <w:spacing w:line="360" w:lineRule="auto"/>
        <w:ind w:left="25" w:leftChars="12" w:firstLine="352" w:firstLineChars="147"/>
        <w:contextualSpacing/>
        <w:rPr>
          <w:rFonts w:hAnsi="宋体"/>
          <w:bCs/>
          <w:color w:val="auto"/>
          <w:sz w:val="24"/>
          <w:szCs w:val="24"/>
          <w:u w:val="single"/>
          <w:shd w:val="clear" w:color="auto" w:fill="auto"/>
        </w:rPr>
      </w:pPr>
      <w:r>
        <w:rPr>
          <w:rFonts w:hint="eastAsia" w:hAnsi="宋体"/>
          <w:color w:val="auto"/>
          <w:sz w:val="24"/>
          <w:szCs w:val="24"/>
          <w:shd w:val="clear" w:color="auto" w:fill="auto"/>
        </w:rPr>
        <w:t xml:space="preserve">□成交结果   </w:t>
      </w:r>
    </w:p>
    <w:p w14:paraId="332EA3A9">
      <w:pPr>
        <w:pStyle w:val="29"/>
        <w:spacing w:line="360" w:lineRule="auto"/>
        <w:ind w:left="25" w:leftChars="12" w:firstLine="472" w:firstLineChars="196"/>
        <w:contextualSpacing/>
        <w:rPr>
          <w:rFonts w:hAnsi="宋体"/>
          <w:b/>
          <w:color w:val="auto"/>
          <w:sz w:val="24"/>
          <w:szCs w:val="24"/>
          <w:shd w:val="clear" w:color="auto" w:fill="auto"/>
        </w:rPr>
      </w:pPr>
      <w:r>
        <w:rPr>
          <w:rFonts w:hint="eastAsia" w:hAnsi="宋体"/>
          <w:b/>
          <w:color w:val="auto"/>
          <w:sz w:val="24"/>
          <w:szCs w:val="24"/>
          <w:shd w:val="clear" w:color="auto" w:fill="auto"/>
        </w:rPr>
        <w:t>三、质疑事项具体内容</w:t>
      </w:r>
    </w:p>
    <w:p w14:paraId="153BACB9">
      <w:pPr>
        <w:pStyle w:val="29"/>
        <w:spacing w:line="360" w:lineRule="auto"/>
        <w:ind w:left="25" w:leftChars="12" w:firstLine="472" w:firstLineChars="197"/>
        <w:contextualSpacing/>
        <w:rPr>
          <w:rFonts w:hAnsi="宋体"/>
          <w:color w:val="auto"/>
          <w:sz w:val="24"/>
          <w:szCs w:val="24"/>
          <w:shd w:val="clear" w:color="auto" w:fill="auto"/>
        </w:rPr>
      </w:pPr>
      <w:r>
        <w:rPr>
          <w:rFonts w:hint="eastAsia" w:hAnsi="宋体"/>
          <w:color w:val="auto"/>
          <w:sz w:val="24"/>
          <w:szCs w:val="24"/>
          <w:shd w:val="clear" w:color="auto" w:fill="auto"/>
        </w:rPr>
        <w:t>质疑事项1：</w:t>
      </w:r>
      <w:r>
        <w:rPr>
          <w:rFonts w:hint="eastAsia" w:hAnsi="宋体"/>
          <w:bCs/>
          <w:color w:val="auto"/>
          <w:sz w:val="24"/>
          <w:szCs w:val="24"/>
          <w:u w:val="single"/>
          <w:shd w:val="clear" w:color="auto" w:fill="auto"/>
        </w:rPr>
        <w:t xml:space="preserve">                                                                    </w:t>
      </w:r>
    </w:p>
    <w:p w14:paraId="0F6E6CAF">
      <w:pPr>
        <w:pStyle w:val="29"/>
        <w:spacing w:line="360" w:lineRule="auto"/>
        <w:ind w:left="25" w:leftChars="12" w:firstLine="472" w:firstLineChars="197"/>
        <w:contextualSpacing/>
        <w:rPr>
          <w:rFonts w:hAnsi="宋体"/>
          <w:color w:val="auto"/>
          <w:sz w:val="24"/>
          <w:szCs w:val="24"/>
          <w:shd w:val="clear" w:color="auto" w:fill="auto"/>
        </w:rPr>
      </w:pPr>
      <w:r>
        <w:rPr>
          <w:rFonts w:hint="eastAsia" w:hAnsi="宋体"/>
          <w:color w:val="auto"/>
          <w:sz w:val="24"/>
          <w:szCs w:val="24"/>
          <w:shd w:val="clear" w:color="auto" w:fill="auto"/>
        </w:rPr>
        <w:t>事实依据：</w:t>
      </w:r>
      <w:r>
        <w:rPr>
          <w:rFonts w:hint="eastAsia" w:hAnsi="宋体"/>
          <w:bCs/>
          <w:color w:val="auto"/>
          <w:sz w:val="24"/>
          <w:szCs w:val="24"/>
          <w:u w:val="single"/>
          <w:shd w:val="clear" w:color="auto" w:fill="auto"/>
        </w:rPr>
        <w:t xml:space="preserve">                                                                      </w:t>
      </w:r>
    </w:p>
    <w:p w14:paraId="353935D5">
      <w:pPr>
        <w:pStyle w:val="29"/>
        <w:spacing w:line="360" w:lineRule="auto"/>
        <w:ind w:left="25" w:leftChars="12" w:firstLine="472" w:firstLineChars="197"/>
        <w:contextualSpacing/>
        <w:rPr>
          <w:rFonts w:hAnsi="宋体"/>
          <w:color w:val="auto"/>
          <w:sz w:val="24"/>
          <w:szCs w:val="24"/>
          <w:shd w:val="clear" w:color="auto" w:fill="auto"/>
        </w:rPr>
      </w:pPr>
      <w:r>
        <w:rPr>
          <w:rFonts w:hint="eastAsia" w:hAnsi="宋体"/>
          <w:color w:val="auto"/>
          <w:sz w:val="24"/>
          <w:szCs w:val="24"/>
          <w:shd w:val="clear" w:color="auto" w:fill="auto"/>
        </w:rPr>
        <w:t>法律依据：</w:t>
      </w:r>
      <w:r>
        <w:rPr>
          <w:rFonts w:hint="eastAsia" w:hAnsi="宋体"/>
          <w:color w:val="auto"/>
          <w:sz w:val="24"/>
          <w:szCs w:val="24"/>
          <w:u w:val="single"/>
          <w:shd w:val="clear" w:color="auto" w:fill="auto"/>
        </w:rPr>
        <w:t xml:space="preserve">                                                        </w:t>
      </w:r>
      <w:r>
        <w:rPr>
          <w:rFonts w:hint="eastAsia" w:hAnsi="宋体"/>
          <w:bCs/>
          <w:color w:val="auto"/>
          <w:sz w:val="24"/>
          <w:szCs w:val="24"/>
          <w:u w:val="single"/>
          <w:shd w:val="clear" w:color="auto" w:fill="auto"/>
        </w:rPr>
        <w:t xml:space="preserve">               </w:t>
      </w:r>
    </w:p>
    <w:p w14:paraId="0B66B77A">
      <w:pPr>
        <w:pStyle w:val="29"/>
        <w:spacing w:line="360" w:lineRule="auto"/>
        <w:ind w:left="25" w:leftChars="12" w:firstLine="472" w:firstLineChars="197"/>
        <w:contextualSpacing/>
        <w:rPr>
          <w:rFonts w:hAnsi="宋体"/>
          <w:color w:val="auto"/>
          <w:sz w:val="24"/>
          <w:szCs w:val="24"/>
          <w:shd w:val="clear" w:color="auto" w:fill="auto"/>
        </w:rPr>
      </w:pPr>
      <w:r>
        <w:rPr>
          <w:rFonts w:hint="eastAsia" w:hAnsi="宋体"/>
          <w:color w:val="auto"/>
          <w:sz w:val="24"/>
          <w:szCs w:val="24"/>
          <w:shd w:val="clear" w:color="auto" w:fill="auto"/>
        </w:rPr>
        <w:t>质疑事项2</w:t>
      </w:r>
    </w:p>
    <w:p w14:paraId="304708D5">
      <w:pPr>
        <w:pStyle w:val="29"/>
        <w:spacing w:line="360" w:lineRule="auto"/>
        <w:ind w:left="25" w:leftChars="12" w:firstLine="472" w:firstLineChars="197"/>
        <w:contextualSpacing/>
        <w:rPr>
          <w:rFonts w:hAnsi="宋体"/>
          <w:color w:val="auto"/>
          <w:sz w:val="24"/>
          <w:szCs w:val="24"/>
          <w:shd w:val="clear" w:color="auto" w:fill="auto"/>
        </w:rPr>
      </w:pPr>
      <w:r>
        <w:rPr>
          <w:rFonts w:hAnsi="宋体"/>
          <w:color w:val="auto"/>
          <w:sz w:val="24"/>
          <w:szCs w:val="24"/>
          <w:shd w:val="clear" w:color="auto" w:fill="auto"/>
        </w:rPr>
        <w:t>……</w:t>
      </w:r>
    </w:p>
    <w:p w14:paraId="43526AE3">
      <w:pPr>
        <w:pStyle w:val="29"/>
        <w:spacing w:line="360" w:lineRule="auto"/>
        <w:ind w:left="25" w:leftChars="12" w:firstLine="472" w:firstLineChars="197"/>
        <w:contextualSpacing/>
        <w:rPr>
          <w:rFonts w:hAnsi="宋体"/>
          <w:color w:val="auto"/>
          <w:sz w:val="24"/>
          <w:szCs w:val="24"/>
          <w:shd w:val="clear" w:color="auto" w:fill="auto"/>
        </w:rPr>
      </w:pPr>
      <w:r>
        <w:rPr>
          <w:rFonts w:hint="eastAsia" w:hAnsi="宋体"/>
          <w:color w:val="auto"/>
          <w:sz w:val="24"/>
          <w:szCs w:val="24"/>
          <w:shd w:val="clear" w:color="auto" w:fill="auto"/>
        </w:rPr>
        <w:t>四、与质疑事项相关的质疑请求：</w:t>
      </w:r>
    </w:p>
    <w:p w14:paraId="447010CE">
      <w:pPr>
        <w:pStyle w:val="29"/>
        <w:spacing w:line="360" w:lineRule="auto"/>
        <w:ind w:left="25" w:leftChars="12" w:firstLine="472" w:firstLineChars="197"/>
        <w:contextualSpacing/>
        <w:rPr>
          <w:rFonts w:hAnsi="宋体"/>
          <w:color w:val="auto"/>
          <w:sz w:val="24"/>
          <w:szCs w:val="24"/>
          <w:shd w:val="clear" w:color="auto" w:fill="auto"/>
        </w:rPr>
      </w:pPr>
      <w:r>
        <w:rPr>
          <w:rFonts w:hint="eastAsia" w:hAnsi="宋体"/>
          <w:color w:val="auto"/>
          <w:sz w:val="24"/>
          <w:szCs w:val="24"/>
          <w:shd w:val="clear" w:color="auto" w:fill="auto"/>
        </w:rPr>
        <w:t>请求：</w:t>
      </w:r>
      <w:r>
        <w:rPr>
          <w:rFonts w:hint="eastAsia" w:hAnsi="宋体"/>
          <w:bCs/>
          <w:color w:val="auto"/>
          <w:sz w:val="24"/>
          <w:szCs w:val="24"/>
          <w:u w:val="single"/>
          <w:shd w:val="clear" w:color="auto" w:fill="auto"/>
        </w:rPr>
        <w:t xml:space="preserve">                                                                </w:t>
      </w:r>
    </w:p>
    <w:p w14:paraId="25202719">
      <w:pPr>
        <w:pStyle w:val="29"/>
        <w:spacing w:line="360" w:lineRule="auto"/>
        <w:ind w:left="25" w:leftChars="12" w:firstLine="352" w:firstLineChars="147"/>
        <w:contextualSpacing/>
        <w:rPr>
          <w:rFonts w:hAnsi="宋体"/>
          <w:color w:val="auto"/>
          <w:sz w:val="24"/>
          <w:szCs w:val="24"/>
          <w:shd w:val="clear" w:color="auto" w:fill="auto"/>
        </w:rPr>
      </w:pPr>
    </w:p>
    <w:p w14:paraId="02A23745">
      <w:pPr>
        <w:pStyle w:val="29"/>
        <w:spacing w:line="360" w:lineRule="auto"/>
        <w:ind w:left="25" w:leftChars="12" w:firstLine="472" w:firstLineChars="197"/>
        <w:contextualSpacing/>
        <w:rPr>
          <w:rFonts w:hAnsi="宋体"/>
          <w:color w:val="auto"/>
          <w:sz w:val="24"/>
          <w:szCs w:val="24"/>
          <w:shd w:val="clear" w:color="auto" w:fill="auto"/>
        </w:rPr>
      </w:pPr>
      <w:r>
        <w:rPr>
          <w:rFonts w:hint="eastAsia" w:hAnsi="宋体"/>
          <w:color w:val="auto"/>
          <w:sz w:val="24"/>
          <w:szCs w:val="24"/>
          <w:shd w:val="clear" w:color="auto" w:fill="auto"/>
        </w:rPr>
        <w:t>签字（签章）：                                       公章：</w:t>
      </w:r>
    </w:p>
    <w:p w14:paraId="0C61622D">
      <w:pPr>
        <w:pStyle w:val="29"/>
        <w:spacing w:line="360" w:lineRule="auto"/>
        <w:ind w:firstLine="480" w:firstLineChars="200"/>
        <w:contextualSpacing/>
        <w:rPr>
          <w:rFonts w:hAnsi="宋体"/>
          <w:b/>
          <w:color w:val="auto"/>
          <w:sz w:val="24"/>
          <w:szCs w:val="24"/>
          <w:shd w:val="clear" w:color="auto" w:fill="auto"/>
        </w:rPr>
      </w:pPr>
      <w:r>
        <w:rPr>
          <w:rFonts w:hint="eastAsia" w:hAnsi="宋体"/>
          <w:color w:val="auto"/>
          <w:sz w:val="24"/>
          <w:szCs w:val="24"/>
          <w:shd w:val="clear" w:color="auto" w:fill="auto"/>
        </w:rPr>
        <w:t>日期：</w:t>
      </w:r>
    </w:p>
    <w:p w14:paraId="6895D065">
      <w:pPr>
        <w:pStyle w:val="29"/>
        <w:spacing w:line="360" w:lineRule="auto"/>
        <w:contextualSpacing/>
        <w:rPr>
          <w:rFonts w:hAnsi="宋体"/>
          <w:b/>
          <w:color w:val="auto"/>
          <w:sz w:val="24"/>
          <w:szCs w:val="24"/>
          <w:shd w:val="clear" w:color="auto" w:fill="auto"/>
        </w:rPr>
      </w:pPr>
      <w:r>
        <w:rPr>
          <w:rFonts w:hint="eastAsia" w:hAnsi="宋体"/>
          <w:b/>
          <w:color w:val="auto"/>
          <w:sz w:val="24"/>
          <w:szCs w:val="24"/>
          <w:shd w:val="clear" w:color="auto" w:fill="auto"/>
        </w:rPr>
        <w:t>说明：</w:t>
      </w:r>
    </w:p>
    <w:p w14:paraId="48B05ECD">
      <w:pPr>
        <w:pStyle w:val="29"/>
        <w:spacing w:line="360" w:lineRule="auto"/>
        <w:ind w:left="25" w:leftChars="12" w:firstLine="354" w:firstLineChars="147"/>
        <w:contextualSpacing/>
        <w:rPr>
          <w:rFonts w:hAnsi="宋体"/>
          <w:b/>
          <w:bCs/>
          <w:color w:val="auto"/>
          <w:sz w:val="24"/>
          <w:szCs w:val="24"/>
          <w:shd w:val="clear" w:color="auto" w:fill="auto"/>
        </w:rPr>
      </w:pPr>
      <w:r>
        <w:rPr>
          <w:rFonts w:hint="eastAsia" w:hAnsi="宋体"/>
          <w:b/>
          <w:color w:val="auto"/>
          <w:sz w:val="24"/>
          <w:szCs w:val="24"/>
          <w:shd w:val="clear" w:color="auto" w:fill="auto"/>
        </w:rPr>
        <w:t>1.供应商提出质疑时，应提交质疑函和必要的证明材料</w:t>
      </w:r>
      <w:r>
        <w:rPr>
          <w:rFonts w:hint="eastAsia" w:hAnsi="宋体"/>
          <w:b/>
          <w:bCs/>
          <w:color w:val="auto"/>
          <w:sz w:val="24"/>
          <w:szCs w:val="24"/>
          <w:shd w:val="clear" w:color="auto" w:fill="auto"/>
        </w:rPr>
        <w:t>。</w:t>
      </w:r>
    </w:p>
    <w:p w14:paraId="736F81DE">
      <w:pPr>
        <w:pStyle w:val="29"/>
        <w:spacing w:line="360" w:lineRule="auto"/>
        <w:ind w:left="25" w:leftChars="12" w:firstLine="354" w:firstLineChars="147"/>
        <w:contextualSpacing/>
        <w:rPr>
          <w:rFonts w:hAnsi="宋体"/>
          <w:b/>
          <w:color w:val="auto"/>
          <w:sz w:val="24"/>
          <w:szCs w:val="24"/>
          <w:shd w:val="clear" w:color="auto" w:fill="auto"/>
        </w:rPr>
      </w:pPr>
      <w:r>
        <w:rPr>
          <w:rFonts w:hint="eastAsia" w:hAnsi="宋体"/>
          <w:b/>
          <w:color w:val="auto"/>
          <w:sz w:val="24"/>
          <w:szCs w:val="24"/>
          <w:shd w:val="clear" w:color="auto" w:fill="auto"/>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905A231">
      <w:pPr>
        <w:pStyle w:val="29"/>
        <w:spacing w:line="360" w:lineRule="auto"/>
        <w:ind w:left="25" w:leftChars="12" w:firstLine="354" w:firstLineChars="147"/>
        <w:contextualSpacing/>
        <w:rPr>
          <w:rFonts w:hAnsi="宋体"/>
          <w:b/>
          <w:color w:val="auto"/>
          <w:sz w:val="24"/>
          <w:szCs w:val="24"/>
          <w:shd w:val="clear" w:color="auto" w:fill="auto"/>
        </w:rPr>
      </w:pPr>
      <w:r>
        <w:rPr>
          <w:rFonts w:hint="eastAsia" w:hAnsi="宋体"/>
          <w:b/>
          <w:color w:val="auto"/>
          <w:sz w:val="24"/>
          <w:szCs w:val="24"/>
          <w:shd w:val="clear" w:color="auto" w:fill="auto"/>
        </w:rPr>
        <w:t>3.质疑函的质疑事项应具体、明确，并有必要的事实依据和法律依据。</w:t>
      </w:r>
    </w:p>
    <w:p w14:paraId="36944606">
      <w:pPr>
        <w:pStyle w:val="29"/>
        <w:spacing w:line="360" w:lineRule="auto"/>
        <w:ind w:left="25" w:leftChars="12" w:firstLine="354" w:firstLineChars="147"/>
        <w:contextualSpacing/>
        <w:rPr>
          <w:rFonts w:hAnsi="宋体"/>
          <w:b/>
          <w:color w:val="auto"/>
          <w:sz w:val="24"/>
          <w:szCs w:val="24"/>
          <w:shd w:val="clear" w:color="auto" w:fill="auto"/>
        </w:rPr>
      </w:pPr>
      <w:r>
        <w:rPr>
          <w:rFonts w:hint="eastAsia" w:hAnsi="宋体"/>
          <w:b/>
          <w:color w:val="auto"/>
          <w:sz w:val="24"/>
          <w:szCs w:val="24"/>
          <w:shd w:val="clear" w:color="auto" w:fill="auto"/>
        </w:rPr>
        <w:t>4.质疑函的质疑请求应与质疑事项相关。</w:t>
      </w:r>
    </w:p>
    <w:p w14:paraId="6CCCBD69">
      <w:pPr>
        <w:pStyle w:val="29"/>
        <w:spacing w:line="360" w:lineRule="auto"/>
        <w:ind w:left="25" w:leftChars="12" w:firstLine="354" w:firstLineChars="147"/>
        <w:contextualSpacing/>
        <w:rPr>
          <w:rFonts w:hAnsi="宋体"/>
          <w:b/>
          <w:color w:val="auto"/>
          <w:shd w:val="clear" w:color="auto" w:fill="auto"/>
        </w:rPr>
      </w:pPr>
      <w:r>
        <w:rPr>
          <w:rFonts w:hint="eastAsia" w:hAnsi="宋体"/>
          <w:b/>
          <w:color w:val="auto"/>
          <w:sz w:val="24"/>
          <w:szCs w:val="24"/>
          <w:shd w:val="clear" w:color="auto" w:fill="auto"/>
        </w:rPr>
        <w:t>5.质疑供应商为法人或者其他组织的，质疑函应由法定代表人、主要负责人，或者其授权代表签字或者盖章，并加盖公章。</w:t>
      </w:r>
    </w:p>
    <w:p w14:paraId="5278A2CE">
      <w:pPr>
        <w:pStyle w:val="29"/>
        <w:snapToGrid w:val="0"/>
        <w:rPr>
          <w:rFonts w:hAnsi="宋体"/>
          <w:b/>
          <w:color w:val="auto"/>
          <w:sz w:val="24"/>
          <w:szCs w:val="24"/>
          <w:shd w:val="clear" w:color="auto" w:fill="auto"/>
        </w:rPr>
      </w:pPr>
    </w:p>
    <w:p w14:paraId="6C0A65EA">
      <w:pPr>
        <w:rPr>
          <w:rFonts w:ascii="宋体" w:hAnsi="宋体"/>
          <w:color w:val="auto"/>
          <w:sz w:val="32"/>
          <w:szCs w:val="40"/>
          <w:shd w:val="clear" w:color="auto" w:fill="auto"/>
        </w:rPr>
      </w:pPr>
    </w:p>
    <w:p w14:paraId="13082C17">
      <w:pPr>
        <w:rPr>
          <w:rFonts w:ascii="宋体" w:hAnsi="宋体"/>
          <w:color w:val="auto"/>
          <w:sz w:val="32"/>
          <w:szCs w:val="40"/>
          <w:shd w:val="clear" w:color="auto" w:fill="auto"/>
        </w:rPr>
      </w:pPr>
    </w:p>
    <w:p w14:paraId="5B751DFE">
      <w:pPr>
        <w:rPr>
          <w:rFonts w:ascii="宋体" w:hAnsi="宋体"/>
          <w:color w:val="auto"/>
          <w:sz w:val="32"/>
          <w:szCs w:val="40"/>
          <w:shd w:val="clear" w:color="auto" w:fill="auto"/>
        </w:rPr>
      </w:pPr>
    </w:p>
    <w:p w14:paraId="7A91F0D1">
      <w:pPr>
        <w:rPr>
          <w:rFonts w:ascii="宋体" w:hAnsi="宋体"/>
          <w:color w:val="auto"/>
          <w:sz w:val="32"/>
          <w:szCs w:val="40"/>
          <w:shd w:val="clear" w:color="auto" w:fill="auto"/>
        </w:rPr>
      </w:pPr>
    </w:p>
    <w:p w14:paraId="1354A52C">
      <w:pPr>
        <w:rPr>
          <w:rFonts w:ascii="宋体" w:hAnsi="宋体"/>
          <w:color w:val="auto"/>
          <w:sz w:val="32"/>
          <w:szCs w:val="40"/>
          <w:shd w:val="clear" w:color="auto" w:fill="auto"/>
        </w:rPr>
      </w:pPr>
    </w:p>
    <w:p w14:paraId="7AC6B807">
      <w:pPr>
        <w:rPr>
          <w:rFonts w:ascii="宋体" w:hAnsi="宋体"/>
          <w:color w:val="auto"/>
          <w:sz w:val="32"/>
          <w:szCs w:val="40"/>
          <w:shd w:val="clear" w:color="auto" w:fill="auto"/>
        </w:rPr>
      </w:pPr>
    </w:p>
    <w:p w14:paraId="3CA6527C">
      <w:pPr>
        <w:rPr>
          <w:rFonts w:ascii="宋体" w:hAnsi="宋体"/>
          <w:color w:val="auto"/>
          <w:sz w:val="32"/>
          <w:szCs w:val="40"/>
          <w:shd w:val="clear" w:color="auto" w:fill="auto"/>
        </w:rPr>
      </w:pPr>
    </w:p>
    <w:p w14:paraId="4921DF77">
      <w:pPr>
        <w:rPr>
          <w:rFonts w:ascii="宋体" w:hAnsi="宋体"/>
          <w:color w:val="auto"/>
          <w:sz w:val="32"/>
          <w:szCs w:val="40"/>
          <w:shd w:val="clear" w:color="auto" w:fill="auto"/>
        </w:rPr>
      </w:pPr>
    </w:p>
    <w:p w14:paraId="7CA36307">
      <w:pPr>
        <w:rPr>
          <w:rFonts w:ascii="宋体" w:hAnsi="宋体"/>
          <w:color w:val="auto"/>
          <w:sz w:val="32"/>
          <w:szCs w:val="40"/>
          <w:shd w:val="clear" w:color="auto" w:fill="auto"/>
        </w:rPr>
      </w:pPr>
    </w:p>
    <w:p w14:paraId="6451DB4F">
      <w:pPr>
        <w:rPr>
          <w:rFonts w:ascii="宋体" w:hAnsi="宋体"/>
          <w:color w:val="auto"/>
          <w:sz w:val="32"/>
          <w:szCs w:val="40"/>
          <w:shd w:val="clear" w:color="auto" w:fill="auto"/>
        </w:rPr>
      </w:pPr>
    </w:p>
    <w:p w14:paraId="6BB094AE">
      <w:pPr>
        <w:rPr>
          <w:rFonts w:ascii="宋体" w:hAnsi="宋体"/>
          <w:color w:val="auto"/>
          <w:sz w:val="32"/>
          <w:szCs w:val="40"/>
          <w:shd w:val="clear" w:color="auto" w:fill="auto"/>
        </w:rPr>
      </w:pPr>
    </w:p>
    <w:p w14:paraId="488686A5">
      <w:pPr>
        <w:rPr>
          <w:rFonts w:ascii="宋体" w:hAnsi="宋体"/>
          <w:color w:val="auto"/>
          <w:sz w:val="32"/>
          <w:szCs w:val="40"/>
          <w:shd w:val="clear" w:color="auto" w:fill="auto"/>
        </w:rPr>
      </w:pPr>
    </w:p>
    <w:p w14:paraId="1083EA8C">
      <w:pPr>
        <w:rPr>
          <w:rFonts w:ascii="宋体" w:hAnsi="宋体"/>
          <w:color w:val="auto"/>
          <w:sz w:val="32"/>
          <w:szCs w:val="40"/>
          <w:shd w:val="clear" w:color="auto" w:fill="auto"/>
        </w:rPr>
      </w:pPr>
    </w:p>
    <w:p w14:paraId="062179B9">
      <w:pPr>
        <w:rPr>
          <w:rFonts w:ascii="宋体" w:hAnsi="宋体"/>
          <w:color w:val="auto"/>
          <w:sz w:val="32"/>
          <w:szCs w:val="40"/>
          <w:shd w:val="clear" w:color="auto" w:fill="auto"/>
        </w:rPr>
      </w:pPr>
    </w:p>
    <w:p w14:paraId="2ED0D3F0">
      <w:pPr>
        <w:jc w:val="center"/>
        <w:rPr>
          <w:rFonts w:ascii="宋体" w:hAnsi="宋体" w:cs="方正小标宋简体"/>
          <w:color w:val="auto"/>
          <w:sz w:val="44"/>
          <w:szCs w:val="44"/>
          <w:shd w:val="clear" w:color="auto" w:fill="auto"/>
        </w:rPr>
      </w:pPr>
      <w:r>
        <w:rPr>
          <w:rFonts w:ascii="宋体" w:hAnsi="宋体" w:cs="方正小标宋简体"/>
          <w:color w:val="auto"/>
          <w:sz w:val="44"/>
          <w:szCs w:val="44"/>
          <w:shd w:val="clear" w:color="auto" w:fill="auto"/>
        </w:rPr>
        <w:br w:type="page"/>
      </w:r>
      <w:r>
        <w:rPr>
          <w:rFonts w:hint="eastAsia" w:ascii="宋体" w:hAnsi="宋体" w:cs="方正小标宋简体"/>
          <w:b/>
          <w:color w:val="auto"/>
          <w:sz w:val="32"/>
          <w:szCs w:val="32"/>
          <w:shd w:val="clear" w:color="auto" w:fill="auto"/>
        </w:rPr>
        <w:t>投诉书（格式）</w:t>
      </w:r>
    </w:p>
    <w:p w14:paraId="0E7E8EE4">
      <w:pPr>
        <w:pStyle w:val="29"/>
        <w:snapToGrid w:val="0"/>
        <w:spacing w:line="360" w:lineRule="auto"/>
        <w:ind w:firstLine="482" w:firstLineChars="200"/>
        <w:rPr>
          <w:rFonts w:hAnsi="宋体"/>
          <w:b/>
          <w:bCs/>
          <w:color w:val="auto"/>
          <w:sz w:val="24"/>
          <w:szCs w:val="24"/>
          <w:shd w:val="clear" w:color="auto" w:fill="auto"/>
        </w:rPr>
      </w:pPr>
      <w:r>
        <w:rPr>
          <w:rFonts w:hint="eastAsia" w:hAnsi="宋体"/>
          <w:b/>
          <w:bCs/>
          <w:color w:val="auto"/>
          <w:sz w:val="24"/>
          <w:szCs w:val="24"/>
          <w:shd w:val="clear" w:color="auto" w:fill="auto"/>
        </w:rPr>
        <w:t>一、投诉相关主体基本情况：</w:t>
      </w:r>
    </w:p>
    <w:p w14:paraId="2FA7139E">
      <w:pPr>
        <w:pStyle w:val="29"/>
        <w:snapToGrid w:val="0"/>
        <w:spacing w:line="360" w:lineRule="auto"/>
        <w:ind w:firstLine="480" w:firstLineChars="200"/>
        <w:rPr>
          <w:rFonts w:hAnsi="宋体"/>
          <w:bCs/>
          <w:color w:val="auto"/>
          <w:sz w:val="24"/>
          <w:szCs w:val="24"/>
          <w:u w:val="single"/>
          <w:shd w:val="clear" w:color="auto" w:fill="auto"/>
        </w:rPr>
      </w:pPr>
      <w:r>
        <w:rPr>
          <w:rFonts w:hint="eastAsia" w:hAnsi="宋体"/>
          <w:bCs/>
          <w:color w:val="auto"/>
          <w:sz w:val="24"/>
          <w:szCs w:val="24"/>
          <w:shd w:val="clear" w:color="auto" w:fill="auto"/>
        </w:rPr>
        <w:t>供应商：</w:t>
      </w:r>
      <w:r>
        <w:rPr>
          <w:rFonts w:hint="eastAsia" w:hAnsi="宋体"/>
          <w:bCs/>
          <w:color w:val="auto"/>
          <w:sz w:val="24"/>
          <w:szCs w:val="24"/>
          <w:u w:val="single"/>
          <w:shd w:val="clear" w:color="auto" w:fill="auto"/>
        </w:rPr>
        <w:t xml:space="preserve">                                                                        </w:t>
      </w:r>
      <w:r>
        <w:rPr>
          <w:rFonts w:hint="eastAsia" w:hAnsi="宋体"/>
          <w:bCs/>
          <w:color w:val="auto"/>
          <w:sz w:val="24"/>
          <w:szCs w:val="24"/>
          <w:shd w:val="clear" w:color="auto" w:fill="auto"/>
        </w:rPr>
        <w:t xml:space="preserve">                 </w:t>
      </w:r>
    </w:p>
    <w:p w14:paraId="775F6EFB">
      <w:pPr>
        <w:pStyle w:val="29"/>
        <w:snapToGrid w:val="0"/>
        <w:spacing w:line="360" w:lineRule="auto"/>
        <w:ind w:firstLine="480" w:firstLineChars="200"/>
        <w:rPr>
          <w:rFonts w:hAnsi="宋体"/>
          <w:bCs/>
          <w:color w:val="auto"/>
          <w:sz w:val="24"/>
          <w:szCs w:val="24"/>
          <w:shd w:val="clear" w:color="auto" w:fill="auto"/>
        </w:rPr>
      </w:pPr>
      <w:r>
        <w:rPr>
          <w:rFonts w:hAnsi="宋体"/>
          <w:bCs/>
          <w:color w:val="auto"/>
          <w:sz w:val="24"/>
          <w:szCs w:val="24"/>
          <w:shd w:val="clear" w:color="auto" w:fill="auto"/>
        </w:rPr>
        <w:t>地址</w:t>
      </w:r>
      <w:r>
        <w:rPr>
          <w:rFonts w:hint="eastAsia" w:hAnsi="宋体"/>
          <w:bCs/>
          <w:color w:val="auto"/>
          <w:sz w:val="24"/>
          <w:szCs w:val="24"/>
          <w:shd w:val="clear" w:color="auto" w:fill="auto"/>
        </w:rPr>
        <w:t>：</w:t>
      </w:r>
      <w:r>
        <w:rPr>
          <w:rFonts w:hint="eastAsia" w:hAnsi="宋体"/>
          <w:bCs/>
          <w:color w:val="auto"/>
          <w:sz w:val="24"/>
          <w:szCs w:val="24"/>
          <w:u w:val="single"/>
          <w:shd w:val="clear" w:color="auto" w:fill="auto"/>
        </w:rPr>
        <w:t xml:space="preserve">                                          </w:t>
      </w:r>
      <w:r>
        <w:rPr>
          <w:rFonts w:hAnsi="宋体"/>
          <w:bCs/>
          <w:color w:val="auto"/>
          <w:sz w:val="24"/>
          <w:szCs w:val="24"/>
          <w:shd w:val="clear" w:color="auto" w:fill="auto"/>
        </w:rPr>
        <w:t>邮编</w:t>
      </w:r>
      <w:r>
        <w:rPr>
          <w:rFonts w:hint="eastAsia" w:hAnsi="宋体"/>
          <w:bCs/>
          <w:color w:val="auto"/>
          <w:sz w:val="24"/>
          <w:szCs w:val="24"/>
          <w:shd w:val="clear" w:color="auto" w:fill="auto"/>
        </w:rPr>
        <w:t>：</w:t>
      </w:r>
      <w:r>
        <w:rPr>
          <w:rFonts w:hint="eastAsia" w:hAnsi="宋体"/>
          <w:bCs/>
          <w:color w:val="auto"/>
          <w:sz w:val="24"/>
          <w:szCs w:val="24"/>
          <w:u w:val="single"/>
          <w:shd w:val="clear" w:color="auto" w:fill="auto"/>
        </w:rPr>
        <w:t xml:space="preserve">                          </w:t>
      </w:r>
      <w:r>
        <w:rPr>
          <w:rFonts w:hint="eastAsia" w:hAnsi="宋体"/>
          <w:bCs/>
          <w:color w:val="auto"/>
          <w:sz w:val="24"/>
          <w:szCs w:val="24"/>
          <w:shd w:val="clear" w:color="auto" w:fill="auto"/>
        </w:rPr>
        <w:t xml:space="preserve">                 </w:t>
      </w:r>
    </w:p>
    <w:p w14:paraId="2D94DA6C">
      <w:pPr>
        <w:pStyle w:val="29"/>
        <w:snapToGrid w:val="0"/>
        <w:spacing w:line="360" w:lineRule="auto"/>
        <w:ind w:firstLine="480" w:firstLineChars="200"/>
        <w:rPr>
          <w:rFonts w:hAnsi="宋体"/>
          <w:bCs/>
          <w:color w:val="auto"/>
          <w:sz w:val="24"/>
          <w:szCs w:val="24"/>
          <w:u w:val="single"/>
          <w:shd w:val="clear" w:color="auto" w:fill="auto"/>
        </w:rPr>
      </w:pPr>
      <w:r>
        <w:rPr>
          <w:rFonts w:hint="eastAsia" w:hAnsi="宋体"/>
          <w:bCs/>
          <w:color w:val="auto"/>
          <w:sz w:val="24"/>
          <w:szCs w:val="24"/>
          <w:shd w:val="clear" w:color="auto" w:fill="auto"/>
        </w:rPr>
        <w:t>法定代表人/主要负责人：</w:t>
      </w:r>
      <w:r>
        <w:rPr>
          <w:rFonts w:hint="eastAsia" w:hAnsi="宋体"/>
          <w:bCs/>
          <w:color w:val="auto"/>
          <w:sz w:val="24"/>
          <w:szCs w:val="24"/>
          <w:u w:val="single"/>
          <w:shd w:val="clear" w:color="auto" w:fill="auto"/>
        </w:rPr>
        <w:t xml:space="preserve">                                                         </w:t>
      </w:r>
    </w:p>
    <w:p w14:paraId="7CFCC190">
      <w:pPr>
        <w:pStyle w:val="29"/>
        <w:snapToGrid w:val="0"/>
        <w:spacing w:line="360" w:lineRule="auto"/>
        <w:ind w:firstLine="480" w:firstLineChars="200"/>
        <w:rPr>
          <w:rFonts w:hAnsi="宋体"/>
          <w:bCs/>
          <w:color w:val="auto"/>
          <w:sz w:val="24"/>
          <w:szCs w:val="24"/>
          <w:shd w:val="clear" w:color="auto" w:fill="auto"/>
        </w:rPr>
      </w:pPr>
      <w:r>
        <w:rPr>
          <w:rFonts w:hAnsi="宋体"/>
          <w:bCs/>
          <w:color w:val="auto"/>
          <w:sz w:val="24"/>
          <w:szCs w:val="24"/>
          <w:shd w:val="clear" w:color="auto" w:fill="auto"/>
        </w:rPr>
        <w:t>联系电话</w:t>
      </w:r>
      <w:r>
        <w:rPr>
          <w:rFonts w:hint="eastAsia" w:hAnsi="宋体"/>
          <w:bCs/>
          <w:color w:val="auto"/>
          <w:sz w:val="24"/>
          <w:szCs w:val="24"/>
          <w:shd w:val="clear" w:color="auto" w:fill="auto"/>
        </w:rPr>
        <w:t>：</w:t>
      </w:r>
      <w:r>
        <w:rPr>
          <w:rFonts w:hint="eastAsia" w:hAnsi="宋体"/>
          <w:bCs/>
          <w:color w:val="auto"/>
          <w:sz w:val="24"/>
          <w:szCs w:val="24"/>
          <w:u w:val="single"/>
          <w:shd w:val="clear" w:color="auto" w:fill="auto"/>
        </w:rPr>
        <w:t xml:space="preserve">                                         </w:t>
      </w:r>
    </w:p>
    <w:p w14:paraId="46B5DA11">
      <w:pPr>
        <w:pStyle w:val="29"/>
        <w:snapToGrid w:val="0"/>
        <w:spacing w:line="360" w:lineRule="auto"/>
        <w:ind w:firstLine="480" w:firstLineChars="200"/>
        <w:rPr>
          <w:rFonts w:hAnsi="宋体"/>
          <w:bCs/>
          <w:color w:val="auto"/>
          <w:sz w:val="24"/>
          <w:szCs w:val="24"/>
          <w:u w:val="single"/>
          <w:shd w:val="clear" w:color="auto" w:fill="auto"/>
        </w:rPr>
      </w:pPr>
      <w:r>
        <w:rPr>
          <w:rFonts w:hint="eastAsia" w:hAnsi="宋体"/>
          <w:bCs/>
          <w:color w:val="auto"/>
          <w:sz w:val="24"/>
          <w:szCs w:val="24"/>
          <w:shd w:val="clear" w:color="auto" w:fill="auto"/>
        </w:rPr>
        <w:t>授权代表：</w:t>
      </w:r>
      <w:r>
        <w:rPr>
          <w:rFonts w:hint="eastAsia" w:hAnsi="宋体"/>
          <w:bCs/>
          <w:color w:val="auto"/>
          <w:sz w:val="24"/>
          <w:szCs w:val="24"/>
          <w:u w:val="single"/>
          <w:shd w:val="clear" w:color="auto" w:fill="auto"/>
        </w:rPr>
        <w:t xml:space="preserve">                                         </w:t>
      </w:r>
      <w:r>
        <w:rPr>
          <w:rFonts w:hAnsi="宋体"/>
          <w:bCs/>
          <w:color w:val="auto"/>
          <w:sz w:val="24"/>
          <w:szCs w:val="24"/>
          <w:shd w:val="clear" w:color="auto" w:fill="auto"/>
        </w:rPr>
        <w:t>联系</w:t>
      </w:r>
      <w:r>
        <w:rPr>
          <w:rFonts w:hint="eastAsia" w:hAnsi="宋体"/>
          <w:bCs/>
          <w:color w:val="auto"/>
          <w:sz w:val="24"/>
          <w:szCs w:val="24"/>
          <w:shd w:val="clear" w:color="auto" w:fill="auto"/>
        </w:rPr>
        <w:t>电话：</w:t>
      </w:r>
      <w:r>
        <w:rPr>
          <w:rFonts w:hint="eastAsia" w:hAnsi="宋体"/>
          <w:bCs/>
          <w:color w:val="auto"/>
          <w:sz w:val="24"/>
          <w:szCs w:val="24"/>
          <w:u w:val="single"/>
          <w:shd w:val="clear" w:color="auto" w:fill="auto"/>
        </w:rPr>
        <w:t xml:space="preserve">                   </w:t>
      </w:r>
    </w:p>
    <w:p w14:paraId="58407D35">
      <w:pPr>
        <w:pStyle w:val="29"/>
        <w:snapToGrid w:val="0"/>
        <w:spacing w:line="360" w:lineRule="auto"/>
        <w:ind w:firstLine="480" w:firstLineChars="200"/>
        <w:rPr>
          <w:rFonts w:hAnsi="宋体"/>
          <w:bCs/>
          <w:color w:val="auto"/>
          <w:sz w:val="24"/>
          <w:szCs w:val="24"/>
          <w:u w:val="single"/>
          <w:shd w:val="clear" w:color="auto" w:fill="auto"/>
        </w:rPr>
      </w:pPr>
      <w:r>
        <w:rPr>
          <w:rFonts w:hAnsi="宋体"/>
          <w:bCs/>
          <w:color w:val="auto"/>
          <w:sz w:val="24"/>
          <w:szCs w:val="24"/>
          <w:shd w:val="clear" w:color="auto" w:fill="auto"/>
        </w:rPr>
        <w:t>地址</w:t>
      </w:r>
      <w:r>
        <w:rPr>
          <w:rFonts w:hint="eastAsia" w:hAnsi="宋体"/>
          <w:bCs/>
          <w:color w:val="auto"/>
          <w:sz w:val="24"/>
          <w:szCs w:val="24"/>
          <w:shd w:val="clear" w:color="auto" w:fill="auto"/>
        </w:rPr>
        <w:t>：</w:t>
      </w:r>
      <w:r>
        <w:rPr>
          <w:rFonts w:hint="eastAsia" w:hAnsi="宋体"/>
          <w:bCs/>
          <w:color w:val="auto"/>
          <w:sz w:val="24"/>
          <w:szCs w:val="24"/>
          <w:u w:val="single"/>
          <w:shd w:val="clear" w:color="auto" w:fill="auto"/>
        </w:rPr>
        <w:t xml:space="preserve">                                                            </w:t>
      </w:r>
    </w:p>
    <w:p w14:paraId="66593F4B">
      <w:pPr>
        <w:pStyle w:val="29"/>
        <w:snapToGrid w:val="0"/>
        <w:spacing w:line="360" w:lineRule="auto"/>
        <w:ind w:firstLine="480" w:firstLineChars="200"/>
        <w:rPr>
          <w:rFonts w:hAnsi="宋体"/>
          <w:bCs/>
          <w:color w:val="auto"/>
          <w:sz w:val="24"/>
          <w:szCs w:val="24"/>
          <w:shd w:val="clear" w:color="auto" w:fill="auto"/>
        </w:rPr>
      </w:pPr>
      <w:r>
        <w:rPr>
          <w:rFonts w:hAnsi="宋体"/>
          <w:bCs/>
          <w:color w:val="auto"/>
          <w:sz w:val="24"/>
          <w:szCs w:val="24"/>
          <w:shd w:val="clear" w:color="auto" w:fill="auto"/>
        </w:rPr>
        <w:t>邮编</w:t>
      </w:r>
      <w:r>
        <w:rPr>
          <w:rFonts w:hint="eastAsia" w:hAnsi="宋体"/>
          <w:bCs/>
          <w:color w:val="auto"/>
          <w:sz w:val="24"/>
          <w:szCs w:val="24"/>
          <w:shd w:val="clear" w:color="auto" w:fill="auto"/>
        </w:rPr>
        <w:t>：</w:t>
      </w:r>
      <w:r>
        <w:rPr>
          <w:rFonts w:hint="eastAsia" w:hAnsi="宋体"/>
          <w:bCs/>
          <w:color w:val="auto"/>
          <w:sz w:val="24"/>
          <w:szCs w:val="24"/>
          <w:u w:val="single"/>
          <w:shd w:val="clear" w:color="auto" w:fill="auto"/>
        </w:rPr>
        <w:t xml:space="preserve">         </w:t>
      </w:r>
      <w:r>
        <w:rPr>
          <w:rFonts w:hint="eastAsia" w:hAnsi="宋体"/>
          <w:bCs/>
          <w:color w:val="auto"/>
          <w:sz w:val="24"/>
          <w:szCs w:val="24"/>
          <w:shd w:val="clear" w:color="auto" w:fill="auto"/>
        </w:rPr>
        <w:t xml:space="preserve">   </w:t>
      </w:r>
    </w:p>
    <w:p w14:paraId="0D97B312">
      <w:pPr>
        <w:pStyle w:val="29"/>
        <w:snapToGrid w:val="0"/>
        <w:spacing w:line="360" w:lineRule="auto"/>
        <w:ind w:firstLine="480" w:firstLineChars="200"/>
        <w:rPr>
          <w:rFonts w:hAnsi="宋体"/>
          <w:bCs/>
          <w:color w:val="auto"/>
          <w:sz w:val="24"/>
          <w:szCs w:val="24"/>
          <w:shd w:val="clear" w:color="auto" w:fill="auto"/>
        </w:rPr>
      </w:pPr>
      <w:r>
        <w:rPr>
          <w:rFonts w:hint="eastAsia" w:hAnsi="宋体"/>
          <w:bCs/>
          <w:color w:val="auto"/>
          <w:sz w:val="24"/>
          <w:szCs w:val="24"/>
          <w:shd w:val="clear" w:color="auto" w:fill="auto"/>
        </w:rPr>
        <w:t>被投诉人1：</w:t>
      </w:r>
    </w:p>
    <w:p w14:paraId="16501DB2">
      <w:pPr>
        <w:pStyle w:val="29"/>
        <w:snapToGrid w:val="0"/>
        <w:spacing w:line="360" w:lineRule="auto"/>
        <w:ind w:firstLine="480" w:firstLineChars="200"/>
        <w:rPr>
          <w:rFonts w:hAnsi="宋体"/>
          <w:bCs/>
          <w:color w:val="auto"/>
          <w:sz w:val="24"/>
          <w:szCs w:val="24"/>
          <w:u w:val="single"/>
          <w:shd w:val="clear" w:color="auto" w:fill="auto"/>
        </w:rPr>
      </w:pPr>
      <w:r>
        <w:rPr>
          <w:rFonts w:hint="eastAsia" w:hAnsi="宋体"/>
          <w:bCs/>
          <w:color w:val="auto"/>
          <w:sz w:val="24"/>
          <w:szCs w:val="24"/>
          <w:shd w:val="clear" w:color="auto" w:fill="auto"/>
        </w:rPr>
        <w:t>地址：</w:t>
      </w:r>
      <w:r>
        <w:rPr>
          <w:rFonts w:hint="eastAsia" w:hAnsi="宋体"/>
          <w:bCs/>
          <w:color w:val="auto"/>
          <w:sz w:val="24"/>
          <w:szCs w:val="24"/>
          <w:u w:val="single"/>
          <w:shd w:val="clear" w:color="auto" w:fill="auto"/>
        </w:rPr>
        <w:t xml:space="preserve">                                                            </w:t>
      </w:r>
    </w:p>
    <w:p w14:paraId="7E6153B0">
      <w:pPr>
        <w:pStyle w:val="29"/>
        <w:snapToGrid w:val="0"/>
        <w:spacing w:line="360" w:lineRule="auto"/>
        <w:ind w:firstLine="480" w:firstLineChars="200"/>
        <w:rPr>
          <w:rFonts w:hAnsi="宋体"/>
          <w:bCs/>
          <w:color w:val="auto"/>
          <w:sz w:val="24"/>
          <w:szCs w:val="24"/>
          <w:shd w:val="clear" w:color="auto" w:fill="auto"/>
        </w:rPr>
      </w:pPr>
      <w:r>
        <w:rPr>
          <w:rFonts w:hAnsi="宋体"/>
          <w:bCs/>
          <w:color w:val="auto"/>
          <w:sz w:val="24"/>
          <w:szCs w:val="24"/>
          <w:shd w:val="clear" w:color="auto" w:fill="auto"/>
        </w:rPr>
        <w:t>邮编</w:t>
      </w:r>
      <w:r>
        <w:rPr>
          <w:rFonts w:hint="eastAsia" w:hAnsi="宋体"/>
          <w:bCs/>
          <w:color w:val="auto"/>
          <w:sz w:val="24"/>
          <w:szCs w:val="24"/>
          <w:shd w:val="clear" w:color="auto" w:fill="auto"/>
        </w:rPr>
        <w:t>：</w:t>
      </w:r>
      <w:r>
        <w:rPr>
          <w:rFonts w:hint="eastAsia" w:hAnsi="宋体"/>
          <w:bCs/>
          <w:color w:val="auto"/>
          <w:sz w:val="24"/>
          <w:szCs w:val="24"/>
          <w:u w:val="single"/>
          <w:shd w:val="clear" w:color="auto" w:fill="auto"/>
        </w:rPr>
        <w:t xml:space="preserve">         </w:t>
      </w:r>
      <w:r>
        <w:rPr>
          <w:rFonts w:hint="eastAsia" w:hAnsi="宋体"/>
          <w:bCs/>
          <w:color w:val="auto"/>
          <w:sz w:val="24"/>
          <w:szCs w:val="24"/>
          <w:shd w:val="clear" w:color="auto" w:fill="auto"/>
        </w:rPr>
        <w:t xml:space="preserve">  </w:t>
      </w:r>
    </w:p>
    <w:p w14:paraId="2FCF0542">
      <w:pPr>
        <w:pStyle w:val="29"/>
        <w:snapToGrid w:val="0"/>
        <w:spacing w:line="360" w:lineRule="auto"/>
        <w:ind w:firstLine="480" w:firstLineChars="200"/>
        <w:rPr>
          <w:rFonts w:hAnsi="宋体"/>
          <w:bCs/>
          <w:color w:val="auto"/>
          <w:sz w:val="24"/>
          <w:szCs w:val="24"/>
          <w:u w:val="single"/>
          <w:shd w:val="clear" w:color="auto" w:fill="auto"/>
        </w:rPr>
      </w:pPr>
      <w:r>
        <w:rPr>
          <w:rFonts w:hint="eastAsia" w:hAnsi="宋体"/>
          <w:bCs/>
          <w:color w:val="auto"/>
          <w:sz w:val="24"/>
          <w:szCs w:val="24"/>
          <w:shd w:val="clear" w:color="auto" w:fill="auto"/>
        </w:rPr>
        <w:t>联系人：</w:t>
      </w:r>
      <w:r>
        <w:rPr>
          <w:rFonts w:hint="eastAsia" w:hAnsi="宋体"/>
          <w:bCs/>
          <w:color w:val="auto"/>
          <w:sz w:val="24"/>
          <w:szCs w:val="24"/>
          <w:u w:val="single"/>
          <w:shd w:val="clear" w:color="auto" w:fill="auto"/>
        </w:rPr>
        <w:t xml:space="preserve">                                                </w:t>
      </w:r>
      <w:r>
        <w:rPr>
          <w:rFonts w:hAnsi="宋体"/>
          <w:bCs/>
          <w:color w:val="auto"/>
          <w:sz w:val="24"/>
          <w:szCs w:val="24"/>
          <w:shd w:val="clear" w:color="auto" w:fill="auto"/>
        </w:rPr>
        <w:t>联系</w:t>
      </w:r>
      <w:r>
        <w:rPr>
          <w:rFonts w:hint="eastAsia" w:hAnsi="宋体"/>
          <w:bCs/>
          <w:color w:val="auto"/>
          <w:sz w:val="24"/>
          <w:szCs w:val="24"/>
          <w:shd w:val="clear" w:color="auto" w:fill="auto"/>
        </w:rPr>
        <w:t>电话：</w:t>
      </w:r>
      <w:r>
        <w:rPr>
          <w:rFonts w:hint="eastAsia" w:hAnsi="宋体"/>
          <w:bCs/>
          <w:color w:val="auto"/>
          <w:sz w:val="24"/>
          <w:szCs w:val="24"/>
          <w:u w:val="single"/>
          <w:shd w:val="clear" w:color="auto" w:fill="auto"/>
        </w:rPr>
        <w:t xml:space="preserve">                </w:t>
      </w:r>
    </w:p>
    <w:p w14:paraId="73456A9A">
      <w:pPr>
        <w:pStyle w:val="29"/>
        <w:snapToGrid w:val="0"/>
        <w:spacing w:line="360" w:lineRule="auto"/>
        <w:ind w:firstLine="480" w:firstLineChars="200"/>
        <w:rPr>
          <w:rFonts w:hAnsi="宋体"/>
          <w:bCs/>
          <w:color w:val="auto"/>
          <w:sz w:val="24"/>
          <w:szCs w:val="24"/>
          <w:shd w:val="clear" w:color="auto" w:fill="auto"/>
        </w:rPr>
      </w:pPr>
      <w:r>
        <w:rPr>
          <w:rFonts w:hint="eastAsia" w:hAnsi="宋体"/>
          <w:bCs/>
          <w:color w:val="auto"/>
          <w:sz w:val="24"/>
          <w:szCs w:val="24"/>
          <w:shd w:val="clear" w:color="auto" w:fill="auto"/>
        </w:rPr>
        <w:t>被投诉人2：</w:t>
      </w:r>
    </w:p>
    <w:p w14:paraId="69213F1B">
      <w:pPr>
        <w:pStyle w:val="29"/>
        <w:snapToGrid w:val="0"/>
        <w:spacing w:line="360" w:lineRule="auto"/>
        <w:ind w:firstLine="480" w:firstLineChars="200"/>
        <w:rPr>
          <w:rFonts w:hAnsi="宋体"/>
          <w:bCs/>
          <w:color w:val="auto"/>
          <w:sz w:val="24"/>
          <w:szCs w:val="24"/>
          <w:shd w:val="clear" w:color="auto" w:fill="auto"/>
        </w:rPr>
      </w:pPr>
      <w:r>
        <w:rPr>
          <w:rFonts w:hAnsi="宋体"/>
          <w:bCs/>
          <w:color w:val="auto"/>
          <w:sz w:val="24"/>
          <w:szCs w:val="24"/>
          <w:shd w:val="clear" w:color="auto" w:fill="auto"/>
        </w:rPr>
        <w:t>……</w:t>
      </w:r>
    </w:p>
    <w:p w14:paraId="3410F188">
      <w:pPr>
        <w:pStyle w:val="29"/>
        <w:snapToGrid w:val="0"/>
        <w:spacing w:line="360" w:lineRule="auto"/>
        <w:ind w:firstLine="480" w:firstLineChars="200"/>
        <w:rPr>
          <w:rFonts w:hAnsi="宋体"/>
          <w:bCs/>
          <w:color w:val="auto"/>
          <w:sz w:val="24"/>
          <w:szCs w:val="24"/>
          <w:u w:val="single"/>
          <w:shd w:val="clear" w:color="auto" w:fill="auto"/>
        </w:rPr>
      </w:pPr>
      <w:r>
        <w:rPr>
          <w:rFonts w:hint="eastAsia" w:hAnsi="宋体"/>
          <w:bCs/>
          <w:color w:val="auto"/>
          <w:sz w:val="24"/>
          <w:szCs w:val="24"/>
          <w:shd w:val="clear" w:color="auto" w:fill="auto"/>
        </w:rPr>
        <w:t>相关供应商：</w:t>
      </w:r>
      <w:r>
        <w:rPr>
          <w:rFonts w:hint="eastAsia" w:hAnsi="宋体"/>
          <w:bCs/>
          <w:color w:val="auto"/>
          <w:sz w:val="24"/>
          <w:szCs w:val="24"/>
          <w:u w:val="single"/>
          <w:shd w:val="clear" w:color="auto" w:fill="auto"/>
        </w:rPr>
        <w:t xml:space="preserve">                                                                       </w:t>
      </w:r>
    </w:p>
    <w:p w14:paraId="06FCF4B5">
      <w:pPr>
        <w:pStyle w:val="29"/>
        <w:snapToGrid w:val="0"/>
        <w:spacing w:line="360" w:lineRule="auto"/>
        <w:ind w:firstLine="480" w:firstLineChars="200"/>
        <w:rPr>
          <w:rFonts w:hAnsi="宋体"/>
          <w:bCs/>
          <w:color w:val="auto"/>
          <w:sz w:val="24"/>
          <w:szCs w:val="24"/>
          <w:u w:val="single"/>
          <w:shd w:val="clear" w:color="auto" w:fill="auto"/>
        </w:rPr>
      </w:pPr>
      <w:r>
        <w:rPr>
          <w:rFonts w:hAnsi="宋体"/>
          <w:bCs/>
          <w:color w:val="auto"/>
          <w:sz w:val="24"/>
          <w:szCs w:val="24"/>
          <w:shd w:val="clear" w:color="auto" w:fill="auto"/>
        </w:rPr>
        <w:t>地址</w:t>
      </w:r>
      <w:r>
        <w:rPr>
          <w:rFonts w:hint="eastAsia" w:hAnsi="宋体"/>
          <w:bCs/>
          <w:color w:val="auto"/>
          <w:sz w:val="24"/>
          <w:szCs w:val="24"/>
          <w:shd w:val="clear" w:color="auto" w:fill="auto"/>
        </w:rPr>
        <w:t>：</w:t>
      </w:r>
      <w:r>
        <w:rPr>
          <w:rFonts w:hint="eastAsia" w:hAnsi="宋体"/>
          <w:bCs/>
          <w:color w:val="auto"/>
          <w:sz w:val="24"/>
          <w:szCs w:val="24"/>
          <w:u w:val="single"/>
          <w:shd w:val="clear" w:color="auto" w:fill="auto"/>
        </w:rPr>
        <w:t xml:space="preserve">                                              </w:t>
      </w:r>
      <w:r>
        <w:rPr>
          <w:rFonts w:hAnsi="宋体"/>
          <w:bCs/>
          <w:color w:val="auto"/>
          <w:sz w:val="24"/>
          <w:szCs w:val="24"/>
          <w:shd w:val="clear" w:color="auto" w:fill="auto"/>
        </w:rPr>
        <w:t>邮编</w:t>
      </w:r>
      <w:r>
        <w:rPr>
          <w:rFonts w:hint="eastAsia" w:hAnsi="宋体"/>
          <w:bCs/>
          <w:color w:val="auto"/>
          <w:sz w:val="24"/>
          <w:szCs w:val="24"/>
          <w:shd w:val="clear" w:color="auto" w:fill="auto"/>
        </w:rPr>
        <w:t>：</w:t>
      </w:r>
      <w:r>
        <w:rPr>
          <w:rFonts w:hint="eastAsia" w:hAnsi="宋体"/>
          <w:bCs/>
          <w:color w:val="auto"/>
          <w:sz w:val="24"/>
          <w:szCs w:val="24"/>
          <w:u w:val="single"/>
          <w:shd w:val="clear" w:color="auto" w:fill="auto"/>
        </w:rPr>
        <w:t xml:space="preserve">                         </w:t>
      </w:r>
    </w:p>
    <w:p w14:paraId="77AB7D85">
      <w:pPr>
        <w:pStyle w:val="29"/>
        <w:snapToGrid w:val="0"/>
        <w:spacing w:line="360" w:lineRule="auto"/>
        <w:ind w:firstLine="480" w:firstLineChars="200"/>
        <w:rPr>
          <w:rFonts w:hAnsi="宋体"/>
          <w:bCs/>
          <w:color w:val="auto"/>
          <w:sz w:val="24"/>
          <w:szCs w:val="24"/>
          <w:shd w:val="clear" w:color="auto" w:fill="auto"/>
        </w:rPr>
      </w:pPr>
      <w:r>
        <w:rPr>
          <w:rFonts w:hint="eastAsia" w:hAnsi="宋体"/>
          <w:bCs/>
          <w:color w:val="auto"/>
          <w:sz w:val="24"/>
          <w:szCs w:val="24"/>
          <w:shd w:val="clear" w:color="auto" w:fill="auto"/>
        </w:rPr>
        <w:t>联系人：</w:t>
      </w:r>
      <w:r>
        <w:rPr>
          <w:rFonts w:hint="eastAsia" w:hAnsi="宋体"/>
          <w:bCs/>
          <w:color w:val="auto"/>
          <w:sz w:val="24"/>
          <w:szCs w:val="24"/>
          <w:u w:val="single"/>
          <w:shd w:val="clear" w:color="auto" w:fill="auto"/>
        </w:rPr>
        <w:t xml:space="preserve">                                            </w:t>
      </w:r>
      <w:r>
        <w:rPr>
          <w:rFonts w:hAnsi="宋体"/>
          <w:bCs/>
          <w:color w:val="auto"/>
          <w:sz w:val="24"/>
          <w:szCs w:val="24"/>
          <w:shd w:val="clear" w:color="auto" w:fill="auto"/>
        </w:rPr>
        <w:t>联系</w:t>
      </w:r>
      <w:r>
        <w:rPr>
          <w:rFonts w:hint="eastAsia" w:hAnsi="宋体"/>
          <w:bCs/>
          <w:color w:val="auto"/>
          <w:sz w:val="24"/>
          <w:szCs w:val="24"/>
          <w:shd w:val="clear" w:color="auto" w:fill="auto"/>
        </w:rPr>
        <w:t>电话：</w:t>
      </w:r>
      <w:r>
        <w:rPr>
          <w:rFonts w:hint="eastAsia" w:hAnsi="宋体"/>
          <w:bCs/>
          <w:color w:val="auto"/>
          <w:sz w:val="24"/>
          <w:szCs w:val="24"/>
          <w:u w:val="single"/>
          <w:shd w:val="clear" w:color="auto" w:fill="auto"/>
        </w:rPr>
        <w:t xml:space="preserve">                     </w:t>
      </w:r>
      <w:r>
        <w:rPr>
          <w:rFonts w:hint="eastAsia" w:hAnsi="宋体"/>
          <w:bCs/>
          <w:color w:val="auto"/>
          <w:sz w:val="24"/>
          <w:szCs w:val="24"/>
          <w:shd w:val="clear" w:color="auto" w:fill="auto"/>
        </w:rPr>
        <w:t xml:space="preserve">                </w:t>
      </w:r>
    </w:p>
    <w:p w14:paraId="51C7CB0C">
      <w:pPr>
        <w:pStyle w:val="29"/>
        <w:snapToGrid w:val="0"/>
        <w:spacing w:line="360" w:lineRule="auto"/>
        <w:ind w:firstLine="482" w:firstLineChars="200"/>
        <w:rPr>
          <w:rFonts w:hAnsi="宋体"/>
          <w:b/>
          <w:bCs/>
          <w:color w:val="auto"/>
          <w:sz w:val="24"/>
          <w:szCs w:val="24"/>
          <w:shd w:val="clear" w:color="auto" w:fill="auto"/>
        </w:rPr>
      </w:pPr>
      <w:r>
        <w:rPr>
          <w:rFonts w:hint="eastAsia" w:hAnsi="宋体"/>
          <w:b/>
          <w:bCs/>
          <w:color w:val="auto"/>
          <w:sz w:val="24"/>
          <w:szCs w:val="24"/>
          <w:shd w:val="clear" w:color="auto" w:fill="auto"/>
        </w:rPr>
        <w:t>二、投诉项目基本情况：</w:t>
      </w:r>
    </w:p>
    <w:p w14:paraId="3400532B">
      <w:pPr>
        <w:pStyle w:val="29"/>
        <w:spacing w:line="360" w:lineRule="auto"/>
        <w:ind w:left="25" w:leftChars="12" w:firstLine="472" w:firstLineChars="197"/>
        <w:rPr>
          <w:rFonts w:hAnsi="宋体"/>
          <w:color w:val="auto"/>
          <w:sz w:val="24"/>
          <w:szCs w:val="24"/>
          <w:shd w:val="clear" w:color="auto" w:fill="auto"/>
        </w:rPr>
      </w:pPr>
      <w:r>
        <w:rPr>
          <w:rFonts w:hint="eastAsia" w:hAnsi="宋体"/>
          <w:bCs/>
          <w:color w:val="auto"/>
          <w:sz w:val="24"/>
          <w:szCs w:val="24"/>
          <w:shd w:val="clear" w:color="auto" w:fill="auto"/>
        </w:rPr>
        <w:t>采购</w:t>
      </w:r>
      <w:r>
        <w:rPr>
          <w:rFonts w:hint="eastAsia" w:hAnsi="宋体"/>
          <w:color w:val="auto"/>
          <w:sz w:val="24"/>
          <w:szCs w:val="24"/>
          <w:shd w:val="clear" w:color="auto" w:fill="auto"/>
        </w:rPr>
        <w:t>项目的名称：</w:t>
      </w:r>
      <w:r>
        <w:rPr>
          <w:rFonts w:hint="eastAsia" w:hAnsi="宋体"/>
          <w:bCs/>
          <w:color w:val="auto"/>
          <w:sz w:val="24"/>
          <w:szCs w:val="24"/>
          <w:u w:val="single"/>
          <w:shd w:val="clear" w:color="auto" w:fill="auto"/>
        </w:rPr>
        <w:t xml:space="preserve">                                                                   </w:t>
      </w:r>
    </w:p>
    <w:p w14:paraId="635086F0">
      <w:pPr>
        <w:pStyle w:val="29"/>
        <w:spacing w:line="360" w:lineRule="auto"/>
        <w:ind w:left="25" w:leftChars="12" w:firstLine="472" w:firstLineChars="197"/>
        <w:rPr>
          <w:rFonts w:hAnsi="宋体"/>
          <w:color w:val="auto"/>
          <w:sz w:val="24"/>
          <w:szCs w:val="24"/>
          <w:shd w:val="clear" w:color="auto" w:fill="auto"/>
        </w:rPr>
      </w:pPr>
      <w:r>
        <w:rPr>
          <w:rFonts w:hint="eastAsia" w:hAnsi="宋体"/>
          <w:bCs/>
          <w:color w:val="auto"/>
          <w:sz w:val="24"/>
          <w:szCs w:val="24"/>
          <w:shd w:val="clear" w:color="auto" w:fill="auto"/>
        </w:rPr>
        <w:t>采购</w:t>
      </w:r>
      <w:r>
        <w:rPr>
          <w:rFonts w:hint="eastAsia" w:hAnsi="宋体"/>
          <w:color w:val="auto"/>
          <w:sz w:val="24"/>
          <w:szCs w:val="24"/>
          <w:shd w:val="clear" w:color="auto" w:fill="auto"/>
        </w:rPr>
        <w:t>项目的编号：</w:t>
      </w:r>
      <w:r>
        <w:rPr>
          <w:rFonts w:hint="eastAsia" w:hAnsi="宋体"/>
          <w:bCs/>
          <w:color w:val="auto"/>
          <w:sz w:val="24"/>
          <w:szCs w:val="24"/>
          <w:u w:val="single"/>
          <w:shd w:val="clear" w:color="auto" w:fill="auto"/>
        </w:rPr>
        <w:t xml:space="preserve">                                          </w:t>
      </w:r>
    </w:p>
    <w:p w14:paraId="088C2DBA">
      <w:pPr>
        <w:pStyle w:val="29"/>
        <w:spacing w:line="360" w:lineRule="auto"/>
        <w:ind w:left="25" w:leftChars="12" w:firstLine="472" w:firstLineChars="197"/>
        <w:rPr>
          <w:rFonts w:hAnsi="宋体"/>
          <w:bCs/>
          <w:color w:val="auto"/>
          <w:sz w:val="24"/>
          <w:szCs w:val="24"/>
          <w:u w:val="single"/>
          <w:shd w:val="clear" w:color="auto" w:fill="auto"/>
        </w:rPr>
      </w:pPr>
      <w:r>
        <w:rPr>
          <w:rFonts w:hint="eastAsia" w:hAnsi="宋体"/>
          <w:color w:val="auto"/>
          <w:sz w:val="24"/>
          <w:szCs w:val="24"/>
          <w:shd w:val="clear" w:color="auto" w:fill="auto"/>
        </w:rPr>
        <w:t>采购人名称：</w:t>
      </w:r>
      <w:r>
        <w:rPr>
          <w:rFonts w:hint="eastAsia" w:hAnsi="宋体"/>
          <w:bCs/>
          <w:color w:val="auto"/>
          <w:sz w:val="24"/>
          <w:szCs w:val="24"/>
          <w:u w:val="single"/>
          <w:shd w:val="clear" w:color="auto" w:fill="auto"/>
        </w:rPr>
        <w:t xml:space="preserve">                                                                        </w:t>
      </w:r>
    </w:p>
    <w:p w14:paraId="65EB4B75">
      <w:pPr>
        <w:pStyle w:val="29"/>
        <w:spacing w:line="360" w:lineRule="auto"/>
        <w:ind w:left="25" w:leftChars="12" w:firstLine="472" w:firstLineChars="197"/>
        <w:rPr>
          <w:rFonts w:hAnsi="宋体"/>
          <w:bCs/>
          <w:color w:val="auto"/>
          <w:sz w:val="24"/>
          <w:szCs w:val="24"/>
          <w:u w:val="single"/>
          <w:shd w:val="clear" w:color="auto" w:fill="auto"/>
        </w:rPr>
      </w:pPr>
      <w:r>
        <w:rPr>
          <w:rFonts w:hint="eastAsia" w:hAnsi="宋体"/>
          <w:color w:val="auto"/>
          <w:sz w:val="24"/>
          <w:szCs w:val="24"/>
          <w:shd w:val="clear" w:color="auto" w:fill="auto"/>
        </w:rPr>
        <w:t>代理机构名称：</w:t>
      </w:r>
      <w:r>
        <w:rPr>
          <w:rFonts w:hint="eastAsia" w:hAnsi="宋体"/>
          <w:bCs/>
          <w:color w:val="auto"/>
          <w:sz w:val="24"/>
          <w:szCs w:val="24"/>
          <w:u w:val="single"/>
          <w:shd w:val="clear" w:color="auto" w:fill="auto"/>
        </w:rPr>
        <w:t xml:space="preserve">                                                                      </w:t>
      </w:r>
    </w:p>
    <w:p w14:paraId="44D59105">
      <w:pPr>
        <w:pStyle w:val="29"/>
        <w:spacing w:line="360" w:lineRule="auto"/>
        <w:ind w:left="25" w:leftChars="12" w:firstLine="472" w:firstLineChars="197"/>
        <w:rPr>
          <w:rFonts w:hAnsi="宋体"/>
          <w:bCs/>
          <w:color w:val="auto"/>
          <w:sz w:val="24"/>
          <w:szCs w:val="24"/>
          <w:u w:val="single"/>
          <w:shd w:val="clear" w:color="auto" w:fill="auto"/>
        </w:rPr>
      </w:pPr>
      <w:r>
        <w:rPr>
          <w:rFonts w:hint="eastAsia" w:hAnsi="宋体"/>
          <w:bCs/>
          <w:color w:val="auto"/>
          <w:sz w:val="24"/>
          <w:szCs w:val="24"/>
          <w:shd w:val="clear" w:color="auto" w:fill="auto"/>
        </w:rPr>
        <w:t>竞争性磋商文件公告：</w:t>
      </w:r>
      <w:r>
        <w:rPr>
          <w:rFonts w:hint="eastAsia" w:hAnsi="宋体"/>
          <w:bCs/>
          <w:color w:val="auto"/>
          <w:sz w:val="24"/>
          <w:szCs w:val="24"/>
          <w:u w:val="single"/>
          <w:shd w:val="clear" w:color="auto" w:fill="auto"/>
        </w:rPr>
        <w:t>是/否</w:t>
      </w:r>
      <w:r>
        <w:rPr>
          <w:rFonts w:hint="eastAsia" w:hAnsi="宋体"/>
          <w:bCs/>
          <w:color w:val="auto"/>
          <w:sz w:val="24"/>
          <w:szCs w:val="24"/>
          <w:shd w:val="clear" w:color="auto" w:fill="auto"/>
        </w:rPr>
        <w:t>公告期限：</w:t>
      </w:r>
      <w:r>
        <w:rPr>
          <w:rFonts w:hint="eastAsia" w:hAnsi="宋体"/>
          <w:bCs/>
          <w:color w:val="auto"/>
          <w:sz w:val="24"/>
          <w:szCs w:val="24"/>
          <w:u w:val="single"/>
          <w:shd w:val="clear" w:color="auto" w:fill="auto"/>
        </w:rPr>
        <w:t xml:space="preserve">                                                       </w:t>
      </w:r>
    </w:p>
    <w:p w14:paraId="16B1468D">
      <w:pPr>
        <w:pStyle w:val="29"/>
        <w:spacing w:line="360" w:lineRule="auto"/>
        <w:ind w:left="25" w:leftChars="12" w:firstLine="472" w:firstLineChars="197"/>
        <w:rPr>
          <w:rFonts w:hAnsi="宋体"/>
          <w:b/>
          <w:color w:val="auto"/>
          <w:sz w:val="24"/>
          <w:szCs w:val="24"/>
          <w:shd w:val="clear" w:color="auto" w:fill="auto"/>
        </w:rPr>
      </w:pPr>
      <w:r>
        <w:rPr>
          <w:rFonts w:hint="eastAsia" w:hAnsi="宋体"/>
          <w:bCs/>
          <w:color w:val="auto"/>
          <w:sz w:val="24"/>
          <w:szCs w:val="24"/>
          <w:shd w:val="clear" w:color="auto" w:fill="auto"/>
        </w:rPr>
        <w:t>采购结果公告：</w:t>
      </w:r>
      <w:r>
        <w:rPr>
          <w:rFonts w:hint="eastAsia" w:hAnsi="宋体"/>
          <w:bCs/>
          <w:color w:val="auto"/>
          <w:sz w:val="24"/>
          <w:szCs w:val="24"/>
          <w:u w:val="single"/>
          <w:shd w:val="clear" w:color="auto" w:fill="auto"/>
        </w:rPr>
        <w:t>是/否</w:t>
      </w:r>
      <w:r>
        <w:rPr>
          <w:rFonts w:hint="eastAsia" w:hAnsi="宋体"/>
          <w:bCs/>
          <w:color w:val="auto"/>
          <w:sz w:val="24"/>
          <w:szCs w:val="24"/>
          <w:shd w:val="clear" w:color="auto" w:fill="auto"/>
        </w:rPr>
        <w:t>公告期限：</w:t>
      </w:r>
      <w:r>
        <w:rPr>
          <w:rFonts w:hint="eastAsia" w:hAnsi="宋体"/>
          <w:bCs/>
          <w:color w:val="auto"/>
          <w:sz w:val="24"/>
          <w:szCs w:val="24"/>
          <w:u w:val="single"/>
          <w:shd w:val="clear" w:color="auto" w:fill="auto"/>
        </w:rPr>
        <w:t xml:space="preserve">                                                       </w:t>
      </w:r>
    </w:p>
    <w:p w14:paraId="478B3C40">
      <w:pPr>
        <w:pStyle w:val="29"/>
        <w:spacing w:line="360" w:lineRule="auto"/>
        <w:ind w:left="25" w:leftChars="12" w:firstLine="472" w:firstLineChars="196"/>
        <w:rPr>
          <w:rFonts w:hAnsi="宋体"/>
          <w:b/>
          <w:color w:val="auto"/>
          <w:sz w:val="24"/>
          <w:szCs w:val="24"/>
          <w:shd w:val="clear" w:color="auto" w:fill="auto"/>
        </w:rPr>
      </w:pPr>
      <w:r>
        <w:rPr>
          <w:rFonts w:hint="eastAsia" w:hAnsi="宋体"/>
          <w:b/>
          <w:color w:val="auto"/>
          <w:sz w:val="24"/>
          <w:szCs w:val="24"/>
          <w:shd w:val="clear" w:color="auto" w:fill="auto"/>
        </w:rPr>
        <w:t>三、质疑基本情况</w:t>
      </w:r>
    </w:p>
    <w:p w14:paraId="1F5C1186">
      <w:pPr>
        <w:pStyle w:val="29"/>
        <w:spacing w:line="360" w:lineRule="auto"/>
        <w:ind w:firstLine="480" w:firstLineChars="200"/>
        <w:rPr>
          <w:rFonts w:hAnsi="宋体"/>
          <w:color w:val="auto"/>
          <w:sz w:val="24"/>
          <w:szCs w:val="24"/>
          <w:shd w:val="clear" w:color="auto" w:fill="auto"/>
        </w:rPr>
      </w:pPr>
      <w:r>
        <w:rPr>
          <w:rFonts w:hint="eastAsia" w:hAnsi="宋体"/>
          <w:color w:val="auto"/>
          <w:sz w:val="24"/>
          <w:szCs w:val="24"/>
          <w:shd w:val="clear" w:color="auto" w:fill="auto"/>
        </w:rPr>
        <w:t>投诉人于</w:t>
      </w:r>
      <w:r>
        <w:rPr>
          <w:rFonts w:hint="eastAsia" w:hAnsi="宋体"/>
          <w:color w:val="auto"/>
          <w:sz w:val="24"/>
          <w:szCs w:val="24"/>
          <w:u w:val="single"/>
          <w:shd w:val="clear" w:color="auto" w:fill="auto"/>
        </w:rPr>
        <w:t xml:space="preserve">      </w:t>
      </w:r>
      <w:r>
        <w:rPr>
          <w:rFonts w:hint="eastAsia" w:hAnsi="宋体"/>
          <w:color w:val="auto"/>
          <w:sz w:val="24"/>
          <w:szCs w:val="24"/>
          <w:shd w:val="clear" w:color="auto" w:fill="auto"/>
        </w:rPr>
        <w:t>年</w:t>
      </w:r>
      <w:r>
        <w:rPr>
          <w:rFonts w:hint="eastAsia" w:hAnsi="宋体"/>
          <w:color w:val="auto"/>
          <w:sz w:val="24"/>
          <w:szCs w:val="24"/>
          <w:u w:val="single"/>
          <w:shd w:val="clear" w:color="auto" w:fill="auto"/>
        </w:rPr>
        <w:t xml:space="preserve">   </w:t>
      </w:r>
      <w:r>
        <w:rPr>
          <w:rFonts w:hint="eastAsia" w:hAnsi="宋体"/>
          <w:color w:val="auto"/>
          <w:sz w:val="24"/>
          <w:szCs w:val="24"/>
          <w:shd w:val="clear" w:color="auto" w:fill="auto"/>
        </w:rPr>
        <w:t>月</w:t>
      </w:r>
      <w:r>
        <w:rPr>
          <w:rFonts w:hint="eastAsia" w:hAnsi="宋体"/>
          <w:color w:val="auto"/>
          <w:sz w:val="24"/>
          <w:szCs w:val="24"/>
          <w:u w:val="single"/>
          <w:shd w:val="clear" w:color="auto" w:fill="auto"/>
        </w:rPr>
        <w:t xml:space="preserve">   </w:t>
      </w:r>
      <w:r>
        <w:rPr>
          <w:rFonts w:hint="eastAsia" w:hAnsi="宋体"/>
          <w:color w:val="auto"/>
          <w:sz w:val="24"/>
          <w:szCs w:val="24"/>
          <w:shd w:val="clear" w:color="auto" w:fill="auto"/>
        </w:rPr>
        <w:t>日，向</w:t>
      </w:r>
      <w:r>
        <w:rPr>
          <w:rFonts w:hint="eastAsia" w:hAnsi="宋体"/>
          <w:color w:val="auto"/>
          <w:sz w:val="24"/>
          <w:szCs w:val="24"/>
          <w:u w:val="single"/>
          <w:shd w:val="clear" w:color="auto" w:fill="auto"/>
        </w:rPr>
        <w:t xml:space="preserve">                                </w:t>
      </w:r>
      <w:r>
        <w:rPr>
          <w:rFonts w:hint="eastAsia" w:hAnsi="宋体"/>
          <w:color w:val="auto"/>
          <w:sz w:val="24"/>
          <w:szCs w:val="24"/>
          <w:shd w:val="clear" w:color="auto" w:fill="auto"/>
        </w:rPr>
        <w:t>提出质疑，质疑事项为：</w:t>
      </w:r>
    </w:p>
    <w:p w14:paraId="24E942FF">
      <w:pPr>
        <w:pStyle w:val="29"/>
        <w:spacing w:line="360" w:lineRule="auto"/>
        <w:ind w:firstLine="241"/>
        <w:rPr>
          <w:rFonts w:hAnsi="宋体"/>
          <w:bCs/>
          <w:color w:val="auto"/>
          <w:sz w:val="24"/>
          <w:szCs w:val="24"/>
          <w:u w:val="single"/>
          <w:shd w:val="clear" w:color="auto" w:fill="auto"/>
        </w:rPr>
      </w:pPr>
      <w:r>
        <w:rPr>
          <w:rFonts w:hint="eastAsia" w:hAnsi="宋体"/>
          <w:color w:val="auto"/>
          <w:sz w:val="24"/>
          <w:szCs w:val="24"/>
          <w:shd w:val="clear" w:color="auto" w:fill="auto"/>
        </w:rPr>
        <w:t xml:space="preserve">    </w:t>
      </w:r>
      <w:r>
        <w:rPr>
          <w:rFonts w:hint="eastAsia" w:hAnsi="宋体"/>
          <w:bCs/>
          <w:color w:val="auto"/>
          <w:sz w:val="24"/>
          <w:szCs w:val="24"/>
          <w:u w:val="single"/>
          <w:shd w:val="clear" w:color="auto" w:fill="auto"/>
        </w:rPr>
        <w:t xml:space="preserve">                                                                                      </w:t>
      </w:r>
    </w:p>
    <w:p w14:paraId="036CB7C4">
      <w:pPr>
        <w:pStyle w:val="29"/>
        <w:spacing w:line="360" w:lineRule="auto"/>
        <w:ind w:firstLine="241"/>
        <w:rPr>
          <w:rFonts w:hAnsi="宋体"/>
          <w:bCs/>
          <w:color w:val="auto"/>
          <w:sz w:val="24"/>
          <w:szCs w:val="24"/>
          <w:u w:val="single"/>
          <w:shd w:val="clear" w:color="auto" w:fill="auto"/>
        </w:rPr>
      </w:pPr>
      <w:r>
        <w:rPr>
          <w:rFonts w:hint="eastAsia" w:hAnsi="宋体"/>
          <w:bCs/>
          <w:color w:val="auto"/>
          <w:sz w:val="24"/>
          <w:szCs w:val="24"/>
          <w:shd w:val="clear" w:color="auto" w:fill="auto"/>
        </w:rPr>
        <w:t xml:space="preserve">    </w:t>
      </w:r>
      <w:r>
        <w:rPr>
          <w:rFonts w:hint="eastAsia" w:hAnsi="宋体"/>
          <w:bCs/>
          <w:color w:val="auto"/>
          <w:sz w:val="24"/>
          <w:szCs w:val="24"/>
          <w:u w:val="single"/>
          <w:shd w:val="clear" w:color="auto" w:fill="auto"/>
        </w:rPr>
        <w:t xml:space="preserve">                                                                                      </w:t>
      </w:r>
    </w:p>
    <w:p w14:paraId="0017336B">
      <w:pPr>
        <w:pStyle w:val="29"/>
        <w:spacing w:line="360" w:lineRule="auto"/>
        <w:ind w:firstLine="480" w:firstLineChars="200"/>
        <w:rPr>
          <w:rFonts w:hAnsi="宋体"/>
          <w:color w:val="auto"/>
          <w:sz w:val="24"/>
          <w:szCs w:val="24"/>
          <w:shd w:val="clear" w:color="auto" w:fill="auto"/>
        </w:rPr>
      </w:pPr>
      <w:r>
        <w:rPr>
          <w:rFonts w:hint="eastAsia" w:hAnsi="宋体"/>
          <w:bCs/>
          <w:color w:val="auto"/>
          <w:sz w:val="24"/>
          <w:szCs w:val="24"/>
          <w:u w:val="single"/>
          <w:shd w:val="clear" w:color="auto" w:fill="auto"/>
        </w:rPr>
        <w:t>采购人/代理机构</w:t>
      </w:r>
      <w:r>
        <w:rPr>
          <w:rFonts w:hint="eastAsia" w:hAnsi="宋体"/>
          <w:bCs/>
          <w:color w:val="auto"/>
          <w:sz w:val="24"/>
          <w:szCs w:val="24"/>
          <w:shd w:val="clear" w:color="auto" w:fill="auto"/>
        </w:rPr>
        <w:t>于</w:t>
      </w:r>
      <w:r>
        <w:rPr>
          <w:rFonts w:hint="eastAsia" w:hAnsi="宋体"/>
          <w:color w:val="auto"/>
          <w:sz w:val="24"/>
          <w:szCs w:val="24"/>
          <w:u w:val="single"/>
          <w:shd w:val="clear" w:color="auto" w:fill="auto"/>
        </w:rPr>
        <w:t xml:space="preserve">      </w:t>
      </w:r>
      <w:r>
        <w:rPr>
          <w:rFonts w:hint="eastAsia" w:hAnsi="宋体"/>
          <w:color w:val="auto"/>
          <w:sz w:val="24"/>
          <w:szCs w:val="24"/>
          <w:shd w:val="clear" w:color="auto" w:fill="auto"/>
        </w:rPr>
        <w:t>年</w:t>
      </w:r>
      <w:r>
        <w:rPr>
          <w:rFonts w:hint="eastAsia" w:hAnsi="宋体"/>
          <w:color w:val="auto"/>
          <w:sz w:val="24"/>
          <w:szCs w:val="24"/>
          <w:u w:val="single"/>
          <w:shd w:val="clear" w:color="auto" w:fill="auto"/>
        </w:rPr>
        <w:t xml:space="preserve">   </w:t>
      </w:r>
      <w:r>
        <w:rPr>
          <w:rFonts w:hint="eastAsia" w:hAnsi="宋体"/>
          <w:color w:val="auto"/>
          <w:sz w:val="24"/>
          <w:szCs w:val="24"/>
          <w:shd w:val="clear" w:color="auto" w:fill="auto"/>
        </w:rPr>
        <w:t>月</w:t>
      </w:r>
      <w:r>
        <w:rPr>
          <w:rFonts w:hint="eastAsia" w:hAnsi="宋体"/>
          <w:color w:val="auto"/>
          <w:sz w:val="24"/>
          <w:szCs w:val="24"/>
          <w:u w:val="single"/>
          <w:shd w:val="clear" w:color="auto" w:fill="auto"/>
        </w:rPr>
        <w:t xml:space="preserve">   </w:t>
      </w:r>
      <w:r>
        <w:rPr>
          <w:rFonts w:hint="eastAsia" w:hAnsi="宋体"/>
          <w:color w:val="auto"/>
          <w:sz w:val="24"/>
          <w:szCs w:val="24"/>
          <w:shd w:val="clear" w:color="auto" w:fill="auto"/>
        </w:rPr>
        <w:t>日，</w:t>
      </w:r>
      <w:r>
        <w:rPr>
          <w:rFonts w:hint="eastAsia" w:hAnsi="宋体"/>
          <w:bCs/>
          <w:color w:val="auto"/>
          <w:sz w:val="24"/>
          <w:szCs w:val="24"/>
          <w:shd w:val="clear" w:color="auto" w:fill="auto"/>
        </w:rPr>
        <w:t xml:space="preserve">就质疑事项作出了答复/没有在法定期限内作出答复。                                                                                             </w:t>
      </w:r>
    </w:p>
    <w:p w14:paraId="0D8CF583">
      <w:pPr>
        <w:pStyle w:val="29"/>
        <w:spacing w:line="360" w:lineRule="auto"/>
        <w:ind w:left="25" w:leftChars="12" w:firstLine="472" w:firstLineChars="196"/>
        <w:rPr>
          <w:rFonts w:hAnsi="宋体"/>
          <w:b/>
          <w:color w:val="auto"/>
          <w:sz w:val="24"/>
          <w:szCs w:val="24"/>
          <w:shd w:val="clear" w:color="auto" w:fill="auto"/>
        </w:rPr>
      </w:pPr>
      <w:r>
        <w:rPr>
          <w:rFonts w:hint="eastAsia" w:hAnsi="宋体"/>
          <w:b/>
          <w:color w:val="auto"/>
          <w:sz w:val="24"/>
          <w:szCs w:val="24"/>
          <w:shd w:val="clear" w:color="auto" w:fill="auto"/>
        </w:rPr>
        <w:t>四、投诉事项具体内容</w:t>
      </w:r>
    </w:p>
    <w:p w14:paraId="57E3D74B">
      <w:pPr>
        <w:pStyle w:val="29"/>
        <w:spacing w:line="360" w:lineRule="auto"/>
        <w:ind w:left="25" w:leftChars="12" w:firstLine="472" w:firstLineChars="197"/>
        <w:rPr>
          <w:rFonts w:hAnsi="宋体"/>
          <w:bCs/>
          <w:color w:val="auto"/>
          <w:sz w:val="24"/>
          <w:szCs w:val="24"/>
          <w:u w:val="single"/>
          <w:shd w:val="clear" w:color="auto" w:fill="auto"/>
        </w:rPr>
      </w:pPr>
      <w:r>
        <w:rPr>
          <w:rFonts w:hint="eastAsia" w:hAnsi="宋体"/>
          <w:color w:val="auto"/>
          <w:sz w:val="24"/>
          <w:szCs w:val="24"/>
          <w:shd w:val="clear" w:color="auto" w:fill="auto"/>
        </w:rPr>
        <w:t>投诉事项1：</w:t>
      </w:r>
      <w:r>
        <w:rPr>
          <w:rFonts w:hint="eastAsia" w:hAnsi="宋体"/>
          <w:bCs/>
          <w:color w:val="auto"/>
          <w:sz w:val="24"/>
          <w:szCs w:val="24"/>
          <w:u w:val="single"/>
          <w:shd w:val="clear" w:color="auto" w:fill="auto"/>
        </w:rPr>
        <w:t xml:space="preserve">                                                                           </w:t>
      </w:r>
    </w:p>
    <w:p w14:paraId="338355EA">
      <w:pPr>
        <w:pStyle w:val="29"/>
        <w:spacing w:line="360" w:lineRule="auto"/>
        <w:ind w:firstLine="480" w:firstLineChars="200"/>
        <w:rPr>
          <w:rFonts w:hAnsi="宋体"/>
          <w:bCs/>
          <w:color w:val="auto"/>
          <w:sz w:val="24"/>
          <w:szCs w:val="24"/>
          <w:u w:val="single"/>
          <w:shd w:val="clear" w:color="auto" w:fill="auto"/>
        </w:rPr>
      </w:pPr>
      <w:r>
        <w:rPr>
          <w:rFonts w:hint="eastAsia" w:hAnsi="宋体"/>
          <w:bCs/>
          <w:color w:val="auto"/>
          <w:sz w:val="24"/>
          <w:szCs w:val="24"/>
          <w:shd w:val="clear" w:color="auto" w:fill="auto"/>
        </w:rPr>
        <w:t>事实依据：</w:t>
      </w:r>
      <w:r>
        <w:rPr>
          <w:rFonts w:hint="eastAsia" w:hAnsi="宋体"/>
          <w:color w:val="auto"/>
          <w:sz w:val="24"/>
          <w:szCs w:val="24"/>
          <w:shd w:val="clear" w:color="auto" w:fill="auto"/>
        </w:rPr>
        <w:t xml:space="preserve"> </w:t>
      </w:r>
      <w:r>
        <w:rPr>
          <w:rFonts w:hint="eastAsia" w:hAnsi="宋体"/>
          <w:bCs/>
          <w:color w:val="auto"/>
          <w:sz w:val="24"/>
          <w:szCs w:val="24"/>
          <w:u w:val="single"/>
          <w:shd w:val="clear" w:color="auto" w:fill="auto"/>
        </w:rPr>
        <w:t xml:space="preserve">                                                                                      </w:t>
      </w:r>
    </w:p>
    <w:p w14:paraId="437AA16E">
      <w:pPr>
        <w:pStyle w:val="29"/>
        <w:spacing w:line="360" w:lineRule="auto"/>
        <w:ind w:left="25" w:leftChars="12" w:firstLine="472" w:firstLineChars="197"/>
        <w:rPr>
          <w:rFonts w:hAnsi="宋体"/>
          <w:color w:val="auto"/>
          <w:sz w:val="24"/>
          <w:szCs w:val="24"/>
          <w:shd w:val="clear" w:color="auto" w:fill="auto"/>
        </w:rPr>
      </w:pPr>
      <w:r>
        <w:rPr>
          <w:rFonts w:hint="eastAsia" w:hAnsi="宋体"/>
          <w:bCs/>
          <w:color w:val="auto"/>
          <w:sz w:val="24"/>
          <w:szCs w:val="24"/>
          <w:u w:val="single"/>
          <w:shd w:val="clear" w:color="auto" w:fill="auto"/>
        </w:rPr>
        <w:t xml:space="preserve">                                                                                        </w:t>
      </w:r>
    </w:p>
    <w:p w14:paraId="03A2F195">
      <w:pPr>
        <w:pStyle w:val="29"/>
        <w:spacing w:line="360" w:lineRule="auto"/>
        <w:ind w:firstLine="480" w:firstLineChars="200"/>
        <w:rPr>
          <w:rFonts w:hAnsi="宋体"/>
          <w:bCs/>
          <w:color w:val="auto"/>
          <w:sz w:val="24"/>
          <w:szCs w:val="24"/>
          <w:u w:val="single"/>
          <w:shd w:val="clear" w:color="auto" w:fill="auto"/>
        </w:rPr>
      </w:pPr>
      <w:r>
        <w:rPr>
          <w:rFonts w:hint="eastAsia" w:hAnsi="宋体"/>
          <w:bCs/>
          <w:color w:val="auto"/>
          <w:sz w:val="24"/>
          <w:szCs w:val="24"/>
          <w:shd w:val="clear" w:color="auto" w:fill="auto"/>
        </w:rPr>
        <w:t>法律依据：</w:t>
      </w:r>
      <w:r>
        <w:rPr>
          <w:rFonts w:hint="eastAsia" w:hAnsi="宋体"/>
          <w:color w:val="auto"/>
          <w:sz w:val="24"/>
          <w:szCs w:val="24"/>
          <w:shd w:val="clear" w:color="auto" w:fill="auto"/>
        </w:rPr>
        <w:t xml:space="preserve"> </w:t>
      </w:r>
      <w:r>
        <w:rPr>
          <w:rFonts w:hint="eastAsia" w:hAnsi="宋体"/>
          <w:bCs/>
          <w:color w:val="auto"/>
          <w:sz w:val="24"/>
          <w:szCs w:val="24"/>
          <w:u w:val="single"/>
          <w:shd w:val="clear" w:color="auto" w:fill="auto"/>
        </w:rPr>
        <w:t xml:space="preserve">                                                                                      </w:t>
      </w:r>
    </w:p>
    <w:p w14:paraId="38243266">
      <w:pPr>
        <w:pStyle w:val="29"/>
        <w:spacing w:line="360" w:lineRule="auto"/>
        <w:ind w:left="25" w:leftChars="12" w:firstLine="352" w:firstLineChars="147"/>
        <w:rPr>
          <w:rFonts w:hAnsi="宋体"/>
          <w:bCs/>
          <w:color w:val="auto"/>
          <w:sz w:val="24"/>
          <w:szCs w:val="24"/>
          <w:u w:val="single"/>
          <w:shd w:val="clear" w:color="auto" w:fill="auto"/>
        </w:rPr>
      </w:pPr>
      <w:r>
        <w:rPr>
          <w:rFonts w:hint="eastAsia" w:hAnsi="宋体"/>
          <w:bCs/>
          <w:color w:val="auto"/>
          <w:sz w:val="24"/>
          <w:szCs w:val="24"/>
          <w:shd w:val="clear" w:color="auto" w:fill="auto"/>
        </w:rPr>
        <w:t xml:space="preserve"> </w:t>
      </w:r>
      <w:r>
        <w:rPr>
          <w:rFonts w:hint="eastAsia" w:hAnsi="宋体"/>
          <w:bCs/>
          <w:color w:val="auto"/>
          <w:sz w:val="24"/>
          <w:szCs w:val="24"/>
          <w:u w:val="single"/>
          <w:shd w:val="clear" w:color="auto" w:fill="auto"/>
        </w:rPr>
        <w:t xml:space="preserve">                                                                                        </w:t>
      </w:r>
    </w:p>
    <w:p w14:paraId="243763C3">
      <w:pPr>
        <w:pStyle w:val="29"/>
        <w:spacing w:line="360" w:lineRule="auto"/>
        <w:ind w:left="25" w:leftChars="12" w:firstLine="472" w:firstLineChars="197"/>
        <w:rPr>
          <w:rFonts w:hAnsi="宋体"/>
          <w:bCs/>
          <w:color w:val="auto"/>
          <w:sz w:val="24"/>
          <w:szCs w:val="24"/>
          <w:shd w:val="clear" w:color="auto" w:fill="auto"/>
        </w:rPr>
      </w:pPr>
      <w:r>
        <w:rPr>
          <w:rFonts w:hint="eastAsia" w:hAnsi="宋体"/>
          <w:color w:val="auto"/>
          <w:sz w:val="24"/>
          <w:szCs w:val="24"/>
          <w:shd w:val="clear" w:color="auto" w:fill="auto"/>
        </w:rPr>
        <w:t xml:space="preserve">投诉事项2  </w:t>
      </w:r>
      <w:r>
        <w:rPr>
          <w:rFonts w:hint="eastAsia" w:hAnsi="宋体"/>
          <w:bCs/>
          <w:color w:val="auto"/>
          <w:sz w:val="24"/>
          <w:szCs w:val="24"/>
          <w:shd w:val="clear" w:color="auto" w:fill="auto"/>
        </w:rPr>
        <w:t xml:space="preserve">   </w:t>
      </w:r>
    </w:p>
    <w:p w14:paraId="43EA4E30">
      <w:pPr>
        <w:pStyle w:val="29"/>
        <w:spacing w:line="360" w:lineRule="auto"/>
        <w:ind w:left="25" w:leftChars="12" w:firstLine="472" w:firstLineChars="197"/>
        <w:rPr>
          <w:rFonts w:hAnsi="宋体"/>
          <w:bCs/>
          <w:color w:val="auto"/>
          <w:sz w:val="24"/>
          <w:szCs w:val="24"/>
          <w:shd w:val="clear" w:color="auto" w:fill="auto"/>
        </w:rPr>
      </w:pPr>
      <w:r>
        <w:rPr>
          <w:rFonts w:hAnsi="宋体"/>
          <w:bCs/>
          <w:color w:val="auto"/>
          <w:sz w:val="24"/>
          <w:szCs w:val="24"/>
          <w:shd w:val="clear" w:color="auto" w:fill="auto"/>
        </w:rPr>
        <w:t>……</w:t>
      </w:r>
    </w:p>
    <w:p w14:paraId="51909482">
      <w:pPr>
        <w:pStyle w:val="29"/>
        <w:spacing w:line="360" w:lineRule="auto"/>
        <w:ind w:left="25" w:leftChars="12" w:firstLine="472" w:firstLineChars="196"/>
        <w:rPr>
          <w:rFonts w:hAnsi="宋体"/>
          <w:b/>
          <w:color w:val="auto"/>
          <w:sz w:val="24"/>
          <w:szCs w:val="24"/>
          <w:shd w:val="clear" w:color="auto" w:fill="auto"/>
        </w:rPr>
      </w:pPr>
      <w:r>
        <w:rPr>
          <w:rFonts w:hint="eastAsia" w:hAnsi="宋体"/>
          <w:b/>
          <w:color w:val="auto"/>
          <w:sz w:val="24"/>
          <w:szCs w:val="24"/>
          <w:shd w:val="clear" w:color="auto" w:fill="auto"/>
        </w:rPr>
        <w:t>五、与投诉事项相关的投诉请求：</w:t>
      </w:r>
    </w:p>
    <w:p w14:paraId="2CEB3E0F">
      <w:pPr>
        <w:pStyle w:val="29"/>
        <w:spacing w:line="360" w:lineRule="auto"/>
        <w:ind w:left="25" w:leftChars="12" w:firstLine="472" w:firstLineChars="197"/>
        <w:rPr>
          <w:rFonts w:hAnsi="宋体"/>
          <w:color w:val="auto"/>
          <w:sz w:val="24"/>
          <w:szCs w:val="24"/>
          <w:shd w:val="clear" w:color="auto" w:fill="auto"/>
        </w:rPr>
      </w:pPr>
      <w:r>
        <w:rPr>
          <w:rFonts w:hint="eastAsia" w:hAnsi="宋体"/>
          <w:color w:val="auto"/>
          <w:sz w:val="24"/>
          <w:szCs w:val="24"/>
          <w:shd w:val="clear" w:color="auto" w:fill="auto"/>
        </w:rPr>
        <w:t>请求：</w:t>
      </w:r>
      <w:r>
        <w:rPr>
          <w:rFonts w:hint="eastAsia" w:hAnsi="宋体"/>
          <w:bCs/>
          <w:color w:val="auto"/>
          <w:sz w:val="24"/>
          <w:szCs w:val="24"/>
          <w:u w:val="single"/>
          <w:shd w:val="clear" w:color="auto" w:fill="auto"/>
        </w:rPr>
        <w:t xml:space="preserve">                                                                                 </w:t>
      </w:r>
    </w:p>
    <w:p w14:paraId="5E4D6D2F">
      <w:pPr>
        <w:pStyle w:val="29"/>
        <w:spacing w:line="360" w:lineRule="auto"/>
        <w:ind w:left="25" w:leftChars="12" w:firstLine="352" w:firstLineChars="147"/>
        <w:rPr>
          <w:rFonts w:hAnsi="宋体"/>
          <w:color w:val="auto"/>
          <w:sz w:val="24"/>
          <w:szCs w:val="24"/>
          <w:shd w:val="clear" w:color="auto" w:fill="auto"/>
        </w:rPr>
      </w:pPr>
    </w:p>
    <w:p w14:paraId="41B753B4">
      <w:pPr>
        <w:pStyle w:val="29"/>
        <w:spacing w:line="360" w:lineRule="auto"/>
        <w:ind w:left="25" w:leftChars="12" w:firstLine="472" w:firstLineChars="197"/>
        <w:rPr>
          <w:rFonts w:hAnsi="宋体"/>
          <w:color w:val="auto"/>
          <w:sz w:val="24"/>
          <w:szCs w:val="24"/>
          <w:shd w:val="clear" w:color="auto" w:fill="auto"/>
        </w:rPr>
      </w:pPr>
      <w:r>
        <w:rPr>
          <w:rFonts w:hint="eastAsia" w:hAnsi="宋体"/>
          <w:color w:val="auto"/>
          <w:sz w:val="24"/>
          <w:szCs w:val="24"/>
          <w:shd w:val="clear" w:color="auto" w:fill="auto"/>
        </w:rPr>
        <w:t>签字（签章）：                                       公章：</w:t>
      </w:r>
    </w:p>
    <w:p w14:paraId="14596C36">
      <w:pPr>
        <w:pStyle w:val="29"/>
        <w:spacing w:line="360" w:lineRule="auto"/>
        <w:ind w:left="25" w:leftChars="12" w:firstLine="352" w:firstLineChars="147"/>
        <w:rPr>
          <w:rFonts w:hAnsi="宋体"/>
          <w:color w:val="auto"/>
          <w:sz w:val="24"/>
          <w:szCs w:val="24"/>
          <w:shd w:val="clear" w:color="auto" w:fill="auto"/>
        </w:rPr>
      </w:pPr>
    </w:p>
    <w:p w14:paraId="2886B346">
      <w:pPr>
        <w:pStyle w:val="29"/>
        <w:spacing w:line="360" w:lineRule="auto"/>
        <w:ind w:left="25" w:leftChars="12" w:firstLine="472" w:firstLineChars="197"/>
        <w:rPr>
          <w:rFonts w:hAnsi="宋体"/>
          <w:color w:val="auto"/>
          <w:sz w:val="24"/>
          <w:szCs w:val="24"/>
          <w:shd w:val="clear" w:color="auto" w:fill="auto"/>
        </w:rPr>
      </w:pPr>
      <w:r>
        <w:rPr>
          <w:rFonts w:hint="eastAsia" w:hAnsi="宋体"/>
          <w:color w:val="auto"/>
          <w:sz w:val="24"/>
          <w:szCs w:val="24"/>
          <w:shd w:val="clear" w:color="auto" w:fill="auto"/>
        </w:rPr>
        <w:t>日期：</w:t>
      </w:r>
    </w:p>
    <w:p w14:paraId="67CF931C">
      <w:pPr>
        <w:pStyle w:val="29"/>
        <w:spacing w:line="360" w:lineRule="auto"/>
        <w:ind w:left="25" w:leftChars="12" w:firstLine="472" w:firstLineChars="197"/>
        <w:rPr>
          <w:rFonts w:hAnsi="宋体"/>
          <w:b/>
          <w:color w:val="auto"/>
          <w:sz w:val="24"/>
          <w:szCs w:val="24"/>
          <w:shd w:val="clear" w:color="auto" w:fill="auto"/>
        </w:rPr>
      </w:pPr>
      <w:r>
        <w:rPr>
          <w:rFonts w:hint="eastAsia" w:hAnsi="宋体"/>
          <w:bCs/>
          <w:color w:val="auto"/>
          <w:sz w:val="24"/>
          <w:szCs w:val="24"/>
          <w:shd w:val="clear" w:color="auto" w:fill="auto"/>
        </w:rPr>
        <w:t xml:space="preserve">                                                                                 </w:t>
      </w:r>
    </w:p>
    <w:p w14:paraId="6AC54B71">
      <w:pPr>
        <w:pStyle w:val="29"/>
        <w:snapToGrid w:val="0"/>
        <w:spacing w:line="360" w:lineRule="auto"/>
        <w:rPr>
          <w:rFonts w:hAnsi="宋体"/>
          <w:b/>
          <w:color w:val="auto"/>
          <w:sz w:val="24"/>
          <w:szCs w:val="24"/>
          <w:shd w:val="clear" w:color="auto" w:fill="auto"/>
        </w:rPr>
      </w:pPr>
      <w:r>
        <w:rPr>
          <w:rFonts w:hint="eastAsia" w:hAnsi="宋体"/>
          <w:b/>
          <w:color w:val="auto"/>
          <w:sz w:val="24"/>
          <w:szCs w:val="24"/>
          <w:shd w:val="clear" w:color="auto" w:fill="auto"/>
        </w:rPr>
        <w:t>说明：</w:t>
      </w:r>
    </w:p>
    <w:p w14:paraId="345A5535">
      <w:pPr>
        <w:pStyle w:val="29"/>
        <w:spacing w:line="360" w:lineRule="auto"/>
        <w:ind w:left="25" w:leftChars="12" w:firstLine="354" w:firstLineChars="147"/>
        <w:rPr>
          <w:rFonts w:hAnsi="宋体"/>
          <w:b/>
          <w:bCs/>
          <w:color w:val="auto"/>
          <w:sz w:val="24"/>
          <w:szCs w:val="24"/>
          <w:shd w:val="clear" w:color="auto" w:fill="auto"/>
        </w:rPr>
      </w:pPr>
      <w:r>
        <w:rPr>
          <w:rFonts w:hint="eastAsia" w:hAnsi="宋体"/>
          <w:b/>
          <w:color w:val="auto"/>
          <w:sz w:val="24"/>
          <w:szCs w:val="24"/>
          <w:shd w:val="clear" w:color="auto" w:fill="auto"/>
        </w:rPr>
        <w:t>1.投诉人提起投诉时，应当提交投诉书和必要的证明材料，并按照被投诉人和与投诉事项有关的供应商数量提供投诉书副本</w:t>
      </w:r>
      <w:r>
        <w:rPr>
          <w:rFonts w:hint="eastAsia" w:hAnsi="宋体"/>
          <w:b/>
          <w:bCs/>
          <w:color w:val="auto"/>
          <w:sz w:val="24"/>
          <w:szCs w:val="24"/>
          <w:shd w:val="clear" w:color="auto" w:fill="auto"/>
        </w:rPr>
        <w:t>。</w:t>
      </w:r>
    </w:p>
    <w:p w14:paraId="223EBA31">
      <w:pPr>
        <w:pStyle w:val="29"/>
        <w:spacing w:line="360" w:lineRule="auto"/>
        <w:ind w:left="25" w:leftChars="12" w:firstLine="354" w:firstLineChars="147"/>
        <w:rPr>
          <w:rFonts w:hAnsi="宋体"/>
          <w:b/>
          <w:color w:val="auto"/>
          <w:sz w:val="24"/>
          <w:szCs w:val="24"/>
          <w:shd w:val="clear" w:color="auto" w:fill="auto"/>
        </w:rPr>
      </w:pPr>
      <w:r>
        <w:rPr>
          <w:rFonts w:hint="eastAsia" w:hAnsi="宋体"/>
          <w:b/>
          <w:color w:val="auto"/>
          <w:sz w:val="24"/>
          <w:szCs w:val="24"/>
          <w:shd w:val="clear" w:color="auto" w:fill="auto"/>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5BC6991">
      <w:pPr>
        <w:pStyle w:val="29"/>
        <w:spacing w:line="360" w:lineRule="auto"/>
        <w:ind w:left="25" w:leftChars="12" w:firstLine="354" w:firstLineChars="147"/>
        <w:rPr>
          <w:rFonts w:hAnsi="宋体"/>
          <w:b/>
          <w:color w:val="auto"/>
          <w:sz w:val="24"/>
          <w:szCs w:val="24"/>
          <w:shd w:val="clear" w:color="auto" w:fill="auto"/>
        </w:rPr>
      </w:pPr>
      <w:r>
        <w:rPr>
          <w:rFonts w:hint="eastAsia" w:hAnsi="宋体"/>
          <w:b/>
          <w:color w:val="auto"/>
          <w:sz w:val="24"/>
          <w:szCs w:val="24"/>
          <w:shd w:val="clear" w:color="auto" w:fill="auto"/>
        </w:rPr>
        <w:t>3.投诉书应简要列明质疑事项，质疑函、质疑答复等作为附件材料提供。</w:t>
      </w:r>
    </w:p>
    <w:p w14:paraId="4B7AB0DF">
      <w:pPr>
        <w:pStyle w:val="29"/>
        <w:spacing w:line="360" w:lineRule="auto"/>
        <w:ind w:left="25" w:leftChars="12" w:firstLine="354" w:firstLineChars="147"/>
        <w:rPr>
          <w:rFonts w:hAnsi="宋体"/>
          <w:b/>
          <w:color w:val="auto"/>
          <w:sz w:val="24"/>
          <w:szCs w:val="24"/>
          <w:shd w:val="clear" w:color="auto" w:fill="auto"/>
        </w:rPr>
      </w:pPr>
      <w:r>
        <w:rPr>
          <w:rFonts w:hint="eastAsia" w:hAnsi="宋体"/>
          <w:b/>
          <w:color w:val="auto"/>
          <w:sz w:val="24"/>
          <w:szCs w:val="24"/>
          <w:shd w:val="clear" w:color="auto" w:fill="auto"/>
        </w:rPr>
        <w:t>4.投诉书的投诉事项应具体、明确，并有必要的事实依据和法律依据。</w:t>
      </w:r>
    </w:p>
    <w:p w14:paraId="0924BE07">
      <w:pPr>
        <w:pStyle w:val="29"/>
        <w:spacing w:line="360" w:lineRule="auto"/>
        <w:ind w:left="25" w:leftChars="12" w:firstLine="354" w:firstLineChars="147"/>
        <w:rPr>
          <w:rFonts w:hAnsi="宋体"/>
          <w:b/>
          <w:color w:val="auto"/>
          <w:sz w:val="24"/>
          <w:szCs w:val="24"/>
          <w:shd w:val="clear" w:color="auto" w:fill="auto"/>
        </w:rPr>
      </w:pPr>
      <w:r>
        <w:rPr>
          <w:rFonts w:hint="eastAsia" w:hAnsi="宋体"/>
          <w:b/>
          <w:color w:val="auto"/>
          <w:sz w:val="24"/>
          <w:szCs w:val="24"/>
          <w:shd w:val="clear" w:color="auto" w:fill="auto"/>
        </w:rPr>
        <w:t>5.投诉书的投诉请求应与投诉事项相关。</w:t>
      </w:r>
    </w:p>
    <w:p w14:paraId="54CCA331">
      <w:pPr>
        <w:pStyle w:val="29"/>
        <w:spacing w:line="360" w:lineRule="auto"/>
        <w:ind w:left="25" w:leftChars="12" w:firstLine="354" w:firstLineChars="147"/>
        <w:rPr>
          <w:rFonts w:hAnsi="宋体"/>
          <w:b/>
          <w:color w:val="auto"/>
          <w:shd w:val="clear" w:color="auto" w:fill="auto"/>
        </w:rPr>
      </w:pPr>
      <w:r>
        <w:rPr>
          <w:rFonts w:hint="eastAsia" w:hAnsi="宋体"/>
          <w:b/>
          <w:color w:val="auto"/>
          <w:sz w:val="24"/>
          <w:szCs w:val="24"/>
          <w:shd w:val="clear" w:color="auto" w:fill="auto"/>
        </w:rPr>
        <w:t>6.投诉人为法人或者其他组织的，投诉书应由法定代表人、主要负责人，或者其授权代表签字或者盖章，并加盖公章。</w:t>
      </w:r>
    </w:p>
    <w:p w14:paraId="5F5FE47A">
      <w:pPr>
        <w:pStyle w:val="2"/>
        <w:jc w:val="center"/>
        <w:rPr>
          <w:rFonts w:ascii="宋体" w:hAnsi="宋体"/>
          <w:color w:val="auto"/>
          <w:shd w:val="clear" w:color="auto" w:fill="auto"/>
        </w:rPr>
      </w:pPr>
      <w:bookmarkStart w:id="145" w:name="_Toc107326211"/>
      <w:r>
        <w:rPr>
          <w:rFonts w:hint="eastAsia" w:ascii="宋体" w:hAnsi="宋体"/>
          <w:color w:val="auto"/>
          <w:shd w:val="clear" w:color="auto" w:fill="auto"/>
        </w:rPr>
        <w:t>第六章 合同文本</w:t>
      </w:r>
      <w:bookmarkEnd w:id="145"/>
    </w:p>
    <w:p w14:paraId="39196F47">
      <w:pPr>
        <w:rPr>
          <w:rFonts w:ascii="宋体" w:hAnsi="宋体"/>
          <w:b/>
          <w:color w:val="auto"/>
          <w:shd w:val="clear" w:color="auto" w:fill="auto"/>
        </w:rPr>
      </w:pPr>
      <w:r>
        <w:rPr>
          <w:rFonts w:ascii="宋体" w:hAnsi="宋体"/>
          <w:b/>
          <w:color w:val="auto"/>
          <w:shd w:val="clear" w:color="auto" w:fill="auto"/>
        </w:rPr>
        <w:t>（注：1、本合同书供签订正式合同时参考用，正式合同书应包括此参考格式之内容。</w:t>
      </w:r>
      <w:r>
        <w:rPr>
          <w:rFonts w:ascii="宋体" w:hAnsi="宋体"/>
          <w:b/>
          <w:color w:val="auto"/>
          <w:shd w:val="clear" w:color="auto" w:fill="auto"/>
        </w:rPr>
        <w:br w:type="textWrapping"/>
      </w:r>
      <w:r>
        <w:rPr>
          <w:rFonts w:ascii="宋体" w:hAnsi="宋体"/>
          <w:b/>
          <w:color w:val="auto"/>
          <w:shd w:val="clear" w:color="auto" w:fill="auto"/>
        </w:rPr>
        <w:t>2、合同签订双方可根据项目的具体要求进行修订，但合同条款不得与采购文件和成交供应商响应文件有实质性偏离。）</w:t>
      </w:r>
    </w:p>
    <w:p w14:paraId="6769DE7C">
      <w:pPr>
        <w:rPr>
          <w:rFonts w:ascii="宋体" w:hAnsi="宋体"/>
          <w:b/>
          <w:color w:val="auto"/>
          <w:shd w:val="clear" w:color="auto" w:fill="auto"/>
        </w:rPr>
      </w:pPr>
    </w:p>
    <w:p w14:paraId="20143D6D">
      <w:pPr>
        <w:rPr>
          <w:rFonts w:ascii="宋体" w:hAnsi="宋体"/>
          <w:b/>
          <w:color w:val="auto"/>
          <w:shd w:val="clear" w:color="auto" w:fill="auto"/>
        </w:rPr>
      </w:pPr>
    </w:p>
    <w:p w14:paraId="4F8BB5AF">
      <w:pPr>
        <w:widowControl/>
        <w:jc w:val="left"/>
        <w:rPr>
          <w:rFonts w:ascii="宋体" w:hAnsi="宋体"/>
          <w:b/>
          <w:color w:val="auto"/>
          <w:sz w:val="32"/>
          <w:szCs w:val="32"/>
          <w:shd w:val="clear" w:color="auto" w:fill="auto"/>
        </w:rPr>
      </w:pPr>
      <w:r>
        <w:rPr>
          <w:rFonts w:ascii="宋体" w:hAnsi="宋体"/>
          <w:b/>
          <w:color w:val="auto"/>
          <w:sz w:val="32"/>
          <w:szCs w:val="32"/>
          <w:shd w:val="clear" w:color="auto" w:fill="auto"/>
        </w:rPr>
        <w:br w:type="page"/>
      </w:r>
    </w:p>
    <w:p w14:paraId="13FF3CC1">
      <w:pPr>
        <w:spacing w:line="360" w:lineRule="auto"/>
        <w:jc w:val="center"/>
        <w:rPr>
          <w:rFonts w:ascii="宋体" w:hAnsi="宋体"/>
          <w:b/>
          <w:color w:val="auto"/>
          <w:sz w:val="32"/>
          <w:szCs w:val="32"/>
          <w:shd w:val="clear" w:color="auto" w:fill="auto"/>
        </w:rPr>
      </w:pPr>
    </w:p>
    <w:p w14:paraId="2FADC865">
      <w:pPr>
        <w:spacing w:line="360" w:lineRule="auto"/>
        <w:jc w:val="center"/>
        <w:rPr>
          <w:rFonts w:ascii="宋体" w:hAnsi="宋体"/>
          <w:b/>
          <w:color w:val="auto"/>
          <w:sz w:val="32"/>
          <w:szCs w:val="32"/>
          <w:shd w:val="clear" w:color="auto" w:fill="auto"/>
        </w:rPr>
      </w:pPr>
    </w:p>
    <w:p w14:paraId="1DE4DAB8">
      <w:pPr>
        <w:spacing w:line="360" w:lineRule="auto"/>
        <w:jc w:val="center"/>
        <w:rPr>
          <w:rFonts w:ascii="宋体" w:hAnsi="宋体"/>
          <w:b/>
          <w:color w:val="auto"/>
          <w:sz w:val="32"/>
          <w:szCs w:val="32"/>
          <w:shd w:val="clear" w:color="auto" w:fill="auto"/>
        </w:rPr>
      </w:pPr>
    </w:p>
    <w:p w14:paraId="323AAF5E">
      <w:pPr>
        <w:spacing w:line="360" w:lineRule="auto"/>
        <w:jc w:val="center"/>
        <w:rPr>
          <w:rFonts w:ascii="宋体" w:hAnsi="宋体"/>
          <w:b/>
          <w:color w:val="auto"/>
          <w:sz w:val="32"/>
          <w:szCs w:val="32"/>
          <w:shd w:val="clear" w:color="auto" w:fill="auto"/>
        </w:rPr>
      </w:pPr>
      <w:r>
        <w:rPr>
          <w:rFonts w:hint="eastAsia" w:ascii="宋体" w:hAnsi="宋体"/>
          <w:b/>
          <w:color w:val="auto"/>
          <w:sz w:val="32"/>
          <w:szCs w:val="32"/>
          <w:shd w:val="clear" w:color="auto" w:fill="auto"/>
        </w:rPr>
        <w:t>2025年友谊镇三联村六散屯农村供水水源置换工程</w:t>
      </w:r>
    </w:p>
    <w:p w14:paraId="5A8D003F">
      <w:pPr>
        <w:spacing w:line="360" w:lineRule="auto"/>
        <w:jc w:val="center"/>
        <w:rPr>
          <w:rFonts w:ascii="宋体" w:hAnsi="宋体"/>
          <w:b/>
          <w:color w:val="auto"/>
          <w:sz w:val="32"/>
          <w:szCs w:val="32"/>
          <w:shd w:val="clear" w:color="auto" w:fill="auto"/>
        </w:rPr>
      </w:pPr>
      <w:r>
        <w:rPr>
          <w:rFonts w:hint="eastAsia" w:ascii="宋体" w:hAnsi="宋体"/>
          <w:b/>
          <w:color w:val="auto"/>
          <w:sz w:val="32"/>
          <w:szCs w:val="32"/>
          <w:shd w:val="clear" w:color="auto" w:fill="auto"/>
        </w:rPr>
        <w:t>施工合同</w:t>
      </w:r>
    </w:p>
    <w:p w14:paraId="2ECE586F">
      <w:pPr>
        <w:spacing w:line="360" w:lineRule="auto"/>
        <w:rPr>
          <w:rFonts w:ascii="宋体" w:hAnsi="宋体"/>
          <w:b/>
          <w:color w:val="auto"/>
          <w:shd w:val="clear" w:color="auto" w:fill="auto"/>
        </w:rPr>
      </w:pPr>
    </w:p>
    <w:p w14:paraId="56308511">
      <w:pPr>
        <w:autoSpaceDE w:val="0"/>
        <w:autoSpaceDN w:val="0"/>
        <w:adjustRightInd w:val="0"/>
        <w:spacing w:line="600" w:lineRule="auto"/>
        <w:ind w:firstLine="843" w:firstLineChars="300"/>
        <w:rPr>
          <w:rFonts w:ascii="宋体" w:hAnsi="宋体" w:cs="宋体"/>
          <w:b/>
          <w:bCs/>
          <w:color w:val="auto"/>
          <w:kern w:val="0"/>
          <w:sz w:val="28"/>
          <w:szCs w:val="28"/>
          <w:shd w:val="clear" w:color="auto" w:fill="auto"/>
        </w:rPr>
      </w:pPr>
    </w:p>
    <w:p w14:paraId="20E08BAB">
      <w:pPr>
        <w:autoSpaceDE w:val="0"/>
        <w:autoSpaceDN w:val="0"/>
        <w:adjustRightInd w:val="0"/>
        <w:spacing w:line="600" w:lineRule="auto"/>
        <w:ind w:firstLine="843" w:firstLineChars="300"/>
        <w:rPr>
          <w:rFonts w:ascii="宋体" w:hAnsi="宋体" w:cs="宋体"/>
          <w:b/>
          <w:bCs/>
          <w:color w:val="auto"/>
          <w:kern w:val="0"/>
          <w:sz w:val="28"/>
          <w:szCs w:val="28"/>
          <w:shd w:val="clear" w:color="auto" w:fill="auto"/>
        </w:rPr>
      </w:pPr>
    </w:p>
    <w:p w14:paraId="6E241E41">
      <w:pPr>
        <w:autoSpaceDE w:val="0"/>
        <w:autoSpaceDN w:val="0"/>
        <w:adjustRightInd w:val="0"/>
        <w:spacing w:line="600" w:lineRule="auto"/>
        <w:ind w:firstLine="843" w:firstLineChars="300"/>
        <w:rPr>
          <w:rFonts w:ascii="宋体" w:hAnsi="宋体" w:cs="宋体"/>
          <w:b/>
          <w:bCs/>
          <w:color w:val="auto"/>
          <w:kern w:val="0"/>
          <w:sz w:val="28"/>
          <w:szCs w:val="28"/>
          <w:shd w:val="clear" w:color="auto" w:fill="auto"/>
        </w:rPr>
      </w:pPr>
    </w:p>
    <w:p w14:paraId="2EAB613A">
      <w:pPr>
        <w:autoSpaceDE w:val="0"/>
        <w:autoSpaceDN w:val="0"/>
        <w:adjustRightInd w:val="0"/>
        <w:spacing w:line="600" w:lineRule="auto"/>
        <w:ind w:firstLine="843" w:firstLineChars="300"/>
        <w:rPr>
          <w:rFonts w:ascii="宋体" w:hAnsi="宋体" w:cs="宋体"/>
          <w:b/>
          <w:bCs/>
          <w:color w:val="auto"/>
          <w:kern w:val="0"/>
          <w:sz w:val="28"/>
          <w:szCs w:val="28"/>
          <w:shd w:val="clear" w:color="auto" w:fill="auto"/>
        </w:rPr>
      </w:pPr>
    </w:p>
    <w:p w14:paraId="77FFC9A4">
      <w:pPr>
        <w:autoSpaceDE w:val="0"/>
        <w:autoSpaceDN w:val="0"/>
        <w:adjustRightInd w:val="0"/>
        <w:spacing w:line="600" w:lineRule="auto"/>
        <w:ind w:firstLine="843" w:firstLineChars="300"/>
        <w:rPr>
          <w:rFonts w:ascii="宋体" w:hAnsi="宋体" w:cs="宋体"/>
          <w:b/>
          <w:bCs/>
          <w:color w:val="auto"/>
          <w:kern w:val="0"/>
          <w:sz w:val="28"/>
          <w:szCs w:val="28"/>
          <w:shd w:val="clear" w:color="auto" w:fill="auto"/>
        </w:rPr>
      </w:pPr>
    </w:p>
    <w:p w14:paraId="212E8A6A">
      <w:pPr>
        <w:autoSpaceDE w:val="0"/>
        <w:autoSpaceDN w:val="0"/>
        <w:adjustRightInd w:val="0"/>
        <w:spacing w:line="600" w:lineRule="auto"/>
        <w:ind w:firstLine="843" w:firstLineChars="300"/>
        <w:rPr>
          <w:rFonts w:ascii="宋体" w:hAnsi="宋体" w:cs="宋体"/>
          <w:b/>
          <w:bCs/>
          <w:color w:val="auto"/>
          <w:kern w:val="0"/>
          <w:sz w:val="28"/>
          <w:szCs w:val="28"/>
          <w:shd w:val="clear" w:color="auto" w:fill="auto"/>
        </w:rPr>
      </w:pPr>
    </w:p>
    <w:p w14:paraId="35F15BA6">
      <w:pPr>
        <w:autoSpaceDE w:val="0"/>
        <w:autoSpaceDN w:val="0"/>
        <w:adjustRightInd w:val="0"/>
        <w:spacing w:line="600" w:lineRule="auto"/>
        <w:ind w:firstLine="843" w:firstLineChars="300"/>
        <w:rPr>
          <w:rFonts w:ascii="宋体" w:hAnsi="宋体" w:cs="宋体"/>
          <w:b/>
          <w:bCs/>
          <w:color w:val="auto"/>
          <w:kern w:val="0"/>
          <w:sz w:val="28"/>
          <w:szCs w:val="28"/>
          <w:shd w:val="clear" w:color="auto" w:fill="auto"/>
        </w:rPr>
      </w:pPr>
    </w:p>
    <w:p w14:paraId="33B9D02E">
      <w:pPr>
        <w:autoSpaceDE w:val="0"/>
        <w:autoSpaceDN w:val="0"/>
        <w:adjustRightInd w:val="0"/>
        <w:spacing w:line="600" w:lineRule="auto"/>
        <w:ind w:firstLine="843" w:firstLineChars="300"/>
        <w:rPr>
          <w:rFonts w:ascii="宋体" w:hAnsi="宋体" w:cs="宋体"/>
          <w:b/>
          <w:bCs/>
          <w:color w:val="auto"/>
          <w:kern w:val="0"/>
          <w:sz w:val="28"/>
          <w:szCs w:val="28"/>
          <w:shd w:val="clear" w:color="auto" w:fill="auto"/>
        </w:rPr>
      </w:pPr>
      <w:r>
        <w:rPr>
          <w:rFonts w:hint="eastAsia" w:ascii="宋体" w:hAnsi="宋体" w:cs="宋体"/>
          <w:b/>
          <w:bCs/>
          <w:color w:val="auto"/>
          <w:kern w:val="0"/>
          <w:sz w:val="28"/>
          <w:szCs w:val="28"/>
          <w:shd w:val="clear" w:color="auto" w:fill="auto"/>
        </w:rPr>
        <w:t>发 包 人：凭祥市水利局</w:t>
      </w:r>
    </w:p>
    <w:p w14:paraId="2FD0C6EF">
      <w:pPr>
        <w:autoSpaceDE w:val="0"/>
        <w:autoSpaceDN w:val="0"/>
        <w:adjustRightInd w:val="0"/>
        <w:spacing w:line="600" w:lineRule="auto"/>
        <w:ind w:firstLine="843" w:firstLineChars="300"/>
        <w:rPr>
          <w:rFonts w:ascii="宋体" w:hAnsi="宋体" w:cs="宋体"/>
          <w:b/>
          <w:bCs/>
          <w:color w:val="auto"/>
          <w:kern w:val="0"/>
          <w:sz w:val="28"/>
          <w:szCs w:val="28"/>
          <w:shd w:val="clear" w:color="auto" w:fill="auto"/>
        </w:rPr>
      </w:pPr>
      <w:r>
        <w:rPr>
          <w:rFonts w:hint="eastAsia" w:ascii="宋体" w:hAnsi="宋体" w:cs="宋体"/>
          <w:b/>
          <w:bCs/>
          <w:color w:val="auto"/>
          <w:kern w:val="0"/>
          <w:sz w:val="28"/>
          <w:szCs w:val="28"/>
          <w:shd w:val="clear" w:color="auto" w:fill="auto"/>
        </w:rPr>
        <w:t xml:space="preserve">承 包 人： </w:t>
      </w:r>
    </w:p>
    <w:p w14:paraId="0CE054EF">
      <w:pPr>
        <w:autoSpaceDE w:val="0"/>
        <w:autoSpaceDN w:val="0"/>
        <w:adjustRightInd w:val="0"/>
        <w:spacing w:line="600" w:lineRule="auto"/>
        <w:ind w:firstLine="843" w:firstLineChars="300"/>
        <w:rPr>
          <w:rFonts w:ascii="宋体" w:hAnsi="宋体" w:cs="宋体"/>
          <w:b/>
          <w:bCs/>
          <w:color w:val="auto"/>
          <w:kern w:val="0"/>
          <w:sz w:val="28"/>
          <w:szCs w:val="28"/>
          <w:shd w:val="clear" w:color="auto" w:fill="auto"/>
        </w:rPr>
      </w:pPr>
      <w:r>
        <w:rPr>
          <w:rFonts w:hint="eastAsia" w:ascii="宋体" w:hAnsi="宋体" w:cs="宋体"/>
          <w:b/>
          <w:bCs/>
          <w:color w:val="auto"/>
          <w:kern w:val="0"/>
          <w:sz w:val="28"/>
          <w:szCs w:val="28"/>
          <w:shd w:val="clear" w:color="auto" w:fill="auto"/>
        </w:rPr>
        <w:t>日    期：    年  月  日</w:t>
      </w:r>
    </w:p>
    <w:p w14:paraId="3C0FA85D">
      <w:pPr>
        <w:spacing w:line="360" w:lineRule="auto"/>
        <w:rPr>
          <w:rFonts w:ascii="宋体" w:hAnsi="宋体" w:cs="宋体"/>
          <w:color w:val="auto"/>
          <w:szCs w:val="21"/>
          <w:shd w:val="clear" w:color="auto" w:fill="auto"/>
        </w:rPr>
      </w:pPr>
    </w:p>
    <w:p w14:paraId="00F76D05">
      <w:pPr>
        <w:snapToGrid w:val="0"/>
        <w:spacing w:line="400" w:lineRule="exact"/>
        <w:jc w:val="center"/>
        <w:rPr>
          <w:rFonts w:ascii="宋体" w:hAnsi="宋体"/>
          <w:b/>
          <w:bCs/>
          <w:color w:val="auto"/>
          <w:sz w:val="32"/>
          <w:szCs w:val="32"/>
          <w:shd w:val="clear" w:color="auto" w:fill="auto"/>
        </w:rPr>
      </w:pPr>
    </w:p>
    <w:p w14:paraId="59721E51">
      <w:pPr>
        <w:jc w:val="center"/>
        <w:rPr>
          <w:rFonts w:ascii="宋体" w:hAnsi="宋体"/>
          <w:b/>
          <w:color w:val="auto"/>
          <w:kern w:val="0"/>
          <w:sz w:val="52"/>
          <w:shd w:val="clear" w:color="auto" w:fill="auto"/>
        </w:rPr>
      </w:pPr>
    </w:p>
    <w:p w14:paraId="48BFDF74">
      <w:pPr>
        <w:widowControl/>
        <w:jc w:val="left"/>
        <w:rPr>
          <w:rFonts w:ascii="宋体" w:hAnsi="宋体"/>
          <w:b/>
          <w:color w:val="auto"/>
          <w:kern w:val="0"/>
          <w:sz w:val="32"/>
          <w:shd w:val="clear" w:color="auto" w:fill="auto"/>
          <w:lang w:val="zh-CN"/>
        </w:rPr>
      </w:pPr>
      <w:r>
        <w:rPr>
          <w:rFonts w:ascii="宋体" w:hAnsi="宋体"/>
          <w:b/>
          <w:color w:val="auto"/>
          <w:kern w:val="0"/>
          <w:sz w:val="32"/>
          <w:shd w:val="clear" w:color="auto" w:fill="auto"/>
          <w:lang w:val="zh-CN"/>
        </w:rPr>
        <w:br w:type="page"/>
      </w:r>
    </w:p>
    <w:p w14:paraId="3884598E">
      <w:pPr>
        <w:autoSpaceDE w:val="0"/>
        <w:autoSpaceDN w:val="0"/>
        <w:adjustRightInd w:val="0"/>
        <w:spacing w:line="360" w:lineRule="auto"/>
        <w:jc w:val="center"/>
        <w:rPr>
          <w:rFonts w:ascii="宋体" w:hAnsi="宋体"/>
          <w:b/>
          <w:color w:val="auto"/>
          <w:kern w:val="0"/>
          <w:sz w:val="32"/>
          <w:shd w:val="clear" w:color="auto" w:fill="auto"/>
          <w:lang w:val="zh-CN"/>
        </w:rPr>
      </w:pPr>
      <w:r>
        <w:rPr>
          <w:rFonts w:hint="eastAsia" w:ascii="宋体" w:hAnsi="宋体"/>
          <w:b/>
          <w:color w:val="auto"/>
          <w:kern w:val="0"/>
          <w:sz w:val="32"/>
          <w:shd w:val="clear" w:color="auto" w:fill="auto"/>
          <w:lang w:val="zh-CN"/>
        </w:rPr>
        <w:t>第一部分 合同协议书</w:t>
      </w:r>
    </w:p>
    <w:p w14:paraId="6832D850">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发包人（全称）：</w:t>
      </w:r>
      <w:r>
        <w:rPr>
          <w:rFonts w:hint="eastAsia" w:ascii="宋体" w:hAnsi="宋体"/>
          <w:color w:val="auto"/>
          <w:kern w:val="0"/>
          <w:szCs w:val="21"/>
          <w:u w:val="single"/>
          <w:shd w:val="clear" w:color="auto" w:fill="auto"/>
        </w:rPr>
        <w:t>凭祥市水利局</w:t>
      </w:r>
    </w:p>
    <w:p w14:paraId="77662021">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承包人（全称）：</w:t>
      </w:r>
      <w:r>
        <w:rPr>
          <w:rFonts w:hint="eastAsia" w:ascii="宋体" w:hAnsi="宋体"/>
          <w:color w:val="auto"/>
          <w:kern w:val="0"/>
          <w:szCs w:val="21"/>
          <w:u w:val="single"/>
          <w:shd w:val="clear" w:color="auto" w:fill="auto"/>
          <w:lang w:val="zh-CN"/>
        </w:rPr>
        <w:t xml:space="preserve">                           </w:t>
      </w:r>
      <w:r>
        <w:rPr>
          <w:rFonts w:hint="eastAsia" w:ascii="宋体" w:hAnsi="宋体"/>
          <w:color w:val="auto"/>
          <w:kern w:val="0"/>
          <w:szCs w:val="21"/>
          <w:shd w:val="clear" w:color="auto" w:fill="auto"/>
          <w:lang w:val="zh-CN"/>
        </w:rPr>
        <w:t xml:space="preserve">  </w:t>
      </w:r>
    </w:p>
    <w:p w14:paraId="52B3309F">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依照《中华人民共和国民法典》、《中华人民共和国建筑法》及其他有关法律、行政法规，遵循平等、自愿、公平和诚实信用的原则，双方就本建设工程施工事项协商一致，订立本合同。</w:t>
      </w:r>
    </w:p>
    <w:p w14:paraId="6B399E6A">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一、工程概况</w:t>
      </w:r>
    </w:p>
    <w:p w14:paraId="289FDA3E">
      <w:pPr>
        <w:autoSpaceDE w:val="0"/>
        <w:autoSpaceDN w:val="0"/>
        <w:adjustRightInd w:val="0"/>
        <w:spacing w:line="360" w:lineRule="auto"/>
        <w:ind w:left="10" w:firstLine="480"/>
        <w:rPr>
          <w:rFonts w:ascii="宋体" w:hAnsi="宋体"/>
          <w:color w:val="auto"/>
          <w:kern w:val="0"/>
          <w:szCs w:val="21"/>
          <w:u w:val="single"/>
          <w:shd w:val="clear" w:color="auto" w:fill="auto"/>
          <w:lang w:val="zh-CN"/>
        </w:rPr>
      </w:pPr>
      <w:r>
        <w:rPr>
          <w:rFonts w:hint="eastAsia" w:ascii="宋体" w:hAnsi="宋体"/>
          <w:color w:val="auto"/>
          <w:kern w:val="0"/>
          <w:szCs w:val="21"/>
          <w:shd w:val="clear" w:color="auto" w:fill="auto"/>
          <w:lang w:val="zh-CN"/>
        </w:rPr>
        <w:t>工程名称：</w:t>
      </w:r>
      <w:r>
        <w:rPr>
          <w:rFonts w:hint="eastAsia" w:ascii="宋体" w:hAnsi="宋体"/>
          <w:color w:val="auto"/>
          <w:kern w:val="0"/>
          <w:szCs w:val="21"/>
          <w:u w:val="single"/>
          <w:shd w:val="clear" w:color="auto" w:fill="auto"/>
          <w:lang w:val="zh-CN"/>
        </w:rPr>
        <w:t>2025年友谊镇三联村六散屯农村供水水源置换工程。</w:t>
      </w:r>
    </w:p>
    <w:p w14:paraId="3AC6B3E9">
      <w:pPr>
        <w:autoSpaceDE w:val="0"/>
        <w:autoSpaceDN w:val="0"/>
        <w:adjustRightInd w:val="0"/>
        <w:spacing w:line="360" w:lineRule="auto"/>
        <w:ind w:left="10" w:firstLine="480"/>
        <w:rPr>
          <w:rFonts w:ascii="宋体" w:hAnsi="宋体"/>
          <w:color w:val="auto"/>
          <w:kern w:val="0"/>
          <w:szCs w:val="21"/>
          <w:u w:val="single"/>
          <w:shd w:val="clear" w:color="auto" w:fill="auto"/>
          <w:lang w:val="zh-CN"/>
        </w:rPr>
      </w:pPr>
      <w:r>
        <w:rPr>
          <w:rFonts w:hint="eastAsia" w:ascii="宋体" w:hAnsi="宋体"/>
          <w:color w:val="auto"/>
          <w:kern w:val="0"/>
          <w:szCs w:val="21"/>
          <w:shd w:val="clear" w:color="auto" w:fill="auto"/>
          <w:lang w:val="zh-CN"/>
        </w:rPr>
        <w:t>工程地址：</w:t>
      </w:r>
      <w:r>
        <w:rPr>
          <w:rFonts w:hint="eastAsia" w:ascii="宋体" w:hAnsi="宋体"/>
          <w:color w:val="auto"/>
          <w:kern w:val="0"/>
          <w:szCs w:val="21"/>
          <w:u w:val="single"/>
          <w:shd w:val="clear" w:color="auto" w:fill="auto"/>
          <w:lang w:val="zh-CN"/>
        </w:rPr>
        <w:t xml:space="preserve">        。</w:t>
      </w:r>
    </w:p>
    <w:p w14:paraId="6F7CB2C5">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工程内容：</w:t>
      </w:r>
      <w:r>
        <w:rPr>
          <w:rFonts w:hint="eastAsia" w:ascii="宋体" w:hAnsi="宋体"/>
          <w:color w:val="auto"/>
          <w:kern w:val="0"/>
          <w:szCs w:val="21"/>
          <w:u w:val="single"/>
          <w:shd w:val="clear" w:color="auto" w:fill="auto"/>
          <w:lang w:val="zh-CN"/>
        </w:rPr>
        <w:t>2025年友谊镇三联村六散屯农村供水水源置换工程，具体内容详见工程量清单及图纸。</w:t>
      </w:r>
    </w:p>
    <w:p w14:paraId="5D03ACC2">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二、工程承包范围</w:t>
      </w:r>
    </w:p>
    <w:p w14:paraId="00041DF6">
      <w:pPr>
        <w:autoSpaceDE w:val="0"/>
        <w:autoSpaceDN w:val="0"/>
        <w:adjustRightInd w:val="0"/>
        <w:spacing w:line="360" w:lineRule="auto"/>
        <w:ind w:left="10" w:firstLine="480"/>
        <w:rPr>
          <w:rFonts w:ascii="宋体" w:hAnsi="宋体"/>
          <w:color w:val="auto"/>
          <w:kern w:val="0"/>
          <w:szCs w:val="21"/>
          <w:u w:val="single"/>
          <w:shd w:val="clear" w:color="auto" w:fill="auto"/>
          <w:lang w:val="zh-CN"/>
        </w:rPr>
      </w:pPr>
      <w:r>
        <w:rPr>
          <w:rFonts w:hint="eastAsia" w:ascii="宋体" w:hAnsi="宋体"/>
          <w:color w:val="auto"/>
          <w:kern w:val="0"/>
          <w:szCs w:val="21"/>
          <w:shd w:val="clear" w:color="auto" w:fill="auto"/>
          <w:lang w:val="zh-CN"/>
        </w:rPr>
        <w:t>承包范围：</w:t>
      </w:r>
      <w:r>
        <w:rPr>
          <w:rFonts w:hint="eastAsia" w:ascii="宋体" w:hAnsi="宋体"/>
          <w:color w:val="auto"/>
          <w:kern w:val="0"/>
          <w:szCs w:val="21"/>
          <w:u w:val="single"/>
          <w:shd w:val="clear" w:color="auto" w:fill="auto"/>
          <w:lang w:val="zh-CN"/>
        </w:rPr>
        <w:t>2025年友谊镇三联村六散屯农村供水水源置换工程，具体内容详见工程量清单及图纸。</w:t>
      </w:r>
    </w:p>
    <w:p w14:paraId="56059B49">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三、合同工期</w:t>
      </w:r>
    </w:p>
    <w:p w14:paraId="11FAE84D">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开工日期：</w:t>
      </w:r>
      <w:r>
        <w:rPr>
          <w:rFonts w:hint="eastAsia" w:ascii="宋体" w:hAnsi="宋体"/>
          <w:color w:val="auto"/>
          <w:kern w:val="0"/>
          <w:szCs w:val="21"/>
          <w:u w:val="single"/>
          <w:shd w:val="clear" w:color="auto" w:fill="auto"/>
          <w:lang w:val="zh-CN"/>
        </w:rPr>
        <w:t xml:space="preserve">     </w:t>
      </w:r>
      <w:r>
        <w:rPr>
          <w:rFonts w:hint="eastAsia" w:ascii="宋体" w:hAnsi="宋体"/>
          <w:color w:val="auto"/>
          <w:kern w:val="0"/>
          <w:szCs w:val="21"/>
          <w:shd w:val="clear" w:color="auto" w:fill="auto"/>
          <w:lang w:val="zh-CN"/>
        </w:rPr>
        <w:t>年</w:t>
      </w:r>
      <w:r>
        <w:rPr>
          <w:rFonts w:hint="eastAsia" w:ascii="宋体" w:hAnsi="宋体"/>
          <w:color w:val="auto"/>
          <w:kern w:val="0"/>
          <w:szCs w:val="21"/>
          <w:u w:val="single"/>
          <w:shd w:val="clear" w:color="auto" w:fill="auto"/>
          <w:lang w:val="zh-CN"/>
        </w:rPr>
        <w:t xml:space="preserve">    </w:t>
      </w:r>
      <w:r>
        <w:rPr>
          <w:rFonts w:hint="eastAsia" w:ascii="宋体" w:hAnsi="宋体"/>
          <w:color w:val="auto"/>
          <w:kern w:val="0"/>
          <w:szCs w:val="21"/>
          <w:shd w:val="clear" w:color="auto" w:fill="auto"/>
          <w:lang w:val="zh-CN"/>
        </w:rPr>
        <w:t>月</w:t>
      </w:r>
      <w:r>
        <w:rPr>
          <w:rFonts w:hint="eastAsia" w:ascii="宋体" w:hAnsi="宋体"/>
          <w:color w:val="auto"/>
          <w:kern w:val="0"/>
          <w:szCs w:val="21"/>
          <w:u w:val="single"/>
          <w:shd w:val="clear" w:color="auto" w:fill="auto"/>
          <w:lang w:val="zh-CN"/>
        </w:rPr>
        <w:t xml:space="preserve">    </w:t>
      </w:r>
      <w:r>
        <w:rPr>
          <w:rFonts w:hint="eastAsia" w:ascii="宋体" w:hAnsi="宋体"/>
          <w:color w:val="auto"/>
          <w:kern w:val="0"/>
          <w:szCs w:val="21"/>
          <w:shd w:val="clear" w:color="auto" w:fill="auto"/>
          <w:lang w:val="zh-CN"/>
        </w:rPr>
        <w:t>日（以实际开工通知为准）</w:t>
      </w:r>
    </w:p>
    <w:p w14:paraId="67E51AE0">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竣工日期：</w:t>
      </w:r>
      <w:r>
        <w:rPr>
          <w:rFonts w:hint="eastAsia" w:ascii="宋体" w:hAnsi="宋体"/>
          <w:color w:val="auto"/>
          <w:kern w:val="0"/>
          <w:szCs w:val="21"/>
          <w:u w:val="single"/>
          <w:shd w:val="clear" w:color="auto" w:fill="auto"/>
          <w:lang w:val="zh-CN"/>
        </w:rPr>
        <w:t xml:space="preserve">     </w:t>
      </w:r>
      <w:r>
        <w:rPr>
          <w:rFonts w:hint="eastAsia" w:ascii="宋体" w:hAnsi="宋体"/>
          <w:color w:val="auto"/>
          <w:kern w:val="0"/>
          <w:szCs w:val="21"/>
          <w:shd w:val="clear" w:color="auto" w:fill="auto"/>
          <w:lang w:val="zh-CN"/>
        </w:rPr>
        <w:t>年</w:t>
      </w:r>
      <w:r>
        <w:rPr>
          <w:rFonts w:hint="eastAsia" w:ascii="宋体" w:hAnsi="宋体"/>
          <w:color w:val="auto"/>
          <w:kern w:val="0"/>
          <w:szCs w:val="21"/>
          <w:u w:val="single"/>
          <w:shd w:val="clear" w:color="auto" w:fill="auto"/>
          <w:lang w:val="zh-CN"/>
        </w:rPr>
        <w:t xml:space="preserve">    </w:t>
      </w:r>
      <w:r>
        <w:rPr>
          <w:rFonts w:hint="eastAsia" w:ascii="宋体" w:hAnsi="宋体"/>
          <w:color w:val="auto"/>
          <w:kern w:val="0"/>
          <w:szCs w:val="21"/>
          <w:shd w:val="clear" w:color="auto" w:fill="auto"/>
          <w:lang w:val="zh-CN"/>
        </w:rPr>
        <w:t>月</w:t>
      </w:r>
      <w:r>
        <w:rPr>
          <w:rFonts w:hint="eastAsia" w:ascii="宋体" w:hAnsi="宋体"/>
          <w:color w:val="auto"/>
          <w:kern w:val="0"/>
          <w:szCs w:val="21"/>
          <w:u w:val="single"/>
          <w:shd w:val="clear" w:color="auto" w:fill="auto"/>
          <w:lang w:val="zh-CN"/>
        </w:rPr>
        <w:t xml:space="preserve">    </w:t>
      </w:r>
      <w:r>
        <w:rPr>
          <w:rFonts w:hint="eastAsia" w:ascii="宋体" w:hAnsi="宋体"/>
          <w:color w:val="auto"/>
          <w:kern w:val="0"/>
          <w:szCs w:val="21"/>
          <w:shd w:val="clear" w:color="auto" w:fill="auto"/>
          <w:lang w:val="zh-CN"/>
        </w:rPr>
        <w:t>日</w:t>
      </w:r>
    </w:p>
    <w:p w14:paraId="50FF1DCF">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合同工期为：</w:t>
      </w:r>
      <w:r>
        <w:rPr>
          <w:rFonts w:hint="eastAsia" w:ascii="宋体" w:hAnsi="宋体"/>
          <w:color w:val="auto"/>
          <w:kern w:val="0"/>
          <w:szCs w:val="21"/>
          <w:u w:val="single"/>
          <w:shd w:val="clear" w:color="auto" w:fill="auto"/>
          <w:lang w:val="zh-CN"/>
        </w:rPr>
        <w:t xml:space="preserve">  90  </w:t>
      </w:r>
      <w:r>
        <w:rPr>
          <w:rFonts w:hint="eastAsia" w:ascii="宋体" w:hAnsi="宋体"/>
          <w:color w:val="auto"/>
          <w:kern w:val="0"/>
          <w:szCs w:val="21"/>
          <w:shd w:val="clear" w:color="auto" w:fill="auto"/>
          <w:lang w:val="zh-CN"/>
        </w:rPr>
        <w:t>日历天。</w:t>
      </w:r>
    </w:p>
    <w:p w14:paraId="3FB4BDE9">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四、 质量标准</w:t>
      </w:r>
    </w:p>
    <w:p w14:paraId="190941FF">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工程质量标准：</w:t>
      </w:r>
      <w:r>
        <w:rPr>
          <w:rFonts w:hint="eastAsia" w:ascii="宋体" w:hAnsi="宋体"/>
          <w:color w:val="auto"/>
          <w:kern w:val="0"/>
          <w:szCs w:val="21"/>
          <w:u w:val="single"/>
          <w:shd w:val="clear" w:color="auto" w:fill="auto"/>
          <w:lang w:val="zh-CN"/>
        </w:rPr>
        <w:t>工程质量符合国家现行《新版建筑工程施工质量验收规范汇编》合格标准。</w:t>
      </w:r>
    </w:p>
    <w:p w14:paraId="09364903">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五、 合同价款</w:t>
      </w:r>
    </w:p>
    <w:p w14:paraId="6B3245ED">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总价款为人民币</w:t>
      </w:r>
      <w:r>
        <w:rPr>
          <w:rFonts w:hint="eastAsia" w:ascii="宋体" w:hAnsi="宋体"/>
          <w:color w:val="auto"/>
          <w:kern w:val="0"/>
          <w:szCs w:val="21"/>
          <w:u w:val="single"/>
          <w:shd w:val="clear" w:color="auto" w:fill="auto"/>
          <w:lang w:val="zh-CN"/>
        </w:rPr>
        <w:t xml:space="preserve">                       </w:t>
      </w:r>
      <w:r>
        <w:rPr>
          <w:rFonts w:hint="eastAsia" w:ascii="宋体" w:hAnsi="宋体"/>
          <w:color w:val="auto"/>
          <w:kern w:val="0"/>
          <w:szCs w:val="21"/>
          <w:shd w:val="clear" w:color="auto" w:fill="auto"/>
          <w:lang w:val="zh-CN"/>
        </w:rPr>
        <w:t>元整（¥：</w:t>
      </w:r>
      <w:r>
        <w:rPr>
          <w:rFonts w:hint="eastAsia" w:ascii="宋体" w:hAnsi="宋体"/>
          <w:color w:val="auto"/>
          <w:kern w:val="0"/>
          <w:szCs w:val="21"/>
          <w:u w:val="single"/>
          <w:shd w:val="clear" w:color="auto" w:fill="auto"/>
          <w:lang w:val="zh-CN"/>
        </w:rPr>
        <w:t xml:space="preserve">         </w:t>
      </w:r>
      <w:r>
        <w:rPr>
          <w:rFonts w:hint="eastAsia" w:ascii="宋体" w:hAnsi="宋体"/>
          <w:color w:val="auto"/>
          <w:kern w:val="0"/>
          <w:szCs w:val="21"/>
          <w:shd w:val="clear" w:color="auto" w:fill="auto"/>
          <w:lang w:val="zh-CN"/>
        </w:rPr>
        <w:t>元）。</w:t>
      </w:r>
    </w:p>
    <w:p w14:paraId="32BFA9C9">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六、 组成合同的文件</w:t>
      </w:r>
    </w:p>
    <w:p w14:paraId="57D5E8FA">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组成本合同的文件包括：</w:t>
      </w:r>
    </w:p>
    <w:p w14:paraId="6ED3F6D8">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1、本合同协议书</w:t>
      </w:r>
    </w:p>
    <w:p w14:paraId="755279E5">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2、成交通知书</w:t>
      </w:r>
    </w:p>
    <w:p w14:paraId="3585E36F">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3、响应文件及其附件</w:t>
      </w:r>
    </w:p>
    <w:p w14:paraId="2F6D21B6">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4、本合同专用条款</w:t>
      </w:r>
    </w:p>
    <w:p w14:paraId="5C871D2A">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5、本合同通用条款</w:t>
      </w:r>
    </w:p>
    <w:p w14:paraId="773D3911">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6、标准、规范及有关技术文件</w:t>
      </w:r>
    </w:p>
    <w:p w14:paraId="2E3EC7BF">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7、图纸</w:t>
      </w:r>
    </w:p>
    <w:p w14:paraId="24823B91">
      <w:pPr>
        <w:autoSpaceDE w:val="0"/>
        <w:autoSpaceDN w:val="0"/>
        <w:adjustRightInd w:val="0"/>
        <w:spacing w:line="360" w:lineRule="auto"/>
        <w:ind w:left="10" w:firstLine="480"/>
        <w:rPr>
          <w:rFonts w:ascii="宋体" w:hAnsi="宋体"/>
          <w:b/>
          <w:color w:val="auto"/>
          <w:kern w:val="0"/>
          <w:szCs w:val="21"/>
          <w:shd w:val="clear" w:color="auto" w:fill="auto"/>
          <w:lang w:val="zh-CN"/>
        </w:rPr>
      </w:pPr>
      <w:r>
        <w:rPr>
          <w:rFonts w:hint="eastAsia" w:ascii="宋体" w:hAnsi="宋体"/>
          <w:color w:val="auto"/>
          <w:kern w:val="0"/>
          <w:szCs w:val="21"/>
          <w:shd w:val="clear" w:color="auto" w:fill="auto"/>
          <w:lang w:val="zh-CN"/>
        </w:rPr>
        <w:t>8、工程量清单</w:t>
      </w:r>
    </w:p>
    <w:p w14:paraId="42D3485A">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双方有关工程的洽商、变更等书面协议或文件视为本合同的组成部分。</w:t>
      </w:r>
    </w:p>
    <w:p w14:paraId="659BD45B">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七、 本协议书中有关词语含义与本合同第二部分《通用条款》中分别赋予它们的定义相同。</w:t>
      </w:r>
    </w:p>
    <w:p w14:paraId="2639ADEF">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八、承包人向发包人承诺按照合同约定进行施工、竣工并在质量保修期内承担工程质量保修责任。</w:t>
      </w:r>
    </w:p>
    <w:p w14:paraId="18FBA77B">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九、发包人向承包人承诺按照合同约定的期限和方式支付合同价款及其他应当支付的款项。</w:t>
      </w:r>
    </w:p>
    <w:p w14:paraId="644B1F90">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十、 合同生效</w:t>
      </w:r>
    </w:p>
    <w:p w14:paraId="003D9BE2">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合同订立时间：</w:t>
      </w:r>
      <w:r>
        <w:rPr>
          <w:rFonts w:hint="eastAsia" w:ascii="宋体" w:hAnsi="宋体"/>
          <w:color w:val="auto"/>
          <w:kern w:val="0"/>
          <w:szCs w:val="21"/>
          <w:u w:val="single"/>
          <w:shd w:val="clear" w:color="auto" w:fill="auto"/>
          <w:lang w:val="zh-CN"/>
        </w:rPr>
        <w:t xml:space="preserve">      </w:t>
      </w:r>
      <w:r>
        <w:rPr>
          <w:rFonts w:hint="eastAsia" w:ascii="宋体" w:hAnsi="宋体"/>
          <w:color w:val="auto"/>
          <w:kern w:val="0"/>
          <w:szCs w:val="21"/>
          <w:shd w:val="clear" w:color="auto" w:fill="auto"/>
          <w:lang w:val="zh-CN"/>
        </w:rPr>
        <w:t>年</w:t>
      </w:r>
      <w:r>
        <w:rPr>
          <w:rFonts w:hint="eastAsia" w:ascii="宋体" w:hAnsi="宋体"/>
          <w:color w:val="auto"/>
          <w:kern w:val="0"/>
          <w:szCs w:val="21"/>
          <w:u w:val="single"/>
          <w:shd w:val="clear" w:color="auto" w:fill="auto"/>
          <w:lang w:val="zh-CN"/>
        </w:rPr>
        <w:t xml:space="preserve">     </w:t>
      </w:r>
      <w:r>
        <w:rPr>
          <w:rFonts w:hint="eastAsia" w:ascii="宋体" w:hAnsi="宋体"/>
          <w:color w:val="auto"/>
          <w:kern w:val="0"/>
          <w:szCs w:val="21"/>
          <w:shd w:val="clear" w:color="auto" w:fill="auto"/>
          <w:lang w:val="zh-CN"/>
        </w:rPr>
        <w:t>月</w:t>
      </w:r>
      <w:r>
        <w:rPr>
          <w:rFonts w:hint="eastAsia" w:ascii="宋体" w:hAnsi="宋体"/>
          <w:color w:val="auto"/>
          <w:kern w:val="0"/>
          <w:szCs w:val="21"/>
          <w:u w:val="single"/>
          <w:shd w:val="clear" w:color="auto" w:fill="auto"/>
          <w:lang w:val="zh-CN"/>
        </w:rPr>
        <w:t xml:space="preserve">      </w:t>
      </w:r>
      <w:r>
        <w:rPr>
          <w:rFonts w:hint="eastAsia" w:ascii="宋体" w:hAnsi="宋体"/>
          <w:color w:val="auto"/>
          <w:kern w:val="0"/>
          <w:szCs w:val="21"/>
          <w:shd w:val="clear" w:color="auto" w:fill="auto"/>
          <w:lang w:val="zh-CN"/>
        </w:rPr>
        <w:t>日</w:t>
      </w:r>
    </w:p>
    <w:p w14:paraId="150A8119">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合同订立地点：</w:t>
      </w:r>
      <w:r>
        <w:rPr>
          <w:rFonts w:hint="eastAsia" w:ascii="宋体" w:hAnsi="宋体"/>
          <w:color w:val="auto"/>
          <w:szCs w:val="21"/>
          <w:u w:val="single"/>
          <w:shd w:val="clear" w:color="auto" w:fill="auto"/>
        </w:rPr>
        <w:t xml:space="preserve">                </w:t>
      </w:r>
    </w:p>
    <w:p w14:paraId="6ECEEE4C">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本合同双方约定双方签字盖章之日起生效。</w:t>
      </w:r>
    </w:p>
    <w:p w14:paraId="67E6EA7C">
      <w:pPr>
        <w:autoSpaceDE w:val="0"/>
        <w:autoSpaceDN w:val="0"/>
        <w:adjustRightInd w:val="0"/>
        <w:spacing w:line="360" w:lineRule="auto"/>
        <w:ind w:left="10" w:firstLine="480"/>
        <w:rPr>
          <w:rFonts w:ascii="宋体" w:hAnsi="宋体"/>
          <w:color w:val="auto"/>
          <w:kern w:val="0"/>
          <w:szCs w:val="21"/>
          <w:shd w:val="clear" w:color="auto" w:fill="auto"/>
          <w:lang w:val="zh-CN"/>
        </w:rPr>
      </w:pPr>
    </w:p>
    <w:p w14:paraId="0A67FE38">
      <w:pPr>
        <w:autoSpaceDE w:val="0"/>
        <w:autoSpaceDN w:val="0"/>
        <w:adjustRightInd w:val="0"/>
        <w:spacing w:line="360" w:lineRule="auto"/>
        <w:ind w:left="10" w:firstLine="480"/>
        <w:rPr>
          <w:rFonts w:ascii="宋体" w:hAnsi="宋体"/>
          <w:color w:val="auto"/>
          <w:kern w:val="0"/>
          <w:szCs w:val="21"/>
          <w:shd w:val="clear" w:color="auto" w:fill="auto"/>
          <w:lang w:val="zh-CN"/>
        </w:rPr>
      </w:pPr>
    </w:p>
    <w:p w14:paraId="743D49C1">
      <w:pPr>
        <w:autoSpaceDE w:val="0"/>
        <w:autoSpaceDN w:val="0"/>
        <w:adjustRightInd w:val="0"/>
        <w:spacing w:line="360" w:lineRule="auto"/>
        <w:ind w:left="10" w:firstLine="480"/>
        <w:rPr>
          <w:rFonts w:ascii="宋体" w:hAnsi="宋体"/>
          <w:color w:val="auto"/>
          <w:kern w:val="0"/>
          <w:szCs w:val="21"/>
          <w:u w:val="single"/>
          <w:shd w:val="clear" w:color="auto" w:fill="auto"/>
          <w:lang w:val="zh-CN"/>
        </w:rPr>
      </w:pPr>
      <w:r>
        <w:rPr>
          <w:rFonts w:hint="eastAsia" w:ascii="宋体" w:hAnsi="宋体"/>
          <w:color w:val="auto"/>
          <w:kern w:val="0"/>
          <w:szCs w:val="21"/>
          <w:shd w:val="clear" w:color="auto" w:fill="auto"/>
          <w:lang w:val="zh-CN"/>
        </w:rPr>
        <w:t>发包人（盖章）：</w:t>
      </w:r>
      <w:r>
        <w:rPr>
          <w:rFonts w:hint="eastAsia" w:ascii="宋体" w:hAnsi="宋体"/>
          <w:color w:val="auto"/>
          <w:kern w:val="0"/>
          <w:szCs w:val="21"/>
          <w:u w:val="single"/>
          <w:shd w:val="clear" w:color="auto" w:fill="auto"/>
          <w:lang w:val="zh-CN"/>
        </w:rPr>
        <w:t xml:space="preserve">                        </w:t>
      </w:r>
      <w:r>
        <w:rPr>
          <w:rFonts w:hint="eastAsia" w:ascii="宋体" w:hAnsi="宋体"/>
          <w:color w:val="auto"/>
          <w:kern w:val="0"/>
          <w:szCs w:val="21"/>
          <w:shd w:val="clear" w:color="auto" w:fill="auto"/>
          <w:lang w:val="zh-CN"/>
        </w:rPr>
        <w:t xml:space="preserve">    承包人（盖章）：</w:t>
      </w:r>
      <w:r>
        <w:rPr>
          <w:rFonts w:hint="eastAsia" w:ascii="宋体" w:hAnsi="宋体"/>
          <w:color w:val="auto"/>
          <w:kern w:val="0"/>
          <w:szCs w:val="21"/>
          <w:u w:val="single"/>
          <w:shd w:val="clear" w:color="auto" w:fill="auto"/>
          <w:lang w:val="zh-CN"/>
        </w:rPr>
        <w:t xml:space="preserve">                        </w:t>
      </w:r>
    </w:p>
    <w:p w14:paraId="154B7B9A">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地址：</w:t>
      </w:r>
      <w:bookmarkStart w:id="146" w:name="OLE_LINK56"/>
      <w:bookmarkStart w:id="147" w:name="OLE_LINK57"/>
      <w:r>
        <w:rPr>
          <w:rFonts w:hint="eastAsia" w:ascii="宋体" w:hAnsi="宋体"/>
          <w:color w:val="auto"/>
          <w:szCs w:val="21"/>
          <w:u w:val="single"/>
          <w:shd w:val="clear" w:color="auto" w:fill="auto"/>
        </w:rPr>
        <w:t xml:space="preserve">                </w:t>
      </w:r>
      <w:bookmarkEnd w:id="146"/>
      <w:bookmarkEnd w:id="147"/>
      <w:r>
        <w:rPr>
          <w:rFonts w:hint="eastAsia" w:ascii="宋体" w:hAnsi="宋体"/>
          <w:color w:val="auto"/>
          <w:kern w:val="0"/>
          <w:szCs w:val="21"/>
          <w:shd w:val="clear" w:color="auto" w:fill="auto"/>
          <w:lang w:val="zh-CN"/>
        </w:rPr>
        <w:t xml:space="preserve">                      地址：</w:t>
      </w:r>
      <w:bookmarkStart w:id="148" w:name="OLE_LINK33"/>
      <w:bookmarkStart w:id="149" w:name="OLE_LINK34"/>
      <w:r>
        <w:rPr>
          <w:rFonts w:hint="eastAsia" w:ascii="宋体" w:hAnsi="宋体"/>
          <w:color w:val="auto"/>
          <w:szCs w:val="21"/>
          <w:u w:val="single"/>
          <w:shd w:val="clear" w:color="auto" w:fill="auto"/>
        </w:rPr>
        <w:t xml:space="preserve">                </w:t>
      </w:r>
      <w:bookmarkEnd w:id="148"/>
      <w:bookmarkEnd w:id="149"/>
    </w:p>
    <w:p w14:paraId="239214EE">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法定代表人或委托代理人（签字）：</w:t>
      </w:r>
      <w:r>
        <w:rPr>
          <w:rFonts w:hint="eastAsia" w:ascii="宋体" w:hAnsi="宋体"/>
          <w:color w:val="auto"/>
          <w:kern w:val="0"/>
          <w:szCs w:val="21"/>
          <w:u w:val="single"/>
          <w:shd w:val="clear" w:color="auto" w:fill="auto"/>
          <w:lang w:val="zh-CN"/>
        </w:rPr>
        <w:t xml:space="preserve">        </w:t>
      </w:r>
      <w:r>
        <w:rPr>
          <w:rFonts w:hint="eastAsia" w:ascii="宋体" w:hAnsi="宋体"/>
          <w:color w:val="auto"/>
          <w:kern w:val="0"/>
          <w:szCs w:val="21"/>
          <w:shd w:val="clear" w:color="auto" w:fill="auto"/>
          <w:lang w:val="zh-CN"/>
        </w:rPr>
        <w:t xml:space="preserve">    法定代表人或委托代理人（签字）：</w:t>
      </w:r>
      <w:r>
        <w:rPr>
          <w:rFonts w:hint="eastAsia" w:ascii="宋体" w:hAnsi="宋体"/>
          <w:color w:val="auto"/>
          <w:kern w:val="0"/>
          <w:szCs w:val="21"/>
          <w:u w:val="single"/>
          <w:shd w:val="clear" w:color="auto" w:fill="auto"/>
          <w:lang w:val="zh-CN"/>
        </w:rPr>
        <w:t xml:space="preserve">        </w:t>
      </w:r>
    </w:p>
    <w:p w14:paraId="4B39DE08">
      <w:pPr>
        <w:autoSpaceDE w:val="0"/>
        <w:autoSpaceDN w:val="0"/>
        <w:adjustRightInd w:val="0"/>
        <w:spacing w:line="360" w:lineRule="auto"/>
        <w:ind w:left="10" w:firstLine="480"/>
        <w:rPr>
          <w:rFonts w:ascii="宋体" w:hAnsi="宋体"/>
          <w:color w:val="auto"/>
          <w:kern w:val="0"/>
          <w:szCs w:val="21"/>
          <w:shd w:val="clear" w:color="auto" w:fill="auto"/>
          <w:lang w:val="zh-CN"/>
        </w:rPr>
      </w:pPr>
      <w:r>
        <w:rPr>
          <w:rFonts w:hint="eastAsia" w:ascii="宋体" w:hAnsi="宋体"/>
          <w:color w:val="auto"/>
          <w:kern w:val="0"/>
          <w:szCs w:val="21"/>
          <w:shd w:val="clear" w:color="auto" w:fill="auto"/>
          <w:lang w:val="zh-CN"/>
        </w:rPr>
        <w:t>联系方式：</w:t>
      </w:r>
      <w:r>
        <w:rPr>
          <w:rFonts w:hint="eastAsia" w:ascii="宋体" w:hAnsi="宋体"/>
          <w:color w:val="auto"/>
          <w:kern w:val="0"/>
          <w:szCs w:val="21"/>
          <w:u w:val="single"/>
          <w:shd w:val="clear" w:color="auto" w:fill="auto"/>
          <w:lang w:val="zh-CN"/>
        </w:rPr>
        <w:t xml:space="preserve">            </w:t>
      </w:r>
      <w:r>
        <w:rPr>
          <w:rFonts w:hint="eastAsia" w:ascii="宋体" w:hAnsi="宋体"/>
          <w:color w:val="auto"/>
          <w:kern w:val="0"/>
          <w:szCs w:val="21"/>
          <w:shd w:val="clear" w:color="auto" w:fill="auto"/>
          <w:lang w:val="zh-CN"/>
        </w:rPr>
        <w:t xml:space="preserve">                      联系方式：</w:t>
      </w:r>
      <w:r>
        <w:rPr>
          <w:rFonts w:hint="eastAsia" w:ascii="宋体" w:hAnsi="宋体"/>
          <w:color w:val="auto"/>
          <w:kern w:val="0"/>
          <w:szCs w:val="21"/>
          <w:u w:val="single"/>
          <w:shd w:val="clear" w:color="auto" w:fill="auto"/>
          <w:lang w:val="zh-CN"/>
        </w:rPr>
        <w:t xml:space="preserve">            </w:t>
      </w:r>
    </w:p>
    <w:p w14:paraId="4E539332">
      <w:pPr>
        <w:autoSpaceDE w:val="0"/>
        <w:autoSpaceDN w:val="0"/>
        <w:adjustRightInd w:val="0"/>
        <w:spacing w:line="360" w:lineRule="auto"/>
        <w:ind w:left="10" w:firstLine="480"/>
        <w:rPr>
          <w:rFonts w:ascii="宋体" w:hAnsi="宋体"/>
          <w:color w:val="auto"/>
          <w:kern w:val="0"/>
          <w:szCs w:val="21"/>
          <w:shd w:val="clear" w:color="auto" w:fill="auto"/>
          <w:lang w:val="zh-CN"/>
        </w:rPr>
      </w:pPr>
    </w:p>
    <w:p w14:paraId="46789D35">
      <w:pPr>
        <w:autoSpaceDE w:val="0"/>
        <w:autoSpaceDN w:val="0"/>
        <w:adjustRightInd w:val="0"/>
        <w:spacing w:line="360" w:lineRule="auto"/>
        <w:ind w:left="10" w:firstLine="480"/>
        <w:rPr>
          <w:rFonts w:ascii="宋体" w:hAnsi="宋体"/>
          <w:color w:val="auto"/>
          <w:kern w:val="0"/>
          <w:szCs w:val="21"/>
          <w:shd w:val="clear" w:color="auto" w:fill="auto"/>
          <w:lang w:val="zh-CN"/>
        </w:rPr>
      </w:pPr>
    </w:p>
    <w:p w14:paraId="5907962B">
      <w:pPr>
        <w:autoSpaceDE w:val="0"/>
        <w:autoSpaceDN w:val="0"/>
        <w:adjustRightInd w:val="0"/>
        <w:spacing w:line="360" w:lineRule="auto"/>
        <w:ind w:left="10" w:firstLine="480"/>
        <w:rPr>
          <w:rFonts w:ascii="宋体" w:hAnsi="宋体"/>
          <w:color w:val="auto"/>
          <w:kern w:val="0"/>
          <w:sz w:val="24"/>
          <w:shd w:val="clear" w:color="auto" w:fill="auto"/>
          <w:lang w:val="zh-CN"/>
        </w:rPr>
      </w:pPr>
    </w:p>
    <w:p w14:paraId="3EA4A5E0">
      <w:pPr>
        <w:autoSpaceDE w:val="0"/>
        <w:autoSpaceDN w:val="0"/>
        <w:adjustRightInd w:val="0"/>
        <w:spacing w:line="360" w:lineRule="auto"/>
        <w:ind w:left="10" w:firstLine="480"/>
        <w:rPr>
          <w:rFonts w:ascii="宋体" w:hAnsi="宋体"/>
          <w:color w:val="auto"/>
          <w:kern w:val="0"/>
          <w:sz w:val="24"/>
          <w:shd w:val="clear" w:color="auto" w:fill="auto"/>
          <w:lang w:val="zh-CN"/>
        </w:rPr>
      </w:pPr>
    </w:p>
    <w:p w14:paraId="25CCCC48">
      <w:pPr>
        <w:autoSpaceDE w:val="0"/>
        <w:autoSpaceDN w:val="0"/>
        <w:adjustRightInd w:val="0"/>
        <w:spacing w:line="360" w:lineRule="auto"/>
        <w:ind w:left="10" w:firstLine="480"/>
        <w:rPr>
          <w:rFonts w:ascii="宋体" w:hAnsi="宋体"/>
          <w:color w:val="auto"/>
          <w:kern w:val="0"/>
          <w:sz w:val="24"/>
          <w:shd w:val="clear" w:color="auto" w:fill="auto"/>
          <w:lang w:val="zh-CN"/>
        </w:rPr>
      </w:pPr>
    </w:p>
    <w:p w14:paraId="5595899E">
      <w:pPr>
        <w:autoSpaceDE w:val="0"/>
        <w:autoSpaceDN w:val="0"/>
        <w:adjustRightInd w:val="0"/>
        <w:spacing w:line="360" w:lineRule="auto"/>
        <w:rPr>
          <w:rFonts w:ascii="宋体" w:hAnsi="宋体"/>
          <w:color w:val="auto"/>
          <w:kern w:val="0"/>
          <w:sz w:val="24"/>
          <w:shd w:val="clear" w:color="auto" w:fill="auto"/>
          <w:lang w:val="zh-CN"/>
        </w:rPr>
      </w:pPr>
    </w:p>
    <w:p w14:paraId="55BFB604">
      <w:pPr>
        <w:widowControl/>
        <w:jc w:val="left"/>
        <w:rPr>
          <w:rFonts w:ascii="宋体" w:hAnsi="宋体"/>
          <w:b/>
          <w:color w:val="auto"/>
          <w:kern w:val="0"/>
          <w:sz w:val="32"/>
          <w:shd w:val="clear" w:color="auto" w:fill="auto"/>
          <w:lang w:val="zh-CN"/>
        </w:rPr>
      </w:pPr>
      <w:r>
        <w:rPr>
          <w:rFonts w:ascii="宋体" w:hAnsi="宋体"/>
          <w:b/>
          <w:color w:val="auto"/>
          <w:kern w:val="0"/>
          <w:sz w:val="32"/>
          <w:shd w:val="clear" w:color="auto" w:fill="auto"/>
          <w:lang w:val="zh-CN"/>
        </w:rPr>
        <w:br w:type="page"/>
      </w:r>
    </w:p>
    <w:p w14:paraId="7CA42562">
      <w:pPr>
        <w:autoSpaceDE w:val="0"/>
        <w:autoSpaceDN w:val="0"/>
        <w:adjustRightInd w:val="0"/>
        <w:spacing w:line="360" w:lineRule="auto"/>
        <w:jc w:val="center"/>
        <w:rPr>
          <w:rFonts w:ascii="宋体" w:hAnsi="宋体"/>
          <w:b/>
          <w:color w:val="auto"/>
          <w:kern w:val="0"/>
          <w:sz w:val="32"/>
          <w:shd w:val="clear" w:color="auto" w:fill="auto"/>
          <w:lang w:val="zh-CN"/>
        </w:rPr>
      </w:pPr>
      <w:r>
        <w:rPr>
          <w:rFonts w:hint="eastAsia" w:ascii="宋体" w:hAnsi="宋体"/>
          <w:b/>
          <w:color w:val="auto"/>
          <w:kern w:val="0"/>
          <w:sz w:val="32"/>
          <w:shd w:val="clear" w:color="auto" w:fill="auto"/>
          <w:lang w:val="zh-CN"/>
        </w:rPr>
        <w:t>第二部分  通用条款</w:t>
      </w:r>
    </w:p>
    <w:p w14:paraId="6C27C888">
      <w:pPr>
        <w:spacing w:line="360" w:lineRule="auto"/>
        <w:ind w:right="69" w:rightChars="33" w:firstLine="480" w:firstLineChars="200"/>
        <w:jc w:val="left"/>
        <w:rPr>
          <w:rFonts w:ascii="宋体" w:hAnsi="宋体"/>
          <w:color w:val="auto"/>
          <w:sz w:val="24"/>
          <w:shd w:val="clear" w:color="auto" w:fill="auto"/>
        </w:rPr>
        <w:sectPr>
          <w:headerReference r:id="rId8" w:type="first"/>
          <w:footerReference r:id="rId10" w:type="first"/>
          <w:footerReference r:id="rId9" w:type="default"/>
          <w:pgSz w:w="11906" w:h="16838"/>
          <w:pgMar w:top="1134" w:right="1134" w:bottom="1134" w:left="1417" w:header="567" w:footer="680" w:gutter="0"/>
          <w:cols w:space="720" w:num="1"/>
          <w:titlePg/>
          <w:docGrid w:type="lines" w:linePitch="317" w:charSpace="0"/>
        </w:sectPr>
      </w:pPr>
      <w:r>
        <w:rPr>
          <w:rFonts w:hint="eastAsia" w:ascii="宋体" w:hAnsi="宋体"/>
          <w:color w:val="auto"/>
          <w:sz w:val="24"/>
          <w:shd w:val="clear" w:color="auto" w:fill="auto"/>
        </w:rPr>
        <w:t>采用国家工商行政管理局和建设部颁发的《建设工程施工合同</w:t>
      </w:r>
      <w:r>
        <w:rPr>
          <w:rFonts w:ascii="宋体" w:hAnsi="宋体"/>
          <w:color w:val="auto"/>
          <w:sz w:val="24"/>
          <w:shd w:val="clear" w:color="auto" w:fill="auto"/>
        </w:rPr>
        <w:t>（示范文本）</w:t>
      </w:r>
      <w:r>
        <w:rPr>
          <w:rFonts w:hint="eastAsia" w:ascii="宋体" w:hAnsi="宋体"/>
          <w:color w:val="auto"/>
          <w:sz w:val="24"/>
          <w:shd w:val="clear" w:color="auto" w:fill="auto"/>
        </w:rPr>
        <w:t>》（GF-2017-0201）的通用条款。</w:t>
      </w:r>
    </w:p>
    <w:p w14:paraId="315AD1B6">
      <w:pPr>
        <w:autoSpaceDE w:val="0"/>
        <w:autoSpaceDN w:val="0"/>
        <w:adjustRightInd w:val="0"/>
        <w:spacing w:line="360" w:lineRule="auto"/>
        <w:jc w:val="center"/>
        <w:rPr>
          <w:rFonts w:ascii="宋体" w:hAnsi="宋体"/>
          <w:b/>
          <w:color w:val="auto"/>
          <w:kern w:val="0"/>
          <w:sz w:val="32"/>
          <w:shd w:val="clear" w:color="auto" w:fill="auto"/>
          <w:lang w:val="zh-CN"/>
        </w:rPr>
      </w:pPr>
      <w:r>
        <w:rPr>
          <w:rFonts w:hint="eastAsia" w:ascii="宋体" w:hAnsi="宋体"/>
          <w:b/>
          <w:color w:val="auto"/>
          <w:kern w:val="0"/>
          <w:sz w:val="32"/>
          <w:shd w:val="clear" w:color="auto" w:fill="auto"/>
          <w:lang w:val="zh-CN"/>
        </w:rPr>
        <w:t>第三部分 专用条款</w:t>
      </w:r>
    </w:p>
    <w:p w14:paraId="1FFC2003">
      <w:pPr>
        <w:keepNext/>
        <w:keepLines/>
        <w:spacing w:before="260" w:after="260" w:line="400" w:lineRule="exact"/>
        <w:outlineLvl w:val="1"/>
        <w:rPr>
          <w:rFonts w:ascii="宋体" w:hAnsi="宋体" w:cs="仿宋"/>
          <w:b/>
          <w:bCs/>
          <w:color w:val="auto"/>
          <w:szCs w:val="21"/>
          <w:shd w:val="clear" w:color="auto" w:fill="auto"/>
        </w:rPr>
      </w:pPr>
      <w:bookmarkStart w:id="150" w:name="_Toc389065258"/>
      <w:bookmarkStart w:id="151" w:name="_Toc373478339"/>
      <w:bookmarkStart w:id="152" w:name="_Toc351203633"/>
      <w:bookmarkStart w:id="153" w:name="_Toc373227692"/>
      <w:bookmarkStart w:id="154" w:name="_Toc465114853"/>
      <w:bookmarkStart w:id="155" w:name="_Toc509992769"/>
      <w:r>
        <w:rPr>
          <w:rFonts w:hint="eastAsia" w:ascii="宋体" w:hAnsi="宋体" w:cs="仿宋"/>
          <w:b/>
          <w:bCs/>
          <w:color w:val="auto"/>
          <w:szCs w:val="21"/>
          <w:shd w:val="clear" w:color="auto" w:fill="auto"/>
        </w:rPr>
        <w:t>1</w:t>
      </w:r>
      <w:bookmarkStart w:id="156" w:name="_Toc296347155"/>
      <w:bookmarkStart w:id="157" w:name="_Toc297120456"/>
      <w:bookmarkStart w:id="158" w:name="_Toc296944495"/>
      <w:bookmarkStart w:id="159" w:name="_Toc296503156"/>
      <w:bookmarkStart w:id="160" w:name="_Toc296890984"/>
      <w:bookmarkStart w:id="161" w:name="_Toc296891196"/>
      <w:bookmarkStart w:id="162" w:name="_Toc296346657"/>
      <w:bookmarkStart w:id="163" w:name="_Toc292559361"/>
      <w:bookmarkStart w:id="164" w:name="_Toc297048342"/>
      <w:bookmarkStart w:id="165" w:name="_Toc292559866"/>
      <w:r>
        <w:rPr>
          <w:rFonts w:hint="eastAsia" w:ascii="宋体" w:hAnsi="宋体" w:cs="仿宋"/>
          <w:b/>
          <w:bCs/>
          <w:color w:val="auto"/>
          <w:szCs w:val="21"/>
          <w:shd w:val="clear" w:color="auto" w:fill="auto"/>
        </w:rPr>
        <w:t>. 一般约定</w:t>
      </w:r>
      <w:bookmarkEnd w:id="150"/>
      <w:bookmarkEnd w:id="151"/>
      <w:bookmarkEnd w:id="152"/>
      <w:bookmarkEnd w:id="153"/>
      <w:bookmarkEnd w:id="154"/>
      <w:bookmarkEnd w:id="155"/>
    </w:p>
    <w:bookmarkEnd w:id="156"/>
    <w:bookmarkEnd w:id="157"/>
    <w:bookmarkEnd w:id="158"/>
    <w:bookmarkEnd w:id="159"/>
    <w:bookmarkEnd w:id="160"/>
    <w:bookmarkEnd w:id="161"/>
    <w:bookmarkEnd w:id="162"/>
    <w:bookmarkEnd w:id="163"/>
    <w:bookmarkEnd w:id="164"/>
    <w:bookmarkEnd w:id="165"/>
    <w:p w14:paraId="4A391663">
      <w:pPr>
        <w:keepNext/>
        <w:keepLines/>
        <w:spacing w:before="120" w:after="120" w:line="400" w:lineRule="exact"/>
        <w:outlineLvl w:val="2"/>
        <w:rPr>
          <w:rFonts w:ascii="宋体" w:hAnsi="宋体" w:cs="仿宋"/>
          <w:b/>
          <w:bCs/>
          <w:color w:val="auto"/>
          <w:szCs w:val="21"/>
          <w:shd w:val="clear" w:color="auto" w:fill="auto"/>
        </w:rPr>
      </w:pPr>
      <w:bookmarkStart w:id="166" w:name="_Toc373227693"/>
      <w:bookmarkStart w:id="167" w:name="_Toc389065259"/>
      <w:bookmarkStart w:id="168" w:name="_Toc509992770"/>
      <w:bookmarkStart w:id="169" w:name="_Toc373478340"/>
      <w:bookmarkStart w:id="170" w:name="_Toc465114854"/>
      <w:r>
        <w:rPr>
          <w:rFonts w:ascii="宋体" w:hAnsi="宋体" w:cs="仿宋"/>
          <w:b/>
          <w:bCs/>
          <w:color w:val="auto"/>
          <w:szCs w:val="21"/>
          <w:shd w:val="clear" w:color="auto" w:fill="auto"/>
        </w:rPr>
        <w:t>1.1 词语定义</w:t>
      </w:r>
      <w:bookmarkEnd w:id="166"/>
      <w:bookmarkEnd w:id="167"/>
      <w:bookmarkEnd w:id="168"/>
      <w:bookmarkEnd w:id="169"/>
      <w:bookmarkEnd w:id="170"/>
    </w:p>
    <w:p w14:paraId="401A37D8">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1.1.1 合同</w:t>
      </w:r>
    </w:p>
    <w:p w14:paraId="3B19331D">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1.1.1.10 其他合同文件包括：</w:t>
      </w:r>
      <w:r>
        <w:rPr>
          <w:rFonts w:hint="eastAsia" w:ascii="宋体" w:hAnsi="宋体" w:cs="仿宋"/>
          <w:color w:val="auto"/>
          <w:szCs w:val="21"/>
          <w:u w:val="single"/>
          <w:shd w:val="clear" w:color="auto" w:fill="auto"/>
        </w:rPr>
        <w:t xml:space="preserve">履行合同过程中双方书面确认的会议纪要、签证、设计变更等资料 </w:t>
      </w:r>
      <w:r>
        <w:rPr>
          <w:rFonts w:hint="eastAsia" w:ascii="宋体" w:hAnsi="宋体" w:cs="仿宋"/>
          <w:color w:val="auto"/>
          <w:szCs w:val="21"/>
          <w:shd w:val="clear" w:color="auto" w:fill="auto"/>
        </w:rPr>
        <w:t>。</w:t>
      </w:r>
    </w:p>
    <w:p w14:paraId="4E73CF0B">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1.1.2 合同当事人及其他相关方</w:t>
      </w:r>
    </w:p>
    <w:p w14:paraId="07A7160E">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1.1.2.4 监理人：</w:t>
      </w:r>
    </w:p>
    <w:p w14:paraId="11B1A93D">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名    称：</w:t>
      </w:r>
      <w:r>
        <w:rPr>
          <w:rFonts w:hint="eastAsia" w:ascii="宋体" w:hAnsi="宋体" w:cs="仿宋"/>
          <w:color w:val="auto"/>
          <w:szCs w:val="21"/>
          <w:u w:val="single"/>
          <w:shd w:val="clear" w:color="auto" w:fill="auto"/>
        </w:rPr>
        <w:t xml:space="preserve">                </w:t>
      </w:r>
      <w:r>
        <w:rPr>
          <w:rFonts w:hint="eastAsia" w:ascii="宋体" w:hAnsi="宋体" w:cs="仿宋"/>
          <w:color w:val="auto"/>
          <w:szCs w:val="21"/>
          <w:shd w:val="clear" w:color="auto" w:fill="auto"/>
        </w:rPr>
        <w:t>；</w:t>
      </w:r>
    </w:p>
    <w:p w14:paraId="47275B52">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资质类别和等级：</w:t>
      </w:r>
      <w:r>
        <w:rPr>
          <w:rFonts w:hint="eastAsia" w:ascii="宋体" w:hAnsi="宋体" w:cs="仿宋"/>
          <w:color w:val="auto"/>
          <w:szCs w:val="21"/>
          <w:u w:val="single"/>
          <w:shd w:val="clear" w:color="auto" w:fill="auto"/>
        </w:rPr>
        <w:t xml:space="preserve">                </w:t>
      </w:r>
      <w:r>
        <w:rPr>
          <w:rFonts w:hint="eastAsia" w:ascii="宋体" w:hAnsi="宋体" w:cs="仿宋"/>
          <w:color w:val="auto"/>
          <w:szCs w:val="21"/>
          <w:shd w:val="clear" w:color="auto" w:fill="auto"/>
        </w:rPr>
        <w:t>；</w:t>
      </w:r>
    </w:p>
    <w:p w14:paraId="190B293A">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联系电话：</w:t>
      </w:r>
      <w:r>
        <w:rPr>
          <w:rFonts w:hint="eastAsia" w:ascii="宋体" w:hAnsi="宋体" w:cs="仿宋"/>
          <w:color w:val="auto"/>
          <w:szCs w:val="21"/>
          <w:u w:val="single"/>
          <w:shd w:val="clear" w:color="auto" w:fill="auto"/>
        </w:rPr>
        <w:t>                </w:t>
      </w:r>
      <w:r>
        <w:rPr>
          <w:rFonts w:hint="eastAsia" w:ascii="宋体" w:hAnsi="宋体" w:cs="仿宋"/>
          <w:color w:val="auto"/>
          <w:szCs w:val="21"/>
          <w:shd w:val="clear" w:color="auto" w:fill="auto"/>
        </w:rPr>
        <w:t>；</w:t>
      </w:r>
    </w:p>
    <w:p w14:paraId="3A91B7E5">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电子信箱：</w:t>
      </w:r>
      <w:r>
        <w:rPr>
          <w:rFonts w:hint="eastAsia" w:ascii="宋体" w:hAnsi="宋体" w:cs="仿宋"/>
          <w:color w:val="auto"/>
          <w:szCs w:val="21"/>
          <w:u w:val="single"/>
          <w:shd w:val="clear" w:color="auto" w:fill="auto"/>
        </w:rPr>
        <w:t>                </w:t>
      </w:r>
      <w:r>
        <w:rPr>
          <w:rFonts w:hint="eastAsia" w:ascii="宋体" w:hAnsi="宋体" w:cs="仿宋"/>
          <w:color w:val="auto"/>
          <w:szCs w:val="21"/>
          <w:shd w:val="clear" w:color="auto" w:fill="auto"/>
        </w:rPr>
        <w:t>；</w:t>
      </w:r>
    </w:p>
    <w:p w14:paraId="36024E70">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通信地址：</w:t>
      </w:r>
      <w:r>
        <w:rPr>
          <w:rFonts w:hint="eastAsia" w:ascii="宋体" w:hAnsi="宋体" w:cs="仿宋"/>
          <w:color w:val="auto"/>
          <w:szCs w:val="21"/>
          <w:u w:val="single"/>
          <w:shd w:val="clear" w:color="auto" w:fill="auto"/>
        </w:rPr>
        <w:t>                </w:t>
      </w:r>
      <w:r>
        <w:rPr>
          <w:rFonts w:hint="eastAsia" w:ascii="宋体" w:hAnsi="宋体" w:cs="仿宋"/>
          <w:color w:val="auto"/>
          <w:szCs w:val="21"/>
          <w:shd w:val="clear" w:color="auto" w:fill="auto"/>
        </w:rPr>
        <w:t>。</w:t>
      </w:r>
    </w:p>
    <w:p w14:paraId="4A5350FD">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1.1.2.5 设计人：</w:t>
      </w:r>
    </w:p>
    <w:p w14:paraId="0148FAF5">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名    称：</w:t>
      </w:r>
      <w:r>
        <w:rPr>
          <w:rFonts w:hint="eastAsia" w:ascii="宋体" w:hAnsi="宋体" w:cs="仿宋"/>
          <w:color w:val="auto"/>
          <w:szCs w:val="21"/>
          <w:u w:val="single"/>
          <w:shd w:val="clear" w:color="auto" w:fill="auto"/>
        </w:rPr>
        <w:t xml:space="preserve">                 </w:t>
      </w:r>
      <w:r>
        <w:rPr>
          <w:rFonts w:hint="eastAsia" w:ascii="宋体" w:hAnsi="宋体" w:cs="仿宋"/>
          <w:color w:val="auto"/>
          <w:szCs w:val="21"/>
          <w:shd w:val="clear" w:color="auto" w:fill="auto"/>
        </w:rPr>
        <w:t>；</w:t>
      </w:r>
    </w:p>
    <w:p w14:paraId="1E3908DE">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资质类别和等级：</w:t>
      </w:r>
      <w:r>
        <w:rPr>
          <w:rFonts w:hint="eastAsia" w:ascii="宋体" w:hAnsi="宋体" w:cs="仿宋"/>
          <w:color w:val="auto"/>
          <w:szCs w:val="21"/>
          <w:u w:val="single"/>
          <w:shd w:val="clear" w:color="auto" w:fill="auto"/>
        </w:rPr>
        <w:t>               </w:t>
      </w:r>
      <w:r>
        <w:rPr>
          <w:rFonts w:hint="eastAsia" w:ascii="宋体" w:hAnsi="宋体" w:cs="仿宋"/>
          <w:color w:val="auto"/>
          <w:szCs w:val="21"/>
          <w:shd w:val="clear" w:color="auto" w:fill="auto"/>
        </w:rPr>
        <w:t>；</w:t>
      </w:r>
    </w:p>
    <w:p w14:paraId="31D1A86E">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联系电话：</w:t>
      </w:r>
      <w:r>
        <w:rPr>
          <w:rFonts w:hint="eastAsia" w:ascii="宋体" w:hAnsi="宋体" w:cs="仿宋"/>
          <w:color w:val="auto"/>
          <w:szCs w:val="21"/>
          <w:u w:val="single"/>
          <w:shd w:val="clear" w:color="auto" w:fill="auto"/>
        </w:rPr>
        <w:t>                 </w:t>
      </w:r>
      <w:r>
        <w:rPr>
          <w:rFonts w:hint="eastAsia" w:ascii="宋体" w:hAnsi="宋体" w:cs="仿宋"/>
          <w:color w:val="auto"/>
          <w:szCs w:val="21"/>
          <w:shd w:val="clear" w:color="auto" w:fill="auto"/>
        </w:rPr>
        <w:t>；</w:t>
      </w:r>
    </w:p>
    <w:p w14:paraId="13EA0A23">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电子信箱：</w:t>
      </w:r>
      <w:r>
        <w:rPr>
          <w:rFonts w:hint="eastAsia" w:ascii="宋体" w:hAnsi="宋体" w:cs="仿宋"/>
          <w:color w:val="auto"/>
          <w:szCs w:val="21"/>
          <w:u w:val="single"/>
          <w:shd w:val="clear" w:color="auto" w:fill="auto"/>
        </w:rPr>
        <w:t xml:space="preserve">                     </w:t>
      </w:r>
      <w:r>
        <w:rPr>
          <w:rFonts w:hint="eastAsia" w:ascii="宋体" w:hAnsi="宋体" w:cs="仿宋"/>
          <w:color w:val="auto"/>
          <w:szCs w:val="21"/>
          <w:shd w:val="clear" w:color="auto" w:fill="auto"/>
        </w:rPr>
        <w:t>；</w:t>
      </w:r>
    </w:p>
    <w:p w14:paraId="69D18F94">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通信地址：</w:t>
      </w:r>
      <w:r>
        <w:rPr>
          <w:rFonts w:hint="eastAsia" w:ascii="宋体" w:hAnsi="宋体" w:cs="仿宋"/>
          <w:color w:val="auto"/>
          <w:szCs w:val="21"/>
          <w:u w:val="single"/>
          <w:shd w:val="clear" w:color="auto" w:fill="auto"/>
        </w:rPr>
        <w:t>                 </w:t>
      </w:r>
      <w:r>
        <w:rPr>
          <w:rFonts w:hint="eastAsia" w:ascii="宋体" w:hAnsi="宋体" w:cs="仿宋"/>
          <w:color w:val="auto"/>
          <w:szCs w:val="21"/>
          <w:shd w:val="clear" w:color="auto" w:fill="auto"/>
        </w:rPr>
        <w:t>。</w:t>
      </w:r>
    </w:p>
    <w:p w14:paraId="636E91A1">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1.1.3 工程和设备</w:t>
      </w:r>
    </w:p>
    <w:p w14:paraId="1CD748AC">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1.1.3.7 作为施工现场组成部分的其他场所包括：</w:t>
      </w:r>
    </w:p>
    <w:p w14:paraId="32FD2CE0">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7AF64F45">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1.1.3.9 永久占地包括：</w:t>
      </w:r>
      <w:r>
        <w:rPr>
          <w:rFonts w:hint="eastAsia" w:ascii="宋体" w:hAnsi="宋体" w:cs="仿宋"/>
          <w:color w:val="auto"/>
          <w:szCs w:val="21"/>
          <w:u w:val="single"/>
          <w:shd w:val="clear" w:color="auto" w:fill="auto"/>
        </w:rPr>
        <w:t xml:space="preserve">                        </w:t>
      </w:r>
      <w:r>
        <w:rPr>
          <w:rFonts w:hint="eastAsia" w:ascii="宋体" w:hAnsi="宋体" w:cs="仿宋"/>
          <w:color w:val="auto"/>
          <w:kern w:val="0"/>
          <w:szCs w:val="21"/>
          <w:shd w:val="clear" w:color="auto" w:fill="auto"/>
        </w:rPr>
        <w:t>。</w:t>
      </w:r>
    </w:p>
    <w:p w14:paraId="5B5EE86C">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kern w:val="0"/>
          <w:szCs w:val="21"/>
          <w:shd w:val="clear" w:color="auto" w:fill="auto"/>
        </w:rPr>
        <w:t>1.1.3.10 临时占地包括：</w:t>
      </w:r>
      <w:r>
        <w:rPr>
          <w:rFonts w:hint="eastAsia" w:ascii="宋体" w:hAnsi="宋体" w:cs="仿宋"/>
          <w:color w:val="auto"/>
          <w:szCs w:val="21"/>
          <w:u w:val="single"/>
          <w:shd w:val="clear" w:color="auto" w:fill="auto"/>
        </w:rPr>
        <w:t xml:space="preserve">                       </w:t>
      </w:r>
      <w:r>
        <w:rPr>
          <w:rFonts w:hint="eastAsia" w:ascii="宋体" w:hAnsi="宋体" w:cs="仿宋"/>
          <w:color w:val="auto"/>
          <w:kern w:val="0"/>
          <w:szCs w:val="21"/>
          <w:shd w:val="clear" w:color="auto" w:fill="auto"/>
        </w:rPr>
        <w:t>。</w:t>
      </w:r>
    </w:p>
    <w:p w14:paraId="0AB6658C">
      <w:pPr>
        <w:keepNext/>
        <w:keepLines/>
        <w:spacing w:before="120" w:after="120" w:line="400" w:lineRule="exact"/>
        <w:outlineLvl w:val="2"/>
        <w:rPr>
          <w:rFonts w:ascii="宋体" w:hAnsi="宋体" w:cs="仿宋"/>
          <w:b/>
          <w:bCs/>
          <w:color w:val="auto"/>
          <w:szCs w:val="21"/>
          <w:shd w:val="clear" w:color="auto" w:fill="auto"/>
        </w:rPr>
      </w:pPr>
      <w:bookmarkStart w:id="171" w:name="_Toc465114855"/>
      <w:bookmarkStart w:id="172" w:name="_Toc373227694"/>
      <w:bookmarkStart w:id="173" w:name="_Toc373478341"/>
      <w:bookmarkStart w:id="174" w:name="_Toc389065260"/>
      <w:bookmarkStart w:id="175" w:name="_Toc509992771"/>
      <w:r>
        <w:rPr>
          <w:rFonts w:ascii="宋体" w:hAnsi="宋体" w:cs="仿宋"/>
          <w:b/>
          <w:bCs/>
          <w:color w:val="auto"/>
          <w:szCs w:val="21"/>
          <w:shd w:val="clear" w:color="auto" w:fill="auto"/>
        </w:rPr>
        <w:t>1.3 法律</w:t>
      </w:r>
      <w:bookmarkEnd w:id="171"/>
      <w:bookmarkEnd w:id="172"/>
      <w:bookmarkEnd w:id="173"/>
      <w:bookmarkEnd w:id="174"/>
      <w:bookmarkEnd w:id="175"/>
    </w:p>
    <w:p w14:paraId="6D12E161">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适用于合同的其他规范性文件：</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5B824455">
      <w:pPr>
        <w:keepNext/>
        <w:keepLines/>
        <w:spacing w:before="120" w:after="120" w:line="400" w:lineRule="exact"/>
        <w:outlineLvl w:val="2"/>
        <w:rPr>
          <w:rFonts w:ascii="宋体" w:hAnsi="宋体" w:cs="仿宋"/>
          <w:b/>
          <w:bCs/>
          <w:color w:val="auto"/>
          <w:szCs w:val="21"/>
          <w:shd w:val="clear" w:color="auto" w:fill="auto"/>
        </w:rPr>
      </w:pPr>
      <w:bookmarkStart w:id="176" w:name="_Toc389065261"/>
      <w:bookmarkStart w:id="177" w:name="_Toc465114856"/>
      <w:bookmarkStart w:id="178" w:name="_Toc373227695"/>
      <w:bookmarkStart w:id="179" w:name="_Toc509992772"/>
      <w:bookmarkStart w:id="180" w:name="_Toc373478342"/>
      <w:r>
        <w:rPr>
          <w:rFonts w:ascii="宋体" w:hAnsi="宋体" w:cs="仿宋"/>
          <w:b/>
          <w:bCs/>
          <w:color w:val="auto"/>
          <w:szCs w:val="21"/>
          <w:shd w:val="clear" w:color="auto" w:fill="auto"/>
        </w:rPr>
        <w:t>1.4 标准和规范</w:t>
      </w:r>
      <w:bookmarkEnd w:id="176"/>
      <w:bookmarkEnd w:id="177"/>
      <w:bookmarkEnd w:id="178"/>
      <w:bookmarkEnd w:id="179"/>
      <w:bookmarkEnd w:id="180"/>
    </w:p>
    <w:p w14:paraId="63613971">
      <w:pPr>
        <w:spacing w:line="400" w:lineRule="exact"/>
        <w:rPr>
          <w:rFonts w:ascii="宋体" w:hAnsi="宋体" w:cs="仿宋"/>
          <w:color w:val="auto"/>
          <w:szCs w:val="21"/>
          <w:shd w:val="clear" w:color="auto" w:fill="auto"/>
        </w:rPr>
      </w:pPr>
      <w:r>
        <w:rPr>
          <w:rFonts w:hint="eastAsia" w:ascii="宋体" w:hAnsi="宋体" w:cs="仿宋"/>
          <w:color w:val="auto"/>
          <w:szCs w:val="21"/>
          <w:shd w:val="clear" w:color="auto" w:fill="auto"/>
        </w:rPr>
        <w:t>1.4.1 适用于工程的标准规范包括：</w:t>
      </w:r>
      <w:r>
        <w:rPr>
          <w:rFonts w:hint="eastAsia" w:ascii="宋体" w:hAnsi="宋体" w:cs="仿宋"/>
          <w:color w:val="auto"/>
          <w:szCs w:val="21"/>
          <w:u w:val="single"/>
          <w:shd w:val="clear" w:color="auto" w:fill="auto"/>
        </w:rPr>
        <w:t>现行的国家标准、规范，行业标准、规范</w:t>
      </w:r>
      <w:r>
        <w:rPr>
          <w:rFonts w:hint="eastAsia" w:ascii="宋体" w:hAnsi="宋体" w:cs="仿宋"/>
          <w:color w:val="auto"/>
          <w:szCs w:val="21"/>
          <w:shd w:val="clear" w:color="auto" w:fill="auto"/>
        </w:rPr>
        <w:t>。</w:t>
      </w:r>
    </w:p>
    <w:p w14:paraId="5A01872A">
      <w:pPr>
        <w:spacing w:line="400" w:lineRule="exac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1.4.2 发包人提供国外标准、规范的名称：</w:t>
      </w:r>
      <w:r>
        <w:rPr>
          <w:rFonts w:hint="eastAsia" w:ascii="宋体" w:hAnsi="宋体" w:cs="仿宋"/>
          <w:color w:val="auto"/>
          <w:szCs w:val="21"/>
          <w:u w:val="single"/>
          <w:shd w:val="clear" w:color="auto" w:fill="auto"/>
        </w:rPr>
        <w:t>无</w:t>
      </w:r>
      <w:r>
        <w:rPr>
          <w:rFonts w:hint="eastAsia" w:ascii="宋体" w:hAnsi="宋体" w:cs="仿宋"/>
          <w:color w:val="auto"/>
          <w:szCs w:val="21"/>
          <w:shd w:val="clear" w:color="auto" w:fill="auto"/>
        </w:rPr>
        <w:t>；</w:t>
      </w:r>
    </w:p>
    <w:p w14:paraId="26136A59">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发包人提供国外标准、规范的份数：</w:t>
      </w:r>
      <w:r>
        <w:rPr>
          <w:rFonts w:hint="eastAsia" w:ascii="宋体" w:hAnsi="宋体" w:cs="仿宋"/>
          <w:color w:val="auto"/>
          <w:kern w:val="0"/>
          <w:szCs w:val="21"/>
          <w:u w:val="single"/>
          <w:shd w:val="clear" w:color="auto" w:fill="auto"/>
        </w:rPr>
        <w:t xml:space="preserve">    无          </w:t>
      </w:r>
      <w:r>
        <w:rPr>
          <w:rFonts w:hint="eastAsia" w:ascii="宋体" w:hAnsi="宋体" w:cs="仿宋"/>
          <w:color w:val="auto"/>
          <w:kern w:val="0"/>
          <w:szCs w:val="21"/>
          <w:shd w:val="clear" w:color="auto" w:fill="auto"/>
        </w:rPr>
        <w:t>；</w:t>
      </w:r>
    </w:p>
    <w:p w14:paraId="30C566C4">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kern w:val="0"/>
          <w:szCs w:val="21"/>
          <w:shd w:val="clear" w:color="auto" w:fill="auto"/>
        </w:rPr>
        <w:t>发包人提供国外标准、规范的名称：</w:t>
      </w:r>
      <w:r>
        <w:rPr>
          <w:rFonts w:hint="eastAsia" w:ascii="宋体" w:hAnsi="宋体" w:cs="仿宋"/>
          <w:color w:val="auto"/>
          <w:kern w:val="0"/>
          <w:szCs w:val="21"/>
          <w:u w:val="single"/>
          <w:shd w:val="clear" w:color="auto" w:fill="auto"/>
        </w:rPr>
        <w:t xml:space="preserve">    无          </w:t>
      </w:r>
      <w:r>
        <w:rPr>
          <w:rFonts w:hint="eastAsia" w:ascii="宋体" w:hAnsi="宋体" w:cs="仿宋"/>
          <w:color w:val="auto"/>
          <w:kern w:val="0"/>
          <w:szCs w:val="21"/>
          <w:shd w:val="clear" w:color="auto" w:fill="auto"/>
        </w:rPr>
        <w:t>。</w:t>
      </w:r>
    </w:p>
    <w:p w14:paraId="27659A11">
      <w:pPr>
        <w:spacing w:line="400" w:lineRule="exact"/>
        <w:rPr>
          <w:rFonts w:ascii="宋体" w:hAnsi="宋体" w:cs="仿宋"/>
          <w:color w:val="auto"/>
          <w:szCs w:val="21"/>
          <w:shd w:val="clear" w:color="auto" w:fill="auto"/>
        </w:rPr>
      </w:pPr>
      <w:r>
        <w:rPr>
          <w:rFonts w:hint="eastAsia" w:ascii="宋体" w:hAnsi="宋体" w:cs="仿宋"/>
          <w:color w:val="auto"/>
          <w:szCs w:val="21"/>
          <w:shd w:val="clear" w:color="auto" w:fill="auto"/>
        </w:rPr>
        <w:t>1.4.3 发包人对工程的技术标准和功能要求的特殊要求：</w:t>
      </w:r>
      <w:r>
        <w:rPr>
          <w:rFonts w:hint="eastAsia" w:ascii="宋体" w:hAnsi="宋体" w:cs="仿宋"/>
          <w:color w:val="auto"/>
          <w:szCs w:val="21"/>
          <w:u w:val="single"/>
          <w:shd w:val="clear" w:color="auto" w:fill="auto"/>
        </w:rPr>
        <w:t xml:space="preserve">    双方另行协商    </w:t>
      </w:r>
      <w:r>
        <w:rPr>
          <w:rFonts w:hint="eastAsia" w:ascii="宋体" w:hAnsi="宋体" w:cs="仿宋"/>
          <w:color w:val="auto"/>
          <w:szCs w:val="21"/>
          <w:shd w:val="clear" w:color="auto" w:fill="auto"/>
        </w:rPr>
        <w:t>。</w:t>
      </w:r>
    </w:p>
    <w:p w14:paraId="41E9F0B4">
      <w:pPr>
        <w:keepNext/>
        <w:keepLines/>
        <w:spacing w:before="120" w:after="120" w:line="400" w:lineRule="exact"/>
        <w:outlineLvl w:val="2"/>
        <w:rPr>
          <w:rFonts w:ascii="宋体" w:hAnsi="宋体" w:cs="仿宋"/>
          <w:b/>
          <w:bCs/>
          <w:color w:val="auto"/>
          <w:szCs w:val="21"/>
          <w:shd w:val="clear" w:color="auto" w:fill="auto"/>
        </w:rPr>
      </w:pPr>
      <w:bookmarkStart w:id="181" w:name="_Toc465114857"/>
      <w:bookmarkStart w:id="182" w:name="_Toc509992773"/>
      <w:bookmarkStart w:id="183" w:name="_Toc389065262"/>
      <w:bookmarkStart w:id="184" w:name="_Toc373227696"/>
      <w:bookmarkStart w:id="185" w:name="_Toc373478343"/>
      <w:r>
        <w:rPr>
          <w:rFonts w:ascii="宋体" w:hAnsi="宋体" w:cs="仿宋"/>
          <w:b/>
          <w:bCs/>
          <w:color w:val="auto"/>
          <w:szCs w:val="21"/>
          <w:shd w:val="clear" w:color="auto" w:fill="auto"/>
        </w:rPr>
        <w:t>1.5 合同文件的优先顺序</w:t>
      </w:r>
      <w:bookmarkEnd w:id="181"/>
      <w:bookmarkEnd w:id="182"/>
      <w:bookmarkEnd w:id="183"/>
      <w:bookmarkEnd w:id="184"/>
      <w:bookmarkEnd w:id="185"/>
    </w:p>
    <w:p w14:paraId="7E346EA9">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合同文件组成及优先顺序为：</w:t>
      </w:r>
    </w:p>
    <w:p w14:paraId="012A1460">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（1）合同协议书；</w:t>
      </w:r>
    </w:p>
    <w:p w14:paraId="2F081848">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（2）成交通知书（如有）；</w:t>
      </w:r>
    </w:p>
    <w:p w14:paraId="0D4D7BDA">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（3）磋商函及其附录（如有）；</w:t>
      </w:r>
    </w:p>
    <w:p w14:paraId="47F34515">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（4）专用合同条款及其附件；</w:t>
      </w:r>
    </w:p>
    <w:p w14:paraId="008980B6">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（5）通用合同条款；</w:t>
      </w:r>
    </w:p>
    <w:p w14:paraId="48FD59E4">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（6）技术标准和要求；</w:t>
      </w:r>
    </w:p>
    <w:p w14:paraId="58E3156A">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（7）图纸；</w:t>
      </w:r>
    </w:p>
    <w:p w14:paraId="186EC60A">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（8）己标价工程量清单；</w:t>
      </w:r>
    </w:p>
    <w:p w14:paraId="591B6C00">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（9）其他合同文件（如有）。</w:t>
      </w:r>
    </w:p>
    <w:p w14:paraId="63132386">
      <w:pPr>
        <w:spacing w:line="439" w:lineRule="exact"/>
        <w:ind w:firstLine="420" w:firstLineChars="200"/>
        <w:rPr>
          <w:rFonts w:ascii="宋体" w:hAnsi="宋体" w:cs="宋体"/>
          <w:color w:val="auto"/>
          <w:szCs w:val="21"/>
          <w:shd w:val="clear" w:color="auto" w:fill="auto"/>
        </w:rPr>
      </w:pPr>
      <w:r>
        <w:rPr>
          <w:rFonts w:hint="eastAsia" w:ascii="宋体" w:hAnsi="宋体" w:cs="宋体"/>
          <w:color w:val="auto"/>
          <w:shd w:val="clear" w:color="auto" w:fill="auto"/>
          <w:lang w:val="zh-CN" w:bidi="zh-CN"/>
        </w:rPr>
        <w:t>上述合同文件互相补充和解释。如果合同文件之间存在矛盾或不一致之处，以上述文件的排列顺序在先者为准。</w:t>
      </w:r>
    </w:p>
    <w:p w14:paraId="51EF6062">
      <w:pPr>
        <w:keepNext/>
        <w:keepLines/>
        <w:spacing w:before="120" w:after="120" w:line="400" w:lineRule="exact"/>
        <w:outlineLvl w:val="2"/>
        <w:rPr>
          <w:rFonts w:ascii="宋体" w:hAnsi="宋体" w:cs="仿宋"/>
          <w:b/>
          <w:bCs/>
          <w:color w:val="auto"/>
          <w:szCs w:val="21"/>
          <w:shd w:val="clear" w:color="auto" w:fill="auto"/>
        </w:rPr>
      </w:pPr>
      <w:bookmarkStart w:id="186" w:name="_Toc373478344"/>
      <w:bookmarkStart w:id="187" w:name="_Toc373227697"/>
      <w:bookmarkStart w:id="188" w:name="_Toc465114858"/>
      <w:bookmarkStart w:id="189" w:name="_Toc389065263"/>
      <w:bookmarkStart w:id="190" w:name="_Toc509992774"/>
      <w:r>
        <w:rPr>
          <w:rFonts w:ascii="宋体" w:hAnsi="宋体" w:cs="仿宋"/>
          <w:b/>
          <w:bCs/>
          <w:color w:val="auto"/>
          <w:szCs w:val="21"/>
          <w:shd w:val="clear" w:color="auto" w:fill="auto"/>
        </w:rPr>
        <w:t>1.6 图纸和承包人文件</w:t>
      </w:r>
      <w:bookmarkEnd w:id="186"/>
      <w:bookmarkEnd w:id="187"/>
      <w:bookmarkEnd w:id="188"/>
      <w:bookmarkEnd w:id="189"/>
      <w:bookmarkEnd w:id="190"/>
      <w:r>
        <w:rPr>
          <w:rFonts w:ascii="宋体" w:hAnsi="宋体" w:cs="仿宋"/>
          <w:b/>
          <w:bCs/>
          <w:color w:val="auto"/>
          <w:szCs w:val="21"/>
          <w:shd w:val="clear" w:color="auto" w:fill="auto"/>
        </w:rPr>
        <w:tab/>
      </w:r>
    </w:p>
    <w:p w14:paraId="5D9525AC">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1.6.1 图纸的提供</w:t>
      </w:r>
    </w:p>
    <w:p w14:paraId="187ECD2A">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发包人向承包人提供图纸的期限：</w:t>
      </w:r>
      <w:r>
        <w:rPr>
          <w:rFonts w:hint="eastAsia" w:ascii="宋体" w:hAnsi="宋体" w:cs="仿宋"/>
          <w:color w:val="auto"/>
          <w:szCs w:val="21"/>
          <w:u w:val="single"/>
          <w:shd w:val="clear" w:color="auto" w:fill="auto"/>
        </w:rPr>
        <w:t>合同生效后7天内。</w:t>
      </w:r>
      <w:r>
        <w:rPr>
          <w:rFonts w:hint="eastAsia" w:ascii="宋体" w:hAnsi="宋体" w:cs="仿宋"/>
          <w:color w:val="auto"/>
          <w:szCs w:val="21"/>
          <w:shd w:val="clear" w:color="auto" w:fill="auto"/>
        </w:rPr>
        <w:t>；</w:t>
      </w:r>
    </w:p>
    <w:p w14:paraId="2030BDF1">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发包人向承包人提供图纸的数量：</w:t>
      </w:r>
      <w:r>
        <w:rPr>
          <w:rFonts w:hint="eastAsia" w:ascii="宋体" w:hAnsi="宋体" w:cs="仿宋"/>
          <w:color w:val="auto"/>
          <w:szCs w:val="21"/>
          <w:u w:val="single"/>
          <w:shd w:val="clear" w:color="auto" w:fill="auto"/>
        </w:rPr>
        <w:t>1套，承包人需要增加图纸套数的，发包人应代为复制，复制费用由承包人承担</w:t>
      </w:r>
      <w:r>
        <w:rPr>
          <w:rFonts w:hint="eastAsia" w:ascii="宋体" w:hAnsi="宋体" w:cs="仿宋"/>
          <w:color w:val="auto"/>
          <w:szCs w:val="21"/>
          <w:shd w:val="clear" w:color="auto" w:fill="auto"/>
        </w:rPr>
        <w:t>；</w:t>
      </w:r>
    </w:p>
    <w:p w14:paraId="3612B230">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发包人向承包人提供图纸的内容：</w:t>
      </w:r>
      <w:r>
        <w:rPr>
          <w:rFonts w:hint="eastAsia" w:ascii="宋体" w:hAnsi="宋体" w:cs="仿宋"/>
          <w:color w:val="auto"/>
          <w:szCs w:val="21"/>
          <w:u w:val="single"/>
          <w:shd w:val="clear" w:color="auto" w:fill="auto"/>
        </w:rPr>
        <w:t xml:space="preserve">全套施工图图纸  </w:t>
      </w:r>
      <w:r>
        <w:rPr>
          <w:rFonts w:hint="eastAsia" w:ascii="宋体" w:hAnsi="宋体" w:cs="仿宋"/>
          <w:color w:val="auto"/>
          <w:szCs w:val="21"/>
          <w:shd w:val="clear" w:color="auto" w:fill="auto"/>
        </w:rPr>
        <w:t>。</w:t>
      </w:r>
    </w:p>
    <w:p w14:paraId="08427508">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1.6.4 承包人文件</w:t>
      </w:r>
    </w:p>
    <w:p w14:paraId="79B1D1C9">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需要由承包人提供的文件，包括：</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2634E962">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承包人提供的文件的期限为：</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798C227E">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承包人提供的文件的数量为：</w:t>
      </w:r>
      <w:r>
        <w:rPr>
          <w:rFonts w:hint="eastAsia" w:ascii="宋体" w:hAnsi="宋体" w:cs="仿宋"/>
          <w:color w:val="auto"/>
          <w:szCs w:val="21"/>
          <w:u w:val="single"/>
          <w:shd w:val="clear" w:color="auto" w:fill="auto"/>
        </w:rPr>
        <w:t> /</w:t>
      </w:r>
      <w:r>
        <w:rPr>
          <w:rFonts w:hint="eastAsia" w:ascii="宋体" w:hAnsi="宋体" w:cs="仿宋"/>
          <w:color w:val="auto"/>
          <w:szCs w:val="21"/>
          <w:shd w:val="clear" w:color="auto" w:fill="auto"/>
        </w:rPr>
        <w:t>；</w:t>
      </w:r>
    </w:p>
    <w:p w14:paraId="29352755">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承包人提供的文件的形式为：</w:t>
      </w:r>
      <w:r>
        <w:rPr>
          <w:rFonts w:hint="eastAsia" w:ascii="宋体" w:hAnsi="宋体" w:cs="仿宋"/>
          <w:color w:val="auto"/>
          <w:szCs w:val="21"/>
          <w:u w:val="single"/>
          <w:shd w:val="clear" w:color="auto" w:fill="auto"/>
        </w:rPr>
        <w:t>纸质 </w:t>
      </w:r>
      <w:r>
        <w:rPr>
          <w:rFonts w:hint="eastAsia" w:ascii="宋体" w:hAnsi="宋体" w:cs="仿宋"/>
          <w:color w:val="auto"/>
          <w:szCs w:val="21"/>
          <w:shd w:val="clear" w:color="auto" w:fill="auto"/>
        </w:rPr>
        <w:t>；</w:t>
      </w:r>
    </w:p>
    <w:p w14:paraId="38922280">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发包人审批承包人文件的期限：</w:t>
      </w:r>
      <w:r>
        <w:rPr>
          <w:rFonts w:hint="eastAsia" w:ascii="宋体" w:hAnsi="宋体" w:cs="仿宋"/>
          <w:color w:val="auto"/>
          <w:szCs w:val="21"/>
          <w:u w:val="single"/>
          <w:shd w:val="clear" w:color="auto" w:fill="auto"/>
        </w:rPr>
        <w:t xml:space="preserve">从收到承包人提供的文件之日起七天内予以确认，如有重大异议必须在收到上述资料之日起五天内以书面形式送达承包人，逾期不确认也不提出书面意见的，视为同意 </w:t>
      </w:r>
      <w:r>
        <w:rPr>
          <w:rFonts w:hint="eastAsia" w:ascii="宋体" w:hAnsi="宋体" w:cs="仿宋"/>
          <w:color w:val="auto"/>
          <w:szCs w:val="21"/>
          <w:shd w:val="clear" w:color="auto" w:fill="auto"/>
        </w:rPr>
        <w:t>。</w:t>
      </w:r>
    </w:p>
    <w:p w14:paraId="7C2A0159">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1.6.5 现场图纸准备</w:t>
      </w:r>
    </w:p>
    <w:p w14:paraId="4ACCF94D">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关于现场图纸准备的约定：</w:t>
      </w:r>
      <w:r>
        <w:rPr>
          <w:rFonts w:hint="eastAsia" w:ascii="宋体" w:hAnsi="宋体" w:cs="仿宋"/>
          <w:color w:val="auto"/>
          <w:szCs w:val="21"/>
          <w:u w:val="single"/>
          <w:shd w:val="clear" w:color="auto" w:fill="auto"/>
        </w:rPr>
        <w:t>待定</w:t>
      </w:r>
      <w:r>
        <w:rPr>
          <w:rFonts w:hint="eastAsia" w:ascii="宋体" w:hAnsi="宋体" w:cs="仿宋"/>
          <w:color w:val="auto"/>
          <w:szCs w:val="21"/>
          <w:shd w:val="clear" w:color="auto" w:fill="auto"/>
        </w:rPr>
        <w:t>。</w:t>
      </w:r>
    </w:p>
    <w:p w14:paraId="4903FE15">
      <w:pPr>
        <w:keepNext/>
        <w:keepLines/>
        <w:spacing w:before="120" w:after="120" w:line="400" w:lineRule="exact"/>
        <w:outlineLvl w:val="2"/>
        <w:rPr>
          <w:rFonts w:ascii="宋体" w:hAnsi="宋体" w:cs="仿宋"/>
          <w:b/>
          <w:bCs/>
          <w:color w:val="auto"/>
          <w:szCs w:val="21"/>
          <w:shd w:val="clear" w:color="auto" w:fill="auto"/>
        </w:rPr>
      </w:pPr>
      <w:bookmarkStart w:id="191" w:name="_Toc509992775"/>
      <w:bookmarkStart w:id="192" w:name="_Toc373227698"/>
      <w:bookmarkStart w:id="193" w:name="_Toc389065264"/>
      <w:bookmarkStart w:id="194" w:name="_Toc465114859"/>
      <w:bookmarkStart w:id="195" w:name="_Toc373478345"/>
      <w:r>
        <w:rPr>
          <w:rFonts w:ascii="宋体" w:hAnsi="宋体" w:cs="仿宋"/>
          <w:b/>
          <w:bCs/>
          <w:color w:val="auto"/>
          <w:szCs w:val="21"/>
          <w:shd w:val="clear" w:color="auto" w:fill="auto"/>
        </w:rPr>
        <w:t>1.7 联络</w:t>
      </w:r>
      <w:bookmarkEnd w:id="191"/>
      <w:bookmarkEnd w:id="192"/>
      <w:bookmarkEnd w:id="193"/>
      <w:bookmarkEnd w:id="194"/>
      <w:bookmarkEnd w:id="195"/>
    </w:p>
    <w:p w14:paraId="5AF30029">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1.7.1发包人和承包人应当在</w:t>
      </w:r>
      <w:r>
        <w:rPr>
          <w:rFonts w:hint="eastAsia" w:ascii="宋体" w:hAnsi="宋体" w:cs="仿宋"/>
          <w:color w:val="auto"/>
          <w:szCs w:val="21"/>
          <w:u w:val="single"/>
          <w:shd w:val="clear" w:color="auto" w:fill="auto"/>
        </w:rPr>
        <w:t xml:space="preserve">7  </w:t>
      </w:r>
      <w:r>
        <w:rPr>
          <w:rFonts w:hint="eastAsia" w:ascii="宋体" w:hAnsi="宋体" w:cs="仿宋"/>
          <w:color w:val="auto"/>
          <w:kern w:val="0"/>
          <w:szCs w:val="21"/>
          <w:shd w:val="clear" w:color="auto" w:fill="auto"/>
        </w:rPr>
        <w:t>天内将与合同有关的通知、批准、证明、证书、指示、指令、要求、请求、同意、意见、确定和决定等书面函件送达对方当事人。</w:t>
      </w:r>
    </w:p>
    <w:p w14:paraId="78ADCBE8">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1.7.2 发包人接收文件的地点：</w:t>
      </w:r>
      <w:r>
        <w:rPr>
          <w:rFonts w:hint="eastAsia" w:ascii="宋体" w:hAnsi="宋体" w:cs="仿宋"/>
          <w:color w:val="auto"/>
          <w:szCs w:val="21"/>
          <w:u w:val="single"/>
          <w:shd w:val="clear" w:color="auto" w:fill="auto"/>
        </w:rPr>
        <w:t>    </w:t>
      </w:r>
      <w:r>
        <w:rPr>
          <w:rFonts w:hint="eastAsia" w:ascii="宋体" w:hAnsi="宋体" w:cs="仿宋"/>
          <w:color w:val="auto"/>
          <w:kern w:val="0"/>
          <w:szCs w:val="21"/>
          <w:shd w:val="clear" w:color="auto" w:fill="auto"/>
        </w:rPr>
        <w:t>；</w:t>
      </w:r>
    </w:p>
    <w:p w14:paraId="5C64462E">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发包人指定的接收人为：</w:t>
      </w:r>
      <w:r>
        <w:rPr>
          <w:rFonts w:hint="eastAsia" w:ascii="宋体" w:hAnsi="宋体" w:cs="仿宋"/>
          <w:color w:val="auto"/>
          <w:szCs w:val="21"/>
          <w:u w:val="single"/>
          <w:shd w:val="clear" w:color="auto" w:fill="auto"/>
        </w:rPr>
        <w:t>     </w:t>
      </w:r>
      <w:r>
        <w:rPr>
          <w:rFonts w:hint="eastAsia" w:ascii="宋体" w:hAnsi="宋体" w:cs="仿宋"/>
          <w:color w:val="auto"/>
          <w:kern w:val="0"/>
          <w:szCs w:val="21"/>
          <w:shd w:val="clear" w:color="auto" w:fill="auto"/>
        </w:rPr>
        <w:t>。</w:t>
      </w:r>
    </w:p>
    <w:p w14:paraId="2C787FB7">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承包人接收文件的地点：</w:t>
      </w:r>
      <w:r>
        <w:rPr>
          <w:rFonts w:hint="eastAsia" w:ascii="宋体" w:hAnsi="宋体" w:cs="仿宋"/>
          <w:color w:val="auto"/>
          <w:szCs w:val="21"/>
          <w:u w:val="single"/>
          <w:shd w:val="clear" w:color="auto" w:fill="auto"/>
        </w:rPr>
        <w:t>     </w:t>
      </w:r>
      <w:r>
        <w:rPr>
          <w:rFonts w:hint="eastAsia" w:ascii="宋体" w:hAnsi="宋体" w:cs="仿宋"/>
          <w:color w:val="auto"/>
          <w:kern w:val="0"/>
          <w:szCs w:val="21"/>
          <w:shd w:val="clear" w:color="auto" w:fill="auto"/>
        </w:rPr>
        <w:t>；</w:t>
      </w:r>
    </w:p>
    <w:p w14:paraId="5238F5E1">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承包人指定的接收人为：</w:t>
      </w:r>
      <w:r>
        <w:rPr>
          <w:rFonts w:hint="eastAsia" w:ascii="宋体" w:hAnsi="宋体" w:cs="仿宋"/>
          <w:color w:val="auto"/>
          <w:szCs w:val="21"/>
          <w:u w:val="single"/>
          <w:shd w:val="clear" w:color="auto" w:fill="auto"/>
        </w:rPr>
        <w:t>     </w:t>
      </w:r>
      <w:r>
        <w:rPr>
          <w:rFonts w:hint="eastAsia" w:ascii="宋体" w:hAnsi="宋体" w:cs="仿宋"/>
          <w:color w:val="auto"/>
          <w:kern w:val="0"/>
          <w:szCs w:val="21"/>
          <w:shd w:val="clear" w:color="auto" w:fill="auto"/>
        </w:rPr>
        <w:t>。</w:t>
      </w:r>
    </w:p>
    <w:p w14:paraId="2E621CBB">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监理人接收文件的地点：</w:t>
      </w:r>
      <w:r>
        <w:rPr>
          <w:rFonts w:hint="eastAsia" w:ascii="宋体" w:hAnsi="宋体" w:cs="仿宋"/>
          <w:color w:val="auto"/>
          <w:szCs w:val="21"/>
          <w:u w:val="single"/>
          <w:shd w:val="clear" w:color="auto" w:fill="auto"/>
        </w:rPr>
        <w:t>     </w:t>
      </w:r>
      <w:r>
        <w:rPr>
          <w:rFonts w:hint="eastAsia" w:ascii="宋体" w:hAnsi="宋体" w:cs="仿宋"/>
          <w:color w:val="auto"/>
          <w:kern w:val="0"/>
          <w:szCs w:val="21"/>
          <w:shd w:val="clear" w:color="auto" w:fill="auto"/>
        </w:rPr>
        <w:t>；</w:t>
      </w:r>
    </w:p>
    <w:p w14:paraId="4739216F">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监理人指定的接收人为：</w:t>
      </w:r>
      <w:r>
        <w:rPr>
          <w:rFonts w:hint="eastAsia" w:ascii="宋体" w:hAnsi="宋体" w:cs="仿宋"/>
          <w:color w:val="auto"/>
          <w:szCs w:val="21"/>
          <w:u w:val="single"/>
          <w:shd w:val="clear" w:color="auto" w:fill="auto"/>
        </w:rPr>
        <w:t>     </w:t>
      </w:r>
      <w:r>
        <w:rPr>
          <w:rFonts w:hint="eastAsia" w:ascii="宋体" w:hAnsi="宋体" w:cs="仿宋"/>
          <w:color w:val="auto"/>
          <w:kern w:val="0"/>
          <w:szCs w:val="21"/>
          <w:shd w:val="clear" w:color="auto" w:fill="auto"/>
        </w:rPr>
        <w:t>。</w:t>
      </w:r>
    </w:p>
    <w:p w14:paraId="4D8C7C0F">
      <w:pPr>
        <w:keepNext/>
        <w:keepLines/>
        <w:spacing w:before="120" w:after="120" w:line="400" w:lineRule="exact"/>
        <w:outlineLvl w:val="2"/>
        <w:rPr>
          <w:rFonts w:ascii="宋体" w:hAnsi="宋体" w:cs="仿宋"/>
          <w:b/>
          <w:bCs/>
          <w:color w:val="auto"/>
          <w:szCs w:val="21"/>
          <w:shd w:val="clear" w:color="auto" w:fill="auto"/>
        </w:rPr>
      </w:pPr>
      <w:bookmarkStart w:id="196" w:name="_Toc373227699"/>
      <w:bookmarkStart w:id="197" w:name="_Toc509992776"/>
      <w:bookmarkStart w:id="198" w:name="_Toc465114860"/>
      <w:bookmarkStart w:id="199" w:name="_Toc373478346"/>
      <w:bookmarkStart w:id="200" w:name="_Toc389065265"/>
      <w:r>
        <w:rPr>
          <w:rFonts w:ascii="宋体" w:hAnsi="宋体" w:cs="仿宋"/>
          <w:b/>
          <w:bCs/>
          <w:color w:val="auto"/>
          <w:szCs w:val="21"/>
          <w:shd w:val="clear" w:color="auto" w:fill="auto"/>
        </w:rPr>
        <w:t>1.10 交通运输</w:t>
      </w:r>
      <w:bookmarkEnd w:id="196"/>
      <w:bookmarkEnd w:id="197"/>
      <w:bookmarkEnd w:id="198"/>
      <w:bookmarkEnd w:id="199"/>
      <w:bookmarkEnd w:id="200"/>
    </w:p>
    <w:p w14:paraId="19CD7841">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1</w:t>
      </w:r>
      <w:bookmarkStart w:id="201" w:name="_Toc304295521"/>
      <w:bookmarkStart w:id="202" w:name="_Toc312677986"/>
      <w:bookmarkStart w:id="203" w:name="_Toc318581155"/>
      <w:bookmarkStart w:id="204" w:name="_Toc303539100"/>
      <w:bookmarkStart w:id="205" w:name="_Toc300934943"/>
      <w:r>
        <w:rPr>
          <w:rFonts w:hint="eastAsia" w:ascii="宋体" w:hAnsi="宋体" w:cs="仿宋"/>
          <w:color w:val="auto"/>
          <w:szCs w:val="21"/>
          <w:shd w:val="clear" w:color="auto" w:fill="auto"/>
        </w:rPr>
        <w:t>.10.1 出入现场的权利</w:t>
      </w:r>
    </w:p>
    <w:p w14:paraId="4412320E">
      <w:pPr>
        <w:spacing w:line="400" w:lineRule="exact"/>
        <w:ind w:firstLine="420" w:firstLineChars="200"/>
        <w:rPr>
          <w:rFonts w:ascii="宋体" w:hAnsi="宋体" w:cs="仿宋"/>
          <w:color w:val="auto"/>
          <w:szCs w:val="21"/>
          <w:u w:val="single"/>
          <w:shd w:val="clear" w:color="auto" w:fill="auto"/>
        </w:rPr>
      </w:pPr>
      <w:r>
        <w:rPr>
          <w:rFonts w:hint="eastAsia" w:ascii="宋体" w:hAnsi="宋体" w:cs="仿宋"/>
          <w:color w:val="auto"/>
          <w:szCs w:val="21"/>
          <w:shd w:val="clear" w:color="auto" w:fill="auto"/>
        </w:rPr>
        <w:t>关于出入现场的权利的约定：</w:t>
      </w:r>
      <w:r>
        <w:rPr>
          <w:rFonts w:hint="eastAsia" w:ascii="宋体" w:hAnsi="宋体" w:cs="仿宋"/>
          <w:color w:val="auto"/>
          <w:szCs w:val="21"/>
          <w:u w:val="single"/>
          <w:shd w:val="clear" w:color="auto" w:fill="auto"/>
        </w:rPr>
        <w:t>按照通用条款执行</w:t>
      </w:r>
      <w:r>
        <w:rPr>
          <w:rFonts w:hint="eastAsia" w:ascii="宋体" w:hAnsi="宋体" w:cs="仿宋"/>
          <w:color w:val="auto"/>
          <w:szCs w:val="21"/>
          <w:shd w:val="clear" w:color="auto" w:fill="auto"/>
        </w:rPr>
        <w:t>。</w:t>
      </w:r>
    </w:p>
    <w:bookmarkEnd w:id="201"/>
    <w:bookmarkEnd w:id="202"/>
    <w:bookmarkEnd w:id="203"/>
    <w:bookmarkEnd w:id="204"/>
    <w:bookmarkEnd w:id="205"/>
    <w:p w14:paraId="39B7E7CE">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w:t>
      </w:r>
      <w:bookmarkStart w:id="206" w:name="_Toc303539101"/>
      <w:bookmarkStart w:id="207" w:name="_Toc312677987"/>
      <w:bookmarkStart w:id="208" w:name="_Toc304295522"/>
      <w:bookmarkStart w:id="209" w:name="_Toc300934944"/>
      <w:bookmarkStart w:id="210" w:name="_Toc318581156"/>
      <w:r>
        <w:rPr>
          <w:rFonts w:hint="eastAsia" w:ascii="宋体" w:hAnsi="宋体" w:cs="仿宋"/>
          <w:color w:val="auto"/>
          <w:szCs w:val="21"/>
          <w:shd w:val="clear" w:color="auto" w:fill="auto"/>
        </w:rPr>
        <w:t>.10.3 场内交通</w:t>
      </w:r>
    </w:p>
    <w:p w14:paraId="6FA1401C">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关于场外交通和场内交通的边界的约定：</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452DCF29">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关于发包人向承包人免费提供满足工程施工需要的场内道路和交通设施的约定：</w:t>
      </w:r>
      <w:r>
        <w:rPr>
          <w:rFonts w:hint="eastAsia" w:ascii="宋体" w:hAnsi="宋体" w:cs="仿宋"/>
          <w:color w:val="auto"/>
          <w:szCs w:val="21"/>
          <w:u w:val="single"/>
          <w:shd w:val="clear" w:color="auto" w:fill="auto"/>
        </w:rPr>
        <w:t></w:t>
      </w:r>
      <w:r>
        <w:rPr>
          <w:rFonts w:hint="eastAsia" w:ascii="宋体" w:hAnsi="宋体" w:cs="仿宋"/>
          <w:color w:val="auto"/>
          <w:kern w:val="0"/>
          <w:szCs w:val="21"/>
          <w:u w:val="single"/>
          <w:shd w:val="clear" w:color="auto" w:fill="auto"/>
        </w:rPr>
        <w:t>/</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bookmarkEnd w:id="206"/>
      <w:bookmarkEnd w:id="207"/>
      <w:bookmarkEnd w:id="208"/>
      <w:bookmarkEnd w:id="209"/>
      <w:bookmarkEnd w:id="210"/>
      <w:bookmarkStart w:id="211" w:name="_Toc318581157"/>
    </w:p>
    <w:p w14:paraId="31A83B46">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1.10.4 超大件和超重件的运输</w:t>
      </w:r>
    </w:p>
    <w:p w14:paraId="103D80CB">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运输超大件或超重件所需的道路和桥梁临时加固改造费用和其他有关费用由</w:t>
      </w:r>
      <w:r>
        <w:rPr>
          <w:rFonts w:hint="eastAsia" w:ascii="宋体" w:hAnsi="宋体" w:cs="仿宋"/>
          <w:color w:val="auto"/>
          <w:szCs w:val="21"/>
          <w:u w:val="single"/>
          <w:shd w:val="clear" w:color="auto" w:fill="auto"/>
        </w:rPr>
        <w:t xml:space="preserve">  承包人  </w:t>
      </w:r>
      <w:r>
        <w:rPr>
          <w:rFonts w:hint="eastAsia" w:ascii="宋体" w:hAnsi="宋体" w:cs="仿宋"/>
          <w:color w:val="auto"/>
          <w:szCs w:val="21"/>
          <w:shd w:val="clear" w:color="auto" w:fill="auto"/>
        </w:rPr>
        <w:t>承担。</w:t>
      </w:r>
    </w:p>
    <w:bookmarkEnd w:id="211"/>
    <w:p w14:paraId="46BFDED4">
      <w:pPr>
        <w:keepNext/>
        <w:keepLines/>
        <w:spacing w:before="120" w:after="120" w:line="400" w:lineRule="exact"/>
        <w:outlineLvl w:val="2"/>
        <w:rPr>
          <w:rFonts w:ascii="宋体" w:hAnsi="宋体" w:cs="仿宋"/>
          <w:b/>
          <w:bCs/>
          <w:color w:val="auto"/>
          <w:szCs w:val="21"/>
          <w:shd w:val="clear" w:color="auto" w:fill="auto"/>
        </w:rPr>
      </w:pPr>
      <w:bookmarkStart w:id="212" w:name="_Toc373478347"/>
      <w:bookmarkStart w:id="213" w:name="_Toc373227700"/>
      <w:bookmarkStart w:id="214" w:name="_Toc389065266"/>
      <w:bookmarkStart w:id="215" w:name="_Toc509992777"/>
      <w:bookmarkStart w:id="216" w:name="_Toc465114861"/>
      <w:r>
        <w:rPr>
          <w:rFonts w:ascii="宋体" w:hAnsi="宋体" w:cs="仿宋"/>
          <w:b/>
          <w:bCs/>
          <w:color w:val="auto"/>
          <w:szCs w:val="21"/>
          <w:shd w:val="clear" w:color="auto" w:fill="auto"/>
        </w:rPr>
        <w:t>1.11 知识产权</w:t>
      </w:r>
      <w:bookmarkEnd w:id="212"/>
      <w:bookmarkEnd w:id="213"/>
      <w:bookmarkEnd w:id="214"/>
      <w:bookmarkEnd w:id="215"/>
      <w:bookmarkEnd w:id="216"/>
    </w:p>
    <w:p w14:paraId="6F3B343F">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1.11.1 关于发包人提供给承包人的图纸、发包人为实施工程自行编制或委托编制的技术规范以及反映发包人关于合同要求或其他类似性质的文件的著作权的归属：</w:t>
      </w:r>
      <w:r>
        <w:rPr>
          <w:rFonts w:hint="eastAsia" w:ascii="宋体" w:hAnsi="宋体" w:cs="仿宋"/>
          <w:color w:val="auto"/>
          <w:szCs w:val="21"/>
          <w:u w:val="single"/>
          <w:shd w:val="clear" w:color="auto" w:fill="auto"/>
        </w:rPr>
        <w:t xml:space="preserve"> 发包人 </w:t>
      </w:r>
      <w:r>
        <w:rPr>
          <w:rFonts w:hint="eastAsia" w:ascii="宋体" w:hAnsi="宋体" w:cs="仿宋"/>
          <w:color w:val="auto"/>
          <w:szCs w:val="21"/>
          <w:shd w:val="clear" w:color="auto" w:fill="auto"/>
        </w:rPr>
        <w:t>。</w:t>
      </w:r>
    </w:p>
    <w:p w14:paraId="05EA3785">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关于发包人提供的上述文件的使用限制的要求：</w:t>
      </w:r>
      <w:r>
        <w:rPr>
          <w:rFonts w:hint="eastAsia" w:ascii="宋体" w:hAnsi="宋体" w:cs="仿宋"/>
          <w:color w:val="auto"/>
          <w:szCs w:val="21"/>
          <w:u w:val="single"/>
          <w:shd w:val="clear" w:color="auto" w:fill="auto"/>
        </w:rPr>
        <w:t xml:space="preserve"> </w:t>
      </w:r>
      <w:bookmarkStart w:id="217" w:name="OLE_LINK10"/>
      <w:bookmarkStart w:id="218" w:name="OLE_LINK9"/>
      <w:r>
        <w:rPr>
          <w:rFonts w:hint="eastAsia" w:ascii="宋体" w:hAnsi="宋体" w:cs="仿宋"/>
          <w:color w:val="auto"/>
          <w:szCs w:val="21"/>
          <w:u w:val="single"/>
          <w:shd w:val="clear" w:color="auto" w:fill="auto"/>
        </w:rPr>
        <w:t>按照通用条款和现行法律法规相关规定执行</w:t>
      </w:r>
      <w:bookmarkEnd w:id="217"/>
      <w:bookmarkEnd w:id="218"/>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299B564C">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1.11.2 关于承包人为实施工程所编制文件的著作权的归属：</w:t>
      </w:r>
      <w:r>
        <w:rPr>
          <w:rFonts w:hint="eastAsia" w:ascii="宋体" w:hAnsi="宋体" w:cs="仿宋"/>
          <w:color w:val="auto"/>
          <w:szCs w:val="21"/>
          <w:u w:val="single"/>
          <w:shd w:val="clear" w:color="auto" w:fill="auto"/>
        </w:rPr>
        <w:t xml:space="preserve"> 承包人 </w:t>
      </w:r>
      <w:r>
        <w:rPr>
          <w:rFonts w:hint="eastAsia" w:ascii="宋体" w:hAnsi="宋体" w:cs="仿宋"/>
          <w:color w:val="auto"/>
          <w:szCs w:val="21"/>
          <w:shd w:val="clear" w:color="auto" w:fill="auto"/>
        </w:rPr>
        <w:t>。</w:t>
      </w:r>
    </w:p>
    <w:p w14:paraId="3E0392BA">
      <w:pPr>
        <w:spacing w:line="400" w:lineRule="exact"/>
        <w:ind w:firstLine="420" w:firstLineChars="200"/>
        <w:rPr>
          <w:rFonts w:ascii="宋体" w:hAnsi="宋体" w:cs="仿宋"/>
          <w:color w:val="auto"/>
          <w:szCs w:val="21"/>
          <w:u w:val="single"/>
          <w:shd w:val="clear" w:color="auto" w:fill="auto"/>
        </w:rPr>
      </w:pPr>
      <w:r>
        <w:rPr>
          <w:rFonts w:hint="eastAsia" w:ascii="宋体" w:hAnsi="宋体" w:cs="仿宋"/>
          <w:color w:val="auto"/>
          <w:szCs w:val="21"/>
          <w:shd w:val="clear" w:color="auto" w:fill="auto"/>
        </w:rPr>
        <w:t>关于承包人提供的上述文件的使用限制的要求：</w:t>
      </w:r>
      <w:r>
        <w:rPr>
          <w:rFonts w:hint="eastAsia" w:ascii="宋体" w:hAnsi="宋体" w:cs="仿宋"/>
          <w:color w:val="auto"/>
          <w:szCs w:val="21"/>
          <w:u w:val="single"/>
          <w:shd w:val="clear" w:color="auto" w:fill="auto"/>
        </w:rPr>
        <w:t>按照通用条款和现行法律法规相关规定执行</w:t>
      </w:r>
      <w:r>
        <w:rPr>
          <w:rFonts w:hint="eastAsia" w:ascii="宋体" w:hAnsi="宋体" w:cs="仿宋"/>
          <w:color w:val="auto"/>
          <w:szCs w:val="21"/>
          <w:shd w:val="clear" w:color="auto" w:fill="auto"/>
        </w:rPr>
        <w:t>。</w:t>
      </w:r>
    </w:p>
    <w:p w14:paraId="17E07DF8">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szCs w:val="21"/>
          <w:shd w:val="clear" w:color="auto" w:fill="auto"/>
        </w:rPr>
        <w:t>1.11.4 承包人在施工过程中所采用的专利、专有技术、技术秘密的使用费的承担方式：</w:t>
      </w:r>
      <w:r>
        <w:rPr>
          <w:rFonts w:hint="eastAsia" w:ascii="宋体" w:hAnsi="宋体" w:cs="仿宋"/>
          <w:color w:val="auto"/>
          <w:szCs w:val="21"/>
          <w:u w:val="single"/>
          <w:shd w:val="clear" w:color="auto" w:fill="auto"/>
        </w:rPr>
        <w:t>由承包人自行承担</w:t>
      </w:r>
      <w:r>
        <w:rPr>
          <w:rFonts w:hint="eastAsia" w:ascii="宋体" w:hAnsi="宋体" w:cs="仿宋"/>
          <w:color w:val="auto"/>
          <w:kern w:val="0"/>
          <w:szCs w:val="21"/>
          <w:shd w:val="clear" w:color="auto" w:fill="auto"/>
        </w:rPr>
        <w:t>。</w:t>
      </w:r>
    </w:p>
    <w:p w14:paraId="44082D13">
      <w:pPr>
        <w:keepNext/>
        <w:keepLines/>
        <w:spacing w:before="120" w:after="120" w:line="400" w:lineRule="exact"/>
        <w:outlineLvl w:val="2"/>
        <w:rPr>
          <w:rFonts w:ascii="宋体" w:hAnsi="宋体" w:cs="仿宋"/>
          <w:b/>
          <w:bCs/>
          <w:color w:val="auto"/>
          <w:szCs w:val="21"/>
          <w:shd w:val="clear" w:color="auto" w:fill="auto"/>
        </w:rPr>
      </w:pPr>
      <w:bookmarkStart w:id="219" w:name="_Toc465114862"/>
      <w:bookmarkStart w:id="220" w:name="_Toc373478348"/>
      <w:bookmarkStart w:id="221" w:name="_Toc373227701"/>
      <w:bookmarkStart w:id="222" w:name="_Toc389065267"/>
      <w:bookmarkStart w:id="223" w:name="_Toc509992778"/>
      <w:r>
        <w:rPr>
          <w:rFonts w:ascii="宋体" w:hAnsi="宋体" w:cs="仿宋"/>
          <w:b/>
          <w:bCs/>
          <w:color w:val="auto"/>
          <w:szCs w:val="21"/>
          <w:shd w:val="clear" w:color="auto" w:fill="auto"/>
        </w:rPr>
        <w:t>1.13工程量清单错误的修正</w:t>
      </w:r>
      <w:bookmarkEnd w:id="219"/>
      <w:bookmarkEnd w:id="220"/>
      <w:bookmarkEnd w:id="221"/>
      <w:bookmarkEnd w:id="222"/>
      <w:bookmarkEnd w:id="223"/>
    </w:p>
    <w:p w14:paraId="002247AC">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出现工程量清单工程量偏差时，是否调整合同价格：</w:t>
      </w:r>
      <w:r>
        <w:rPr>
          <w:rFonts w:hint="eastAsia" w:ascii="宋体" w:hAnsi="宋体" w:cs="仿宋"/>
          <w:color w:val="auto"/>
          <w:szCs w:val="21"/>
          <w:u w:val="single"/>
          <w:shd w:val="clear" w:color="auto" w:fill="auto"/>
        </w:rPr>
        <w:t xml:space="preserve">   不允许  </w:t>
      </w:r>
      <w:r>
        <w:rPr>
          <w:rFonts w:hint="eastAsia" w:ascii="宋体" w:hAnsi="宋体" w:cs="仿宋"/>
          <w:color w:val="auto"/>
          <w:kern w:val="0"/>
          <w:szCs w:val="21"/>
          <w:shd w:val="clear" w:color="auto" w:fill="auto"/>
        </w:rPr>
        <w:t>。</w:t>
      </w:r>
    </w:p>
    <w:p w14:paraId="04E8A9FC">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允许调整合同价格的工程量偏差范围及其调整办法：</w:t>
      </w:r>
      <w:r>
        <w:rPr>
          <w:rFonts w:hint="eastAsia" w:ascii="宋体" w:hAnsi="宋体" w:cs="仿宋"/>
          <w:color w:val="auto"/>
          <w:szCs w:val="21"/>
          <w:u w:val="single"/>
          <w:shd w:val="clear" w:color="auto" w:fill="auto"/>
        </w:rPr>
        <w:t xml:space="preserve">按专用条款第12.1条执行  </w:t>
      </w:r>
      <w:r>
        <w:rPr>
          <w:rFonts w:hint="eastAsia" w:ascii="宋体" w:hAnsi="宋体" w:cs="仿宋"/>
          <w:color w:val="auto"/>
          <w:kern w:val="0"/>
          <w:szCs w:val="21"/>
          <w:shd w:val="clear" w:color="auto" w:fill="auto"/>
        </w:rPr>
        <w:t>。</w:t>
      </w:r>
    </w:p>
    <w:p w14:paraId="76134D38">
      <w:pPr>
        <w:keepNext/>
        <w:keepLines/>
        <w:spacing w:before="260" w:after="260" w:line="400" w:lineRule="exact"/>
        <w:outlineLvl w:val="1"/>
        <w:rPr>
          <w:rFonts w:ascii="宋体" w:hAnsi="宋体" w:cs="仿宋"/>
          <w:b/>
          <w:bCs/>
          <w:color w:val="auto"/>
          <w:szCs w:val="21"/>
          <w:shd w:val="clear" w:color="auto" w:fill="auto"/>
        </w:rPr>
      </w:pPr>
      <w:bookmarkStart w:id="224" w:name="_Toc509992779"/>
      <w:bookmarkStart w:id="225" w:name="_Toc389065268"/>
      <w:bookmarkStart w:id="226" w:name="_Toc465114863"/>
      <w:bookmarkStart w:id="227" w:name="_Toc373227702"/>
      <w:bookmarkStart w:id="228" w:name="_Toc373478349"/>
      <w:bookmarkStart w:id="229" w:name="_Toc351203634"/>
      <w:r>
        <w:rPr>
          <w:rFonts w:hint="eastAsia" w:ascii="宋体" w:hAnsi="宋体" w:cs="仿宋"/>
          <w:b/>
          <w:bCs/>
          <w:color w:val="auto"/>
          <w:szCs w:val="21"/>
          <w:shd w:val="clear" w:color="auto" w:fill="auto"/>
        </w:rPr>
        <w:t>2</w:t>
      </w:r>
      <w:bookmarkStart w:id="230" w:name="_Toc297120457"/>
      <w:bookmarkStart w:id="231" w:name="_Toc296891197"/>
      <w:bookmarkStart w:id="232" w:name="_Toc296503157"/>
      <w:bookmarkStart w:id="233" w:name="_Toc296346658"/>
      <w:bookmarkStart w:id="234" w:name="_Toc292559867"/>
      <w:bookmarkStart w:id="235" w:name="_Toc297048343"/>
      <w:bookmarkStart w:id="236" w:name="_Toc296944496"/>
      <w:bookmarkStart w:id="237" w:name="_Toc292559362"/>
      <w:bookmarkStart w:id="238" w:name="_Toc296347156"/>
      <w:bookmarkStart w:id="239" w:name="_Toc296890985"/>
      <w:r>
        <w:rPr>
          <w:rFonts w:hint="eastAsia" w:ascii="宋体" w:hAnsi="宋体" w:cs="仿宋"/>
          <w:b/>
          <w:bCs/>
          <w:color w:val="auto"/>
          <w:szCs w:val="21"/>
          <w:shd w:val="clear" w:color="auto" w:fill="auto"/>
        </w:rPr>
        <w:t>. 发包人</w:t>
      </w:r>
      <w:bookmarkEnd w:id="224"/>
      <w:bookmarkEnd w:id="225"/>
      <w:bookmarkEnd w:id="226"/>
      <w:bookmarkEnd w:id="227"/>
      <w:bookmarkEnd w:id="228"/>
      <w:bookmarkEnd w:id="229"/>
    </w:p>
    <w:bookmarkEnd w:id="230"/>
    <w:bookmarkEnd w:id="231"/>
    <w:bookmarkEnd w:id="232"/>
    <w:bookmarkEnd w:id="233"/>
    <w:bookmarkEnd w:id="234"/>
    <w:bookmarkEnd w:id="235"/>
    <w:bookmarkEnd w:id="236"/>
    <w:bookmarkEnd w:id="237"/>
    <w:bookmarkEnd w:id="238"/>
    <w:bookmarkEnd w:id="239"/>
    <w:p w14:paraId="5C581883">
      <w:pPr>
        <w:keepNext/>
        <w:keepLines/>
        <w:spacing w:before="120" w:after="120" w:line="400" w:lineRule="exact"/>
        <w:outlineLvl w:val="2"/>
        <w:rPr>
          <w:rFonts w:ascii="宋体" w:hAnsi="宋体" w:cs="仿宋"/>
          <w:b/>
          <w:bCs/>
          <w:color w:val="auto"/>
          <w:szCs w:val="21"/>
          <w:shd w:val="clear" w:color="auto" w:fill="auto"/>
        </w:rPr>
      </w:pPr>
      <w:bookmarkStart w:id="240" w:name="_Toc509992780"/>
      <w:bookmarkStart w:id="241" w:name="_Toc373478350"/>
      <w:bookmarkStart w:id="242" w:name="_Toc389065269"/>
      <w:bookmarkStart w:id="243" w:name="_Toc465114864"/>
      <w:bookmarkStart w:id="244" w:name="_Toc373227703"/>
      <w:r>
        <w:rPr>
          <w:rFonts w:ascii="宋体" w:hAnsi="宋体" w:cs="仿宋"/>
          <w:b/>
          <w:bCs/>
          <w:color w:val="auto"/>
          <w:szCs w:val="21"/>
          <w:shd w:val="clear" w:color="auto" w:fill="auto"/>
        </w:rPr>
        <w:t>2.2 发包人代表</w:t>
      </w:r>
      <w:bookmarkEnd w:id="240"/>
      <w:bookmarkEnd w:id="241"/>
      <w:bookmarkEnd w:id="242"/>
      <w:bookmarkEnd w:id="243"/>
      <w:bookmarkEnd w:id="244"/>
    </w:p>
    <w:p w14:paraId="766B08DE">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发包人代表：</w:t>
      </w:r>
    </w:p>
    <w:p w14:paraId="3CB70FE5">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姓    名：</w:t>
      </w:r>
      <w:r>
        <w:rPr>
          <w:rFonts w:hint="eastAsia" w:ascii="宋体" w:hAnsi="宋体" w:cs="仿宋"/>
          <w:color w:val="auto"/>
          <w:szCs w:val="21"/>
          <w:u w:val="single"/>
          <w:shd w:val="clear" w:color="auto" w:fill="auto"/>
        </w:rPr>
        <w:t xml:space="preserve">      </w:t>
      </w:r>
      <w:r>
        <w:rPr>
          <w:rFonts w:hint="eastAsia" w:ascii="宋体" w:hAnsi="宋体" w:cs="仿宋"/>
          <w:color w:val="auto"/>
          <w:szCs w:val="21"/>
          <w:shd w:val="clear" w:color="auto" w:fill="auto"/>
        </w:rPr>
        <w:t>；</w:t>
      </w:r>
    </w:p>
    <w:p w14:paraId="034A7B80">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身份证号：</w:t>
      </w:r>
      <w:r>
        <w:rPr>
          <w:rFonts w:hint="eastAsia" w:ascii="宋体" w:hAnsi="宋体" w:cs="仿宋"/>
          <w:color w:val="auto"/>
          <w:szCs w:val="21"/>
          <w:u w:val="single"/>
          <w:shd w:val="clear" w:color="auto" w:fill="auto"/>
        </w:rPr>
        <w:t>      </w:t>
      </w:r>
      <w:r>
        <w:rPr>
          <w:rFonts w:hint="eastAsia" w:ascii="宋体" w:hAnsi="宋体" w:cs="仿宋"/>
          <w:color w:val="auto"/>
          <w:szCs w:val="21"/>
          <w:shd w:val="clear" w:color="auto" w:fill="auto"/>
        </w:rPr>
        <w:t>；</w:t>
      </w:r>
    </w:p>
    <w:p w14:paraId="5F60F835">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职    务：</w:t>
      </w:r>
      <w:r>
        <w:rPr>
          <w:rFonts w:hint="eastAsia" w:ascii="宋体" w:hAnsi="宋体" w:cs="仿宋"/>
          <w:color w:val="auto"/>
          <w:szCs w:val="21"/>
          <w:u w:val="single"/>
          <w:shd w:val="clear" w:color="auto" w:fill="auto"/>
        </w:rPr>
        <w:t>    </w:t>
      </w:r>
      <w:r>
        <w:rPr>
          <w:rFonts w:hint="eastAsia" w:ascii="宋体" w:hAnsi="宋体" w:cs="仿宋"/>
          <w:color w:val="auto"/>
          <w:szCs w:val="21"/>
          <w:shd w:val="clear" w:color="auto" w:fill="auto"/>
        </w:rPr>
        <w:t>；</w:t>
      </w:r>
    </w:p>
    <w:p w14:paraId="578590EC">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联系电话：</w:t>
      </w:r>
      <w:r>
        <w:rPr>
          <w:rFonts w:hint="eastAsia" w:ascii="宋体" w:hAnsi="宋体" w:cs="仿宋"/>
          <w:color w:val="auto"/>
          <w:szCs w:val="21"/>
          <w:u w:val="single"/>
          <w:shd w:val="clear" w:color="auto" w:fill="auto"/>
        </w:rPr>
        <w:t xml:space="preserve">      </w:t>
      </w:r>
      <w:r>
        <w:rPr>
          <w:rFonts w:hint="eastAsia" w:ascii="宋体" w:hAnsi="宋体" w:cs="仿宋"/>
          <w:color w:val="auto"/>
          <w:szCs w:val="21"/>
          <w:shd w:val="clear" w:color="auto" w:fill="auto"/>
        </w:rPr>
        <w:t>；</w:t>
      </w:r>
    </w:p>
    <w:p w14:paraId="272735E1">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电子信箱：</w:t>
      </w:r>
      <w:r>
        <w:rPr>
          <w:rFonts w:hint="eastAsia" w:ascii="宋体" w:hAnsi="宋体" w:cs="仿宋"/>
          <w:color w:val="auto"/>
          <w:szCs w:val="21"/>
          <w:u w:val="single"/>
          <w:shd w:val="clear" w:color="auto" w:fill="auto"/>
        </w:rPr>
        <w:t xml:space="preserve">      </w:t>
      </w:r>
      <w:r>
        <w:rPr>
          <w:rFonts w:hint="eastAsia" w:ascii="宋体" w:hAnsi="宋体" w:cs="仿宋"/>
          <w:color w:val="auto"/>
          <w:szCs w:val="21"/>
          <w:shd w:val="clear" w:color="auto" w:fill="auto"/>
        </w:rPr>
        <w:t>；</w:t>
      </w:r>
    </w:p>
    <w:p w14:paraId="598AFD9E">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通信地址：</w:t>
      </w:r>
      <w:r>
        <w:rPr>
          <w:rFonts w:hint="eastAsia" w:ascii="宋体" w:hAnsi="宋体" w:cs="仿宋"/>
          <w:color w:val="auto"/>
          <w:szCs w:val="21"/>
          <w:u w:val="single"/>
          <w:shd w:val="clear" w:color="auto" w:fill="auto"/>
        </w:rPr>
        <w:t>    </w:t>
      </w:r>
      <w:r>
        <w:rPr>
          <w:rFonts w:hint="eastAsia" w:ascii="宋体" w:hAnsi="宋体" w:cs="仿宋"/>
          <w:color w:val="auto"/>
          <w:szCs w:val="21"/>
          <w:shd w:val="clear" w:color="auto" w:fill="auto"/>
        </w:rPr>
        <w:t>。</w:t>
      </w:r>
    </w:p>
    <w:p w14:paraId="240CEE4E">
      <w:pPr>
        <w:spacing w:line="400" w:lineRule="exact"/>
        <w:ind w:firstLine="420" w:firstLineChars="200"/>
        <w:rPr>
          <w:rFonts w:ascii="宋体" w:hAnsi="宋体" w:cs="仿宋"/>
          <w:color w:val="auto"/>
          <w:szCs w:val="21"/>
          <w:u w:val="single"/>
          <w:shd w:val="clear" w:color="auto" w:fill="auto"/>
        </w:rPr>
      </w:pPr>
      <w:r>
        <w:rPr>
          <w:rFonts w:hint="eastAsia" w:ascii="宋体" w:hAnsi="宋体" w:cs="仿宋"/>
          <w:color w:val="auto"/>
          <w:szCs w:val="21"/>
          <w:shd w:val="clear" w:color="auto" w:fill="auto"/>
        </w:rPr>
        <w:t>发包人对发包人代表的授权范围如下：</w:t>
      </w:r>
      <w:r>
        <w:rPr>
          <w:rFonts w:hint="eastAsia" w:ascii="宋体" w:hAnsi="宋体" w:cs="仿宋"/>
          <w:color w:val="auto"/>
          <w:szCs w:val="21"/>
          <w:u w:val="single"/>
          <w:shd w:val="clear" w:color="auto" w:fill="auto"/>
        </w:rPr>
        <w:t xml:space="preserve"> 开工前7天，发包人应将所派驻的工程师的姓名、委托的事项及权限、委托期限等事项书面通知承包人 </w:t>
      </w:r>
      <w:r>
        <w:rPr>
          <w:rFonts w:hint="eastAsia" w:ascii="宋体" w:hAnsi="宋体" w:cs="仿宋"/>
          <w:color w:val="auto"/>
          <w:szCs w:val="21"/>
          <w:shd w:val="clear" w:color="auto" w:fill="auto"/>
        </w:rPr>
        <w:t>。</w:t>
      </w:r>
    </w:p>
    <w:p w14:paraId="5BE604EB">
      <w:pPr>
        <w:keepNext/>
        <w:keepLines/>
        <w:spacing w:before="120" w:after="120" w:line="400" w:lineRule="exact"/>
        <w:outlineLvl w:val="2"/>
        <w:rPr>
          <w:rFonts w:ascii="宋体" w:hAnsi="宋体" w:cs="仿宋"/>
          <w:b/>
          <w:bCs/>
          <w:color w:val="auto"/>
          <w:szCs w:val="21"/>
          <w:shd w:val="clear" w:color="auto" w:fill="auto"/>
        </w:rPr>
      </w:pPr>
      <w:bookmarkStart w:id="245" w:name="_Toc373227704"/>
      <w:bookmarkStart w:id="246" w:name="_Toc465114865"/>
      <w:bookmarkStart w:id="247" w:name="_Toc509992781"/>
      <w:bookmarkStart w:id="248" w:name="_Toc373478351"/>
      <w:bookmarkStart w:id="249" w:name="_Toc389065270"/>
      <w:r>
        <w:rPr>
          <w:rFonts w:ascii="宋体" w:hAnsi="宋体" w:cs="仿宋"/>
          <w:b/>
          <w:bCs/>
          <w:color w:val="auto"/>
          <w:szCs w:val="21"/>
          <w:shd w:val="clear" w:color="auto" w:fill="auto"/>
        </w:rPr>
        <w:t>2.4 施工现场、施工条件和基础资料的提供</w:t>
      </w:r>
      <w:bookmarkEnd w:id="245"/>
      <w:bookmarkEnd w:id="246"/>
      <w:bookmarkEnd w:id="247"/>
      <w:bookmarkEnd w:id="248"/>
      <w:bookmarkEnd w:id="249"/>
    </w:p>
    <w:p w14:paraId="36F7AABD">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2.4.1 提供施工现场</w:t>
      </w:r>
    </w:p>
    <w:p w14:paraId="2DBC7D7C">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关于发包人移交施工现场的期限要求：</w:t>
      </w:r>
      <w:r>
        <w:rPr>
          <w:rFonts w:hint="eastAsia" w:ascii="宋体" w:hAnsi="宋体" w:cs="仿宋"/>
          <w:color w:val="auto"/>
          <w:szCs w:val="21"/>
          <w:u w:val="single"/>
          <w:shd w:val="clear" w:color="auto" w:fill="auto"/>
        </w:rPr>
        <w:t>开工日期前3个工作日</w:t>
      </w:r>
      <w:r>
        <w:rPr>
          <w:rFonts w:hint="eastAsia" w:ascii="宋体" w:hAnsi="宋体" w:cs="仿宋"/>
          <w:color w:val="auto"/>
          <w:szCs w:val="21"/>
          <w:shd w:val="clear" w:color="auto" w:fill="auto"/>
        </w:rPr>
        <w:t>。</w:t>
      </w:r>
    </w:p>
    <w:p w14:paraId="32B5631D">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2.4.2 提供施工条件</w:t>
      </w:r>
    </w:p>
    <w:p w14:paraId="7DCCCEAE">
      <w:pPr>
        <w:spacing w:line="400" w:lineRule="exact"/>
        <w:ind w:firstLine="420" w:firstLineChars="200"/>
        <w:rPr>
          <w:rFonts w:ascii="宋体" w:hAnsi="宋体" w:cs="仿宋"/>
          <w:color w:val="auto"/>
          <w:szCs w:val="21"/>
          <w:u w:val="single"/>
          <w:shd w:val="clear" w:color="auto" w:fill="auto"/>
        </w:rPr>
      </w:pPr>
      <w:r>
        <w:rPr>
          <w:rFonts w:hint="eastAsia" w:ascii="宋体" w:hAnsi="宋体" w:cs="仿宋"/>
          <w:color w:val="auto"/>
          <w:szCs w:val="21"/>
          <w:shd w:val="clear" w:color="auto" w:fill="auto"/>
        </w:rPr>
        <w:t>关于发包人应负责提供施工所需要的条件，包括：</w:t>
      </w:r>
      <w:r>
        <w:rPr>
          <w:rFonts w:hint="eastAsia" w:ascii="宋体" w:hAnsi="宋体" w:cs="仿宋"/>
          <w:color w:val="auto"/>
          <w:szCs w:val="21"/>
          <w:u w:val="single"/>
          <w:shd w:val="clear" w:color="auto" w:fill="auto"/>
        </w:rPr>
        <w:t>水、电等施工管线在承包人进入工地前由发包人按有关规定提供挂表位置，符合施工要求，并能满足施工期间的需要</w:t>
      </w:r>
      <w:r>
        <w:rPr>
          <w:rFonts w:hint="eastAsia" w:ascii="宋体" w:hAnsi="宋体" w:cs="仿宋"/>
          <w:color w:val="auto"/>
          <w:szCs w:val="21"/>
          <w:shd w:val="clear" w:color="auto" w:fill="auto"/>
        </w:rPr>
        <w:t>。</w:t>
      </w:r>
    </w:p>
    <w:p w14:paraId="0E302170">
      <w:pPr>
        <w:keepNext/>
        <w:keepLines/>
        <w:spacing w:before="120" w:after="120" w:line="400" w:lineRule="exact"/>
        <w:outlineLvl w:val="2"/>
        <w:rPr>
          <w:rFonts w:ascii="宋体" w:hAnsi="宋体" w:cs="仿宋"/>
          <w:b/>
          <w:bCs/>
          <w:color w:val="auto"/>
          <w:szCs w:val="21"/>
          <w:shd w:val="clear" w:color="auto" w:fill="auto"/>
        </w:rPr>
      </w:pPr>
      <w:bookmarkStart w:id="250" w:name="_Toc465114866"/>
      <w:bookmarkStart w:id="251" w:name="_Toc509992782"/>
      <w:bookmarkStart w:id="252" w:name="_Toc373478352"/>
      <w:bookmarkStart w:id="253" w:name="_Toc389065271"/>
      <w:bookmarkStart w:id="254" w:name="_Toc373227705"/>
      <w:r>
        <w:rPr>
          <w:rFonts w:ascii="宋体" w:hAnsi="宋体" w:cs="仿宋"/>
          <w:b/>
          <w:bCs/>
          <w:color w:val="auto"/>
          <w:szCs w:val="21"/>
          <w:shd w:val="clear" w:color="auto" w:fill="auto"/>
        </w:rPr>
        <w:t>2.5 资金来源证明及支付担保</w:t>
      </w:r>
      <w:bookmarkEnd w:id="250"/>
      <w:bookmarkEnd w:id="251"/>
      <w:bookmarkEnd w:id="252"/>
      <w:bookmarkEnd w:id="253"/>
      <w:bookmarkEnd w:id="254"/>
    </w:p>
    <w:p w14:paraId="30157F5B">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发包人提供资金来源证明的期限要求：</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305BC770">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发包人是否提供支付担保：</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0E909773">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发包人提供支付担保的形式：</w:t>
      </w:r>
      <w:r>
        <w:rPr>
          <w:rFonts w:hint="eastAsia" w:ascii="宋体" w:hAnsi="宋体" w:cs="仿宋"/>
          <w:color w:val="auto"/>
          <w:szCs w:val="21"/>
          <w:u w:val="single"/>
          <w:shd w:val="clear" w:color="auto" w:fill="auto"/>
        </w:rPr>
        <w:t>/</w:t>
      </w:r>
      <w:r>
        <w:rPr>
          <w:rFonts w:hint="eastAsia" w:ascii="宋体" w:hAnsi="宋体" w:cs="仿宋"/>
          <w:color w:val="auto"/>
          <w:szCs w:val="21"/>
          <w:shd w:val="clear" w:color="auto" w:fill="auto"/>
        </w:rPr>
        <w:t>。</w:t>
      </w:r>
    </w:p>
    <w:p w14:paraId="6D4F79BA">
      <w:pPr>
        <w:spacing w:line="400" w:lineRule="exact"/>
        <w:ind w:firstLine="420" w:firstLineChars="200"/>
        <w:rPr>
          <w:rFonts w:ascii="宋体" w:hAnsi="宋体" w:cs="仿宋"/>
          <w:color w:val="auto"/>
          <w:szCs w:val="21"/>
          <w:u w:val="single"/>
          <w:shd w:val="clear" w:color="auto" w:fill="auto"/>
        </w:rPr>
      </w:pPr>
      <w:r>
        <w:rPr>
          <w:rFonts w:hint="eastAsia" w:ascii="宋体" w:hAnsi="宋体" w:cs="仿宋"/>
          <w:color w:val="auto"/>
          <w:szCs w:val="21"/>
          <w:shd w:val="clear" w:color="auto" w:fill="auto"/>
        </w:rPr>
        <w:t>发包人提供的支付担保格式见合同附件2。</w:t>
      </w:r>
    </w:p>
    <w:p w14:paraId="69F01AE9">
      <w:pPr>
        <w:keepNext/>
        <w:keepLines/>
        <w:spacing w:before="260" w:after="260" w:line="400" w:lineRule="exact"/>
        <w:outlineLvl w:val="1"/>
        <w:rPr>
          <w:rFonts w:ascii="宋体" w:hAnsi="宋体" w:cs="仿宋"/>
          <w:b/>
          <w:bCs/>
          <w:color w:val="auto"/>
          <w:szCs w:val="21"/>
          <w:shd w:val="clear" w:color="auto" w:fill="auto"/>
        </w:rPr>
      </w:pPr>
      <w:bookmarkStart w:id="255" w:name="_Toc373478353"/>
      <w:bookmarkStart w:id="256" w:name="_Toc351203635"/>
      <w:bookmarkStart w:id="257" w:name="_Toc509992783"/>
      <w:bookmarkStart w:id="258" w:name="_Toc389065272"/>
      <w:bookmarkStart w:id="259" w:name="_Toc373227706"/>
      <w:bookmarkStart w:id="260" w:name="_Toc465114867"/>
      <w:r>
        <w:rPr>
          <w:rFonts w:hint="eastAsia" w:ascii="宋体" w:hAnsi="宋体" w:cs="仿宋"/>
          <w:b/>
          <w:bCs/>
          <w:color w:val="auto"/>
          <w:szCs w:val="21"/>
          <w:shd w:val="clear" w:color="auto" w:fill="auto"/>
        </w:rPr>
        <w:t>3</w:t>
      </w:r>
      <w:bookmarkStart w:id="261" w:name="_Toc296890986"/>
      <w:bookmarkStart w:id="262" w:name="_Toc292559363"/>
      <w:bookmarkStart w:id="263" w:name="_Toc297048344"/>
      <w:bookmarkStart w:id="264" w:name="_Toc292559868"/>
      <w:bookmarkStart w:id="265" w:name="_Toc296347157"/>
      <w:bookmarkStart w:id="266" w:name="_Toc296346659"/>
      <w:bookmarkStart w:id="267" w:name="_Toc296944497"/>
      <w:bookmarkStart w:id="268" w:name="_Toc297120458"/>
      <w:bookmarkStart w:id="269" w:name="_Toc296891198"/>
      <w:bookmarkStart w:id="270" w:name="_Toc296503158"/>
      <w:r>
        <w:rPr>
          <w:rFonts w:hint="eastAsia" w:ascii="宋体" w:hAnsi="宋体" w:cs="仿宋"/>
          <w:b/>
          <w:bCs/>
          <w:color w:val="auto"/>
          <w:szCs w:val="21"/>
          <w:shd w:val="clear" w:color="auto" w:fill="auto"/>
        </w:rPr>
        <w:t>. 承包人</w:t>
      </w:r>
      <w:bookmarkEnd w:id="255"/>
      <w:bookmarkEnd w:id="256"/>
      <w:bookmarkEnd w:id="257"/>
      <w:bookmarkEnd w:id="258"/>
      <w:bookmarkEnd w:id="259"/>
      <w:bookmarkEnd w:id="260"/>
    </w:p>
    <w:bookmarkEnd w:id="261"/>
    <w:bookmarkEnd w:id="262"/>
    <w:bookmarkEnd w:id="263"/>
    <w:bookmarkEnd w:id="264"/>
    <w:bookmarkEnd w:id="265"/>
    <w:bookmarkEnd w:id="266"/>
    <w:bookmarkEnd w:id="267"/>
    <w:bookmarkEnd w:id="268"/>
    <w:bookmarkEnd w:id="269"/>
    <w:bookmarkEnd w:id="270"/>
    <w:p w14:paraId="55BDDA57">
      <w:pPr>
        <w:keepNext/>
        <w:keepLines/>
        <w:spacing w:before="120" w:after="120" w:line="400" w:lineRule="exact"/>
        <w:outlineLvl w:val="2"/>
        <w:rPr>
          <w:rFonts w:ascii="宋体" w:hAnsi="宋体" w:cs="仿宋"/>
          <w:b/>
          <w:bCs/>
          <w:color w:val="auto"/>
          <w:szCs w:val="21"/>
          <w:shd w:val="clear" w:color="auto" w:fill="auto"/>
        </w:rPr>
      </w:pPr>
      <w:bookmarkStart w:id="271" w:name="_Toc389065273"/>
      <w:bookmarkStart w:id="272" w:name="_Toc373227707"/>
      <w:bookmarkStart w:id="273" w:name="_Toc509992784"/>
      <w:bookmarkStart w:id="274" w:name="_Toc465114868"/>
      <w:bookmarkStart w:id="275" w:name="_Toc373478354"/>
      <w:r>
        <w:rPr>
          <w:rFonts w:ascii="宋体" w:hAnsi="宋体" w:cs="仿宋"/>
          <w:b/>
          <w:bCs/>
          <w:color w:val="auto"/>
          <w:szCs w:val="21"/>
          <w:shd w:val="clear" w:color="auto" w:fill="auto"/>
        </w:rPr>
        <w:t>3.1 承包人的一般义务</w:t>
      </w:r>
      <w:bookmarkEnd w:id="271"/>
      <w:bookmarkEnd w:id="272"/>
      <w:bookmarkEnd w:id="273"/>
      <w:bookmarkEnd w:id="274"/>
      <w:bookmarkEnd w:id="275"/>
    </w:p>
    <w:p w14:paraId="0C333495">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kern w:val="0"/>
          <w:szCs w:val="21"/>
          <w:shd w:val="clear" w:color="auto" w:fill="auto"/>
        </w:rPr>
        <w:t>（9）</w:t>
      </w:r>
      <w:r>
        <w:rPr>
          <w:rFonts w:hint="eastAsia" w:ascii="宋体" w:hAnsi="宋体" w:cs="仿宋"/>
          <w:color w:val="auto"/>
          <w:szCs w:val="21"/>
          <w:shd w:val="clear" w:color="auto" w:fill="auto"/>
        </w:rPr>
        <w:t>承包人提交的竣工资料的内容：</w:t>
      </w:r>
      <w:r>
        <w:rPr>
          <w:rFonts w:hint="eastAsia" w:ascii="宋体" w:hAnsi="宋体" w:cs="仿宋"/>
          <w:color w:val="auto"/>
          <w:szCs w:val="21"/>
          <w:u w:val="single"/>
          <w:shd w:val="clear" w:color="auto" w:fill="auto"/>
        </w:rPr>
        <w:t>按照国家有关规范要求执行，包括与本工程有关的所有竣工图纸、变更、结算书等</w:t>
      </w:r>
      <w:r>
        <w:rPr>
          <w:rFonts w:hint="eastAsia" w:ascii="宋体" w:hAnsi="宋体" w:cs="仿宋"/>
          <w:color w:val="auto"/>
          <w:szCs w:val="21"/>
          <w:shd w:val="clear" w:color="auto" w:fill="auto"/>
        </w:rPr>
        <w:t>。</w:t>
      </w:r>
    </w:p>
    <w:p w14:paraId="39F78AE6">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承包人需要提交的竣工资料套数：</w:t>
      </w:r>
      <w:r>
        <w:rPr>
          <w:rFonts w:hint="eastAsia" w:ascii="宋体" w:hAnsi="宋体" w:cs="仿宋"/>
          <w:color w:val="auto"/>
          <w:szCs w:val="21"/>
          <w:u w:val="single"/>
          <w:shd w:val="clear" w:color="auto" w:fill="auto"/>
        </w:rPr>
        <w:t xml:space="preserve"> 2套，如发包人有需要另行约定</w:t>
      </w:r>
      <w:r>
        <w:rPr>
          <w:rFonts w:hint="eastAsia" w:ascii="宋体" w:hAnsi="宋体" w:cs="仿宋"/>
          <w:color w:val="auto"/>
          <w:szCs w:val="21"/>
          <w:shd w:val="clear" w:color="auto" w:fill="auto"/>
        </w:rPr>
        <w:t>。</w:t>
      </w:r>
    </w:p>
    <w:p w14:paraId="15108B21">
      <w:pPr>
        <w:spacing w:line="400" w:lineRule="exact"/>
        <w:ind w:left="424" w:leftChars="202"/>
        <w:jc w:val="left"/>
        <w:rPr>
          <w:rFonts w:ascii="宋体" w:hAnsi="宋体" w:cs="仿宋"/>
          <w:color w:val="auto"/>
          <w:szCs w:val="21"/>
          <w:shd w:val="clear" w:color="auto" w:fill="auto"/>
        </w:rPr>
      </w:pPr>
      <w:r>
        <w:rPr>
          <w:rFonts w:hint="eastAsia" w:ascii="宋体" w:hAnsi="宋体" w:cs="仿宋"/>
          <w:color w:val="auto"/>
          <w:szCs w:val="21"/>
          <w:shd w:val="clear" w:color="auto" w:fill="auto"/>
        </w:rPr>
        <w:t>承包人提交的竣工资料的费用承担：</w:t>
      </w:r>
      <w:r>
        <w:rPr>
          <w:rFonts w:hint="eastAsia" w:ascii="宋体" w:hAnsi="宋体" w:cs="仿宋"/>
          <w:color w:val="auto"/>
          <w:szCs w:val="21"/>
          <w:u w:val="single"/>
          <w:shd w:val="clear" w:color="auto" w:fill="auto"/>
        </w:rPr>
        <w:t xml:space="preserve"> 承包人自行承担 </w:t>
      </w:r>
      <w:r>
        <w:rPr>
          <w:rFonts w:hint="eastAsia" w:ascii="宋体" w:hAnsi="宋体" w:cs="仿宋"/>
          <w:color w:val="auto"/>
          <w:szCs w:val="21"/>
          <w:shd w:val="clear" w:color="auto" w:fill="auto"/>
        </w:rPr>
        <w:t>。</w:t>
      </w:r>
    </w:p>
    <w:p w14:paraId="56B0A52C">
      <w:pPr>
        <w:spacing w:line="400" w:lineRule="exact"/>
        <w:ind w:left="424" w:leftChars="202"/>
        <w:jc w:val="left"/>
        <w:rPr>
          <w:rFonts w:ascii="宋体" w:hAnsi="宋体" w:cs="仿宋"/>
          <w:color w:val="auto"/>
          <w:szCs w:val="21"/>
          <w:shd w:val="clear" w:color="auto" w:fill="auto"/>
        </w:rPr>
      </w:pPr>
      <w:r>
        <w:rPr>
          <w:rFonts w:hint="eastAsia" w:ascii="宋体" w:hAnsi="宋体" w:cs="仿宋"/>
          <w:color w:val="auto"/>
          <w:szCs w:val="21"/>
          <w:shd w:val="clear" w:color="auto" w:fill="auto"/>
        </w:rPr>
        <w:t>承包人提交的竣工资料移交时间：</w:t>
      </w:r>
      <w:r>
        <w:rPr>
          <w:rFonts w:hint="eastAsia" w:ascii="宋体" w:hAnsi="宋体" w:cs="仿宋"/>
          <w:color w:val="auto"/>
          <w:szCs w:val="21"/>
          <w:u w:val="single"/>
          <w:shd w:val="clear" w:color="auto" w:fill="auto"/>
        </w:rPr>
        <w:t xml:space="preserve"> 竣工验收合格之日起30天内 </w:t>
      </w:r>
      <w:r>
        <w:rPr>
          <w:rFonts w:hint="eastAsia" w:ascii="宋体" w:hAnsi="宋体" w:cs="仿宋"/>
          <w:color w:val="auto"/>
          <w:szCs w:val="21"/>
          <w:shd w:val="clear" w:color="auto" w:fill="auto"/>
        </w:rPr>
        <w:t>。</w:t>
      </w:r>
    </w:p>
    <w:p w14:paraId="1DB69003">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承包人提交的竣工资料形式要求：</w:t>
      </w:r>
      <w:r>
        <w:rPr>
          <w:rFonts w:hint="eastAsia" w:ascii="宋体" w:hAnsi="宋体" w:cs="仿宋"/>
          <w:color w:val="auto"/>
          <w:szCs w:val="21"/>
          <w:u w:val="single"/>
          <w:shd w:val="clear" w:color="auto" w:fill="auto"/>
        </w:rPr>
        <w:t>书面形式和可编辑的电子版</w:t>
      </w:r>
      <w:r>
        <w:rPr>
          <w:rFonts w:hint="eastAsia" w:ascii="宋体" w:hAnsi="宋体" w:cs="仿宋"/>
          <w:color w:val="auto"/>
          <w:szCs w:val="21"/>
          <w:shd w:val="clear" w:color="auto" w:fill="auto"/>
        </w:rPr>
        <w:t>。</w:t>
      </w:r>
    </w:p>
    <w:p w14:paraId="74D24B9E">
      <w:pPr>
        <w:spacing w:line="400" w:lineRule="exact"/>
        <w:ind w:firstLine="420" w:firstLineChars="200"/>
        <w:rPr>
          <w:rFonts w:ascii="宋体" w:hAnsi="宋体" w:cs="仿宋"/>
          <w:color w:val="auto"/>
          <w:kern w:val="0"/>
          <w:szCs w:val="21"/>
          <w:u w:val="single"/>
          <w:shd w:val="clear" w:color="auto" w:fill="auto"/>
        </w:rPr>
      </w:pPr>
      <w:r>
        <w:rPr>
          <w:rFonts w:hint="eastAsia" w:ascii="宋体" w:hAnsi="宋体" w:cs="仿宋"/>
          <w:color w:val="auto"/>
          <w:kern w:val="0"/>
          <w:szCs w:val="21"/>
          <w:shd w:val="clear" w:color="auto" w:fill="auto"/>
        </w:rPr>
        <w:t>（10）承包人应履行的其他义务：</w:t>
      </w:r>
      <w:r>
        <w:rPr>
          <w:rFonts w:hint="eastAsia" w:ascii="宋体" w:hAnsi="宋体" w:cs="仿宋"/>
          <w:color w:val="auto"/>
          <w:kern w:val="0"/>
          <w:szCs w:val="21"/>
          <w:u w:val="single"/>
          <w:shd w:val="clear" w:color="auto" w:fill="auto"/>
        </w:rPr>
        <w:t>①承包人应采取一切合理的预防措施，防上人员伤广、财产损失事故，费用中承包人承拍。②承包人施工时应探明并负责保护目承扫费用，施工时如损坏地下管线、邻沂建筑物、构筑物，所发牛费用由承包人承拍。③中千施工造成的环境污染，其责任和费用均由承包人承扣。④配合发包人取得本工程施工所需临时用水、临时用电、中新道路交通、临时占用十地(不句括发句人指定的职十场和资十场）等使用权</w:t>
      </w:r>
      <w:r>
        <w:rPr>
          <w:rFonts w:hint="eastAsia" w:ascii="宋体" w:hAnsi="宋体" w:cs="仿宋"/>
          <w:color w:val="auto"/>
          <w:kern w:val="0"/>
          <w:szCs w:val="21"/>
          <w:shd w:val="clear" w:color="auto" w:fill="auto"/>
        </w:rPr>
        <w:t>。</w:t>
      </w:r>
    </w:p>
    <w:p w14:paraId="572FA669">
      <w:pPr>
        <w:keepNext/>
        <w:keepLines/>
        <w:spacing w:before="120" w:after="120" w:line="400" w:lineRule="exact"/>
        <w:outlineLvl w:val="2"/>
        <w:rPr>
          <w:rFonts w:ascii="宋体" w:hAnsi="宋体" w:cs="仿宋"/>
          <w:b/>
          <w:bCs/>
          <w:color w:val="auto"/>
          <w:szCs w:val="21"/>
          <w:shd w:val="clear" w:color="auto" w:fill="auto"/>
        </w:rPr>
      </w:pPr>
      <w:bookmarkStart w:id="276" w:name="_Toc509992785"/>
      <w:bookmarkStart w:id="277" w:name="_Toc389065274"/>
      <w:bookmarkStart w:id="278" w:name="_Toc465114869"/>
      <w:bookmarkStart w:id="279" w:name="_Toc373478355"/>
      <w:bookmarkStart w:id="280" w:name="_Toc373227708"/>
      <w:r>
        <w:rPr>
          <w:rFonts w:ascii="宋体" w:hAnsi="宋体" w:cs="仿宋"/>
          <w:b/>
          <w:bCs/>
          <w:color w:val="auto"/>
          <w:szCs w:val="21"/>
          <w:shd w:val="clear" w:color="auto" w:fill="auto"/>
        </w:rPr>
        <w:t>3.2 项目经理</w:t>
      </w:r>
      <w:bookmarkEnd w:id="276"/>
      <w:bookmarkEnd w:id="277"/>
      <w:bookmarkEnd w:id="278"/>
      <w:bookmarkEnd w:id="279"/>
      <w:bookmarkEnd w:id="280"/>
    </w:p>
    <w:p w14:paraId="43FBEE45">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kern w:val="0"/>
          <w:szCs w:val="21"/>
          <w:shd w:val="clear" w:color="auto" w:fill="auto"/>
        </w:rPr>
        <w:t xml:space="preserve">3.2.1 </w:t>
      </w:r>
      <w:r>
        <w:rPr>
          <w:rFonts w:hint="eastAsia" w:ascii="宋体" w:hAnsi="宋体" w:cs="仿宋"/>
          <w:color w:val="auto"/>
          <w:szCs w:val="21"/>
          <w:shd w:val="clear" w:color="auto" w:fill="auto"/>
        </w:rPr>
        <w:t>项目经理：</w:t>
      </w:r>
    </w:p>
    <w:p w14:paraId="1D926664">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姓    名：</w:t>
      </w:r>
      <w:r>
        <w:rPr>
          <w:rFonts w:hint="eastAsia" w:ascii="宋体" w:hAnsi="宋体" w:cs="仿宋"/>
          <w:color w:val="auto"/>
          <w:szCs w:val="21"/>
          <w:u w:val="single"/>
          <w:shd w:val="clear" w:color="auto" w:fill="auto"/>
        </w:rPr>
        <w:t>         </w:t>
      </w:r>
      <w:r>
        <w:rPr>
          <w:rFonts w:hint="eastAsia" w:ascii="宋体" w:hAnsi="宋体" w:cs="仿宋"/>
          <w:color w:val="auto"/>
          <w:szCs w:val="21"/>
          <w:shd w:val="clear" w:color="auto" w:fill="auto"/>
        </w:rPr>
        <w:t>；</w:t>
      </w:r>
    </w:p>
    <w:p w14:paraId="5D45A990">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身份证号：</w:t>
      </w:r>
      <w:r>
        <w:rPr>
          <w:rFonts w:hint="eastAsia" w:ascii="宋体" w:hAnsi="宋体" w:cs="仿宋"/>
          <w:color w:val="auto"/>
          <w:szCs w:val="21"/>
          <w:u w:val="single"/>
          <w:shd w:val="clear" w:color="auto" w:fill="auto"/>
        </w:rPr>
        <w:t>         </w:t>
      </w:r>
      <w:r>
        <w:rPr>
          <w:rFonts w:hint="eastAsia" w:ascii="宋体" w:hAnsi="宋体" w:cs="仿宋"/>
          <w:color w:val="auto"/>
          <w:szCs w:val="21"/>
          <w:shd w:val="clear" w:color="auto" w:fill="auto"/>
        </w:rPr>
        <w:t>；</w:t>
      </w:r>
    </w:p>
    <w:p w14:paraId="15738D14">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建造师执业资格等级：</w:t>
      </w:r>
      <w:r>
        <w:rPr>
          <w:rFonts w:hint="eastAsia" w:ascii="宋体" w:hAnsi="宋体" w:cs="仿宋"/>
          <w:color w:val="auto"/>
          <w:szCs w:val="21"/>
          <w:u w:val="single"/>
          <w:shd w:val="clear" w:color="auto" w:fill="auto"/>
        </w:rPr>
        <w:t>   </w:t>
      </w:r>
      <w:r>
        <w:rPr>
          <w:rFonts w:hint="eastAsia" w:ascii="宋体" w:hAnsi="宋体" w:cs="仿宋"/>
          <w:color w:val="auto"/>
          <w:szCs w:val="21"/>
          <w:shd w:val="clear" w:color="auto" w:fill="auto"/>
        </w:rPr>
        <w:t>；</w:t>
      </w:r>
    </w:p>
    <w:p w14:paraId="41D370B5">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建造师注册证书号：</w:t>
      </w:r>
      <w:r>
        <w:rPr>
          <w:rFonts w:hint="eastAsia" w:ascii="宋体" w:hAnsi="宋体" w:cs="仿宋"/>
          <w:color w:val="auto"/>
          <w:szCs w:val="21"/>
          <w:u w:val="single"/>
          <w:shd w:val="clear" w:color="auto" w:fill="auto"/>
        </w:rPr>
        <w:t> </w:t>
      </w:r>
      <w:r>
        <w:rPr>
          <w:rFonts w:hint="eastAsia" w:ascii="宋体" w:hAnsi="宋体" w:cs="仿宋"/>
          <w:color w:val="auto"/>
          <w:szCs w:val="21"/>
          <w:shd w:val="clear" w:color="auto" w:fill="auto"/>
        </w:rPr>
        <w:t>；</w:t>
      </w:r>
    </w:p>
    <w:p w14:paraId="5366B574">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建造师执业印章号：</w:t>
      </w:r>
      <w:r>
        <w:rPr>
          <w:rFonts w:hint="eastAsia" w:ascii="宋体" w:hAnsi="宋体" w:cs="仿宋"/>
          <w:color w:val="auto"/>
          <w:szCs w:val="21"/>
          <w:u w:val="single"/>
          <w:shd w:val="clear" w:color="auto" w:fill="auto"/>
        </w:rPr>
        <w:t>/  </w:t>
      </w:r>
      <w:r>
        <w:rPr>
          <w:rFonts w:hint="eastAsia" w:ascii="宋体" w:hAnsi="宋体" w:cs="仿宋"/>
          <w:color w:val="auto"/>
          <w:szCs w:val="21"/>
          <w:shd w:val="clear" w:color="auto" w:fill="auto"/>
        </w:rPr>
        <w:t>；</w:t>
      </w:r>
    </w:p>
    <w:p w14:paraId="3BFEDBDD">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安全生产考核合格证书号：</w:t>
      </w:r>
      <w:r>
        <w:rPr>
          <w:rFonts w:hint="eastAsia" w:ascii="宋体" w:hAnsi="宋体" w:cs="仿宋"/>
          <w:color w:val="auto"/>
          <w:szCs w:val="21"/>
          <w:u w:val="single"/>
          <w:shd w:val="clear" w:color="auto" w:fill="auto"/>
        </w:rPr>
        <w:t> </w:t>
      </w:r>
      <w:r>
        <w:rPr>
          <w:rFonts w:hint="eastAsia" w:ascii="宋体" w:hAnsi="宋体" w:cs="仿宋"/>
          <w:color w:val="auto"/>
          <w:szCs w:val="21"/>
          <w:shd w:val="clear" w:color="auto" w:fill="auto"/>
        </w:rPr>
        <w:t>；</w:t>
      </w:r>
    </w:p>
    <w:p w14:paraId="06A79439">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联系电话：</w:t>
      </w:r>
      <w:r>
        <w:rPr>
          <w:rFonts w:hint="eastAsia" w:ascii="宋体" w:hAnsi="宋体" w:cs="仿宋"/>
          <w:color w:val="auto"/>
          <w:szCs w:val="21"/>
          <w:u w:val="single"/>
          <w:shd w:val="clear" w:color="auto" w:fill="auto"/>
        </w:rPr>
        <w:t>         </w:t>
      </w:r>
      <w:r>
        <w:rPr>
          <w:rFonts w:hint="eastAsia" w:ascii="宋体" w:hAnsi="宋体" w:cs="仿宋"/>
          <w:color w:val="auto"/>
          <w:szCs w:val="21"/>
          <w:shd w:val="clear" w:color="auto" w:fill="auto"/>
        </w:rPr>
        <w:t>；</w:t>
      </w:r>
    </w:p>
    <w:p w14:paraId="74BA6395">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电子信箱：</w:t>
      </w:r>
      <w:r>
        <w:rPr>
          <w:rFonts w:hint="eastAsia" w:ascii="宋体" w:hAnsi="宋体" w:cs="仿宋"/>
          <w:color w:val="auto"/>
          <w:szCs w:val="21"/>
          <w:u w:val="single"/>
          <w:shd w:val="clear" w:color="auto" w:fill="auto"/>
        </w:rPr>
        <w:t>         </w:t>
      </w:r>
      <w:r>
        <w:rPr>
          <w:rFonts w:hint="eastAsia" w:ascii="宋体" w:hAnsi="宋体" w:cs="仿宋"/>
          <w:color w:val="auto"/>
          <w:szCs w:val="21"/>
          <w:shd w:val="clear" w:color="auto" w:fill="auto"/>
        </w:rPr>
        <w:t>；</w:t>
      </w:r>
    </w:p>
    <w:p w14:paraId="4C5FE166">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通信地址：</w:t>
      </w:r>
      <w:r>
        <w:rPr>
          <w:rFonts w:hint="eastAsia" w:ascii="宋体" w:hAnsi="宋体" w:cs="仿宋"/>
          <w:color w:val="auto"/>
          <w:szCs w:val="21"/>
          <w:u w:val="single"/>
          <w:shd w:val="clear" w:color="auto" w:fill="auto"/>
        </w:rPr>
        <w:t>         </w:t>
      </w:r>
      <w:r>
        <w:rPr>
          <w:rFonts w:hint="eastAsia" w:ascii="宋体" w:hAnsi="宋体" w:cs="仿宋"/>
          <w:color w:val="auto"/>
          <w:szCs w:val="21"/>
          <w:shd w:val="clear" w:color="auto" w:fill="auto"/>
        </w:rPr>
        <w:t>；</w:t>
      </w:r>
    </w:p>
    <w:p w14:paraId="5FA5E3EB">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 xml:space="preserve">承包人对项目经理的授权范围如下：  </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28B02CA3">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关于项目经理每月在施工现场的时间要求：</w:t>
      </w:r>
      <w:r>
        <w:rPr>
          <w:rFonts w:hint="eastAsia" w:ascii="宋体" w:hAnsi="宋体" w:cs="仿宋"/>
          <w:color w:val="auto"/>
          <w:szCs w:val="21"/>
          <w:u w:val="single"/>
          <w:shd w:val="clear" w:color="auto" w:fill="auto"/>
        </w:rPr>
        <w:t xml:space="preserve">   双方另行协商   </w:t>
      </w:r>
      <w:r>
        <w:rPr>
          <w:rFonts w:hint="eastAsia" w:ascii="宋体" w:hAnsi="宋体" w:cs="仿宋"/>
          <w:color w:val="auto"/>
          <w:szCs w:val="21"/>
          <w:shd w:val="clear" w:color="auto" w:fill="auto"/>
        </w:rPr>
        <w:t>。</w:t>
      </w:r>
    </w:p>
    <w:p w14:paraId="47CB1DDD">
      <w:pPr>
        <w:spacing w:line="400" w:lineRule="exact"/>
        <w:ind w:firstLine="420" w:firstLineChars="200"/>
        <w:rPr>
          <w:rFonts w:ascii="宋体" w:hAnsi="宋体" w:cs="仿宋"/>
          <w:color w:val="auto"/>
          <w:szCs w:val="21"/>
          <w:u w:val="single"/>
          <w:shd w:val="clear" w:color="auto" w:fill="auto"/>
        </w:rPr>
      </w:pPr>
      <w:r>
        <w:rPr>
          <w:rFonts w:hint="eastAsia" w:ascii="宋体" w:hAnsi="宋体" w:cs="仿宋"/>
          <w:color w:val="auto"/>
          <w:kern w:val="0"/>
          <w:szCs w:val="21"/>
          <w:shd w:val="clear" w:color="auto" w:fill="auto"/>
        </w:rPr>
        <w:t>承包人未提交劳动合同，以及没有为项目经理缴纳社会保险证明的违约责任：</w:t>
      </w:r>
      <w:r>
        <w:rPr>
          <w:rFonts w:hint="eastAsia" w:ascii="宋体" w:hAnsi="宋体" w:cs="仿宋"/>
          <w:color w:val="auto"/>
          <w:szCs w:val="21"/>
          <w:u w:val="single"/>
          <w:shd w:val="clear" w:color="auto" w:fill="auto"/>
        </w:rPr>
        <w:t xml:space="preserve"> 双方另行协商 </w:t>
      </w:r>
      <w:r>
        <w:rPr>
          <w:rFonts w:hint="eastAsia" w:ascii="宋体" w:hAnsi="宋体" w:cs="仿宋"/>
          <w:color w:val="auto"/>
          <w:szCs w:val="21"/>
          <w:shd w:val="clear" w:color="auto" w:fill="auto"/>
        </w:rPr>
        <w:t>。</w:t>
      </w:r>
    </w:p>
    <w:p w14:paraId="1BC6651A">
      <w:pPr>
        <w:spacing w:line="400" w:lineRule="exact"/>
        <w:ind w:firstLine="420" w:firstLineChars="200"/>
        <w:rPr>
          <w:rFonts w:ascii="宋体" w:hAnsi="宋体" w:cs="仿宋"/>
          <w:color w:val="auto"/>
          <w:szCs w:val="21"/>
          <w:u w:val="single"/>
          <w:shd w:val="clear" w:color="auto" w:fill="auto"/>
        </w:rPr>
      </w:pPr>
      <w:r>
        <w:rPr>
          <w:rFonts w:hint="eastAsia" w:ascii="宋体" w:hAnsi="宋体" w:cs="仿宋"/>
          <w:color w:val="auto"/>
          <w:kern w:val="0"/>
          <w:szCs w:val="21"/>
          <w:shd w:val="clear" w:color="auto" w:fill="auto"/>
        </w:rPr>
        <w:t>项目经理未经批准，擅自离开施工现场的违约责任：</w:t>
      </w:r>
      <w:r>
        <w:rPr>
          <w:rFonts w:hint="eastAsia" w:ascii="宋体" w:hAnsi="宋体" w:cs="仿宋"/>
          <w:color w:val="auto"/>
          <w:kern w:val="0"/>
          <w:szCs w:val="21"/>
          <w:u w:val="single"/>
          <w:shd w:val="clear" w:color="auto" w:fill="auto"/>
        </w:rPr>
        <w:t xml:space="preserve"> </w:t>
      </w:r>
      <w:r>
        <w:rPr>
          <w:rFonts w:hint="eastAsia" w:ascii="宋体" w:hAnsi="宋体" w:cs="仿宋"/>
          <w:color w:val="auto"/>
          <w:szCs w:val="21"/>
          <w:u w:val="single"/>
          <w:shd w:val="clear" w:color="auto" w:fill="auto"/>
        </w:rPr>
        <w:t xml:space="preserve">项目经理每月在岗带班时间不得少于当月施工时间的80%。未经发包人同意或正当理由，项目经理每月在岗带班时间少于当月施工时间80%的，少在岗带班一天，发包人有权处违约金1000元/日（人民币） </w:t>
      </w:r>
      <w:r>
        <w:rPr>
          <w:rFonts w:hint="eastAsia" w:ascii="宋体" w:hAnsi="宋体" w:cs="仿宋"/>
          <w:color w:val="auto"/>
          <w:szCs w:val="21"/>
          <w:shd w:val="clear" w:color="auto" w:fill="auto"/>
        </w:rPr>
        <w:t>。</w:t>
      </w:r>
    </w:p>
    <w:p w14:paraId="25E04D05">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3.2.3 承包人擅自更换项目经理的违约责任：</w:t>
      </w:r>
      <w:r>
        <w:rPr>
          <w:rFonts w:hint="eastAsia" w:ascii="宋体" w:hAnsi="宋体" w:cs="仿宋"/>
          <w:color w:val="auto"/>
          <w:szCs w:val="21"/>
          <w:u w:val="single"/>
          <w:shd w:val="clear" w:color="auto" w:fill="auto"/>
        </w:rPr>
        <w:t>承包人项目经理必须与承包人竞标时所承诺的人员一致，并在  （开工日期）  前到任。在监理人向承包人颁发    （竣工证明材料名称）    前，项目经理不得同时兼任其他任何项目的项目经理</w:t>
      </w:r>
      <w:r>
        <w:rPr>
          <w:rFonts w:hint="eastAsia" w:ascii="宋体" w:hAnsi="宋体" w:cs="仿宋"/>
          <w:color w:val="auto"/>
          <w:kern w:val="0"/>
          <w:szCs w:val="21"/>
          <w:u w:val="single"/>
          <w:shd w:val="clear" w:color="auto" w:fill="auto"/>
        </w:rPr>
        <w:t>（符合桂建管</w:t>
      </w:r>
      <w:r>
        <w:rPr>
          <w:rFonts w:hint="eastAsia" w:ascii="宋体" w:hAnsi="宋体" w:cs="仿宋"/>
          <w:color w:val="auto"/>
          <w:szCs w:val="21"/>
          <w:u w:val="single"/>
          <w:shd w:val="clear" w:color="auto" w:fill="auto"/>
        </w:rPr>
        <w:t>﹝2013﹞</w:t>
      </w:r>
      <w:r>
        <w:rPr>
          <w:rFonts w:hint="eastAsia" w:ascii="宋体" w:hAnsi="宋体" w:cs="仿宋"/>
          <w:color w:val="auto"/>
          <w:kern w:val="0"/>
          <w:szCs w:val="21"/>
          <w:u w:val="single"/>
          <w:shd w:val="clear" w:color="auto" w:fill="auto"/>
        </w:rPr>
        <w:t>17号和</w:t>
      </w:r>
      <w:r>
        <w:rPr>
          <w:rFonts w:hint="eastAsia" w:ascii="宋体" w:hAnsi="宋体" w:cs="仿宋"/>
          <w:color w:val="auto"/>
          <w:szCs w:val="21"/>
          <w:u w:val="single"/>
          <w:shd w:val="clear" w:color="auto" w:fill="auto"/>
        </w:rPr>
        <w:t>桂建管﹝2014﹞25号</w:t>
      </w:r>
      <w:r>
        <w:rPr>
          <w:rFonts w:hint="eastAsia" w:ascii="宋体" w:hAnsi="宋体" w:cs="仿宋"/>
          <w:color w:val="auto"/>
          <w:kern w:val="0"/>
          <w:szCs w:val="21"/>
          <w:u w:val="single"/>
          <w:shd w:val="clear" w:color="auto" w:fill="auto"/>
        </w:rPr>
        <w:t>文除外）</w:t>
      </w:r>
      <w:r>
        <w:rPr>
          <w:rFonts w:hint="eastAsia" w:ascii="宋体" w:hAnsi="宋体" w:cs="仿宋"/>
          <w:color w:val="auto"/>
          <w:szCs w:val="21"/>
          <w:u w:val="single"/>
          <w:shd w:val="clear" w:color="auto" w:fill="auto"/>
        </w:rPr>
        <w:t>。未经发包人书面同意，承包人擅自更换项目经理的视为违约，违约金处2000元/人</w:t>
      </w:r>
      <w:r>
        <w:rPr>
          <w:rFonts w:hint="eastAsia" w:ascii="宋体" w:hAnsi="宋体" w:cs="宋体"/>
          <w:color w:val="auto"/>
          <w:szCs w:val="21"/>
          <w:u w:val="single"/>
          <w:shd w:val="clear" w:color="auto" w:fill="auto"/>
        </w:rPr>
        <w:t>•</w:t>
      </w:r>
      <w:r>
        <w:rPr>
          <w:rFonts w:hint="eastAsia" w:ascii="宋体" w:hAnsi="宋体" w:cs="仿宋"/>
          <w:color w:val="auto"/>
          <w:szCs w:val="21"/>
          <w:u w:val="single"/>
          <w:shd w:val="clear" w:color="auto" w:fill="auto"/>
        </w:rPr>
        <w:t>次（人民币）</w:t>
      </w:r>
      <w:r>
        <w:rPr>
          <w:rFonts w:hint="eastAsia" w:ascii="宋体" w:hAnsi="宋体" w:cs="仿宋"/>
          <w:color w:val="auto"/>
          <w:szCs w:val="21"/>
          <w:shd w:val="clear" w:color="auto" w:fill="auto"/>
        </w:rPr>
        <w:t>。</w:t>
      </w:r>
    </w:p>
    <w:p w14:paraId="7FDA6A6F">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3.2.4 承包人无正当理由拒绝更换项目经理的违约责任：</w:t>
      </w:r>
      <w:r>
        <w:rPr>
          <w:rFonts w:hint="eastAsia" w:ascii="宋体" w:hAnsi="宋体" w:cs="仿宋"/>
          <w:color w:val="auto"/>
          <w:szCs w:val="21"/>
          <w:u w:val="single"/>
          <w:shd w:val="clear" w:color="auto" w:fill="auto"/>
        </w:rPr>
        <w:t>因承包人项目经理不称职，发包人要求调换而未及时调换的，视为承包人违约，必须向发包人交纳处罚金 2000元/人</w:t>
      </w:r>
      <w:r>
        <w:rPr>
          <w:rFonts w:hint="eastAsia" w:ascii="宋体" w:hAnsi="宋体" w:cs="宋体"/>
          <w:color w:val="auto"/>
          <w:szCs w:val="21"/>
          <w:u w:val="single"/>
          <w:shd w:val="clear" w:color="auto" w:fill="auto"/>
        </w:rPr>
        <w:t>•</w:t>
      </w:r>
      <w:r>
        <w:rPr>
          <w:rFonts w:hint="eastAsia" w:ascii="宋体" w:hAnsi="宋体" w:cs="仿宋"/>
          <w:color w:val="auto"/>
          <w:szCs w:val="21"/>
          <w:u w:val="single"/>
          <w:shd w:val="clear" w:color="auto" w:fill="auto"/>
        </w:rPr>
        <w:t>次（人民币）</w:t>
      </w:r>
      <w:r>
        <w:rPr>
          <w:rFonts w:hint="eastAsia" w:ascii="宋体" w:hAnsi="宋体" w:cs="仿宋"/>
          <w:color w:val="auto"/>
          <w:szCs w:val="21"/>
          <w:shd w:val="clear" w:color="auto" w:fill="auto"/>
        </w:rPr>
        <w:t>。</w:t>
      </w:r>
    </w:p>
    <w:p w14:paraId="7DAE22F3">
      <w:pPr>
        <w:keepNext/>
        <w:keepLines/>
        <w:spacing w:before="120" w:after="120" w:line="400" w:lineRule="exact"/>
        <w:outlineLvl w:val="2"/>
        <w:rPr>
          <w:rFonts w:ascii="宋体" w:hAnsi="宋体" w:cs="仿宋"/>
          <w:b/>
          <w:bCs/>
          <w:color w:val="auto"/>
          <w:szCs w:val="21"/>
          <w:shd w:val="clear" w:color="auto" w:fill="auto"/>
        </w:rPr>
      </w:pPr>
      <w:bookmarkStart w:id="281" w:name="_Toc465114870"/>
      <w:bookmarkStart w:id="282" w:name="_Toc373478356"/>
      <w:bookmarkStart w:id="283" w:name="_Toc509992786"/>
      <w:bookmarkStart w:id="284" w:name="_Toc373227709"/>
      <w:bookmarkStart w:id="285" w:name="_Toc389065275"/>
      <w:r>
        <w:rPr>
          <w:rFonts w:ascii="宋体" w:hAnsi="宋体" w:cs="仿宋"/>
          <w:b/>
          <w:bCs/>
          <w:color w:val="auto"/>
          <w:szCs w:val="21"/>
          <w:shd w:val="clear" w:color="auto" w:fill="auto"/>
        </w:rPr>
        <w:t>3.3 承包人人员</w:t>
      </w:r>
      <w:bookmarkEnd w:id="281"/>
      <w:bookmarkEnd w:id="282"/>
      <w:bookmarkEnd w:id="283"/>
      <w:bookmarkEnd w:id="284"/>
      <w:bookmarkEnd w:id="285"/>
    </w:p>
    <w:p w14:paraId="3C40346F">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3.3.1 承包人提交项目管理机构及施工现场管理人员安排报告（格式见合同附件3）的期限：</w:t>
      </w:r>
    </w:p>
    <w:p w14:paraId="421BC22E">
      <w:pPr>
        <w:spacing w:line="400" w:lineRule="exact"/>
        <w:rPr>
          <w:rFonts w:ascii="宋体" w:hAnsi="宋体" w:cs="仿宋"/>
          <w:color w:val="auto"/>
          <w:szCs w:val="21"/>
          <w:shd w:val="clear" w:color="auto" w:fill="auto"/>
        </w:rPr>
      </w:pPr>
      <w:r>
        <w:rPr>
          <w:rFonts w:hint="eastAsia" w:ascii="宋体" w:hAnsi="宋体" w:cs="仿宋"/>
          <w:color w:val="auto"/>
          <w:szCs w:val="21"/>
          <w:u w:val="single"/>
          <w:shd w:val="clear" w:color="auto" w:fill="auto"/>
        </w:rPr>
        <w:t xml:space="preserve">  按通用条款执行 </w:t>
      </w:r>
      <w:r>
        <w:rPr>
          <w:rFonts w:hint="eastAsia" w:ascii="宋体" w:hAnsi="宋体" w:cs="仿宋"/>
          <w:color w:val="auto"/>
          <w:szCs w:val="21"/>
          <w:shd w:val="clear" w:color="auto" w:fill="auto"/>
        </w:rPr>
        <w:t>。</w:t>
      </w:r>
    </w:p>
    <w:p w14:paraId="2F6ED3AA">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3.3.3 承包人无正当理由拒绝撤换主要施工管理人员的违约责任：</w:t>
      </w:r>
      <w:r>
        <w:rPr>
          <w:rFonts w:hint="eastAsia" w:ascii="宋体" w:hAnsi="宋体" w:cs="仿宋"/>
          <w:color w:val="auto"/>
          <w:szCs w:val="21"/>
          <w:u w:val="single"/>
          <w:shd w:val="clear" w:color="auto" w:fill="auto"/>
        </w:rPr>
        <w:t>因承包人主要施工管理人员不称职，发包人要求调换而无正当理由拒绝撤换或未及时调换的，视为承包人违约，必须向发包人交纳处罚金，处罚标准：技术负责人   元/人</w:t>
      </w:r>
      <w:r>
        <w:rPr>
          <w:rFonts w:hint="eastAsia" w:ascii="宋体" w:hAnsi="宋体" w:cs="宋体"/>
          <w:color w:val="auto"/>
          <w:szCs w:val="21"/>
          <w:u w:val="single"/>
          <w:shd w:val="clear" w:color="auto" w:fill="auto"/>
        </w:rPr>
        <w:t>•</w:t>
      </w:r>
      <w:r>
        <w:rPr>
          <w:rFonts w:hint="eastAsia" w:ascii="宋体" w:hAnsi="宋体" w:cs="仿宋"/>
          <w:color w:val="auto"/>
          <w:szCs w:val="21"/>
          <w:u w:val="single"/>
          <w:shd w:val="clear" w:color="auto" w:fill="auto"/>
        </w:rPr>
        <w:t>次（人民币）；专业工程师   元/人</w:t>
      </w:r>
      <w:r>
        <w:rPr>
          <w:rFonts w:hint="eastAsia" w:ascii="宋体" w:hAnsi="宋体" w:cs="宋体"/>
          <w:color w:val="auto"/>
          <w:szCs w:val="21"/>
          <w:u w:val="single"/>
          <w:shd w:val="clear" w:color="auto" w:fill="auto"/>
        </w:rPr>
        <w:t>•</w:t>
      </w:r>
      <w:r>
        <w:rPr>
          <w:rFonts w:hint="eastAsia" w:ascii="宋体" w:hAnsi="宋体" w:cs="仿宋"/>
          <w:color w:val="auto"/>
          <w:szCs w:val="21"/>
          <w:u w:val="single"/>
          <w:shd w:val="clear" w:color="auto" w:fill="auto"/>
        </w:rPr>
        <w:t>次（人民币）</w:t>
      </w:r>
      <w:r>
        <w:rPr>
          <w:rFonts w:hint="eastAsia" w:ascii="宋体" w:hAnsi="宋体" w:cs="仿宋"/>
          <w:color w:val="auto"/>
          <w:szCs w:val="21"/>
          <w:shd w:val="clear" w:color="auto" w:fill="auto"/>
        </w:rPr>
        <w:t>。</w:t>
      </w:r>
    </w:p>
    <w:p w14:paraId="3B77B205">
      <w:pPr>
        <w:spacing w:line="400" w:lineRule="exact"/>
        <w:ind w:firstLine="420" w:firstLineChars="200"/>
        <w:rPr>
          <w:rFonts w:ascii="宋体" w:hAnsi="宋体" w:cs="仿宋"/>
          <w:color w:val="auto"/>
          <w:szCs w:val="21"/>
          <w:u w:val="single"/>
          <w:shd w:val="clear" w:color="auto" w:fill="auto"/>
        </w:rPr>
      </w:pPr>
      <w:r>
        <w:rPr>
          <w:rFonts w:hint="eastAsia" w:ascii="宋体" w:hAnsi="宋体" w:cs="仿宋"/>
          <w:color w:val="auto"/>
          <w:szCs w:val="21"/>
          <w:shd w:val="clear" w:color="auto" w:fill="auto"/>
        </w:rPr>
        <w:t>3.3.4 承包人主要施工管理人员离开施工现场的批准要求：</w:t>
      </w:r>
      <w:r>
        <w:rPr>
          <w:rFonts w:hint="eastAsia" w:ascii="宋体" w:hAnsi="宋体" w:cs="仿宋"/>
          <w:color w:val="auto"/>
          <w:szCs w:val="21"/>
          <w:u w:val="single"/>
          <w:shd w:val="clear" w:color="auto" w:fill="auto"/>
        </w:rPr>
        <w:t xml:space="preserve"> 超过三天应报发包人批准 </w:t>
      </w:r>
      <w:r>
        <w:rPr>
          <w:rFonts w:hint="eastAsia" w:ascii="宋体" w:hAnsi="宋体" w:cs="仿宋"/>
          <w:color w:val="auto"/>
          <w:szCs w:val="21"/>
          <w:shd w:val="clear" w:color="auto" w:fill="auto"/>
        </w:rPr>
        <w:t>。</w:t>
      </w:r>
    </w:p>
    <w:p w14:paraId="664ACE48">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3.3.5 承包人擅自更换主要施工管理人员的违约责任：</w:t>
      </w:r>
      <w:r>
        <w:rPr>
          <w:rFonts w:hint="eastAsia" w:ascii="宋体" w:hAnsi="宋体" w:cs="仿宋"/>
          <w:color w:val="auto"/>
          <w:szCs w:val="21"/>
          <w:u w:val="single"/>
          <w:shd w:val="clear" w:color="auto" w:fill="auto"/>
        </w:rPr>
        <w:t>项目技术负责人、专职安全员及其承诺的其它在场管理人员未经发包人书面同意不准擅自更换，擅自更换项目技术负责人处  元/人</w:t>
      </w:r>
      <w:r>
        <w:rPr>
          <w:rFonts w:hint="eastAsia" w:ascii="宋体" w:hAnsi="宋体" w:cs="宋体"/>
          <w:color w:val="auto"/>
          <w:szCs w:val="21"/>
          <w:u w:val="single"/>
          <w:shd w:val="clear" w:color="auto" w:fill="auto"/>
        </w:rPr>
        <w:t>•</w:t>
      </w:r>
      <w:r>
        <w:rPr>
          <w:rFonts w:hint="eastAsia" w:ascii="宋体" w:hAnsi="宋体" w:cs="仿宋"/>
          <w:color w:val="auto"/>
          <w:szCs w:val="21"/>
          <w:u w:val="single"/>
          <w:shd w:val="clear" w:color="auto" w:fill="auto"/>
        </w:rPr>
        <w:t>次（人民币）违约金；擅自更换专职安全员处   元/人</w:t>
      </w:r>
      <w:r>
        <w:rPr>
          <w:rFonts w:hint="eastAsia" w:ascii="宋体" w:hAnsi="宋体" w:cs="宋体"/>
          <w:color w:val="auto"/>
          <w:szCs w:val="21"/>
          <w:u w:val="single"/>
          <w:shd w:val="clear" w:color="auto" w:fill="auto"/>
        </w:rPr>
        <w:t>•</w:t>
      </w:r>
      <w:r>
        <w:rPr>
          <w:rFonts w:hint="eastAsia" w:ascii="宋体" w:hAnsi="宋体" w:cs="仿宋"/>
          <w:color w:val="auto"/>
          <w:szCs w:val="21"/>
          <w:u w:val="single"/>
          <w:shd w:val="clear" w:color="auto" w:fill="auto"/>
        </w:rPr>
        <w:t>次（人民币）违约金；擅自更换其它在场管理人员处    元/人</w:t>
      </w:r>
      <w:r>
        <w:rPr>
          <w:rFonts w:hint="eastAsia" w:ascii="宋体" w:hAnsi="宋体" w:cs="宋体"/>
          <w:color w:val="auto"/>
          <w:szCs w:val="21"/>
          <w:u w:val="single"/>
          <w:shd w:val="clear" w:color="auto" w:fill="auto"/>
        </w:rPr>
        <w:t>•</w:t>
      </w:r>
      <w:r>
        <w:rPr>
          <w:rFonts w:hint="eastAsia" w:ascii="宋体" w:hAnsi="宋体" w:cs="仿宋"/>
          <w:color w:val="auto"/>
          <w:szCs w:val="21"/>
          <w:u w:val="single"/>
          <w:shd w:val="clear" w:color="auto" w:fill="auto"/>
        </w:rPr>
        <w:t>次（人民币）违约金</w:t>
      </w:r>
      <w:r>
        <w:rPr>
          <w:rFonts w:hint="eastAsia" w:ascii="宋体" w:hAnsi="宋体" w:cs="仿宋"/>
          <w:color w:val="auto"/>
          <w:szCs w:val="21"/>
          <w:shd w:val="clear" w:color="auto" w:fill="auto"/>
        </w:rPr>
        <w:t>。</w:t>
      </w:r>
    </w:p>
    <w:p w14:paraId="0AAD98AD">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承包人主要施工管理人员擅自离开施工现场的违约责任：</w:t>
      </w:r>
      <w:r>
        <w:rPr>
          <w:rFonts w:hint="eastAsia" w:ascii="宋体" w:hAnsi="宋体" w:cs="仿宋"/>
          <w:color w:val="auto"/>
          <w:szCs w:val="21"/>
          <w:u w:val="single"/>
          <w:shd w:val="clear" w:color="auto" w:fill="auto"/>
        </w:rPr>
        <w:t>未经发包人同意，项目技术负责人擅自离岗的，视为承包人违约，发包人有权处违约金    元/人</w:t>
      </w:r>
      <w:r>
        <w:rPr>
          <w:rFonts w:hint="eastAsia" w:ascii="宋体" w:hAnsi="宋体" w:cs="宋体"/>
          <w:color w:val="auto"/>
          <w:szCs w:val="21"/>
          <w:u w:val="single"/>
          <w:shd w:val="clear" w:color="auto" w:fill="auto"/>
        </w:rPr>
        <w:t>•</w:t>
      </w:r>
      <w:r>
        <w:rPr>
          <w:rFonts w:hint="eastAsia" w:ascii="宋体" w:hAnsi="宋体" w:cs="仿宋"/>
          <w:color w:val="auto"/>
          <w:szCs w:val="21"/>
          <w:u w:val="single"/>
          <w:shd w:val="clear" w:color="auto" w:fill="auto"/>
        </w:rPr>
        <w:t>次（人民币）；未经发包人同意，专职安全员擅自离岗的，视为承包人违约，发包人有权处违约金    元/人</w:t>
      </w:r>
      <w:r>
        <w:rPr>
          <w:rFonts w:hint="eastAsia" w:ascii="宋体" w:hAnsi="宋体" w:cs="宋体"/>
          <w:color w:val="auto"/>
          <w:szCs w:val="21"/>
          <w:u w:val="single"/>
          <w:shd w:val="clear" w:color="auto" w:fill="auto"/>
        </w:rPr>
        <w:t>•</w:t>
      </w:r>
      <w:r>
        <w:rPr>
          <w:rFonts w:hint="eastAsia" w:ascii="宋体" w:hAnsi="宋体" w:cs="仿宋"/>
          <w:color w:val="auto"/>
          <w:szCs w:val="21"/>
          <w:u w:val="single"/>
          <w:shd w:val="clear" w:color="auto" w:fill="auto"/>
        </w:rPr>
        <w:t>次（人民币）；其它在场管理人员擅自离岗的，视为承包人违约，发包人有权处违约金    元/人</w:t>
      </w:r>
      <w:r>
        <w:rPr>
          <w:rFonts w:hint="eastAsia" w:ascii="宋体" w:hAnsi="宋体" w:cs="宋体"/>
          <w:color w:val="auto"/>
          <w:szCs w:val="21"/>
          <w:u w:val="single"/>
          <w:shd w:val="clear" w:color="auto" w:fill="auto"/>
        </w:rPr>
        <w:t>•</w:t>
      </w:r>
      <w:r>
        <w:rPr>
          <w:rFonts w:hint="eastAsia" w:ascii="宋体" w:hAnsi="宋体" w:cs="仿宋"/>
          <w:color w:val="auto"/>
          <w:szCs w:val="21"/>
          <w:u w:val="single"/>
          <w:shd w:val="clear" w:color="auto" w:fill="auto"/>
        </w:rPr>
        <w:t>次（人民币）</w:t>
      </w:r>
      <w:r>
        <w:rPr>
          <w:rFonts w:hint="eastAsia" w:ascii="宋体" w:hAnsi="宋体" w:cs="仿宋"/>
          <w:color w:val="auto"/>
          <w:szCs w:val="21"/>
          <w:shd w:val="clear" w:color="auto" w:fill="auto"/>
        </w:rPr>
        <w:t>。</w:t>
      </w:r>
    </w:p>
    <w:p w14:paraId="168A8FA0">
      <w:pPr>
        <w:keepNext/>
        <w:keepLines/>
        <w:spacing w:before="120" w:after="120" w:line="400" w:lineRule="exact"/>
        <w:outlineLvl w:val="2"/>
        <w:rPr>
          <w:rFonts w:ascii="宋体" w:hAnsi="宋体" w:cs="仿宋"/>
          <w:b/>
          <w:bCs/>
          <w:color w:val="auto"/>
          <w:szCs w:val="21"/>
          <w:shd w:val="clear" w:color="auto" w:fill="auto"/>
        </w:rPr>
      </w:pPr>
      <w:bookmarkStart w:id="286" w:name="_Toc509992787"/>
      <w:bookmarkStart w:id="287" w:name="_Toc389065276"/>
      <w:bookmarkStart w:id="288" w:name="_Toc373227710"/>
      <w:bookmarkStart w:id="289" w:name="_Toc373478357"/>
      <w:bookmarkStart w:id="290" w:name="_Toc465114871"/>
      <w:r>
        <w:rPr>
          <w:rFonts w:ascii="宋体" w:hAnsi="宋体" w:cs="仿宋"/>
          <w:b/>
          <w:bCs/>
          <w:color w:val="auto"/>
          <w:szCs w:val="21"/>
          <w:shd w:val="clear" w:color="auto" w:fill="auto"/>
        </w:rPr>
        <w:t>3</w:t>
      </w:r>
      <w:bookmarkStart w:id="291" w:name="_Toc296944498"/>
      <w:bookmarkStart w:id="292" w:name="_Toc296346660"/>
      <w:bookmarkStart w:id="293" w:name="_Toc296891199"/>
      <w:bookmarkStart w:id="294" w:name="_Toc292559364"/>
      <w:bookmarkStart w:id="295" w:name="_Toc296347158"/>
      <w:bookmarkStart w:id="296" w:name="_Toc312677988"/>
      <w:bookmarkStart w:id="297" w:name="_Toc296503159"/>
      <w:bookmarkStart w:id="298" w:name="_Toc304295523"/>
      <w:bookmarkStart w:id="299" w:name="_Toc300934945"/>
      <w:bookmarkStart w:id="300" w:name="_Toc292559869"/>
      <w:bookmarkStart w:id="301" w:name="_Toc296890987"/>
      <w:bookmarkStart w:id="302" w:name="_Toc297048345"/>
      <w:bookmarkStart w:id="303" w:name="_Toc297216151"/>
      <w:bookmarkStart w:id="304" w:name="_Toc297123492"/>
      <w:bookmarkStart w:id="305" w:name="_Toc297120459"/>
      <w:bookmarkStart w:id="306" w:name="_Toc303539102"/>
      <w:r>
        <w:rPr>
          <w:rFonts w:ascii="宋体" w:hAnsi="宋体" w:cs="仿宋"/>
          <w:b/>
          <w:bCs/>
          <w:color w:val="auto"/>
          <w:szCs w:val="21"/>
          <w:shd w:val="clear" w:color="auto" w:fill="auto"/>
        </w:rPr>
        <w:t>.5 分包</w:t>
      </w:r>
      <w:bookmarkEnd w:id="286"/>
      <w:bookmarkEnd w:id="287"/>
      <w:bookmarkEnd w:id="288"/>
      <w:bookmarkEnd w:id="289"/>
      <w:bookmarkEnd w:id="290"/>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14:paraId="3FAC91C7">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3</w:t>
      </w:r>
      <w:bookmarkStart w:id="307" w:name="_Toc297123493"/>
      <w:bookmarkStart w:id="308" w:name="_Toc300934946"/>
      <w:bookmarkStart w:id="309" w:name="_Toc297216152"/>
      <w:bookmarkStart w:id="310" w:name="_Toc296346661"/>
      <w:bookmarkStart w:id="311" w:name="_Toc297048346"/>
      <w:bookmarkStart w:id="312" w:name="_Toc296503160"/>
      <w:bookmarkStart w:id="313" w:name="_Toc297120460"/>
      <w:bookmarkStart w:id="314" w:name="_Toc303539103"/>
      <w:bookmarkStart w:id="315" w:name="_Toc296944499"/>
      <w:bookmarkStart w:id="316" w:name="_Toc318581158"/>
      <w:bookmarkStart w:id="317" w:name="_Toc312677989"/>
      <w:bookmarkStart w:id="318" w:name="_Toc296347159"/>
      <w:bookmarkStart w:id="319" w:name="_Toc304295524"/>
      <w:bookmarkStart w:id="320" w:name="_Toc292559870"/>
      <w:bookmarkStart w:id="321" w:name="_Toc296890988"/>
      <w:bookmarkStart w:id="322" w:name="_Toc292559365"/>
      <w:bookmarkStart w:id="323" w:name="_Toc296891200"/>
      <w:r>
        <w:rPr>
          <w:rFonts w:hint="eastAsia" w:ascii="宋体" w:hAnsi="宋体" w:cs="仿宋"/>
          <w:color w:val="auto"/>
          <w:szCs w:val="21"/>
          <w:shd w:val="clear" w:color="auto" w:fill="auto"/>
        </w:rPr>
        <w:t>.5.1 分包的一般约定</w:t>
      </w:r>
    </w:p>
    <w:p w14:paraId="7091FA5E">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禁止分包的工程包括：</w:t>
      </w:r>
      <w:r>
        <w:rPr>
          <w:rFonts w:hint="eastAsia" w:ascii="宋体" w:hAnsi="宋体" w:cs="仿宋"/>
          <w:color w:val="auto"/>
          <w:szCs w:val="21"/>
          <w:u w:val="single"/>
          <w:shd w:val="clear" w:color="auto" w:fill="auto"/>
        </w:rPr>
        <w:t>本工程不允许分包</w:t>
      </w:r>
      <w:r>
        <w:rPr>
          <w:rFonts w:hint="eastAsia" w:ascii="宋体" w:hAnsi="宋体" w:cs="仿宋"/>
          <w:color w:val="auto"/>
          <w:szCs w:val="21"/>
          <w:shd w:val="clear" w:color="auto" w:fill="auto"/>
        </w:rPr>
        <w:t>。</w:t>
      </w:r>
    </w:p>
    <w:p w14:paraId="5DFCF1E7">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主体结构、关键性工作的范围：</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5861D0FF">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3</w:t>
      </w:r>
      <w:bookmarkStart w:id="324" w:name="_Toc318581159"/>
      <w:bookmarkStart w:id="325" w:name="_Toc312677990"/>
      <w:r>
        <w:rPr>
          <w:rFonts w:hint="eastAsia" w:ascii="宋体" w:hAnsi="宋体" w:cs="仿宋"/>
          <w:color w:val="auto"/>
          <w:szCs w:val="21"/>
          <w:shd w:val="clear" w:color="auto" w:fill="auto"/>
        </w:rPr>
        <w:t>.5.2 分包的确定</w:t>
      </w:r>
    </w:p>
    <w:p w14:paraId="5D70C921">
      <w:pPr>
        <w:spacing w:line="400" w:lineRule="exact"/>
        <w:ind w:firstLine="420" w:firstLineChars="200"/>
        <w:rPr>
          <w:rFonts w:ascii="宋体" w:hAnsi="宋体" w:cs="仿宋"/>
          <w:color w:val="auto"/>
          <w:szCs w:val="21"/>
          <w:u w:val="single"/>
          <w:shd w:val="clear" w:color="auto" w:fill="auto"/>
        </w:rPr>
      </w:pPr>
      <w:r>
        <w:rPr>
          <w:rFonts w:hint="eastAsia" w:ascii="宋体" w:hAnsi="宋体" w:cs="仿宋"/>
          <w:color w:val="auto"/>
          <w:szCs w:val="21"/>
          <w:shd w:val="clear" w:color="auto" w:fill="auto"/>
        </w:rPr>
        <w:t>允许分包的专业工程包括：</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35ABAB09">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其他关于分包的约定：</w:t>
      </w:r>
    </w:p>
    <w:p w14:paraId="2E888656">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249EE2E3">
      <w:pPr>
        <w:spacing w:line="400" w:lineRule="exact"/>
        <w:ind w:firstLine="420" w:firstLineChars="200"/>
        <w:rPr>
          <w:rFonts w:ascii="宋体" w:hAnsi="宋体" w:cs="仿宋"/>
          <w:color w:val="auto"/>
          <w:szCs w:val="21"/>
          <w:u w:val="single"/>
          <w:shd w:val="clear" w:color="auto" w:fill="auto"/>
        </w:rPr>
      </w:pPr>
      <w:r>
        <w:rPr>
          <w:rFonts w:hint="eastAsia" w:ascii="宋体" w:hAnsi="宋体" w:cs="仿宋"/>
          <w:color w:val="auto"/>
          <w:szCs w:val="21"/>
          <w:shd w:val="clear" w:color="auto" w:fill="auto"/>
        </w:rPr>
        <w:t>（2）在相关分包合同签订并报送有关建设行政主管部门备案后7天内，承包人应当将一份副本提交给监理人，承包人应保障分包工作不得再次分包。</w:t>
      </w:r>
    </w:p>
    <w:p w14:paraId="4EE0F934">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（3）未经承包人和监理人审批同意的分包工程和分包人，承包人有权拒绝验收分包工程和支付相应款项，由此引起的发包人费用增加和(或)延误的工期由发包人承担。</w:t>
      </w:r>
    </w:p>
    <w:p w14:paraId="64E0CC13">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（4）承包人有以下情况之一者，发包人有权解除合同：</w:t>
      </w:r>
    </w:p>
    <w:p w14:paraId="2130B5AE">
      <w:pPr>
        <w:spacing w:line="400" w:lineRule="exact"/>
        <w:ind w:firstLine="441" w:firstLineChars="210"/>
        <w:rPr>
          <w:rFonts w:ascii="宋体" w:hAnsi="宋体" w:cs="仿宋"/>
          <w:color w:val="auto"/>
          <w:szCs w:val="21"/>
          <w:shd w:val="clear" w:color="auto" w:fill="auto"/>
        </w:rPr>
      </w:pPr>
      <w:r>
        <w:rPr>
          <w:rFonts w:hint="eastAsia" w:ascii="宋体" w:hAnsi="宋体" w:cs="仿宋"/>
          <w:color w:val="auto"/>
          <w:szCs w:val="21"/>
          <w:shd w:val="clear" w:color="auto" w:fill="auto"/>
        </w:rPr>
        <w:t>①个人承包工程，包括本人单位及外单位人员承包，发包人不承认其个人拥有任何资质等级及营业许可资格。</w:t>
      </w:r>
    </w:p>
    <w:p w14:paraId="724DE9E8">
      <w:pPr>
        <w:spacing w:line="400" w:lineRule="exact"/>
        <w:ind w:firstLine="441" w:firstLineChars="210"/>
        <w:rPr>
          <w:rFonts w:ascii="宋体" w:hAnsi="宋体" w:cs="仿宋"/>
          <w:color w:val="auto"/>
          <w:szCs w:val="21"/>
          <w:shd w:val="clear" w:color="auto" w:fill="auto"/>
        </w:rPr>
      </w:pPr>
      <w:r>
        <w:rPr>
          <w:rFonts w:hint="eastAsia" w:ascii="宋体" w:hAnsi="宋体" w:cs="仿宋"/>
          <w:color w:val="auto"/>
          <w:szCs w:val="21"/>
          <w:shd w:val="clear" w:color="auto" w:fill="auto"/>
        </w:rPr>
        <w:t>②几个人联合承包工程，就地组织暗分包队伍，不具备完成本工程的技术、机械能力，被发包人判定为没有能力履行的承包人。</w:t>
      </w:r>
    </w:p>
    <w:p w14:paraId="11FCA5D4">
      <w:pPr>
        <w:spacing w:line="400" w:lineRule="exact"/>
        <w:ind w:firstLine="441" w:firstLineChars="210"/>
        <w:rPr>
          <w:rFonts w:ascii="宋体" w:hAnsi="宋体" w:cs="仿宋"/>
          <w:color w:val="auto"/>
          <w:szCs w:val="21"/>
          <w:shd w:val="clear" w:color="auto" w:fill="auto"/>
        </w:rPr>
      </w:pPr>
      <w:r>
        <w:rPr>
          <w:rFonts w:hint="eastAsia" w:ascii="宋体" w:hAnsi="宋体" w:cs="仿宋"/>
          <w:color w:val="auto"/>
          <w:szCs w:val="21"/>
          <w:shd w:val="clear" w:color="auto" w:fill="auto"/>
        </w:rPr>
        <w:t>③就地转包全部的工程，以谋取高额转让费、管理费的承包人。</w:t>
      </w:r>
    </w:p>
    <w:p w14:paraId="6B973A61">
      <w:pPr>
        <w:spacing w:line="400" w:lineRule="exact"/>
        <w:ind w:firstLine="420" w:firstLineChars="200"/>
        <w:rPr>
          <w:rFonts w:ascii="宋体" w:hAnsi="宋体" w:cs="仿宋"/>
          <w:color w:val="auto"/>
          <w:szCs w:val="21"/>
          <w:u w:val="single"/>
          <w:shd w:val="clear" w:color="auto" w:fill="auto"/>
        </w:rPr>
      </w:pPr>
      <w:r>
        <w:rPr>
          <w:rFonts w:hint="eastAsia" w:ascii="宋体" w:hAnsi="宋体" w:cs="仿宋"/>
          <w:color w:val="auto"/>
          <w:szCs w:val="21"/>
          <w:shd w:val="clear" w:color="auto" w:fill="auto"/>
        </w:rPr>
        <w:t>④承包人有部分分包现象（其中包括冒充承包人下属单位的挂勾单位，凭口头协议参与施工的分包人及其他暗分包个体户），一经发现核实，发包人将采取驱逐该暗分包人措施。</w:t>
      </w:r>
    </w:p>
    <w:p w14:paraId="68753455">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3.5.4 分包合同价款</w:t>
      </w:r>
    </w:p>
    <w:bookmarkEnd w:id="324"/>
    <w:bookmarkEnd w:id="325"/>
    <w:p w14:paraId="72B84C4F">
      <w:pPr>
        <w:spacing w:line="400" w:lineRule="exact"/>
        <w:ind w:firstLine="420" w:firstLineChars="200"/>
        <w:rPr>
          <w:rFonts w:ascii="宋体" w:hAnsi="宋体" w:cs="仿宋"/>
          <w:color w:val="auto"/>
          <w:szCs w:val="21"/>
          <w:shd w:val="clear" w:color="auto" w:fill="auto"/>
        </w:rPr>
      </w:pPr>
      <w:bookmarkStart w:id="326" w:name="_Toc389065277"/>
      <w:bookmarkStart w:id="327" w:name="_Toc373227711"/>
      <w:bookmarkStart w:id="328" w:name="_Toc373478358"/>
      <w:r>
        <w:rPr>
          <w:rFonts w:hint="eastAsia" w:ascii="宋体" w:hAnsi="宋体" w:cs="仿宋"/>
          <w:color w:val="auto"/>
          <w:szCs w:val="21"/>
          <w:shd w:val="clear" w:color="auto" w:fill="auto"/>
        </w:rPr>
        <w:t>关于分包合同价款支付的约定：</w:t>
      </w:r>
      <w:r>
        <w:rPr>
          <w:rFonts w:hint="eastAsia" w:ascii="宋体" w:hAnsi="宋体" w:cs="仿宋"/>
          <w:color w:val="auto"/>
          <w:szCs w:val="21"/>
          <w:u w:val="single"/>
          <w:shd w:val="clear" w:color="auto" w:fill="auto"/>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36499F1E">
      <w:pPr>
        <w:keepNext/>
        <w:keepLines/>
        <w:spacing w:before="120" w:after="120" w:line="400" w:lineRule="exact"/>
        <w:outlineLvl w:val="2"/>
        <w:rPr>
          <w:rFonts w:ascii="宋体" w:hAnsi="宋体" w:cs="仿宋"/>
          <w:b/>
          <w:bCs/>
          <w:color w:val="auto"/>
          <w:szCs w:val="21"/>
          <w:shd w:val="clear" w:color="auto" w:fill="auto"/>
        </w:rPr>
      </w:pPr>
      <w:bookmarkStart w:id="329" w:name="_Toc465114872"/>
      <w:bookmarkStart w:id="330" w:name="_Toc509992788"/>
      <w:r>
        <w:rPr>
          <w:rFonts w:ascii="宋体" w:hAnsi="宋体" w:cs="仿宋"/>
          <w:b/>
          <w:bCs/>
          <w:color w:val="auto"/>
          <w:szCs w:val="21"/>
          <w:shd w:val="clear" w:color="auto" w:fill="auto"/>
        </w:rPr>
        <w:t>3.6 工程照管与成品、半成品保护</w:t>
      </w:r>
      <w:bookmarkEnd w:id="326"/>
      <w:bookmarkEnd w:id="327"/>
      <w:bookmarkEnd w:id="328"/>
      <w:bookmarkEnd w:id="329"/>
      <w:bookmarkEnd w:id="330"/>
    </w:p>
    <w:p w14:paraId="619DD024">
      <w:pPr>
        <w:spacing w:line="400" w:lineRule="exact"/>
        <w:ind w:firstLine="420" w:firstLineChars="200"/>
        <w:rPr>
          <w:rFonts w:ascii="宋体" w:hAnsi="宋体" w:cs="仿宋"/>
          <w:color w:val="auto"/>
          <w:kern w:val="0"/>
          <w:szCs w:val="21"/>
          <w:u w:val="single"/>
          <w:shd w:val="clear" w:color="auto" w:fill="auto"/>
        </w:rPr>
      </w:pPr>
      <w:r>
        <w:rPr>
          <w:rFonts w:hint="eastAsia" w:ascii="宋体" w:hAnsi="宋体" w:cs="仿宋"/>
          <w:color w:val="auto"/>
          <w:kern w:val="0"/>
          <w:szCs w:val="21"/>
          <w:shd w:val="clear" w:color="auto" w:fill="auto"/>
        </w:rPr>
        <w:t>承包人负责照管工程及工程相关的材料、工程设备的起始时间：</w:t>
      </w:r>
      <w:r>
        <w:rPr>
          <w:rFonts w:hint="eastAsia" w:ascii="宋体" w:hAnsi="宋体" w:cs="仿宋"/>
          <w:color w:val="auto"/>
          <w:kern w:val="0"/>
          <w:szCs w:val="21"/>
          <w:u w:val="single"/>
          <w:shd w:val="clear" w:color="auto" w:fill="auto"/>
        </w:rPr>
        <w:t xml:space="preserve"> 已竣工工程未交付发包人之前，承包人按专用条款约定负责已完工程的保护工作，保护期间发生属承包人责任造成的损坏，承包人自费予以修复。工程交付发包人或发包人提前使用后发生损坏的修理费用以及其他责任，由发包人承担。发包人要求承包人采取特殊措施保护的工程部位和相应的追加合同价款，双方另行协商  </w:t>
      </w:r>
      <w:r>
        <w:rPr>
          <w:rFonts w:hint="eastAsia" w:ascii="宋体" w:hAnsi="宋体" w:cs="仿宋"/>
          <w:color w:val="auto"/>
          <w:kern w:val="0"/>
          <w:szCs w:val="21"/>
          <w:shd w:val="clear" w:color="auto" w:fill="auto"/>
        </w:rPr>
        <w:t>。</w:t>
      </w:r>
    </w:p>
    <w:p w14:paraId="280BE4AC">
      <w:pPr>
        <w:keepNext/>
        <w:keepLines/>
        <w:spacing w:before="120" w:after="120" w:line="400" w:lineRule="exact"/>
        <w:outlineLvl w:val="2"/>
        <w:rPr>
          <w:rFonts w:ascii="宋体" w:hAnsi="宋体" w:cs="仿宋"/>
          <w:b/>
          <w:bCs/>
          <w:color w:val="auto"/>
          <w:szCs w:val="21"/>
          <w:shd w:val="clear" w:color="auto" w:fill="auto"/>
        </w:rPr>
      </w:pPr>
      <w:bookmarkStart w:id="331" w:name="_Toc389065278"/>
      <w:bookmarkStart w:id="332" w:name="_Toc373478359"/>
      <w:bookmarkStart w:id="333" w:name="_Toc373227712"/>
      <w:bookmarkStart w:id="334" w:name="_Toc509992789"/>
      <w:bookmarkStart w:id="335" w:name="_Toc465114873"/>
      <w:r>
        <w:rPr>
          <w:rFonts w:ascii="宋体" w:hAnsi="宋体" w:cs="仿宋"/>
          <w:b/>
          <w:bCs/>
          <w:color w:val="auto"/>
          <w:szCs w:val="21"/>
          <w:shd w:val="clear" w:color="auto" w:fill="auto"/>
        </w:rPr>
        <w:t>3.7 履约</w:t>
      </w:r>
      <w:bookmarkEnd w:id="331"/>
      <w:bookmarkEnd w:id="332"/>
      <w:bookmarkEnd w:id="333"/>
      <w:r>
        <w:rPr>
          <w:rFonts w:ascii="宋体" w:hAnsi="宋体" w:cs="仿宋"/>
          <w:b/>
          <w:bCs/>
          <w:color w:val="auto"/>
          <w:szCs w:val="21"/>
          <w:shd w:val="clear" w:color="auto" w:fill="auto"/>
        </w:rPr>
        <w:t>保证金</w:t>
      </w:r>
      <w:bookmarkEnd w:id="334"/>
      <w:bookmarkEnd w:id="335"/>
    </w:p>
    <w:p w14:paraId="115846D3">
      <w:pPr>
        <w:spacing w:line="400" w:lineRule="exact"/>
        <w:ind w:firstLine="420" w:firstLineChars="200"/>
        <w:rPr>
          <w:rFonts w:ascii="宋体" w:hAnsi="宋体" w:cs="仿宋"/>
          <w:color w:val="auto"/>
          <w:szCs w:val="21"/>
          <w:u w:val="single"/>
          <w:shd w:val="clear" w:color="auto" w:fill="auto"/>
        </w:rPr>
      </w:pPr>
      <w:bookmarkStart w:id="336" w:name="_Toc351203636"/>
      <w:bookmarkStart w:id="337" w:name="_Toc389065279"/>
      <w:bookmarkStart w:id="338" w:name="_Toc373478360"/>
      <w:bookmarkStart w:id="339" w:name="_Toc373227713"/>
      <w:r>
        <w:rPr>
          <w:rFonts w:hint="eastAsia" w:ascii="宋体" w:hAnsi="宋体" w:cs="仿宋"/>
          <w:color w:val="auto"/>
          <w:szCs w:val="21"/>
          <w:shd w:val="clear" w:color="auto" w:fill="auto"/>
        </w:rPr>
        <w:t>无</w:t>
      </w:r>
    </w:p>
    <w:p w14:paraId="6540125C">
      <w:pPr>
        <w:keepNext/>
        <w:keepLines/>
        <w:spacing w:before="260" w:after="260" w:line="400" w:lineRule="exact"/>
        <w:outlineLvl w:val="1"/>
        <w:rPr>
          <w:rFonts w:ascii="宋体" w:hAnsi="宋体" w:cs="仿宋"/>
          <w:b/>
          <w:bCs/>
          <w:color w:val="auto"/>
          <w:szCs w:val="21"/>
          <w:shd w:val="clear" w:color="auto" w:fill="auto"/>
        </w:rPr>
      </w:pPr>
      <w:bookmarkStart w:id="340" w:name="_Toc465114874"/>
      <w:bookmarkStart w:id="341" w:name="_Toc509992790"/>
      <w:r>
        <w:rPr>
          <w:rFonts w:hint="eastAsia" w:ascii="宋体" w:hAnsi="宋体" w:cs="仿宋"/>
          <w:b/>
          <w:bCs/>
          <w:color w:val="auto"/>
          <w:szCs w:val="21"/>
          <w:shd w:val="clear" w:color="auto" w:fill="auto"/>
        </w:rPr>
        <w:t>4</w:t>
      </w:r>
      <w:bookmarkStart w:id="342" w:name="_Toc292559871"/>
      <w:bookmarkStart w:id="343" w:name="_Toc267251413"/>
      <w:bookmarkStart w:id="344" w:name="_Toc292559366"/>
      <w:bookmarkStart w:id="345" w:name="_Toc296944501"/>
      <w:bookmarkStart w:id="346" w:name="_Toc296347161"/>
      <w:bookmarkStart w:id="347" w:name="_Toc296890990"/>
      <w:bookmarkStart w:id="348" w:name="_Toc296891202"/>
      <w:bookmarkStart w:id="349" w:name="_Toc297120462"/>
      <w:bookmarkStart w:id="350" w:name="_Toc296503162"/>
      <w:bookmarkStart w:id="351" w:name="_Toc297048348"/>
      <w:bookmarkStart w:id="352" w:name="_Toc296346663"/>
      <w:r>
        <w:rPr>
          <w:rFonts w:hint="eastAsia" w:ascii="宋体" w:hAnsi="宋体" w:cs="仿宋"/>
          <w:b/>
          <w:bCs/>
          <w:color w:val="auto"/>
          <w:szCs w:val="21"/>
          <w:shd w:val="clear" w:color="auto" w:fill="auto"/>
        </w:rPr>
        <w:t>. 监</w:t>
      </w:r>
      <w:bookmarkEnd w:id="342"/>
      <w:bookmarkEnd w:id="343"/>
      <w:bookmarkEnd w:id="344"/>
      <w:bookmarkEnd w:id="345"/>
      <w:bookmarkEnd w:id="346"/>
      <w:bookmarkEnd w:id="347"/>
      <w:bookmarkEnd w:id="348"/>
      <w:bookmarkEnd w:id="349"/>
      <w:bookmarkEnd w:id="350"/>
      <w:bookmarkEnd w:id="351"/>
      <w:bookmarkEnd w:id="352"/>
      <w:r>
        <w:rPr>
          <w:rFonts w:hint="eastAsia" w:ascii="宋体" w:hAnsi="宋体" w:cs="仿宋"/>
          <w:b/>
          <w:bCs/>
          <w:color w:val="auto"/>
          <w:szCs w:val="21"/>
          <w:shd w:val="clear" w:color="auto" w:fill="auto"/>
        </w:rPr>
        <w:t>理人</w:t>
      </w:r>
      <w:bookmarkEnd w:id="336"/>
      <w:bookmarkEnd w:id="337"/>
      <w:bookmarkEnd w:id="338"/>
      <w:bookmarkEnd w:id="339"/>
      <w:bookmarkEnd w:id="340"/>
      <w:bookmarkEnd w:id="341"/>
    </w:p>
    <w:p w14:paraId="3DE473A4">
      <w:pPr>
        <w:keepNext/>
        <w:keepLines/>
        <w:spacing w:before="120" w:after="120" w:line="400" w:lineRule="exact"/>
        <w:outlineLvl w:val="2"/>
        <w:rPr>
          <w:rFonts w:ascii="宋体" w:hAnsi="宋体" w:cs="仿宋"/>
          <w:b/>
          <w:bCs/>
          <w:color w:val="auto"/>
          <w:szCs w:val="21"/>
          <w:shd w:val="clear" w:color="auto" w:fill="auto"/>
        </w:rPr>
      </w:pPr>
      <w:bookmarkStart w:id="353" w:name="_Toc373227714"/>
      <w:bookmarkStart w:id="354" w:name="_Toc465114875"/>
      <w:bookmarkStart w:id="355" w:name="_Toc389065280"/>
      <w:bookmarkStart w:id="356" w:name="_Toc509992791"/>
      <w:bookmarkStart w:id="357" w:name="_Toc373478361"/>
      <w:r>
        <w:rPr>
          <w:rFonts w:ascii="宋体" w:hAnsi="宋体" w:cs="仿宋"/>
          <w:b/>
          <w:bCs/>
          <w:color w:val="auto"/>
          <w:szCs w:val="21"/>
          <w:shd w:val="clear" w:color="auto" w:fill="auto"/>
        </w:rPr>
        <w:t>4.1 监理人的一般规定</w:t>
      </w:r>
      <w:bookmarkEnd w:id="353"/>
      <w:bookmarkEnd w:id="354"/>
      <w:bookmarkEnd w:id="355"/>
      <w:bookmarkEnd w:id="356"/>
      <w:bookmarkEnd w:id="357"/>
    </w:p>
    <w:p w14:paraId="49154158">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关于监理人的监理内容：</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09EF9FB8">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关于监理人的监理权限：</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 xml:space="preserve">。 </w:t>
      </w:r>
    </w:p>
    <w:p w14:paraId="774578D6">
      <w:pPr>
        <w:spacing w:line="400" w:lineRule="exact"/>
        <w:ind w:firstLine="420" w:firstLineChars="200"/>
        <w:rPr>
          <w:rFonts w:ascii="宋体" w:hAnsi="宋体" w:cs="仿宋"/>
          <w:color w:val="auto"/>
          <w:szCs w:val="21"/>
          <w:u w:val="single"/>
          <w:shd w:val="clear" w:color="auto" w:fill="auto"/>
        </w:rPr>
      </w:pPr>
      <w:r>
        <w:rPr>
          <w:rFonts w:hint="eastAsia" w:ascii="宋体" w:hAnsi="宋体" w:cs="仿宋"/>
          <w:color w:val="auto"/>
          <w:szCs w:val="21"/>
          <w:shd w:val="clear" w:color="auto" w:fill="auto"/>
        </w:rPr>
        <w:t>关于监理人在施工现场的办公场所、生活场所的提供和费用承担的约定：</w:t>
      </w:r>
      <w:r>
        <w:rPr>
          <w:rFonts w:hint="eastAsia" w:ascii="宋体" w:hAnsi="宋体" w:cs="仿宋"/>
          <w:color w:val="auto"/>
          <w:szCs w:val="21"/>
          <w:u w:val="single"/>
          <w:shd w:val="clear" w:color="auto" w:fill="auto"/>
        </w:rPr>
        <w:t xml:space="preserve">              </w:t>
      </w:r>
    </w:p>
    <w:p w14:paraId="597E746D">
      <w:pPr>
        <w:spacing w:line="400" w:lineRule="exact"/>
        <w:rPr>
          <w:rFonts w:ascii="宋体" w:hAnsi="宋体" w:cs="仿宋"/>
          <w:color w:val="auto"/>
          <w:szCs w:val="21"/>
          <w:shd w:val="clear" w:color="auto" w:fill="auto"/>
        </w:rPr>
      </w:pP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621D8B5E">
      <w:pPr>
        <w:keepNext/>
        <w:keepLines/>
        <w:spacing w:before="120" w:after="120" w:line="400" w:lineRule="exact"/>
        <w:outlineLvl w:val="2"/>
        <w:rPr>
          <w:rFonts w:ascii="宋体" w:hAnsi="宋体" w:cs="仿宋"/>
          <w:b/>
          <w:bCs/>
          <w:color w:val="auto"/>
          <w:szCs w:val="21"/>
          <w:shd w:val="clear" w:color="auto" w:fill="auto"/>
        </w:rPr>
      </w:pPr>
      <w:bookmarkStart w:id="358" w:name="_Toc373227715"/>
      <w:bookmarkStart w:id="359" w:name="_Toc509992792"/>
      <w:bookmarkStart w:id="360" w:name="_Toc465114876"/>
      <w:bookmarkStart w:id="361" w:name="_Toc373478362"/>
      <w:bookmarkStart w:id="362" w:name="_Toc389065281"/>
      <w:r>
        <w:rPr>
          <w:rFonts w:ascii="宋体" w:hAnsi="宋体" w:cs="仿宋"/>
          <w:b/>
          <w:bCs/>
          <w:color w:val="auto"/>
          <w:szCs w:val="21"/>
          <w:shd w:val="clear" w:color="auto" w:fill="auto"/>
        </w:rPr>
        <w:t>4.2 监理人员</w:t>
      </w:r>
      <w:bookmarkEnd w:id="358"/>
      <w:bookmarkEnd w:id="359"/>
      <w:bookmarkEnd w:id="360"/>
      <w:bookmarkEnd w:id="361"/>
      <w:bookmarkEnd w:id="362"/>
    </w:p>
    <w:p w14:paraId="2D5924E2">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总监理工程师：</w:t>
      </w:r>
    </w:p>
    <w:p w14:paraId="3B0100AC">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姓    名：</w:t>
      </w:r>
      <w:r>
        <w:rPr>
          <w:rFonts w:hint="eastAsia" w:ascii="宋体" w:hAnsi="宋体" w:cs="仿宋"/>
          <w:color w:val="auto"/>
          <w:szCs w:val="21"/>
          <w:u w:val="single"/>
          <w:shd w:val="clear" w:color="auto" w:fill="auto"/>
        </w:rPr>
        <w:t>   </w:t>
      </w:r>
      <w:r>
        <w:rPr>
          <w:rFonts w:hint="eastAsia" w:ascii="宋体" w:hAnsi="宋体" w:cs="仿宋"/>
          <w:color w:val="auto"/>
          <w:szCs w:val="21"/>
          <w:shd w:val="clear" w:color="auto" w:fill="auto"/>
        </w:rPr>
        <w:t>；</w:t>
      </w:r>
    </w:p>
    <w:p w14:paraId="55424618">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职    务：</w:t>
      </w:r>
      <w:r>
        <w:rPr>
          <w:rFonts w:hint="eastAsia" w:ascii="宋体" w:hAnsi="宋体" w:cs="仿宋"/>
          <w:color w:val="auto"/>
          <w:szCs w:val="21"/>
          <w:u w:val="single"/>
          <w:shd w:val="clear" w:color="auto" w:fill="auto"/>
        </w:rPr>
        <w:t>   </w:t>
      </w:r>
      <w:r>
        <w:rPr>
          <w:rFonts w:hint="eastAsia" w:ascii="宋体" w:hAnsi="宋体" w:cs="仿宋"/>
          <w:color w:val="auto"/>
          <w:szCs w:val="21"/>
          <w:shd w:val="clear" w:color="auto" w:fill="auto"/>
        </w:rPr>
        <w:t>；</w:t>
      </w:r>
    </w:p>
    <w:p w14:paraId="07DD0014">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监理工程师执业资格证书号：</w:t>
      </w:r>
      <w:r>
        <w:rPr>
          <w:rFonts w:hint="eastAsia" w:ascii="宋体" w:hAnsi="宋体" w:cs="仿宋"/>
          <w:color w:val="auto"/>
          <w:szCs w:val="21"/>
          <w:u w:val="single"/>
          <w:shd w:val="clear" w:color="auto" w:fill="auto"/>
        </w:rPr>
        <w:t> </w:t>
      </w:r>
      <w:r>
        <w:rPr>
          <w:rFonts w:hint="eastAsia" w:ascii="宋体" w:hAnsi="宋体" w:cs="仿宋"/>
          <w:color w:val="auto"/>
          <w:szCs w:val="21"/>
          <w:shd w:val="clear" w:color="auto" w:fill="auto"/>
        </w:rPr>
        <w:t>；</w:t>
      </w:r>
    </w:p>
    <w:p w14:paraId="76EB0780">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广西建筑市场诚信卡卡号：</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6D4E7AE8">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联系电话：</w:t>
      </w:r>
      <w:r>
        <w:rPr>
          <w:rFonts w:hint="eastAsia" w:ascii="宋体" w:hAnsi="宋体" w:cs="仿宋"/>
          <w:color w:val="auto"/>
          <w:szCs w:val="21"/>
          <w:u w:val="single"/>
          <w:shd w:val="clear" w:color="auto" w:fill="auto"/>
        </w:rPr>
        <w:t>   </w:t>
      </w:r>
      <w:r>
        <w:rPr>
          <w:rFonts w:hint="eastAsia" w:ascii="宋体" w:hAnsi="宋体" w:cs="仿宋"/>
          <w:color w:val="auto"/>
          <w:szCs w:val="21"/>
          <w:shd w:val="clear" w:color="auto" w:fill="auto"/>
        </w:rPr>
        <w:t>；</w:t>
      </w:r>
    </w:p>
    <w:p w14:paraId="061F6E7B">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电子信箱：</w:t>
      </w:r>
      <w:r>
        <w:rPr>
          <w:rFonts w:hint="eastAsia" w:ascii="宋体" w:hAnsi="宋体" w:cs="仿宋"/>
          <w:color w:val="auto"/>
          <w:szCs w:val="21"/>
          <w:u w:val="single"/>
          <w:shd w:val="clear" w:color="auto" w:fill="auto"/>
        </w:rPr>
        <w:t>   </w:t>
      </w:r>
      <w:r>
        <w:rPr>
          <w:rFonts w:hint="eastAsia" w:ascii="宋体" w:hAnsi="宋体" w:cs="仿宋"/>
          <w:color w:val="auto"/>
          <w:szCs w:val="21"/>
          <w:shd w:val="clear" w:color="auto" w:fill="auto"/>
        </w:rPr>
        <w:t>；</w:t>
      </w:r>
    </w:p>
    <w:p w14:paraId="35DD2934">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通信地址：</w:t>
      </w:r>
      <w:r>
        <w:rPr>
          <w:rFonts w:hint="eastAsia" w:ascii="宋体" w:hAnsi="宋体" w:cs="仿宋"/>
          <w:color w:val="auto"/>
          <w:szCs w:val="21"/>
          <w:u w:val="single"/>
          <w:shd w:val="clear" w:color="auto" w:fill="auto"/>
        </w:rPr>
        <w:t>   </w:t>
      </w:r>
      <w:r>
        <w:rPr>
          <w:rFonts w:hint="eastAsia" w:ascii="宋体" w:hAnsi="宋体" w:cs="仿宋"/>
          <w:color w:val="auto"/>
          <w:szCs w:val="21"/>
          <w:shd w:val="clear" w:color="auto" w:fill="auto"/>
        </w:rPr>
        <w:t>；</w:t>
      </w:r>
    </w:p>
    <w:p w14:paraId="40C575FA">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关于监理人的其他约定：</w:t>
      </w:r>
      <w:r>
        <w:rPr>
          <w:rFonts w:hint="eastAsia" w:ascii="宋体" w:hAnsi="宋体" w:cs="仿宋"/>
          <w:color w:val="auto"/>
          <w:szCs w:val="21"/>
          <w:u w:val="single"/>
          <w:shd w:val="clear" w:color="auto" w:fill="auto"/>
        </w:rPr>
        <w:t>   </w:t>
      </w:r>
      <w:r>
        <w:rPr>
          <w:rFonts w:hint="eastAsia" w:ascii="宋体" w:hAnsi="宋体" w:cs="仿宋"/>
          <w:color w:val="auto"/>
          <w:szCs w:val="21"/>
          <w:shd w:val="clear" w:color="auto" w:fill="auto"/>
        </w:rPr>
        <w:t>。</w:t>
      </w:r>
    </w:p>
    <w:p w14:paraId="216C0FFE">
      <w:pPr>
        <w:keepNext/>
        <w:keepLines/>
        <w:spacing w:before="120" w:after="120" w:line="400" w:lineRule="exact"/>
        <w:outlineLvl w:val="2"/>
        <w:rPr>
          <w:rFonts w:ascii="宋体" w:hAnsi="宋体" w:cs="仿宋"/>
          <w:b/>
          <w:bCs/>
          <w:color w:val="auto"/>
          <w:szCs w:val="21"/>
          <w:shd w:val="clear" w:color="auto" w:fill="auto"/>
        </w:rPr>
      </w:pPr>
      <w:bookmarkStart w:id="363" w:name="_Toc373478363"/>
      <w:bookmarkStart w:id="364" w:name="_Toc509992793"/>
      <w:bookmarkStart w:id="365" w:name="_Toc373227716"/>
      <w:bookmarkStart w:id="366" w:name="_Toc389065282"/>
      <w:bookmarkStart w:id="367" w:name="_Toc465114877"/>
      <w:r>
        <w:rPr>
          <w:rFonts w:ascii="宋体" w:hAnsi="宋体" w:cs="仿宋"/>
          <w:b/>
          <w:bCs/>
          <w:color w:val="auto"/>
          <w:szCs w:val="21"/>
          <w:shd w:val="clear" w:color="auto" w:fill="auto"/>
        </w:rPr>
        <w:t>4.4 商定或确定</w:t>
      </w:r>
      <w:bookmarkEnd w:id="363"/>
      <w:bookmarkEnd w:id="364"/>
      <w:bookmarkEnd w:id="365"/>
      <w:bookmarkEnd w:id="366"/>
      <w:bookmarkEnd w:id="367"/>
    </w:p>
    <w:p w14:paraId="24FB11C5">
      <w:pPr>
        <w:spacing w:line="400" w:lineRule="exact"/>
        <w:ind w:firstLine="420" w:firstLineChars="200"/>
        <w:rPr>
          <w:rFonts w:ascii="宋体" w:hAnsi="宋体" w:cs="仿宋"/>
          <w:color w:val="auto"/>
          <w:szCs w:val="21"/>
          <w:shd w:val="clear" w:color="auto" w:fill="auto"/>
        </w:rPr>
      </w:pPr>
      <w:bookmarkStart w:id="368" w:name="_Toc267251418"/>
      <w:r>
        <w:rPr>
          <w:rFonts w:hint="eastAsia" w:ascii="宋体" w:hAnsi="宋体" w:cs="仿宋"/>
          <w:color w:val="auto"/>
          <w:szCs w:val="21"/>
          <w:shd w:val="clear" w:color="auto" w:fill="auto"/>
        </w:rPr>
        <w:t>在发包人和承包人不能通过协商达成一致意见时，发包人授权监理人对以下事项进行确定：</w:t>
      </w:r>
    </w:p>
    <w:p w14:paraId="67D0047E">
      <w:pPr>
        <w:autoSpaceDE w:val="0"/>
        <w:autoSpaceDN w:val="0"/>
        <w:adjustRightInd w:val="0"/>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746DB686">
      <w:pPr>
        <w:autoSpaceDE w:val="0"/>
        <w:autoSpaceDN w:val="0"/>
        <w:adjustRightInd w:val="0"/>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（2）</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02E53DA8">
      <w:pPr>
        <w:autoSpaceDE w:val="0"/>
        <w:autoSpaceDN w:val="0"/>
        <w:adjustRightInd w:val="0"/>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（3）</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3C779072">
      <w:pPr>
        <w:keepNext/>
        <w:keepLines/>
        <w:spacing w:before="260" w:after="260" w:line="400" w:lineRule="exact"/>
        <w:outlineLvl w:val="1"/>
        <w:rPr>
          <w:rFonts w:ascii="宋体" w:hAnsi="宋体" w:cs="仿宋"/>
          <w:b/>
          <w:bCs/>
          <w:color w:val="auto"/>
          <w:szCs w:val="21"/>
          <w:shd w:val="clear" w:color="auto" w:fill="auto"/>
        </w:rPr>
      </w:pPr>
      <w:bookmarkStart w:id="369" w:name="_Toc389065283"/>
      <w:bookmarkStart w:id="370" w:name="_Toc465114878"/>
      <w:bookmarkStart w:id="371" w:name="_Toc351203637"/>
      <w:bookmarkStart w:id="372" w:name="_Toc373227717"/>
      <w:bookmarkStart w:id="373" w:name="_Toc509992794"/>
      <w:bookmarkStart w:id="374" w:name="_Toc373478364"/>
      <w:r>
        <w:rPr>
          <w:rFonts w:hint="eastAsia" w:ascii="宋体" w:hAnsi="宋体" w:cs="仿宋"/>
          <w:b/>
          <w:bCs/>
          <w:color w:val="auto"/>
          <w:szCs w:val="21"/>
          <w:shd w:val="clear" w:color="auto" w:fill="auto"/>
        </w:rPr>
        <w:t>5</w:t>
      </w:r>
      <w:bookmarkEnd w:id="368"/>
      <w:bookmarkStart w:id="375" w:name="_Toc296891203"/>
      <w:bookmarkStart w:id="376" w:name="_Toc296503163"/>
      <w:bookmarkStart w:id="377" w:name="_Toc297120463"/>
      <w:bookmarkStart w:id="378" w:name="_Toc292559872"/>
      <w:bookmarkStart w:id="379" w:name="_Toc296347162"/>
      <w:bookmarkStart w:id="380" w:name="_Toc297048349"/>
      <w:bookmarkStart w:id="381" w:name="_Toc296944502"/>
      <w:bookmarkStart w:id="382" w:name="_Toc296346664"/>
      <w:bookmarkStart w:id="383" w:name="_Toc296890991"/>
      <w:bookmarkStart w:id="384" w:name="_Toc292559367"/>
      <w:r>
        <w:rPr>
          <w:rFonts w:hint="eastAsia" w:ascii="宋体" w:hAnsi="宋体" w:cs="仿宋"/>
          <w:b/>
          <w:bCs/>
          <w:color w:val="auto"/>
          <w:szCs w:val="21"/>
          <w:shd w:val="clear" w:color="auto" w:fill="auto"/>
        </w:rPr>
        <w:t>. 工程质量</w:t>
      </w:r>
      <w:bookmarkEnd w:id="369"/>
      <w:bookmarkEnd w:id="370"/>
      <w:bookmarkEnd w:id="371"/>
      <w:bookmarkEnd w:id="372"/>
      <w:bookmarkEnd w:id="373"/>
      <w:bookmarkEnd w:id="374"/>
    </w:p>
    <w:p w14:paraId="34251A55">
      <w:pPr>
        <w:keepNext/>
        <w:keepLines/>
        <w:spacing w:before="120" w:after="120" w:line="400" w:lineRule="exact"/>
        <w:outlineLvl w:val="2"/>
        <w:rPr>
          <w:rFonts w:ascii="宋体" w:hAnsi="宋体" w:cs="仿宋"/>
          <w:b/>
          <w:bCs/>
          <w:color w:val="auto"/>
          <w:szCs w:val="21"/>
          <w:shd w:val="clear" w:color="auto" w:fill="auto"/>
        </w:rPr>
      </w:pPr>
      <w:bookmarkStart w:id="385" w:name="_Toc509992795"/>
      <w:bookmarkStart w:id="386" w:name="_Toc373478365"/>
      <w:bookmarkStart w:id="387" w:name="_Toc389065284"/>
      <w:bookmarkStart w:id="388" w:name="_Toc373227718"/>
      <w:bookmarkStart w:id="389" w:name="_Toc465114879"/>
      <w:r>
        <w:rPr>
          <w:rFonts w:ascii="宋体" w:hAnsi="宋体" w:cs="仿宋"/>
          <w:b/>
          <w:bCs/>
          <w:color w:val="auto"/>
          <w:szCs w:val="21"/>
          <w:shd w:val="clear" w:color="auto" w:fill="auto"/>
        </w:rPr>
        <w:t>5.1 质量要求</w:t>
      </w:r>
      <w:bookmarkEnd w:id="385"/>
      <w:bookmarkEnd w:id="386"/>
      <w:bookmarkEnd w:id="387"/>
      <w:bookmarkEnd w:id="388"/>
      <w:bookmarkEnd w:id="389"/>
    </w:p>
    <w:p w14:paraId="6F69F543">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5</w:t>
      </w:r>
      <w:bookmarkStart w:id="390" w:name="_Toc318581164"/>
      <w:bookmarkStart w:id="391" w:name="_Toc297123496"/>
      <w:bookmarkStart w:id="392" w:name="_Toc312677997"/>
      <w:bookmarkStart w:id="393" w:name="_Toc304295527"/>
      <w:bookmarkStart w:id="394" w:name="_Toc303539106"/>
      <w:bookmarkStart w:id="395" w:name="_Toc297216155"/>
      <w:bookmarkStart w:id="396" w:name="_Toc300934949"/>
      <w:r>
        <w:rPr>
          <w:rFonts w:hint="eastAsia" w:ascii="宋体" w:hAnsi="宋体" w:cs="仿宋"/>
          <w:color w:val="auto"/>
          <w:szCs w:val="21"/>
          <w:shd w:val="clear" w:color="auto" w:fill="auto"/>
        </w:rPr>
        <w:t>.1.1 特殊质量标准和要求：</w:t>
      </w:r>
      <w:r>
        <w:rPr>
          <w:rFonts w:hint="eastAsia" w:ascii="宋体" w:hAnsi="宋体" w:cs="仿宋"/>
          <w:color w:val="auto"/>
          <w:szCs w:val="21"/>
          <w:u w:val="single"/>
          <w:shd w:val="clear" w:color="auto" w:fill="auto"/>
        </w:rPr>
        <w:t xml:space="preserve"> 另行约定  </w:t>
      </w:r>
      <w:r>
        <w:rPr>
          <w:rFonts w:hint="eastAsia" w:ascii="宋体" w:hAnsi="宋体" w:cs="仿宋"/>
          <w:color w:val="auto"/>
          <w:szCs w:val="21"/>
          <w:shd w:val="clear" w:color="auto" w:fill="auto"/>
        </w:rPr>
        <w:t>。</w:t>
      </w:r>
    </w:p>
    <w:p w14:paraId="05774F27">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关于工程奖项的约定：</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768EE777">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5.3 隐蔽工程检查</w:t>
      </w:r>
    </w:p>
    <w:p w14:paraId="3B579689">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5.3.2承包人提前通知监理人隐蔽工程检查的期限的约定：</w:t>
      </w:r>
      <w:r>
        <w:rPr>
          <w:rFonts w:hint="eastAsia" w:ascii="宋体" w:hAnsi="宋体" w:cs="仿宋"/>
          <w:bCs/>
          <w:color w:val="auto"/>
          <w:szCs w:val="21"/>
          <w:shd w:val="clear" w:color="auto" w:fill="auto"/>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288CAEE9">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监理人不能按时进行检查时，应提前</w:t>
      </w:r>
      <w:r>
        <w:rPr>
          <w:rFonts w:hint="eastAsia" w:ascii="宋体" w:hAnsi="宋体" w:cs="仿宋"/>
          <w:color w:val="auto"/>
          <w:szCs w:val="21"/>
          <w:u w:val="single"/>
          <w:shd w:val="clear" w:color="auto" w:fill="auto"/>
        </w:rPr>
        <w:t xml:space="preserve">  24  </w:t>
      </w:r>
      <w:r>
        <w:rPr>
          <w:rFonts w:hint="eastAsia" w:ascii="宋体" w:hAnsi="宋体" w:cs="仿宋"/>
          <w:color w:val="auto"/>
          <w:szCs w:val="21"/>
          <w:shd w:val="clear" w:color="auto" w:fill="auto"/>
        </w:rPr>
        <w:t>小时提交书面延期要求。</w:t>
      </w:r>
    </w:p>
    <w:p w14:paraId="068F6BFB">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关于延期最长不得超过：</w:t>
      </w:r>
      <w:r>
        <w:rPr>
          <w:rFonts w:hint="eastAsia" w:ascii="宋体" w:hAnsi="宋体" w:cs="仿宋"/>
          <w:color w:val="auto"/>
          <w:szCs w:val="21"/>
          <w:u w:val="single"/>
          <w:shd w:val="clear" w:color="auto" w:fill="auto"/>
        </w:rPr>
        <w:t xml:space="preserve">  48  </w:t>
      </w:r>
      <w:r>
        <w:rPr>
          <w:rFonts w:hint="eastAsia" w:ascii="宋体" w:hAnsi="宋体" w:cs="仿宋"/>
          <w:color w:val="auto"/>
          <w:szCs w:val="21"/>
          <w:shd w:val="clear" w:color="auto" w:fill="auto"/>
        </w:rPr>
        <w:t>小时。</w:t>
      </w:r>
    </w:p>
    <w:p w14:paraId="79A464FF">
      <w:pPr>
        <w:keepNext/>
        <w:keepLines/>
        <w:spacing w:before="260" w:after="260" w:line="400" w:lineRule="exact"/>
        <w:outlineLvl w:val="1"/>
        <w:rPr>
          <w:rFonts w:ascii="宋体" w:hAnsi="宋体" w:cs="仿宋"/>
          <w:b/>
          <w:bCs/>
          <w:color w:val="auto"/>
          <w:szCs w:val="21"/>
          <w:shd w:val="clear" w:color="auto" w:fill="auto"/>
        </w:rPr>
      </w:pPr>
      <w:bookmarkStart w:id="397" w:name="_Toc373478366"/>
      <w:bookmarkStart w:id="398" w:name="_Toc373227719"/>
      <w:bookmarkStart w:id="399" w:name="_Toc509992796"/>
      <w:bookmarkStart w:id="400" w:name="_Toc351203638"/>
      <w:bookmarkStart w:id="401" w:name="_Toc465114880"/>
      <w:bookmarkStart w:id="402" w:name="_Toc389065285"/>
      <w:r>
        <w:rPr>
          <w:rFonts w:hint="eastAsia" w:ascii="宋体" w:hAnsi="宋体" w:cs="仿宋"/>
          <w:b/>
          <w:bCs/>
          <w:color w:val="auto"/>
          <w:szCs w:val="21"/>
          <w:shd w:val="clear" w:color="auto" w:fill="auto"/>
        </w:rPr>
        <w:t>6. 安全文明施工与环境保护</w:t>
      </w:r>
      <w:bookmarkEnd w:id="397"/>
      <w:bookmarkEnd w:id="398"/>
      <w:bookmarkEnd w:id="399"/>
      <w:bookmarkEnd w:id="400"/>
      <w:bookmarkEnd w:id="401"/>
      <w:bookmarkEnd w:id="402"/>
    </w:p>
    <w:p w14:paraId="1A3FB018">
      <w:pPr>
        <w:keepNext/>
        <w:keepLines/>
        <w:spacing w:before="120" w:after="120" w:line="400" w:lineRule="exact"/>
        <w:outlineLvl w:val="2"/>
        <w:rPr>
          <w:rFonts w:ascii="宋体" w:hAnsi="宋体" w:cs="仿宋"/>
          <w:b/>
          <w:bCs/>
          <w:color w:val="auto"/>
          <w:szCs w:val="21"/>
          <w:shd w:val="clear" w:color="auto" w:fill="auto"/>
        </w:rPr>
      </w:pPr>
      <w:bookmarkStart w:id="403" w:name="_Toc373478367"/>
      <w:bookmarkStart w:id="404" w:name="_Toc389065286"/>
      <w:bookmarkStart w:id="405" w:name="_Toc465114881"/>
      <w:bookmarkStart w:id="406" w:name="_Toc373227720"/>
      <w:bookmarkStart w:id="407" w:name="_Toc509992797"/>
      <w:r>
        <w:rPr>
          <w:rFonts w:ascii="宋体" w:hAnsi="宋体" w:cs="仿宋"/>
          <w:b/>
          <w:bCs/>
          <w:color w:val="auto"/>
          <w:szCs w:val="21"/>
          <w:shd w:val="clear" w:color="auto" w:fill="auto"/>
        </w:rPr>
        <w:t>6.1 安全文明施工</w:t>
      </w:r>
      <w:bookmarkEnd w:id="403"/>
      <w:bookmarkEnd w:id="404"/>
      <w:bookmarkEnd w:id="405"/>
      <w:bookmarkEnd w:id="406"/>
      <w:bookmarkEnd w:id="407"/>
    </w:p>
    <w:p w14:paraId="1DD21219">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6.1.1 项目安全生产的达标目标及相应事项的约定：</w:t>
      </w:r>
      <w:r>
        <w:rPr>
          <w:rFonts w:hint="eastAsia" w:ascii="宋体" w:hAnsi="宋体" w:cs="仿宋"/>
          <w:color w:val="auto"/>
          <w:szCs w:val="21"/>
          <w:u w:val="single"/>
          <w:shd w:val="clear" w:color="auto" w:fill="auto"/>
        </w:rPr>
        <w:t xml:space="preserve">  按当地行政主管部门规定  </w:t>
      </w:r>
      <w:r>
        <w:rPr>
          <w:rFonts w:hint="eastAsia" w:ascii="宋体" w:hAnsi="宋体" w:cs="仿宋"/>
          <w:color w:val="auto"/>
          <w:szCs w:val="21"/>
          <w:shd w:val="clear" w:color="auto" w:fill="auto"/>
        </w:rPr>
        <w:t>。</w:t>
      </w:r>
    </w:p>
    <w:p w14:paraId="137536EE">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关于安全文明施工奖项的约定：</w:t>
      </w:r>
      <w:r>
        <w:rPr>
          <w:rFonts w:hint="eastAsia" w:ascii="宋体" w:hAnsi="宋体" w:cs="仿宋"/>
          <w:color w:val="auto"/>
          <w:szCs w:val="21"/>
          <w:u w:val="single"/>
          <w:shd w:val="clear" w:color="auto" w:fill="auto"/>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cs="仿宋"/>
          <w:color w:val="auto"/>
          <w:szCs w:val="21"/>
          <w:shd w:val="clear" w:color="auto" w:fill="auto"/>
        </w:rPr>
        <w:t>。</w:t>
      </w:r>
    </w:p>
    <w:p w14:paraId="2BA3D75A">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6.1.4 关于治安保卫的特别约定：</w:t>
      </w:r>
      <w:r>
        <w:rPr>
          <w:rFonts w:hint="eastAsia" w:ascii="宋体" w:hAnsi="宋体" w:cs="仿宋"/>
          <w:color w:val="auto"/>
          <w:szCs w:val="21"/>
          <w:u w:val="single"/>
          <w:shd w:val="clear" w:color="auto" w:fill="auto"/>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4734A5C">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关于编制施工场地治安管理计划的约定：</w:t>
      </w:r>
      <w:r>
        <w:rPr>
          <w:rFonts w:hint="eastAsia" w:ascii="宋体" w:hAnsi="宋体" w:cs="仿宋"/>
          <w:color w:val="auto"/>
          <w:szCs w:val="21"/>
          <w:u w:val="single"/>
          <w:shd w:val="clear" w:color="auto" w:fill="auto"/>
        </w:rPr>
        <w:t xml:space="preserve"> 由承包人按照固定编制</w:t>
      </w:r>
      <w:r>
        <w:rPr>
          <w:rFonts w:hint="eastAsia" w:ascii="宋体" w:hAnsi="宋体" w:cs="仿宋"/>
          <w:color w:val="auto"/>
          <w:szCs w:val="21"/>
          <w:shd w:val="clear" w:color="auto" w:fill="auto"/>
        </w:rPr>
        <w:t>。</w:t>
      </w:r>
    </w:p>
    <w:p w14:paraId="1B216B67">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6.1.5 文明施工</w:t>
      </w:r>
    </w:p>
    <w:p w14:paraId="355DA594">
      <w:pPr>
        <w:spacing w:line="400" w:lineRule="exact"/>
        <w:jc w:val="left"/>
        <w:rPr>
          <w:rFonts w:ascii="宋体" w:hAnsi="宋体" w:cs="仿宋"/>
          <w:color w:val="auto"/>
          <w:szCs w:val="21"/>
          <w:shd w:val="clear" w:color="auto" w:fill="auto"/>
        </w:rPr>
      </w:pPr>
      <w:r>
        <w:rPr>
          <w:rFonts w:hint="eastAsia" w:ascii="宋体" w:hAnsi="宋体" w:cs="仿宋"/>
          <w:color w:val="auto"/>
          <w:szCs w:val="21"/>
          <w:shd w:val="clear" w:color="auto" w:fill="auto"/>
        </w:rPr>
        <w:t>合同当事人对文明施工的要求：</w:t>
      </w:r>
      <w:r>
        <w:rPr>
          <w:rFonts w:hint="eastAsia" w:ascii="宋体" w:hAnsi="宋体" w:cs="仿宋"/>
          <w:color w:val="auto"/>
          <w:szCs w:val="21"/>
          <w:u w:val="single"/>
          <w:shd w:val="clear" w:color="auto" w:fill="auto"/>
        </w:rPr>
        <w:t xml:space="preserve"> 安全防护、文明施工设施须按有关标准及制度执行 </w:t>
      </w:r>
      <w:r>
        <w:rPr>
          <w:rFonts w:hint="eastAsia" w:ascii="宋体" w:hAnsi="宋体" w:cs="仿宋"/>
          <w:color w:val="auto"/>
          <w:szCs w:val="21"/>
          <w:shd w:val="clear" w:color="auto" w:fill="auto"/>
        </w:rPr>
        <w:t>。</w:t>
      </w:r>
    </w:p>
    <w:p w14:paraId="2385EF9C">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6.1.6 关于安全文明施工费支付比例和支付期限的约定：</w:t>
      </w:r>
    </w:p>
    <w:p w14:paraId="023203B6">
      <w:pPr>
        <w:autoSpaceDE w:val="0"/>
        <w:autoSpaceDN w:val="0"/>
        <w:adjustRightInd w:val="0"/>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（1）本合同价款已包含安全文明施工费</w:t>
      </w:r>
      <w:r>
        <w:rPr>
          <w:rFonts w:hint="eastAsia" w:ascii="宋体" w:hAnsi="宋体" w:cs="仿宋"/>
          <w:color w:val="auto"/>
          <w:kern w:val="0"/>
          <w:szCs w:val="21"/>
          <w:u w:val="single"/>
          <w:shd w:val="clear" w:color="auto" w:fill="auto"/>
        </w:rPr>
        <w:t xml:space="preserve">           </w:t>
      </w:r>
      <w:r>
        <w:rPr>
          <w:rFonts w:hint="eastAsia" w:ascii="宋体" w:hAnsi="宋体" w:cs="仿宋"/>
          <w:color w:val="auto"/>
          <w:kern w:val="0"/>
          <w:szCs w:val="21"/>
          <w:shd w:val="clear" w:color="auto" w:fill="auto"/>
        </w:rPr>
        <w:t>元。</w:t>
      </w:r>
    </w:p>
    <w:p w14:paraId="07CEB349">
      <w:pPr>
        <w:autoSpaceDE w:val="0"/>
        <w:autoSpaceDN w:val="0"/>
        <w:adjustRightInd w:val="0"/>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（2）使用要求：专款专用。具体按</w:t>
      </w:r>
      <w:r>
        <w:rPr>
          <w:rFonts w:hint="eastAsia" w:ascii="宋体" w:hAnsi="宋体" w:cs="仿宋"/>
          <w:color w:val="auto"/>
          <w:kern w:val="0"/>
          <w:szCs w:val="21"/>
          <w:u w:val="single"/>
          <w:shd w:val="clear" w:color="auto" w:fill="auto"/>
        </w:rPr>
        <w:t>《广西壮族自治区建设工程安全文明施工费使用管理细则》（桂建质〔2015〕16号）</w:t>
      </w:r>
      <w:r>
        <w:rPr>
          <w:rFonts w:hint="eastAsia" w:ascii="宋体" w:hAnsi="宋体" w:cs="仿宋"/>
          <w:color w:val="auto"/>
          <w:kern w:val="0"/>
          <w:szCs w:val="21"/>
          <w:shd w:val="clear" w:color="auto" w:fill="auto"/>
        </w:rPr>
        <w:t>和</w:t>
      </w:r>
      <w:r>
        <w:rPr>
          <w:rFonts w:hint="eastAsia" w:ascii="宋体" w:hAnsi="宋体" w:cs="仿宋"/>
          <w:color w:val="auto"/>
          <w:kern w:val="0"/>
          <w:szCs w:val="21"/>
          <w:u w:val="single"/>
          <w:shd w:val="clear" w:color="auto" w:fill="auto"/>
        </w:rPr>
        <w:t xml:space="preserve"> 崇左 </w:t>
      </w:r>
      <w:r>
        <w:rPr>
          <w:rFonts w:hint="eastAsia" w:ascii="宋体" w:hAnsi="宋体" w:cs="仿宋"/>
          <w:color w:val="auto"/>
          <w:kern w:val="0"/>
          <w:szCs w:val="21"/>
          <w:shd w:val="clear" w:color="auto" w:fill="auto"/>
        </w:rPr>
        <w:t>市相关规定执行。</w:t>
      </w:r>
    </w:p>
    <w:p w14:paraId="163B2E0B">
      <w:pPr>
        <w:snapToGrid w:val="0"/>
        <w:spacing w:line="400" w:lineRule="exact"/>
        <w:ind w:firstLine="420" w:firstLineChars="200"/>
        <w:rPr>
          <w:rFonts w:ascii="宋体" w:hAnsi="宋体" w:cs="仿宋"/>
          <w:color w:val="auto"/>
          <w:szCs w:val="21"/>
          <w:shd w:val="clear" w:color="auto" w:fill="auto"/>
        </w:rPr>
      </w:pPr>
      <w:r>
        <w:rPr>
          <w:rFonts w:hint="eastAsia" w:ascii="宋体" w:hAnsi="宋体" w:cs="仿宋"/>
          <w:color w:val="auto"/>
          <w:kern w:val="0"/>
          <w:szCs w:val="21"/>
          <w:shd w:val="clear" w:color="auto" w:fill="auto"/>
        </w:rPr>
        <w:t>（3）支付约定：</w:t>
      </w:r>
      <w:r>
        <w:rPr>
          <w:rFonts w:hint="eastAsia" w:ascii="宋体" w:hAnsi="宋体" w:cs="仿宋"/>
          <w:color w:val="auto"/>
          <w:kern w:val="0"/>
          <w:szCs w:val="21"/>
          <w:u w:val="single"/>
          <w:shd w:val="clear" w:color="auto" w:fill="auto"/>
        </w:rPr>
        <w:t>在本合同签订后    个工作日内，预付安全文明施工费总额的     （30-50 %），其余部分与进度款同期支付。</w:t>
      </w:r>
    </w:p>
    <w:p w14:paraId="59378DAA">
      <w:pPr>
        <w:autoSpaceDE w:val="0"/>
        <w:autoSpaceDN w:val="0"/>
        <w:adjustRightInd w:val="0"/>
        <w:spacing w:line="400" w:lineRule="exact"/>
        <w:ind w:firstLine="420" w:firstLineChars="200"/>
        <w:jc w:val="left"/>
        <w:rPr>
          <w:rFonts w:ascii="宋体" w:hAnsi="宋体" w:cs="仿宋"/>
          <w:color w:val="auto"/>
          <w:szCs w:val="21"/>
          <w:shd w:val="clear" w:color="auto" w:fill="auto"/>
        </w:rPr>
      </w:pPr>
      <w:bookmarkStart w:id="408" w:name="_Toc373227721"/>
      <w:bookmarkStart w:id="409" w:name="_Toc389065287"/>
      <w:bookmarkStart w:id="410" w:name="_Toc373478368"/>
      <w:r>
        <w:rPr>
          <w:rFonts w:hint="eastAsia" w:ascii="宋体" w:hAnsi="宋体" w:cs="仿宋"/>
          <w:color w:val="auto"/>
          <w:szCs w:val="21"/>
          <w:shd w:val="clear" w:color="auto" w:fill="auto"/>
        </w:rPr>
        <w:t>6.3 环境保护</w:t>
      </w:r>
      <w:bookmarkEnd w:id="408"/>
      <w:bookmarkEnd w:id="409"/>
      <w:bookmarkEnd w:id="410"/>
    </w:p>
    <w:p w14:paraId="185A09A0">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u w:val="single"/>
          <w:shd w:val="clear" w:color="auto" w:fill="auto"/>
        </w:rPr>
        <w:t>因施工需要，经发包人批准，由承包人办理有关施工场地交通、环卫和施工噪音管理等手续，费用由承包人负责。</w:t>
      </w:r>
    </w:p>
    <w:p w14:paraId="06B29B4A">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u w:val="single"/>
          <w:shd w:val="clear" w:color="auto" w:fill="auto"/>
        </w:rPr>
        <w:t>经过城市道路的施工车辆，必须按交警、城管、运输等部门相关规定执行。由于施工车辆造成的道路、环境等污染，其责任和费用均由承包人承担。</w:t>
      </w:r>
    </w:p>
    <w:bookmarkEnd w:id="390"/>
    <w:bookmarkEnd w:id="391"/>
    <w:bookmarkEnd w:id="392"/>
    <w:bookmarkEnd w:id="393"/>
    <w:bookmarkEnd w:id="394"/>
    <w:bookmarkEnd w:id="395"/>
    <w:bookmarkEnd w:id="396"/>
    <w:p w14:paraId="7A0FD9E6">
      <w:pPr>
        <w:keepNext/>
        <w:keepLines/>
        <w:spacing w:before="260" w:after="260" w:line="400" w:lineRule="exact"/>
        <w:outlineLvl w:val="1"/>
        <w:rPr>
          <w:rFonts w:ascii="宋体" w:hAnsi="宋体" w:cs="仿宋"/>
          <w:b/>
          <w:bCs/>
          <w:color w:val="auto"/>
          <w:szCs w:val="21"/>
          <w:shd w:val="clear" w:color="auto" w:fill="auto"/>
        </w:rPr>
      </w:pPr>
      <w:bookmarkStart w:id="411" w:name="_Toc509992798"/>
      <w:bookmarkStart w:id="412" w:name="_Toc373478369"/>
      <w:bookmarkStart w:id="413" w:name="_Toc465114882"/>
      <w:bookmarkStart w:id="414" w:name="_Toc373227722"/>
      <w:bookmarkStart w:id="415" w:name="_Toc389065288"/>
      <w:bookmarkStart w:id="416" w:name="_Toc351203639"/>
      <w:r>
        <w:rPr>
          <w:rFonts w:hint="eastAsia" w:ascii="宋体" w:hAnsi="宋体" w:cs="仿宋"/>
          <w:b/>
          <w:bCs/>
          <w:color w:val="auto"/>
          <w:szCs w:val="21"/>
          <w:shd w:val="clear" w:color="auto" w:fill="auto"/>
        </w:rPr>
        <w:t>7. 工期和进度</w:t>
      </w:r>
      <w:bookmarkEnd w:id="411"/>
      <w:bookmarkEnd w:id="412"/>
      <w:bookmarkEnd w:id="413"/>
      <w:bookmarkEnd w:id="414"/>
      <w:bookmarkEnd w:id="415"/>
      <w:bookmarkEnd w:id="416"/>
    </w:p>
    <w:p w14:paraId="0075B1A3">
      <w:pPr>
        <w:keepNext/>
        <w:keepLines/>
        <w:spacing w:before="120" w:after="120" w:line="400" w:lineRule="exact"/>
        <w:outlineLvl w:val="2"/>
        <w:rPr>
          <w:rFonts w:ascii="宋体" w:hAnsi="宋体" w:cs="仿宋"/>
          <w:b/>
          <w:bCs/>
          <w:color w:val="auto"/>
          <w:szCs w:val="21"/>
          <w:shd w:val="clear" w:color="auto" w:fill="auto"/>
        </w:rPr>
      </w:pPr>
      <w:bookmarkStart w:id="417" w:name="_Toc465114883"/>
      <w:bookmarkStart w:id="418" w:name="_Toc509992799"/>
      <w:bookmarkStart w:id="419" w:name="_Toc373227723"/>
      <w:bookmarkStart w:id="420" w:name="_Toc373478370"/>
      <w:bookmarkStart w:id="421" w:name="_Toc389065289"/>
      <w:r>
        <w:rPr>
          <w:rFonts w:ascii="宋体" w:hAnsi="宋体" w:cs="仿宋"/>
          <w:b/>
          <w:bCs/>
          <w:color w:val="auto"/>
          <w:szCs w:val="21"/>
          <w:shd w:val="clear" w:color="auto" w:fill="auto"/>
        </w:rPr>
        <w:t>7.1 施工组织设计</w:t>
      </w:r>
      <w:bookmarkEnd w:id="417"/>
      <w:bookmarkEnd w:id="418"/>
      <w:bookmarkEnd w:id="419"/>
      <w:bookmarkEnd w:id="420"/>
      <w:bookmarkEnd w:id="421"/>
    </w:p>
    <w:p w14:paraId="2B230E9B">
      <w:pPr>
        <w:autoSpaceDE w:val="0"/>
        <w:autoSpaceDN w:val="0"/>
        <w:adjustRightInd w:val="0"/>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7.1.1 合</w:t>
      </w:r>
      <w:r>
        <w:rPr>
          <w:rFonts w:hint="eastAsia" w:ascii="宋体" w:hAnsi="宋体" w:cs="仿宋"/>
          <w:color w:val="auto"/>
          <w:kern w:val="0"/>
          <w:szCs w:val="21"/>
          <w:shd w:val="clear" w:color="auto" w:fill="auto"/>
        </w:rPr>
        <w:t>同当事人约定的施工组织设计应包括的其他内容：</w:t>
      </w:r>
      <w:r>
        <w:rPr>
          <w:rFonts w:hint="eastAsia" w:ascii="宋体" w:hAnsi="宋体" w:cs="仿宋"/>
          <w:color w:val="auto"/>
          <w:szCs w:val="21"/>
          <w:u w:val="single"/>
          <w:shd w:val="clear" w:color="auto" w:fill="auto"/>
        </w:rPr>
        <w:t>施工组织设计；工程进度计划；管理人员名单、职称、职务、上岗证等；安全文明施工措施；质量保证体系；专项施工方案及其他</w:t>
      </w:r>
      <w:r>
        <w:rPr>
          <w:rFonts w:hint="eastAsia" w:ascii="宋体" w:hAnsi="宋体" w:cs="仿宋"/>
          <w:color w:val="auto"/>
          <w:szCs w:val="21"/>
          <w:shd w:val="clear" w:color="auto" w:fill="auto"/>
        </w:rPr>
        <w:t>。</w:t>
      </w:r>
    </w:p>
    <w:p w14:paraId="2460A8E7">
      <w:pPr>
        <w:autoSpaceDE w:val="0"/>
        <w:autoSpaceDN w:val="0"/>
        <w:adjustRightInd w:val="0"/>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szCs w:val="21"/>
          <w:shd w:val="clear" w:color="auto" w:fill="auto"/>
        </w:rPr>
        <w:t xml:space="preserve">7.1.2 </w:t>
      </w:r>
      <w:r>
        <w:rPr>
          <w:rFonts w:hint="eastAsia" w:ascii="宋体" w:hAnsi="宋体" w:cs="仿宋"/>
          <w:color w:val="auto"/>
          <w:kern w:val="0"/>
          <w:szCs w:val="21"/>
          <w:shd w:val="clear" w:color="auto" w:fill="auto"/>
        </w:rPr>
        <w:t>施工组织设计的提交和修改</w:t>
      </w:r>
    </w:p>
    <w:p w14:paraId="250C5B03">
      <w:pPr>
        <w:autoSpaceDE w:val="0"/>
        <w:autoSpaceDN w:val="0"/>
        <w:adjustRightInd w:val="0"/>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kern w:val="0"/>
          <w:szCs w:val="21"/>
          <w:shd w:val="clear" w:color="auto" w:fill="auto"/>
        </w:rPr>
        <w:t>承包人提交详细施工组织设计的期限的约定：</w:t>
      </w:r>
      <w:r>
        <w:rPr>
          <w:rFonts w:hint="eastAsia" w:ascii="宋体" w:hAnsi="宋体" w:cs="仿宋"/>
          <w:color w:val="auto"/>
          <w:szCs w:val="21"/>
          <w:u w:val="single"/>
          <w:shd w:val="clear" w:color="auto" w:fill="auto"/>
        </w:rPr>
        <w:t>在图纸会审后7天内，提交详细的符合本合同工期及发包人要求的施工组织设计等专项施工方案（工程招标时采用的施工组织设计不作为结算依据）</w:t>
      </w:r>
      <w:r>
        <w:rPr>
          <w:rFonts w:hint="eastAsia" w:ascii="宋体" w:hAnsi="宋体" w:cs="仿宋"/>
          <w:color w:val="auto"/>
          <w:szCs w:val="21"/>
          <w:shd w:val="clear" w:color="auto" w:fill="auto"/>
        </w:rPr>
        <w:t>。</w:t>
      </w:r>
    </w:p>
    <w:p w14:paraId="395FDD21">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发包人和监理人在收到详细的施工组织设计后确认或提出修改意见的期限：</w:t>
      </w:r>
      <w:bookmarkStart w:id="422" w:name="OLE_LINK11"/>
      <w:bookmarkStart w:id="423" w:name="OLE_LINK12"/>
      <w:r>
        <w:rPr>
          <w:rFonts w:hint="eastAsia" w:ascii="宋体" w:hAnsi="宋体" w:cs="仿宋"/>
          <w:color w:val="auto"/>
          <w:szCs w:val="21"/>
          <w:u w:val="single"/>
          <w:shd w:val="clear" w:color="auto" w:fill="auto"/>
        </w:rPr>
        <w:t>收到上述文件后7天内，审查批准或提出修改意见</w:t>
      </w:r>
      <w:bookmarkEnd w:id="422"/>
      <w:bookmarkEnd w:id="423"/>
      <w:r>
        <w:rPr>
          <w:rFonts w:hint="eastAsia" w:ascii="宋体" w:hAnsi="宋体" w:cs="仿宋"/>
          <w:color w:val="auto"/>
          <w:szCs w:val="21"/>
          <w:u w:val="single"/>
          <w:shd w:val="clear" w:color="auto" w:fill="auto"/>
        </w:rPr>
        <w:t>，逾期不审批或不提出修改意见，则视为已同意该施工组织设计</w:t>
      </w:r>
      <w:r>
        <w:rPr>
          <w:rFonts w:hint="eastAsia" w:ascii="宋体" w:hAnsi="宋体" w:cs="仿宋"/>
          <w:color w:val="auto"/>
          <w:szCs w:val="21"/>
          <w:shd w:val="clear" w:color="auto" w:fill="auto"/>
        </w:rPr>
        <w:t>。</w:t>
      </w:r>
    </w:p>
    <w:p w14:paraId="663FF70A">
      <w:pPr>
        <w:keepNext/>
        <w:keepLines/>
        <w:spacing w:before="120" w:after="120" w:line="400" w:lineRule="exact"/>
        <w:outlineLvl w:val="2"/>
        <w:rPr>
          <w:rFonts w:ascii="宋体" w:hAnsi="宋体" w:cs="仿宋"/>
          <w:b/>
          <w:bCs/>
          <w:color w:val="auto"/>
          <w:szCs w:val="21"/>
          <w:shd w:val="clear" w:color="auto" w:fill="auto"/>
        </w:rPr>
      </w:pPr>
      <w:bookmarkStart w:id="424" w:name="_Toc373478371"/>
      <w:bookmarkStart w:id="425" w:name="_Toc373227724"/>
      <w:bookmarkStart w:id="426" w:name="_Toc389065290"/>
      <w:bookmarkStart w:id="427" w:name="_Toc465114884"/>
      <w:bookmarkStart w:id="428" w:name="_Toc509992800"/>
      <w:r>
        <w:rPr>
          <w:rFonts w:ascii="宋体" w:hAnsi="宋体" w:cs="仿宋"/>
          <w:b/>
          <w:bCs/>
          <w:color w:val="auto"/>
          <w:szCs w:val="21"/>
          <w:shd w:val="clear" w:color="auto" w:fill="auto"/>
        </w:rPr>
        <w:t>7</w:t>
      </w:r>
      <w:bookmarkStart w:id="429" w:name="_Toc303539123"/>
      <w:bookmarkStart w:id="430" w:name="_Toc304295541"/>
      <w:bookmarkStart w:id="431" w:name="_Toc297216173"/>
      <w:bookmarkStart w:id="432" w:name="_Toc312677479"/>
      <w:bookmarkStart w:id="433" w:name="_Toc312678005"/>
      <w:bookmarkStart w:id="434" w:name="_Toc300934966"/>
      <w:bookmarkStart w:id="435" w:name="_Toc297123514"/>
      <w:r>
        <w:rPr>
          <w:rFonts w:ascii="宋体" w:hAnsi="宋体" w:cs="仿宋"/>
          <w:b/>
          <w:bCs/>
          <w:color w:val="auto"/>
          <w:szCs w:val="21"/>
          <w:shd w:val="clear" w:color="auto" w:fill="auto"/>
        </w:rPr>
        <w:t>.2 施工进度计划</w:t>
      </w:r>
      <w:bookmarkEnd w:id="424"/>
      <w:bookmarkEnd w:id="425"/>
      <w:bookmarkEnd w:id="426"/>
      <w:bookmarkEnd w:id="427"/>
      <w:bookmarkEnd w:id="428"/>
    </w:p>
    <w:p w14:paraId="26C4FCE3">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7.2.2 施工进度计划的修订</w:t>
      </w:r>
    </w:p>
    <w:p w14:paraId="5B67B46A">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发包人和监理人在收到修订的施工进度计划后确认或提出修改意见的期限：</w:t>
      </w:r>
      <w:r>
        <w:rPr>
          <w:rFonts w:hint="eastAsia" w:ascii="宋体" w:hAnsi="宋体" w:cs="仿宋"/>
          <w:color w:val="auto"/>
          <w:szCs w:val="21"/>
          <w:u w:val="single"/>
          <w:shd w:val="clear" w:color="auto" w:fill="auto"/>
        </w:rPr>
        <w:t>收到承包人提交的施工进度计划后7天内审查批准或提出修改意见</w:t>
      </w:r>
      <w:r>
        <w:rPr>
          <w:rFonts w:hint="eastAsia" w:ascii="宋体" w:hAnsi="宋体" w:cs="仿宋"/>
          <w:color w:val="auto"/>
          <w:szCs w:val="21"/>
          <w:shd w:val="clear" w:color="auto" w:fill="auto"/>
        </w:rPr>
        <w:t>。</w:t>
      </w:r>
    </w:p>
    <w:p w14:paraId="63F177B2">
      <w:pPr>
        <w:keepNext/>
        <w:keepLines/>
        <w:spacing w:before="120" w:after="120" w:line="400" w:lineRule="exact"/>
        <w:outlineLvl w:val="2"/>
        <w:rPr>
          <w:rFonts w:ascii="宋体" w:hAnsi="宋体" w:cs="仿宋"/>
          <w:b/>
          <w:bCs/>
          <w:color w:val="auto"/>
          <w:szCs w:val="21"/>
          <w:shd w:val="clear" w:color="auto" w:fill="auto"/>
        </w:rPr>
      </w:pPr>
      <w:bookmarkStart w:id="436" w:name="_Toc373478372"/>
      <w:bookmarkStart w:id="437" w:name="_Toc465114885"/>
      <w:bookmarkStart w:id="438" w:name="_Toc509992801"/>
      <w:bookmarkStart w:id="439" w:name="_Toc389065291"/>
      <w:bookmarkStart w:id="440" w:name="_Toc373227725"/>
      <w:r>
        <w:rPr>
          <w:rFonts w:ascii="宋体" w:hAnsi="宋体" w:cs="仿宋"/>
          <w:b/>
          <w:bCs/>
          <w:color w:val="auto"/>
          <w:szCs w:val="21"/>
          <w:shd w:val="clear" w:color="auto" w:fill="auto"/>
        </w:rPr>
        <w:t>7.3 开工</w:t>
      </w:r>
      <w:bookmarkEnd w:id="436"/>
      <w:bookmarkEnd w:id="437"/>
      <w:bookmarkEnd w:id="438"/>
      <w:bookmarkEnd w:id="439"/>
      <w:bookmarkEnd w:id="440"/>
    </w:p>
    <w:p w14:paraId="2D17CF6B">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7.3.1 开工准备</w:t>
      </w:r>
    </w:p>
    <w:p w14:paraId="74DBC4C5">
      <w:pPr>
        <w:spacing w:line="400" w:lineRule="exact"/>
        <w:ind w:firstLine="426"/>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关于承包人提交</w:t>
      </w:r>
      <w:r>
        <w:rPr>
          <w:rFonts w:hint="eastAsia" w:ascii="宋体" w:hAnsi="宋体" w:cs="仿宋"/>
          <w:color w:val="auto"/>
          <w:kern w:val="0"/>
          <w:szCs w:val="21"/>
          <w:shd w:val="clear" w:color="auto" w:fill="auto"/>
        </w:rPr>
        <w:t>工程开工报审表的期限：</w:t>
      </w:r>
      <w:r>
        <w:rPr>
          <w:rFonts w:hint="eastAsia" w:ascii="宋体" w:hAnsi="宋体" w:cs="仿宋"/>
          <w:color w:val="auto"/>
          <w:szCs w:val="21"/>
          <w:u w:val="single"/>
          <w:shd w:val="clear" w:color="auto" w:fill="auto"/>
        </w:rPr>
        <w:t xml:space="preserve">  2天   </w:t>
      </w:r>
      <w:r>
        <w:rPr>
          <w:rFonts w:hint="eastAsia" w:ascii="宋体" w:hAnsi="宋体" w:cs="仿宋"/>
          <w:color w:val="auto"/>
          <w:szCs w:val="21"/>
          <w:shd w:val="clear" w:color="auto" w:fill="auto"/>
        </w:rPr>
        <w:t>。</w:t>
      </w:r>
    </w:p>
    <w:p w14:paraId="426CEA0B">
      <w:pPr>
        <w:spacing w:line="400" w:lineRule="exact"/>
        <w:ind w:firstLine="426"/>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关于发包人应完成的其他开工准备工作及期限：</w:t>
      </w:r>
      <w:r>
        <w:rPr>
          <w:rFonts w:hint="eastAsia" w:ascii="宋体" w:hAnsi="宋体" w:cs="仿宋"/>
          <w:color w:val="auto"/>
          <w:szCs w:val="21"/>
          <w:u w:val="single"/>
          <w:shd w:val="clear" w:color="auto" w:fill="auto"/>
        </w:rPr>
        <w:t xml:space="preserve">  2天   </w:t>
      </w:r>
      <w:r>
        <w:rPr>
          <w:rFonts w:hint="eastAsia" w:ascii="宋体" w:hAnsi="宋体" w:cs="仿宋"/>
          <w:color w:val="auto"/>
          <w:szCs w:val="21"/>
          <w:shd w:val="clear" w:color="auto" w:fill="auto"/>
        </w:rPr>
        <w:t>。</w:t>
      </w:r>
    </w:p>
    <w:p w14:paraId="0C0FFC94">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关于承包人应完成的其他开工准备工作及期限：</w:t>
      </w:r>
      <w:r>
        <w:rPr>
          <w:rFonts w:hint="eastAsia" w:ascii="宋体" w:hAnsi="宋体" w:cs="仿宋"/>
          <w:color w:val="auto"/>
          <w:szCs w:val="21"/>
          <w:u w:val="single"/>
          <w:shd w:val="clear" w:color="auto" w:fill="auto"/>
        </w:rPr>
        <w:t xml:space="preserve">  1天   </w:t>
      </w:r>
      <w:r>
        <w:rPr>
          <w:rFonts w:hint="eastAsia" w:ascii="宋体" w:hAnsi="宋体" w:cs="仿宋"/>
          <w:color w:val="auto"/>
          <w:szCs w:val="21"/>
          <w:shd w:val="clear" w:color="auto" w:fill="auto"/>
        </w:rPr>
        <w:t>。</w:t>
      </w:r>
    </w:p>
    <w:p w14:paraId="5175A1BE">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7.3.2 开工通知</w:t>
      </w:r>
    </w:p>
    <w:p w14:paraId="1C65F9B6">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因发包人原因造成监理人未能在计划开工日期之日起</w:t>
      </w:r>
      <w:r>
        <w:rPr>
          <w:rFonts w:hint="eastAsia" w:ascii="宋体" w:hAnsi="宋体" w:cs="仿宋"/>
          <w:color w:val="auto"/>
          <w:szCs w:val="21"/>
          <w:u w:val="single"/>
          <w:shd w:val="clear" w:color="auto" w:fill="auto"/>
        </w:rPr>
        <w:t xml:space="preserve">   7  </w:t>
      </w:r>
      <w:r>
        <w:rPr>
          <w:rFonts w:hint="eastAsia" w:ascii="宋体" w:hAnsi="宋体" w:cs="仿宋"/>
          <w:color w:val="auto"/>
          <w:szCs w:val="21"/>
          <w:shd w:val="clear" w:color="auto" w:fill="auto"/>
        </w:rPr>
        <w:t>天内发出开工通知的，承包人有权提出价格调整要求，或者解除合同。</w:t>
      </w:r>
    </w:p>
    <w:bookmarkEnd w:id="429"/>
    <w:bookmarkEnd w:id="430"/>
    <w:bookmarkEnd w:id="431"/>
    <w:bookmarkEnd w:id="432"/>
    <w:bookmarkEnd w:id="433"/>
    <w:bookmarkEnd w:id="434"/>
    <w:bookmarkEnd w:id="435"/>
    <w:p w14:paraId="2531F325">
      <w:pPr>
        <w:keepNext/>
        <w:keepLines/>
        <w:spacing w:before="120" w:after="120" w:line="400" w:lineRule="exact"/>
        <w:outlineLvl w:val="2"/>
        <w:rPr>
          <w:rFonts w:ascii="宋体" w:hAnsi="宋体" w:cs="仿宋"/>
          <w:b/>
          <w:bCs/>
          <w:color w:val="auto"/>
          <w:szCs w:val="21"/>
          <w:shd w:val="clear" w:color="auto" w:fill="auto"/>
        </w:rPr>
      </w:pPr>
      <w:bookmarkStart w:id="441" w:name="_Toc389065292"/>
      <w:bookmarkStart w:id="442" w:name="_Toc509992802"/>
      <w:bookmarkStart w:id="443" w:name="_Toc373227726"/>
      <w:bookmarkStart w:id="444" w:name="_Toc373478373"/>
      <w:bookmarkStart w:id="445" w:name="_Toc465114886"/>
      <w:r>
        <w:rPr>
          <w:rFonts w:ascii="宋体" w:hAnsi="宋体" w:cs="仿宋"/>
          <w:b/>
          <w:bCs/>
          <w:color w:val="auto"/>
          <w:szCs w:val="21"/>
          <w:shd w:val="clear" w:color="auto" w:fill="auto"/>
        </w:rPr>
        <w:t>7.4 测量放线</w:t>
      </w:r>
      <w:bookmarkEnd w:id="441"/>
      <w:bookmarkEnd w:id="442"/>
      <w:bookmarkEnd w:id="443"/>
      <w:bookmarkEnd w:id="444"/>
      <w:bookmarkEnd w:id="445"/>
    </w:p>
    <w:p w14:paraId="3E011861">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7.4.1发包人通过监理人向承包人提供测量基准点、基准线和水准点及其书面资料的期限：</w:t>
      </w:r>
      <w:r>
        <w:rPr>
          <w:rFonts w:hint="eastAsia" w:ascii="宋体" w:hAnsi="宋体" w:cs="仿宋"/>
          <w:color w:val="auto"/>
          <w:szCs w:val="21"/>
          <w:u w:val="single"/>
          <w:shd w:val="clear" w:color="auto" w:fill="auto"/>
        </w:rPr>
        <w:t>自合同签订之日起5个工作日内</w:t>
      </w:r>
      <w:r>
        <w:rPr>
          <w:rFonts w:hint="eastAsia" w:ascii="宋体" w:hAnsi="宋体" w:cs="仿宋"/>
          <w:color w:val="auto"/>
          <w:szCs w:val="21"/>
          <w:shd w:val="clear" w:color="auto" w:fill="auto"/>
        </w:rPr>
        <w:t>。</w:t>
      </w:r>
    </w:p>
    <w:p w14:paraId="34316D00">
      <w:pPr>
        <w:keepNext/>
        <w:keepLines/>
        <w:spacing w:before="120" w:after="120" w:line="400" w:lineRule="exact"/>
        <w:outlineLvl w:val="2"/>
        <w:rPr>
          <w:rFonts w:ascii="宋体" w:hAnsi="宋体" w:cs="仿宋"/>
          <w:b/>
          <w:bCs/>
          <w:color w:val="auto"/>
          <w:szCs w:val="21"/>
          <w:shd w:val="clear" w:color="auto" w:fill="auto"/>
        </w:rPr>
      </w:pPr>
      <w:bookmarkStart w:id="446" w:name="_Toc465114887"/>
      <w:bookmarkStart w:id="447" w:name="_Toc389065293"/>
      <w:bookmarkStart w:id="448" w:name="_Toc373227727"/>
      <w:bookmarkStart w:id="449" w:name="_Toc509992803"/>
      <w:bookmarkStart w:id="450" w:name="_Toc373478374"/>
      <w:r>
        <w:rPr>
          <w:rFonts w:ascii="宋体" w:hAnsi="宋体" w:cs="仿宋"/>
          <w:b/>
          <w:bCs/>
          <w:color w:val="auto"/>
          <w:szCs w:val="21"/>
          <w:shd w:val="clear" w:color="auto" w:fill="auto"/>
        </w:rPr>
        <w:t>7</w:t>
      </w:r>
      <w:bookmarkStart w:id="451" w:name="_Toc297216175"/>
      <w:bookmarkStart w:id="452" w:name="_Toc304295546"/>
      <w:bookmarkStart w:id="453" w:name="_Toc297123516"/>
      <w:bookmarkStart w:id="454" w:name="_Toc312678010"/>
      <w:bookmarkStart w:id="455" w:name="_Toc303539125"/>
      <w:bookmarkStart w:id="456" w:name="_Toc300934968"/>
      <w:bookmarkStart w:id="457" w:name="_Toc312677484"/>
      <w:r>
        <w:rPr>
          <w:rFonts w:ascii="宋体" w:hAnsi="宋体" w:cs="仿宋"/>
          <w:b/>
          <w:bCs/>
          <w:color w:val="auto"/>
          <w:szCs w:val="21"/>
          <w:shd w:val="clear" w:color="auto" w:fill="auto"/>
        </w:rPr>
        <w:t>.5 工期延误</w:t>
      </w:r>
      <w:bookmarkEnd w:id="446"/>
      <w:bookmarkEnd w:id="447"/>
      <w:bookmarkEnd w:id="448"/>
      <w:bookmarkEnd w:id="449"/>
      <w:bookmarkEnd w:id="450"/>
    </w:p>
    <w:bookmarkEnd w:id="451"/>
    <w:bookmarkEnd w:id="452"/>
    <w:bookmarkEnd w:id="453"/>
    <w:bookmarkEnd w:id="454"/>
    <w:bookmarkEnd w:id="455"/>
    <w:bookmarkEnd w:id="456"/>
    <w:bookmarkEnd w:id="457"/>
    <w:p w14:paraId="128DAC79">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7.5.1 因发包人原因导致工期延误</w:t>
      </w:r>
    </w:p>
    <w:p w14:paraId="7C7B9AD5">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（7）因发包人原因导致工期延误的其他情形：</w:t>
      </w:r>
      <w:r>
        <w:rPr>
          <w:rFonts w:hint="eastAsia" w:ascii="宋体" w:hAnsi="宋体" w:cs="仿宋"/>
          <w:color w:val="auto"/>
          <w:szCs w:val="21"/>
          <w:u w:val="single"/>
          <w:shd w:val="clear" w:color="auto" w:fill="auto"/>
        </w:rPr>
        <w:t xml:space="preserve">  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仿宋"/>
          <w:color w:val="auto"/>
          <w:szCs w:val="21"/>
          <w:shd w:val="clear" w:color="auto" w:fill="auto"/>
        </w:rPr>
        <w:t xml:space="preserve">                                           </w:t>
      </w:r>
    </w:p>
    <w:p w14:paraId="29C62E7A">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7</w:t>
      </w:r>
      <w:bookmarkStart w:id="458" w:name="_Toc312678012"/>
      <w:bookmarkStart w:id="459" w:name="_Toc318581169"/>
      <w:bookmarkStart w:id="460" w:name="_Toc312677486"/>
      <w:bookmarkStart w:id="461" w:name="_Toc303539127"/>
      <w:bookmarkStart w:id="462" w:name="_Toc304295548"/>
      <w:bookmarkStart w:id="463" w:name="_Toc300934970"/>
      <w:bookmarkStart w:id="464" w:name="_Toc297216177"/>
      <w:bookmarkStart w:id="465" w:name="_Toc297123518"/>
      <w:r>
        <w:rPr>
          <w:rFonts w:hint="eastAsia" w:ascii="宋体" w:hAnsi="宋体" w:cs="仿宋"/>
          <w:color w:val="auto"/>
          <w:szCs w:val="21"/>
          <w:shd w:val="clear" w:color="auto" w:fill="auto"/>
        </w:rPr>
        <w:t>.5.2 因承包人原因导致工期延误</w:t>
      </w:r>
    </w:p>
    <w:bookmarkEnd w:id="458"/>
    <w:bookmarkEnd w:id="459"/>
    <w:bookmarkEnd w:id="460"/>
    <w:p w14:paraId="6ECC83D4">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双方约定经监理工程师确认，工期相应顺延的情况：</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5074B0B5">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因</w:t>
      </w:r>
      <w:bookmarkStart w:id="466" w:name="_Toc312677487"/>
      <w:bookmarkStart w:id="467" w:name="_Toc312678013"/>
      <w:bookmarkStart w:id="468" w:name="_Toc318581170"/>
      <w:r>
        <w:rPr>
          <w:rFonts w:hint="eastAsia" w:ascii="宋体" w:hAnsi="宋体" w:cs="仿宋"/>
          <w:color w:val="auto"/>
          <w:szCs w:val="21"/>
          <w:shd w:val="clear" w:color="auto" w:fill="auto"/>
        </w:rPr>
        <w:t>承包人原因造成工期延误，逾期竣工违约金的计算方法为：</w:t>
      </w:r>
      <w:r>
        <w:rPr>
          <w:rFonts w:hint="eastAsia" w:ascii="宋体" w:hAnsi="宋体" w:cs="仿宋"/>
          <w:color w:val="auto"/>
          <w:szCs w:val="21"/>
          <w:u w:val="single"/>
          <w:shd w:val="clear" w:color="auto" w:fill="auto"/>
        </w:rPr>
        <w:t xml:space="preserve">非上述原因，承包人不能按合同约定的时间竣工，承包人应承担违约责任。应向发包人支付误期赔偿费（赔偿费按逾期竣工的单栋工程罚款，每延误一天,按该栋工程结算造价扣除建安劳保费、发包人材料设备价款、暂估专业工程、暂列金额后的万分之   处罚,罚款直接从结算款中扣除。），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bookmarkEnd w:id="461"/>
    <w:bookmarkEnd w:id="462"/>
    <w:bookmarkEnd w:id="463"/>
    <w:bookmarkEnd w:id="464"/>
    <w:bookmarkEnd w:id="465"/>
    <w:bookmarkEnd w:id="466"/>
    <w:bookmarkEnd w:id="467"/>
    <w:bookmarkEnd w:id="468"/>
    <w:p w14:paraId="7E501FF7">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因承包人原因造成工期延误，逾</w:t>
      </w:r>
      <w:bookmarkStart w:id="469" w:name="_Toc312678014"/>
      <w:bookmarkStart w:id="470" w:name="_Toc318581171"/>
      <w:r>
        <w:rPr>
          <w:rFonts w:hint="eastAsia" w:ascii="宋体" w:hAnsi="宋体" w:cs="仿宋"/>
          <w:color w:val="auto"/>
          <w:szCs w:val="21"/>
          <w:shd w:val="clear" w:color="auto" w:fill="auto"/>
        </w:rPr>
        <w:t>期竣工违约金的上限：</w:t>
      </w:r>
      <w:r>
        <w:rPr>
          <w:rFonts w:hint="eastAsia" w:ascii="宋体" w:hAnsi="宋体" w:cs="仿宋"/>
          <w:color w:val="auto"/>
          <w:szCs w:val="21"/>
          <w:u w:val="single"/>
          <w:shd w:val="clear" w:color="auto" w:fill="auto"/>
        </w:rPr>
        <w:t>逾期竣工的单位工程结算造价扣除建安劳保费、发包人材料设备价款、暂估专业工程、暂列金额后的3 %</w:t>
      </w:r>
      <w:r>
        <w:rPr>
          <w:rFonts w:hint="eastAsia" w:ascii="宋体" w:hAnsi="宋体" w:cs="仿宋"/>
          <w:color w:val="auto"/>
          <w:szCs w:val="21"/>
          <w:shd w:val="clear" w:color="auto" w:fill="auto"/>
        </w:rPr>
        <w:t>。</w:t>
      </w:r>
    </w:p>
    <w:bookmarkEnd w:id="469"/>
    <w:bookmarkEnd w:id="470"/>
    <w:p w14:paraId="498B8949">
      <w:pPr>
        <w:spacing w:line="400" w:lineRule="exact"/>
        <w:ind w:firstLine="420" w:firstLineChars="200"/>
        <w:jc w:val="left"/>
        <w:rPr>
          <w:rFonts w:ascii="宋体" w:hAnsi="宋体" w:cs="仿宋"/>
          <w:color w:val="auto"/>
          <w:szCs w:val="21"/>
          <w:shd w:val="clear" w:color="auto" w:fill="auto"/>
        </w:rPr>
      </w:pPr>
      <w:bookmarkStart w:id="471" w:name="_Toc389065294"/>
      <w:bookmarkStart w:id="472" w:name="_Toc373227728"/>
      <w:bookmarkStart w:id="473" w:name="_Toc373478375"/>
      <w:r>
        <w:rPr>
          <w:rFonts w:hint="eastAsia" w:ascii="宋体" w:hAnsi="宋体" w:cs="仿宋"/>
          <w:color w:val="auto"/>
          <w:szCs w:val="21"/>
          <w:shd w:val="clear" w:color="auto" w:fill="auto"/>
        </w:rPr>
        <w:t>7</w:t>
      </w:r>
      <w:bookmarkStart w:id="474" w:name="_Toc303539128"/>
      <w:bookmarkStart w:id="475" w:name="_Toc304295549"/>
      <w:bookmarkStart w:id="476" w:name="_Toc297123519"/>
      <w:bookmarkStart w:id="477" w:name="_Toc297216178"/>
      <w:bookmarkStart w:id="478" w:name="_Toc300934971"/>
      <w:bookmarkStart w:id="479" w:name="_Toc312678015"/>
      <w:r>
        <w:rPr>
          <w:rFonts w:hint="eastAsia" w:ascii="宋体" w:hAnsi="宋体" w:cs="仿宋"/>
          <w:color w:val="auto"/>
          <w:szCs w:val="21"/>
          <w:shd w:val="clear" w:color="auto" w:fill="auto"/>
        </w:rPr>
        <w:t>.6 不</w:t>
      </w:r>
      <w:bookmarkEnd w:id="474"/>
      <w:bookmarkEnd w:id="475"/>
      <w:bookmarkEnd w:id="476"/>
      <w:bookmarkEnd w:id="477"/>
      <w:bookmarkEnd w:id="478"/>
      <w:bookmarkEnd w:id="479"/>
      <w:r>
        <w:rPr>
          <w:rFonts w:hint="eastAsia" w:ascii="宋体" w:hAnsi="宋体" w:cs="仿宋"/>
          <w:color w:val="auto"/>
          <w:szCs w:val="21"/>
          <w:shd w:val="clear" w:color="auto" w:fill="auto"/>
        </w:rPr>
        <w:t>利物质条件</w:t>
      </w:r>
      <w:bookmarkEnd w:id="471"/>
      <w:bookmarkEnd w:id="472"/>
      <w:bookmarkEnd w:id="473"/>
    </w:p>
    <w:p w14:paraId="25BCB6A6">
      <w:pPr>
        <w:spacing w:line="400" w:lineRule="exact"/>
        <w:ind w:firstLine="420" w:firstLineChars="200"/>
        <w:jc w:val="left"/>
        <w:rPr>
          <w:rFonts w:ascii="宋体" w:hAnsi="宋体" w:cs="仿宋"/>
          <w:color w:val="auto"/>
          <w:szCs w:val="21"/>
          <w:u w:val="single"/>
          <w:shd w:val="clear" w:color="auto" w:fill="auto"/>
        </w:rPr>
      </w:pPr>
      <w:bookmarkStart w:id="480" w:name="_Toc300934972"/>
      <w:bookmarkStart w:id="481" w:name="_Toc304295550"/>
      <w:bookmarkStart w:id="482" w:name="_Toc297216179"/>
      <w:bookmarkStart w:id="483" w:name="_Toc312678016"/>
      <w:bookmarkStart w:id="484" w:name="_Toc297123520"/>
      <w:bookmarkStart w:id="485" w:name="_Toc318581172"/>
      <w:bookmarkStart w:id="486" w:name="_Toc303539129"/>
      <w:r>
        <w:rPr>
          <w:rFonts w:hint="eastAsia" w:ascii="宋体" w:hAnsi="宋体" w:cs="仿宋"/>
          <w:color w:val="auto"/>
          <w:szCs w:val="21"/>
          <w:shd w:val="clear" w:color="auto" w:fill="auto"/>
        </w:rPr>
        <w:t>不利物质条件的其他情形和有关约定：</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bookmarkEnd w:id="480"/>
    <w:bookmarkEnd w:id="481"/>
    <w:bookmarkEnd w:id="482"/>
    <w:bookmarkEnd w:id="483"/>
    <w:bookmarkEnd w:id="484"/>
    <w:bookmarkEnd w:id="485"/>
    <w:bookmarkEnd w:id="486"/>
    <w:p w14:paraId="45554EEE">
      <w:pPr>
        <w:keepNext/>
        <w:keepLines/>
        <w:spacing w:before="120" w:after="120" w:line="400" w:lineRule="exact"/>
        <w:outlineLvl w:val="2"/>
        <w:rPr>
          <w:rFonts w:ascii="宋体" w:hAnsi="宋体" w:cs="仿宋"/>
          <w:b/>
          <w:bCs/>
          <w:color w:val="auto"/>
          <w:szCs w:val="21"/>
          <w:shd w:val="clear" w:color="auto" w:fill="auto"/>
        </w:rPr>
      </w:pPr>
      <w:bookmarkStart w:id="487" w:name="_Toc373227729"/>
      <w:bookmarkStart w:id="488" w:name="_Toc373478376"/>
      <w:bookmarkStart w:id="489" w:name="_Toc389065295"/>
      <w:bookmarkStart w:id="490" w:name="_Toc465114888"/>
      <w:bookmarkStart w:id="491" w:name="_Toc509992804"/>
      <w:r>
        <w:rPr>
          <w:rFonts w:ascii="宋体" w:hAnsi="宋体" w:cs="仿宋"/>
          <w:b/>
          <w:bCs/>
          <w:color w:val="auto"/>
          <w:szCs w:val="21"/>
          <w:shd w:val="clear" w:color="auto" w:fill="auto"/>
        </w:rPr>
        <w:t>7</w:t>
      </w:r>
      <w:bookmarkStart w:id="492" w:name="_Toc312678017"/>
      <w:bookmarkStart w:id="493" w:name="_Toc297123521"/>
      <w:bookmarkStart w:id="494" w:name="_Toc304295551"/>
      <w:bookmarkStart w:id="495" w:name="_Toc297216180"/>
      <w:bookmarkStart w:id="496" w:name="_Toc300934973"/>
      <w:bookmarkStart w:id="497" w:name="_Toc303539130"/>
      <w:r>
        <w:rPr>
          <w:rFonts w:ascii="宋体" w:hAnsi="宋体" w:cs="仿宋"/>
          <w:b/>
          <w:bCs/>
          <w:color w:val="auto"/>
          <w:szCs w:val="21"/>
          <w:shd w:val="clear" w:color="auto" w:fill="auto"/>
        </w:rPr>
        <w:t>.7 异常恶劣的气候条件</w:t>
      </w:r>
      <w:bookmarkEnd w:id="487"/>
      <w:bookmarkEnd w:id="488"/>
      <w:bookmarkEnd w:id="489"/>
      <w:bookmarkEnd w:id="490"/>
      <w:bookmarkEnd w:id="491"/>
    </w:p>
    <w:bookmarkEnd w:id="492"/>
    <w:bookmarkEnd w:id="493"/>
    <w:bookmarkEnd w:id="494"/>
    <w:bookmarkEnd w:id="495"/>
    <w:bookmarkEnd w:id="496"/>
    <w:bookmarkEnd w:id="497"/>
    <w:p w14:paraId="63D56CE5">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发包人和承包人同意以下情形视为异常恶劣的气候条件：</w:t>
      </w:r>
    </w:p>
    <w:p w14:paraId="286BEE16">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w:t>
      </w:r>
      <w:r>
        <w:rPr>
          <w:rFonts w:hint="eastAsia" w:ascii="宋体" w:hAnsi="宋体" w:cs="仿宋"/>
          <w:color w:val="auto"/>
          <w:szCs w:val="21"/>
          <w:u w:val="single"/>
          <w:shd w:val="clear" w:color="auto" w:fill="auto"/>
        </w:rPr>
        <w:t>连续2天日气温超过38</w:t>
      </w:r>
      <w:bookmarkStart w:id="498" w:name="OLE_LINK13"/>
      <w:bookmarkStart w:id="499" w:name="OLE_LINK14"/>
      <w:r>
        <w:rPr>
          <w:rFonts w:hint="eastAsia" w:ascii="宋体" w:hAnsi="宋体" w:cs="仿宋"/>
          <w:color w:val="auto"/>
          <w:szCs w:val="21"/>
          <w:u w:val="single"/>
          <w:shd w:val="clear" w:color="auto" w:fill="auto"/>
        </w:rPr>
        <w:t>°C</w:t>
      </w:r>
      <w:bookmarkEnd w:id="498"/>
      <w:bookmarkEnd w:id="499"/>
      <w:r>
        <w:rPr>
          <w:rFonts w:hint="eastAsia" w:ascii="宋体" w:hAnsi="宋体" w:cs="仿宋"/>
          <w:color w:val="auto"/>
          <w:szCs w:val="21"/>
          <w:u w:val="single"/>
          <w:shd w:val="clear" w:color="auto" w:fill="auto"/>
        </w:rPr>
        <w:t>或低干0°C</w:t>
      </w:r>
      <w:r>
        <w:rPr>
          <w:rFonts w:hint="eastAsia" w:ascii="宋体" w:hAnsi="宋体" w:cs="仿宋"/>
          <w:color w:val="auto"/>
          <w:szCs w:val="21"/>
          <w:shd w:val="clear" w:color="auto" w:fill="auto"/>
        </w:rPr>
        <w:t>；</w:t>
      </w:r>
    </w:p>
    <w:p w14:paraId="0895056A">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（2）</w:t>
      </w:r>
      <w:r>
        <w:rPr>
          <w:rFonts w:hint="eastAsia" w:ascii="宋体" w:hAnsi="宋体" w:cs="仿宋"/>
          <w:color w:val="auto"/>
          <w:szCs w:val="21"/>
          <w:u w:val="single"/>
          <w:shd w:val="clear" w:color="auto" w:fill="auto"/>
        </w:rPr>
        <w:t>8级以上持续24小时的大风</w:t>
      </w:r>
      <w:r>
        <w:rPr>
          <w:rFonts w:hint="eastAsia" w:ascii="宋体" w:hAnsi="宋体" w:cs="仿宋"/>
          <w:color w:val="auto"/>
          <w:szCs w:val="21"/>
          <w:shd w:val="clear" w:color="auto" w:fill="auto"/>
        </w:rPr>
        <w:t>；</w:t>
      </w:r>
    </w:p>
    <w:p w14:paraId="7FA9674B">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（3）</w:t>
      </w:r>
      <w:r>
        <w:rPr>
          <w:rFonts w:hint="eastAsia" w:ascii="宋体" w:hAnsi="宋体" w:cs="仿宋"/>
          <w:color w:val="auto"/>
          <w:szCs w:val="21"/>
          <w:u w:val="single"/>
          <w:shd w:val="clear" w:color="auto" w:fill="auto"/>
        </w:rPr>
        <w:t>持续降雨24小时目降兩量为200mm以上或洪水紧急预报通知</w:t>
      </w:r>
      <w:r>
        <w:rPr>
          <w:rFonts w:hint="eastAsia" w:ascii="宋体" w:hAnsi="宋体" w:cs="仿宋"/>
          <w:color w:val="auto"/>
          <w:szCs w:val="21"/>
          <w:shd w:val="clear" w:color="auto" w:fill="auto"/>
        </w:rPr>
        <w:t>；</w:t>
      </w:r>
    </w:p>
    <w:p w14:paraId="4E123739">
      <w:pPr>
        <w:spacing w:line="400" w:lineRule="exact"/>
        <w:ind w:firstLine="420" w:firstLineChars="200"/>
        <w:jc w:val="left"/>
        <w:rPr>
          <w:rFonts w:ascii="宋体" w:hAnsi="宋体" w:cs="仿宋"/>
          <w:color w:val="auto"/>
          <w:szCs w:val="21"/>
          <w:shd w:val="clear" w:color="auto" w:fill="auto"/>
        </w:rPr>
      </w:pPr>
      <w:bookmarkStart w:id="500" w:name="_Toc389065296"/>
      <w:bookmarkStart w:id="501" w:name="_Toc373478377"/>
      <w:bookmarkStart w:id="502" w:name="_Toc509992805"/>
      <w:bookmarkStart w:id="503" w:name="_Toc465114889"/>
      <w:bookmarkStart w:id="504" w:name="_Toc373227730"/>
      <w:r>
        <w:rPr>
          <w:rFonts w:hint="eastAsia" w:ascii="宋体" w:hAnsi="宋体" w:cs="仿宋"/>
          <w:color w:val="auto"/>
          <w:szCs w:val="21"/>
          <w:shd w:val="clear" w:color="auto" w:fill="auto"/>
        </w:rPr>
        <w:t>（4）</w:t>
      </w:r>
      <w:r>
        <w:rPr>
          <w:rFonts w:hint="eastAsia" w:ascii="宋体" w:hAnsi="宋体" w:cs="仿宋"/>
          <w:color w:val="auto"/>
          <w:szCs w:val="21"/>
          <w:u w:val="single"/>
          <w:shd w:val="clear" w:color="auto" w:fill="auto"/>
        </w:rPr>
        <w:t>龙卷风、施工场地受淹超过发包人提供设计图纸指明的设计洪水位以及因天气原因无法施工并经监理确认引起延误的情况</w:t>
      </w:r>
      <w:r>
        <w:rPr>
          <w:rFonts w:hint="eastAsia" w:ascii="宋体" w:hAnsi="宋体" w:cs="仿宋"/>
          <w:color w:val="auto"/>
          <w:szCs w:val="21"/>
          <w:shd w:val="clear" w:color="auto" w:fill="auto"/>
        </w:rPr>
        <w:t>。</w:t>
      </w:r>
    </w:p>
    <w:p w14:paraId="3B40FDAF">
      <w:pPr>
        <w:keepNext/>
        <w:keepLines/>
        <w:spacing w:before="120" w:after="120" w:line="400" w:lineRule="exact"/>
        <w:outlineLvl w:val="2"/>
        <w:rPr>
          <w:rFonts w:ascii="宋体" w:hAnsi="宋体" w:cs="仿宋"/>
          <w:b/>
          <w:bCs/>
          <w:color w:val="auto"/>
          <w:szCs w:val="21"/>
          <w:shd w:val="clear" w:color="auto" w:fill="auto"/>
        </w:rPr>
      </w:pPr>
      <w:r>
        <w:rPr>
          <w:rFonts w:ascii="宋体" w:hAnsi="宋体" w:cs="仿宋"/>
          <w:b/>
          <w:bCs/>
          <w:color w:val="auto"/>
          <w:szCs w:val="21"/>
          <w:shd w:val="clear" w:color="auto" w:fill="auto"/>
        </w:rPr>
        <w:t>7.9 提前竣工</w:t>
      </w:r>
      <w:bookmarkEnd w:id="500"/>
      <w:bookmarkEnd w:id="501"/>
      <w:bookmarkEnd w:id="502"/>
      <w:bookmarkEnd w:id="503"/>
      <w:bookmarkEnd w:id="504"/>
    </w:p>
    <w:p w14:paraId="44CEF0FB">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7.9.2提前竣工（赶工）增加费的计算法：</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218DCACA">
      <w:pPr>
        <w:keepNext/>
        <w:keepLines/>
        <w:spacing w:before="260" w:after="260" w:line="400" w:lineRule="exact"/>
        <w:outlineLvl w:val="1"/>
        <w:rPr>
          <w:rFonts w:ascii="宋体" w:hAnsi="宋体" w:cs="仿宋"/>
          <w:b/>
          <w:bCs/>
          <w:color w:val="auto"/>
          <w:szCs w:val="21"/>
          <w:shd w:val="clear" w:color="auto" w:fill="auto"/>
        </w:rPr>
      </w:pPr>
      <w:bookmarkStart w:id="505" w:name="_Toc373227731"/>
      <w:bookmarkStart w:id="506" w:name="_Toc373478378"/>
      <w:bookmarkStart w:id="507" w:name="_Toc509992806"/>
      <w:bookmarkStart w:id="508" w:name="_Toc351203640"/>
      <w:bookmarkStart w:id="509" w:name="_Toc389065297"/>
      <w:bookmarkStart w:id="510" w:name="_Toc465114890"/>
      <w:r>
        <w:rPr>
          <w:rFonts w:hint="eastAsia" w:ascii="宋体" w:hAnsi="宋体" w:cs="仿宋"/>
          <w:b/>
          <w:bCs/>
          <w:color w:val="auto"/>
          <w:szCs w:val="21"/>
          <w:shd w:val="clear" w:color="auto" w:fill="auto"/>
        </w:rPr>
        <w:t>8. 材料与设备</w:t>
      </w:r>
      <w:bookmarkEnd w:id="505"/>
      <w:bookmarkEnd w:id="506"/>
      <w:bookmarkEnd w:id="507"/>
      <w:bookmarkEnd w:id="508"/>
      <w:bookmarkEnd w:id="509"/>
      <w:bookmarkEnd w:id="510"/>
    </w:p>
    <w:bookmarkEnd w:id="375"/>
    <w:bookmarkEnd w:id="376"/>
    <w:bookmarkEnd w:id="377"/>
    <w:bookmarkEnd w:id="378"/>
    <w:bookmarkEnd w:id="379"/>
    <w:bookmarkEnd w:id="380"/>
    <w:bookmarkEnd w:id="381"/>
    <w:bookmarkEnd w:id="382"/>
    <w:bookmarkEnd w:id="383"/>
    <w:bookmarkEnd w:id="384"/>
    <w:p w14:paraId="1860A7C8">
      <w:pPr>
        <w:keepNext/>
        <w:keepLines/>
        <w:spacing w:before="120" w:after="120" w:line="400" w:lineRule="exact"/>
        <w:outlineLvl w:val="2"/>
        <w:rPr>
          <w:rFonts w:ascii="宋体" w:hAnsi="宋体" w:cs="仿宋"/>
          <w:b/>
          <w:bCs/>
          <w:color w:val="auto"/>
          <w:szCs w:val="21"/>
          <w:shd w:val="clear" w:color="auto" w:fill="auto"/>
        </w:rPr>
      </w:pPr>
      <w:bookmarkStart w:id="511" w:name="_Toc373227732"/>
      <w:bookmarkStart w:id="512" w:name="_Toc509992807"/>
      <w:bookmarkStart w:id="513" w:name="_Toc389065298"/>
      <w:bookmarkStart w:id="514" w:name="_Toc373478379"/>
      <w:bookmarkStart w:id="515" w:name="_Toc465114891"/>
      <w:r>
        <w:rPr>
          <w:rFonts w:ascii="宋体" w:hAnsi="宋体" w:cs="仿宋"/>
          <w:b/>
          <w:bCs/>
          <w:color w:val="auto"/>
          <w:szCs w:val="21"/>
          <w:shd w:val="clear" w:color="auto" w:fill="auto"/>
        </w:rPr>
        <w:t>8.2 承包人采购材料与工程设备</w:t>
      </w:r>
      <w:bookmarkEnd w:id="511"/>
      <w:bookmarkEnd w:id="512"/>
      <w:bookmarkEnd w:id="513"/>
      <w:bookmarkEnd w:id="514"/>
      <w:bookmarkEnd w:id="515"/>
    </w:p>
    <w:p w14:paraId="21DA2FAB">
      <w:pPr>
        <w:autoSpaceDE w:val="0"/>
        <w:autoSpaceDN w:val="0"/>
        <w:adjustRightInd w:val="0"/>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除已标价工程量清单《发包人提供主要材料和工程设备一览表》（表-21）中明确的材料、工程设备外，由承包人负责材料和工程设备的采购、运输和保管。《</w:t>
      </w:r>
      <w:r>
        <w:rPr>
          <w:rFonts w:hint="eastAsia" w:ascii="宋体" w:hAnsi="宋体" w:cs="仿宋"/>
          <w:color w:val="auto"/>
          <w:szCs w:val="21"/>
          <w:shd w:val="clear" w:color="auto" w:fill="auto"/>
        </w:rPr>
        <w:t>承包人提供主要材料和工程设备一览表》</w:t>
      </w:r>
      <w:r>
        <w:rPr>
          <w:rFonts w:hint="eastAsia" w:ascii="宋体" w:hAnsi="宋体" w:cs="仿宋"/>
          <w:color w:val="auto"/>
          <w:kern w:val="0"/>
          <w:szCs w:val="21"/>
          <w:shd w:val="clear" w:color="auto" w:fill="auto"/>
        </w:rPr>
        <w:t>（表-22）见已标价工程量清单。</w:t>
      </w:r>
    </w:p>
    <w:p w14:paraId="097D7925">
      <w:pPr>
        <w:autoSpaceDE w:val="0"/>
        <w:autoSpaceDN w:val="0"/>
        <w:adjustRightInd w:val="0"/>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对发包人在招标时有“参照或相当于**品牌、级别”约定的材料或设备，承包人采购时必须按类似于或优于所约定品牌、等级进行采购，施工期间该部分材料或设备如未超过招标约定的风险幅度的，结算时按竞标单价支付，不得调整。</w:t>
      </w:r>
    </w:p>
    <w:p w14:paraId="44DBD0E6">
      <w:pPr>
        <w:keepNext/>
        <w:keepLines/>
        <w:spacing w:before="120" w:after="120" w:line="400" w:lineRule="exact"/>
        <w:outlineLvl w:val="2"/>
        <w:rPr>
          <w:rFonts w:ascii="宋体" w:hAnsi="宋体" w:cs="仿宋"/>
          <w:b/>
          <w:bCs/>
          <w:color w:val="auto"/>
          <w:szCs w:val="21"/>
          <w:shd w:val="clear" w:color="auto" w:fill="auto"/>
        </w:rPr>
      </w:pPr>
      <w:bookmarkStart w:id="516" w:name="_Toc389065299"/>
      <w:bookmarkStart w:id="517" w:name="_Toc465114892"/>
      <w:bookmarkStart w:id="518" w:name="_Toc509992808"/>
      <w:bookmarkStart w:id="519" w:name="_Toc373227733"/>
      <w:bookmarkStart w:id="520" w:name="_Toc373478380"/>
      <w:r>
        <w:rPr>
          <w:rFonts w:ascii="宋体" w:hAnsi="宋体" w:cs="仿宋"/>
          <w:b/>
          <w:bCs/>
          <w:color w:val="auto"/>
          <w:szCs w:val="21"/>
          <w:shd w:val="clear" w:color="auto" w:fill="auto"/>
        </w:rPr>
        <w:t>8</w:t>
      </w:r>
      <w:bookmarkStart w:id="521" w:name="_Toc292559372"/>
      <w:bookmarkStart w:id="522" w:name="_Toc292559877"/>
      <w:bookmarkStart w:id="523" w:name="_Toc296503167"/>
      <w:bookmarkStart w:id="524" w:name="_Toc296347166"/>
      <w:bookmarkStart w:id="525" w:name="_Toc297216186"/>
      <w:bookmarkStart w:id="526" w:name="_Toc296891207"/>
      <w:bookmarkStart w:id="527" w:name="_Toc296944506"/>
      <w:bookmarkStart w:id="528" w:name="_Toc297120467"/>
      <w:bookmarkStart w:id="529" w:name="_Toc297048353"/>
      <w:bookmarkStart w:id="530" w:name="_Toc297123527"/>
      <w:bookmarkStart w:id="531" w:name="_Toc300934979"/>
      <w:bookmarkStart w:id="532" w:name="_Toc303539136"/>
      <w:bookmarkStart w:id="533" w:name="_Toc304295556"/>
      <w:bookmarkStart w:id="534" w:name="_Toc312677493"/>
      <w:bookmarkStart w:id="535" w:name="_Toc296890995"/>
      <w:bookmarkStart w:id="536" w:name="_Toc312678019"/>
      <w:bookmarkStart w:id="537" w:name="_Toc280868654"/>
      <w:bookmarkStart w:id="538" w:name="_Toc296346668"/>
      <w:bookmarkStart w:id="539" w:name="_Toc280868656"/>
      <w:bookmarkStart w:id="540" w:name="_Toc280868655"/>
      <w:bookmarkStart w:id="541" w:name="_Toc267251424"/>
      <w:r>
        <w:rPr>
          <w:rFonts w:ascii="宋体" w:hAnsi="宋体" w:cs="仿宋"/>
          <w:b/>
          <w:bCs/>
          <w:color w:val="auto"/>
          <w:szCs w:val="21"/>
          <w:shd w:val="clear" w:color="auto" w:fill="auto"/>
        </w:rPr>
        <w:t>.4 材料与工程设备的保管与使用</w:t>
      </w:r>
      <w:bookmarkEnd w:id="516"/>
      <w:bookmarkEnd w:id="517"/>
      <w:bookmarkEnd w:id="518"/>
      <w:bookmarkEnd w:id="519"/>
      <w:bookmarkEnd w:id="520"/>
    </w:p>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14:paraId="7AD95B59">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8</w:t>
      </w:r>
      <w:bookmarkStart w:id="542" w:name="_Toc292559878"/>
      <w:bookmarkStart w:id="543" w:name="_Toc292559373"/>
      <w:bookmarkStart w:id="544" w:name="_Toc296944507"/>
      <w:bookmarkStart w:id="545" w:name="_Toc297216187"/>
      <w:bookmarkStart w:id="546" w:name="_Toc312677494"/>
      <w:bookmarkStart w:id="547" w:name="_Toc297120468"/>
      <w:bookmarkStart w:id="548" w:name="_Toc304295557"/>
      <w:bookmarkStart w:id="549" w:name="_Toc303539137"/>
      <w:bookmarkStart w:id="550" w:name="_Toc296347167"/>
      <w:bookmarkStart w:id="551" w:name="_Toc297123528"/>
      <w:bookmarkStart w:id="552" w:name="_Toc296890996"/>
      <w:bookmarkStart w:id="553" w:name="_Toc297048354"/>
      <w:bookmarkStart w:id="554" w:name="_Toc318581173"/>
      <w:bookmarkStart w:id="555" w:name="_Toc312678020"/>
      <w:bookmarkStart w:id="556" w:name="_Toc296346669"/>
      <w:bookmarkStart w:id="557" w:name="_Toc296503168"/>
      <w:bookmarkStart w:id="558" w:name="_Toc300934980"/>
      <w:bookmarkStart w:id="559" w:name="_Toc296891208"/>
      <w:r>
        <w:rPr>
          <w:rFonts w:hint="eastAsia" w:ascii="宋体" w:hAnsi="宋体" w:cs="仿宋"/>
          <w:color w:val="auto"/>
          <w:szCs w:val="21"/>
          <w:shd w:val="clear" w:color="auto" w:fill="auto"/>
        </w:rPr>
        <w:t>.4.1发包人供应的材料设备的保管费用的承担：</w:t>
      </w:r>
      <w:r>
        <w:rPr>
          <w:rFonts w:hint="eastAsia" w:ascii="宋体" w:hAnsi="宋体" w:cs="仿宋"/>
          <w:color w:val="auto"/>
          <w:szCs w:val="21"/>
          <w:u w:val="single"/>
          <w:shd w:val="clear" w:color="auto" w:fill="auto"/>
        </w:rPr>
        <w:t xml:space="preserve"> 无  </w:t>
      </w:r>
      <w:r>
        <w:rPr>
          <w:rFonts w:hint="eastAsia" w:ascii="宋体" w:hAnsi="宋体" w:cs="仿宋"/>
          <w:color w:val="auto"/>
          <w:szCs w:val="21"/>
          <w:shd w:val="clear" w:color="auto" w:fill="auto"/>
        </w:rPr>
        <w:t>。</w:t>
      </w:r>
    </w:p>
    <w:bookmarkEnd w:id="542"/>
    <w:bookmarkEnd w:id="543"/>
    <w:p w14:paraId="5288033E">
      <w:pPr>
        <w:keepNext/>
        <w:keepLines/>
        <w:spacing w:before="120" w:after="120" w:line="400" w:lineRule="exact"/>
        <w:outlineLvl w:val="2"/>
        <w:rPr>
          <w:rFonts w:ascii="宋体" w:hAnsi="宋体" w:cs="仿宋"/>
          <w:b/>
          <w:bCs/>
          <w:color w:val="auto"/>
          <w:szCs w:val="21"/>
          <w:shd w:val="clear" w:color="auto" w:fill="auto"/>
        </w:rPr>
      </w:pPr>
      <w:bookmarkStart w:id="560" w:name="_Toc373478381"/>
      <w:bookmarkStart w:id="561" w:name="_Toc373227734"/>
      <w:bookmarkStart w:id="562" w:name="_Toc389065300"/>
      <w:bookmarkStart w:id="563" w:name="_Toc509992809"/>
      <w:bookmarkStart w:id="564" w:name="_Toc465114893"/>
      <w:r>
        <w:rPr>
          <w:rFonts w:ascii="宋体" w:hAnsi="宋体" w:cs="仿宋"/>
          <w:b/>
          <w:bCs/>
          <w:color w:val="auto"/>
          <w:szCs w:val="21"/>
          <w:shd w:val="clear" w:color="auto" w:fill="auto"/>
        </w:rPr>
        <w:t>8.6 样品</w:t>
      </w:r>
      <w:bookmarkEnd w:id="560"/>
      <w:bookmarkEnd w:id="561"/>
      <w:bookmarkEnd w:id="562"/>
      <w:bookmarkEnd w:id="563"/>
      <w:bookmarkEnd w:id="564"/>
    </w:p>
    <w:p w14:paraId="651168B4">
      <w:pPr>
        <w:autoSpaceDE w:val="0"/>
        <w:autoSpaceDN w:val="0"/>
        <w:adjustRightInd w:val="0"/>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8.6.1 样品的报送与封存</w:t>
      </w:r>
    </w:p>
    <w:p w14:paraId="62450FD4">
      <w:pPr>
        <w:autoSpaceDE w:val="0"/>
        <w:autoSpaceDN w:val="0"/>
        <w:adjustRightInd w:val="0"/>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kern w:val="0"/>
          <w:szCs w:val="21"/>
          <w:shd w:val="clear" w:color="auto" w:fill="auto"/>
        </w:rPr>
        <w:t>需要承包人报送样品的材料或工程设备，样品的种类、名称、规格、数量要求：</w:t>
      </w:r>
      <w:r>
        <w:rPr>
          <w:rFonts w:hint="eastAsia" w:ascii="宋体" w:hAnsi="宋体" w:cs="仿宋"/>
          <w:color w:val="auto"/>
          <w:szCs w:val="21"/>
          <w:u w:val="single"/>
          <w:shd w:val="clear" w:color="auto" w:fill="auto"/>
        </w:rPr>
        <w:t>主要材料涉及品种、款式、颜色等方面内容的，承包人应提交准备合格的材料样品送发包人选定。</w:t>
      </w:r>
    </w:p>
    <w:p w14:paraId="45110145">
      <w:pPr>
        <w:keepNext/>
        <w:keepLines/>
        <w:spacing w:before="120" w:after="120" w:line="400" w:lineRule="exact"/>
        <w:outlineLvl w:val="2"/>
        <w:rPr>
          <w:rFonts w:ascii="宋体" w:hAnsi="宋体" w:cs="仿宋"/>
          <w:b/>
          <w:bCs/>
          <w:color w:val="auto"/>
          <w:szCs w:val="21"/>
          <w:shd w:val="clear" w:color="auto" w:fill="auto"/>
        </w:rPr>
      </w:pPr>
      <w:bookmarkStart w:id="565" w:name="_Toc465114894"/>
      <w:bookmarkStart w:id="566" w:name="_Toc389065301"/>
      <w:bookmarkStart w:id="567" w:name="_Toc373478382"/>
      <w:bookmarkStart w:id="568" w:name="_Toc509992810"/>
      <w:bookmarkStart w:id="569" w:name="_Toc373227735"/>
      <w:r>
        <w:rPr>
          <w:rFonts w:ascii="宋体" w:hAnsi="宋体" w:cs="仿宋"/>
          <w:b/>
          <w:bCs/>
          <w:color w:val="auto"/>
          <w:szCs w:val="21"/>
          <w:shd w:val="clear" w:color="auto" w:fill="auto"/>
        </w:rPr>
        <w:t>8.8 施工设备和临时设施</w:t>
      </w:r>
      <w:bookmarkEnd w:id="565"/>
      <w:bookmarkEnd w:id="566"/>
      <w:bookmarkEnd w:id="567"/>
      <w:bookmarkEnd w:id="568"/>
      <w:bookmarkEnd w:id="569"/>
    </w:p>
    <w:p w14:paraId="6F2168AB">
      <w:pPr>
        <w:autoSpaceDE w:val="0"/>
        <w:autoSpaceDN w:val="0"/>
        <w:adjustRightInd w:val="0"/>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8.8.1 承包人提供的施工设备和临时设施</w:t>
      </w:r>
    </w:p>
    <w:p w14:paraId="61902884">
      <w:pPr>
        <w:autoSpaceDE w:val="0"/>
        <w:autoSpaceDN w:val="0"/>
        <w:adjustRightInd w:val="0"/>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44821874">
      <w:pPr>
        <w:autoSpaceDE w:val="0"/>
        <w:autoSpaceDN w:val="0"/>
        <w:adjustRightInd w:val="0"/>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关于修建临时设施费用承担的约定：</w:t>
      </w:r>
      <w:bookmarkStart w:id="570" w:name="OLE_LINK15"/>
      <w:bookmarkStart w:id="571" w:name="OLE_LINK16"/>
      <w:r>
        <w:rPr>
          <w:rFonts w:hint="eastAsia" w:ascii="宋体" w:hAnsi="宋体" w:cs="仿宋"/>
          <w:color w:val="auto"/>
          <w:szCs w:val="21"/>
          <w:u w:val="single"/>
          <w:shd w:val="clear" w:color="auto" w:fill="auto"/>
        </w:rPr>
        <w:t>由承包人自行承担</w:t>
      </w:r>
      <w:bookmarkEnd w:id="570"/>
      <w:bookmarkEnd w:id="571"/>
      <w:r>
        <w:rPr>
          <w:rFonts w:hint="eastAsia" w:ascii="宋体" w:hAnsi="宋体" w:cs="仿宋"/>
          <w:color w:val="auto"/>
          <w:szCs w:val="21"/>
          <w:shd w:val="clear" w:color="auto" w:fill="auto"/>
        </w:rPr>
        <w:t>。</w:t>
      </w:r>
    </w:p>
    <w:p w14:paraId="7726974B">
      <w:pPr>
        <w:autoSpaceDE w:val="0"/>
        <w:autoSpaceDN w:val="0"/>
        <w:adjustRightInd w:val="0"/>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8.8.2 发包人提供的施工设备和临时设施</w:t>
      </w:r>
    </w:p>
    <w:p w14:paraId="5251A01B">
      <w:pPr>
        <w:autoSpaceDE w:val="0"/>
        <w:autoSpaceDN w:val="0"/>
        <w:adjustRightInd w:val="0"/>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发包人提供的施工设备和临时设施：</w:t>
      </w:r>
      <w:r>
        <w:rPr>
          <w:rFonts w:hint="eastAsia" w:ascii="宋体" w:hAnsi="宋体" w:cs="仿宋"/>
          <w:color w:val="auto"/>
          <w:szCs w:val="21"/>
          <w:u w:val="single"/>
          <w:shd w:val="clear" w:color="auto" w:fill="auto"/>
        </w:rPr>
        <w:t xml:space="preserve"> 无  </w:t>
      </w:r>
      <w:r>
        <w:rPr>
          <w:rFonts w:hint="eastAsia" w:ascii="宋体" w:hAnsi="宋体" w:cs="仿宋"/>
          <w:color w:val="auto"/>
          <w:szCs w:val="21"/>
          <w:shd w:val="clear" w:color="auto" w:fill="auto"/>
        </w:rPr>
        <w:t>。</w:t>
      </w:r>
    </w:p>
    <w:p w14:paraId="7E985B03">
      <w:pPr>
        <w:autoSpaceDE w:val="0"/>
        <w:autoSpaceDN w:val="0"/>
        <w:adjustRightInd w:val="0"/>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发包人提供的施工设备和临时设施的运行、维护、拆除、清运费用的承担人：</w:t>
      </w:r>
      <w:r>
        <w:rPr>
          <w:rFonts w:hint="eastAsia" w:ascii="宋体" w:hAnsi="宋体" w:cs="仿宋"/>
          <w:color w:val="auto"/>
          <w:szCs w:val="21"/>
          <w:u w:val="single"/>
          <w:shd w:val="clear" w:color="auto" w:fill="auto"/>
        </w:rPr>
        <w:t>由承包人自行承担</w:t>
      </w:r>
      <w:r>
        <w:rPr>
          <w:rFonts w:hint="eastAsia" w:ascii="宋体" w:hAnsi="宋体" w:cs="仿宋"/>
          <w:color w:val="auto"/>
          <w:szCs w:val="21"/>
          <w:shd w:val="clear" w:color="auto" w:fill="auto"/>
        </w:rPr>
        <w:t>。</w:t>
      </w:r>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14:paraId="5CDE7398">
      <w:pPr>
        <w:keepNext/>
        <w:keepLines/>
        <w:spacing w:before="260" w:after="260" w:line="400" w:lineRule="exact"/>
        <w:outlineLvl w:val="1"/>
        <w:rPr>
          <w:rFonts w:ascii="宋体" w:hAnsi="宋体" w:cs="仿宋"/>
          <w:b/>
          <w:bCs/>
          <w:color w:val="auto"/>
          <w:szCs w:val="21"/>
          <w:shd w:val="clear" w:color="auto" w:fill="auto"/>
        </w:rPr>
      </w:pPr>
      <w:bookmarkStart w:id="572" w:name="_Toc351203641"/>
      <w:bookmarkStart w:id="573" w:name="_Toc465114895"/>
      <w:bookmarkStart w:id="574" w:name="_Toc373478383"/>
      <w:bookmarkStart w:id="575" w:name="_Toc389065302"/>
      <w:bookmarkStart w:id="576" w:name="_Toc509992811"/>
      <w:bookmarkStart w:id="577" w:name="_Toc373227736"/>
      <w:r>
        <w:rPr>
          <w:rFonts w:hint="eastAsia" w:ascii="宋体" w:hAnsi="宋体" w:cs="仿宋"/>
          <w:b/>
          <w:bCs/>
          <w:color w:val="auto"/>
          <w:szCs w:val="21"/>
          <w:shd w:val="clear" w:color="auto" w:fill="auto"/>
        </w:rPr>
        <w:t>9</w:t>
      </w:r>
      <w:bookmarkEnd w:id="539"/>
      <w:bookmarkEnd w:id="540"/>
      <w:bookmarkEnd w:id="541"/>
      <w:bookmarkStart w:id="578" w:name="_Toc297216192"/>
      <w:bookmarkStart w:id="579" w:name="_Toc312678021"/>
      <w:bookmarkStart w:id="580" w:name="_Toc300934982"/>
      <w:bookmarkStart w:id="581" w:name="_Toc304295559"/>
      <w:bookmarkStart w:id="582" w:name="_Toc303539139"/>
      <w:bookmarkStart w:id="583" w:name="_Toc312677495"/>
      <w:bookmarkStart w:id="584" w:name="_Toc297123533"/>
      <w:bookmarkStart w:id="585" w:name="_Toc296891213"/>
      <w:bookmarkStart w:id="586" w:name="_Toc296503173"/>
      <w:bookmarkStart w:id="587" w:name="_Toc292559378"/>
      <w:bookmarkStart w:id="588" w:name="_Toc296346674"/>
      <w:bookmarkStart w:id="589" w:name="_Toc267251428"/>
      <w:bookmarkStart w:id="590" w:name="_Toc292559883"/>
      <w:bookmarkStart w:id="591" w:name="_Toc297048359"/>
      <w:bookmarkStart w:id="592" w:name="_Toc296347172"/>
      <w:bookmarkStart w:id="593" w:name="_Toc296944512"/>
      <w:bookmarkStart w:id="594" w:name="_Toc267251427"/>
      <w:bookmarkStart w:id="595" w:name="_Toc296891001"/>
      <w:bookmarkStart w:id="596" w:name="_Toc297120473"/>
      <w:r>
        <w:rPr>
          <w:rFonts w:hint="eastAsia" w:ascii="宋体" w:hAnsi="宋体" w:cs="仿宋"/>
          <w:b/>
          <w:bCs/>
          <w:color w:val="auto"/>
          <w:szCs w:val="21"/>
          <w:shd w:val="clear" w:color="auto" w:fill="auto"/>
        </w:rPr>
        <w:t>. 试验与检验</w:t>
      </w:r>
      <w:bookmarkEnd w:id="572"/>
      <w:bookmarkEnd w:id="573"/>
      <w:bookmarkEnd w:id="574"/>
      <w:bookmarkEnd w:id="575"/>
      <w:bookmarkEnd w:id="576"/>
      <w:bookmarkEnd w:id="577"/>
    </w:p>
    <w:bookmarkEnd w:id="578"/>
    <w:bookmarkEnd w:id="579"/>
    <w:bookmarkEnd w:id="580"/>
    <w:bookmarkEnd w:id="581"/>
    <w:bookmarkEnd w:id="582"/>
    <w:bookmarkEnd w:id="583"/>
    <w:bookmarkEnd w:id="584"/>
    <w:p w14:paraId="522CEA7D">
      <w:pPr>
        <w:keepNext/>
        <w:keepLines/>
        <w:spacing w:before="120" w:after="120" w:line="400" w:lineRule="exact"/>
        <w:outlineLvl w:val="2"/>
        <w:rPr>
          <w:rFonts w:ascii="宋体" w:hAnsi="宋体" w:cs="仿宋"/>
          <w:b/>
          <w:bCs/>
          <w:color w:val="auto"/>
          <w:szCs w:val="21"/>
          <w:shd w:val="clear" w:color="auto" w:fill="auto"/>
        </w:rPr>
      </w:pPr>
      <w:bookmarkStart w:id="597" w:name="_Toc373227737"/>
      <w:bookmarkStart w:id="598" w:name="_Toc389065303"/>
      <w:bookmarkStart w:id="599" w:name="_Toc373478384"/>
      <w:bookmarkStart w:id="600" w:name="_Toc509992812"/>
      <w:bookmarkStart w:id="601" w:name="_Toc465114896"/>
      <w:r>
        <w:rPr>
          <w:rFonts w:ascii="宋体" w:hAnsi="宋体" w:cs="仿宋"/>
          <w:b/>
          <w:bCs/>
          <w:color w:val="auto"/>
          <w:szCs w:val="21"/>
          <w:shd w:val="clear" w:color="auto" w:fill="auto"/>
        </w:rPr>
        <w:t>9</w:t>
      </w:r>
      <w:bookmarkStart w:id="602" w:name="_Toc297123534"/>
      <w:bookmarkStart w:id="603" w:name="_Toc312678022"/>
      <w:bookmarkStart w:id="604" w:name="_Toc303539140"/>
      <w:bookmarkStart w:id="605" w:name="_Toc297216193"/>
      <w:bookmarkStart w:id="606" w:name="_Toc300934983"/>
      <w:bookmarkStart w:id="607" w:name="_Toc304295560"/>
      <w:bookmarkStart w:id="608" w:name="_Toc312677496"/>
      <w:r>
        <w:rPr>
          <w:rFonts w:ascii="宋体" w:hAnsi="宋体" w:cs="仿宋"/>
          <w:b/>
          <w:bCs/>
          <w:color w:val="auto"/>
          <w:szCs w:val="21"/>
          <w:shd w:val="clear" w:color="auto" w:fill="auto"/>
        </w:rPr>
        <w:t>.1 试验设备与试验人员</w:t>
      </w:r>
      <w:bookmarkEnd w:id="597"/>
      <w:bookmarkEnd w:id="598"/>
      <w:bookmarkEnd w:id="599"/>
      <w:bookmarkEnd w:id="600"/>
      <w:bookmarkEnd w:id="601"/>
    </w:p>
    <w:bookmarkEnd w:id="602"/>
    <w:bookmarkEnd w:id="603"/>
    <w:bookmarkEnd w:id="604"/>
    <w:bookmarkEnd w:id="605"/>
    <w:bookmarkEnd w:id="606"/>
    <w:bookmarkEnd w:id="607"/>
    <w:bookmarkEnd w:id="608"/>
    <w:p w14:paraId="05F4AFC5">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9</w:t>
      </w:r>
      <w:bookmarkStart w:id="609" w:name="_Toc297123535"/>
      <w:bookmarkStart w:id="610" w:name="_Toc303539141"/>
      <w:bookmarkStart w:id="611" w:name="_Toc312677497"/>
      <w:bookmarkStart w:id="612" w:name="_Toc300934984"/>
      <w:bookmarkStart w:id="613" w:name="_Toc297216194"/>
      <w:bookmarkStart w:id="614" w:name="_Toc312678023"/>
      <w:bookmarkStart w:id="615" w:name="_Toc304295561"/>
      <w:bookmarkStart w:id="616" w:name="_Toc318581174"/>
      <w:r>
        <w:rPr>
          <w:rFonts w:hint="eastAsia" w:ascii="宋体" w:hAnsi="宋体" w:cs="仿宋"/>
          <w:color w:val="auto"/>
          <w:szCs w:val="21"/>
          <w:shd w:val="clear" w:color="auto" w:fill="auto"/>
        </w:rPr>
        <w:t>.1.2 试验设备</w:t>
      </w:r>
    </w:p>
    <w:p w14:paraId="11B72BC2">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施工现场需要配置的试验场所：</w:t>
      </w:r>
      <w:bookmarkEnd w:id="609"/>
      <w:bookmarkEnd w:id="610"/>
      <w:bookmarkEnd w:id="611"/>
      <w:bookmarkEnd w:id="612"/>
      <w:bookmarkEnd w:id="613"/>
      <w:bookmarkEnd w:id="614"/>
      <w:bookmarkEnd w:id="615"/>
      <w:bookmarkStart w:id="617" w:name="_Toc304295562"/>
      <w:bookmarkStart w:id="618" w:name="_Toc297123536"/>
      <w:bookmarkStart w:id="619" w:name="_Toc312677498"/>
      <w:bookmarkStart w:id="620" w:name="_Toc303539142"/>
      <w:bookmarkStart w:id="621" w:name="_Toc300934985"/>
      <w:bookmarkStart w:id="622" w:name="_Toc297216195"/>
      <w:bookmarkStart w:id="623" w:name="_Toc312678024"/>
      <w:r>
        <w:rPr>
          <w:rFonts w:hint="eastAsia" w:ascii="宋体" w:hAnsi="宋体" w:cs="仿宋"/>
          <w:color w:val="auto"/>
          <w:szCs w:val="21"/>
          <w:u w:val="single"/>
          <w:shd w:val="clear" w:color="auto" w:fill="auto"/>
        </w:rPr>
        <w:t>承包人根据施工现场情况自行安排</w:t>
      </w:r>
      <w:r>
        <w:rPr>
          <w:rFonts w:hint="eastAsia" w:ascii="宋体" w:hAnsi="宋体" w:cs="仿宋"/>
          <w:color w:val="auto"/>
          <w:szCs w:val="21"/>
          <w:shd w:val="clear" w:color="auto" w:fill="auto"/>
        </w:rPr>
        <w:t>。</w:t>
      </w:r>
    </w:p>
    <w:p w14:paraId="0B83F9D7">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施工现场需要配备的试验设备：</w:t>
      </w:r>
      <w:r>
        <w:rPr>
          <w:rFonts w:hint="eastAsia" w:ascii="宋体" w:hAnsi="宋体" w:cs="仿宋"/>
          <w:color w:val="auto"/>
          <w:szCs w:val="21"/>
          <w:u w:val="single"/>
          <w:shd w:val="clear" w:color="auto" w:fill="auto"/>
        </w:rPr>
        <w:t>承包人根据施工现场情况自行安排</w:t>
      </w:r>
      <w:r>
        <w:rPr>
          <w:rFonts w:hint="eastAsia" w:ascii="宋体" w:hAnsi="宋体" w:cs="仿宋"/>
          <w:color w:val="auto"/>
          <w:szCs w:val="21"/>
          <w:shd w:val="clear" w:color="auto" w:fill="auto"/>
        </w:rPr>
        <w:t>。</w:t>
      </w:r>
    </w:p>
    <w:p w14:paraId="5B633147">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施工现场需要具备的其他试验条件：</w:t>
      </w:r>
      <w:r>
        <w:rPr>
          <w:rFonts w:hint="eastAsia" w:ascii="宋体" w:hAnsi="宋体" w:cs="仿宋"/>
          <w:color w:val="auto"/>
          <w:szCs w:val="21"/>
          <w:u w:val="single"/>
          <w:shd w:val="clear" w:color="auto" w:fill="auto"/>
        </w:rPr>
        <w:t>承包人根据施工现场情况自行安排</w:t>
      </w:r>
      <w:r>
        <w:rPr>
          <w:rFonts w:hint="eastAsia" w:ascii="宋体" w:hAnsi="宋体" w:cs="仿宋"/>
          <w:color w:val="auto"/>
          <w:szCs w:val="21"/>
          <w:shd w:val="clear" w:color="auto" w:fill="auto"/>
        </w:rPr>
        <w:t>。</w:t>
      </w:r>
    </w:p>
    <w:p w14:paraId="2151C8CB">
      <w:pPr>
        <w:keepNext/>
        <w:keepLines/>
        <w:spacing w:before="120" w:after="120" w:line="400" w:lineRule="exact"/>
        <w:outlineLvl w:val="2"/>
        <w:rPr>
          <w:rFonts w:ascii="宋体" w:hAnsi="宋体" w:cs="仿宋"/>
          <w:b/>
          <w:bCs/>
          <w:color w:val="auto"/>
          <w:szCs w:val="21"/>
          <w:shd w:val="clear" w:color="auto" w:fill="auto"/>
        </w:rPr>
      </w:pPr>
      <w:bookmarkStart w:id="624" w:name="_Toc373227738"/>
      <w:bookmarkStart w:id="625" w:name="_Toc509992813"/>
      <w:bookmarkStart w:id="626" w:name="_Toc465114897"/>
      <w:bookmarkStart w:id="627" w:name="_Toc373478385"/>
      <w:bookmarkStart w:id="628" w:name="_Toc389065304"/>
      <w:r>
        <w:rPr>
          <w:rFonts w:ascii="宋体" w:hAnsi="宋体" w:cs="仿宋"/>
          <w:b/>
          <w:bCs/>
          <w:color w:val="auto"/>
          <w:szCs w:val="21"/>
          <w:shd w:val="clear" w:color="auto" w:fill="auto"/>
        </w:rPr>
        <w:t>9.4 现场工艺试验</w:t>
      </w:r>
      <w:bookmarkEnd w:id="624"/>
      <w:bookmarkEnd w:id="625"/>
      <w:bookmarkEnd w:id="626"/>
      <w:bookmarkEnd w:id="627"/>
      <w:bookmarkEnd w:id="628"/>
      <w:r>
        <w:rPr>
          <w:rFonts w:ascii="宋体" w:hAnsi="宋体" w:cs="仿宋"/>
          <w:b/>
          <w:bCs/>
          <w:color w:val="auto"/>
          <w:szCs w:val="21"/>
          <w:shd w:val="clear" w:color="auto" w:fill="auto"/>
        </w:rPr>
        <w:t xml:space="preserve"> </w:t>
      </w:r>
    </w:p>
    <w:p w14:paraId="07391E96">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现场工艺试验的有关约定：</w:t>
      </w:r>
      <w:r>
        <w:rPr>
          <w:rFonts w:hint="eastAsia" w:ascii="宋体" w:hAnsi="宋体" w:cs="仿宋"/>
          <w:color w:val="auto"/>
          <w:szCs w:val="21"/>
          <w:u w:val="single"/>
          <w:shd w:val="clear" w:color="auto" w:fill="auto"/>
        </w:rPr>
        <w:t>承包人根据施工现场情况自行安排</w:t>
      </w:r>
      <w:r>
        <w:rPr>
          <w:rFonts w:hint="eastAsia" w:ascii="宋体" w:hAnsi="宋体" w:cs="仿宋"/>
          <w:color w:val="auto"/>
          <w:szCs w:val="21"/>
          <w:shd w:val="clear" w:color="auto" w:fill="auto"/>
        </w:rPr>
        <w:t>。</w:t>
      </w:r>
    </w:p>
    <w:p w14:paraId="56352F9D">
      <w:pPr>
        <w:keepNext/>
        <w:keepLines/>
        <w:spacing w:before="120" w:after="120" w:line="400" w:lineRule="exact"/>
        <w:outlineLvl w:val="2"/>
        <w:rPr>
          <w:rFonts w:ascii="宋体" w:hAnsi="宋体" w:cs="仿宋"/>
          <w:b/>
          <w:bCs/>
          <w:color w:val="auto"/>
          <w:szCs w:val="21"/>
          <w:shd w:val="clear" w:color="auto" w:fill="auto"/>
        </w:rPr>
      </w:pPr>
      <w:bookmarkStart w:id="629" w:name="_Toc465114898"/>
      <w:bookmarkStart w:id="630" w:name="_Toc509992814"/>
      <w:bookmarkStart w:id="631" w:name="OLE_LINK1"/>
      <w:r>
        <w:rPr>
          <w:rFonts w:ascii="宋体" w:hAnsi="宋体" w:cs="仿宋"/>
          <w:b/>
          <w:bCs/>
          <w:color w:val="auto"/>
          <w:szCs w:val="21"/>
          <w:shd w:val="clear" w:color="auto" w:fill="auto"/>
        </w:rPr>
        <w:t>9.5 检验费用</w:t>
      </w:r>
      <w:bookmarkEnd w:id="629"/>
      <w:bookmarkEnd w:id="630"/>
    </w:p>
    <w:p w14:paraId="5EA74F77">
      <w:pPr>
        <w:spacing w:line="400" w:lineRule="exact"/>
        <w:ind w:firstLine="411" w:firstLineChars="196"/>
        <w:rPr>
          <w:rFonts w:ascii="宋体" w:hAnsi="宋体" w:cs="仿宋"/>
          <w:color w:val="auto"/>
          <w:szCs w:val="21"/>
          <w:shd w:val="clear" w:color="auto" w:fill="auto"/>
        </w:rPr>
      </w:pPr>
      <w:r>
        <w:rPr>
          <w:rFonts w:hint="eastAsia" w:ascii="宋体" w:hAnsi="宋体" w:cs="仿宋"/>
          <w:color w:val="auto"/>
          <w:szCs w:val="21"/>
          <w:shd w:val="clear" w:color="auto" w:fill="auto"/>
        </w:rPr>
        <w:t>根据《建设工程质量检测管理办法》（建设部令第141号）以及</w:t>
      </w:r>
      <w:r>
        <w:rPr>
          <w:rFonts w:hint="eastAsia" w:ascii="宋体" w:hAnsi="宋体" w:cs="仿宋"/>
          <w:bCs/>
          <w:color w:val="auto"/>
          <w:szCs w:val="21"/>
          <w:shd w:val="clear" w:color="auto" w:fill="auto"/>
        </w:rPr>
        <w:t>《广西壮族自治区建设工程质量检测管理规定》（桂建管〔2013〕11号）</w:t>
      </w:r>
      <w:r>
        <w:rPr>
          <w:rFonts w:hint="eastAsia" w:ascii="宋体" w:hAnsi="宋体" w:cs="仿宋"/>
          <w:color w:val="auto"/>
          <w:szCs w:val="21"/>
          <w:shd w:val="clear" w:color="auto" w:fill="auto"/>
        </w:rPr>
        <w:t>规定，工程质量检测业务由发包人委托有相应资质的检测机构检测。费用由发包人直接支付给检测机构，不计入合同价款内。检验试验配合费按费用定额规定计取，计入本合同价款内。</w:t>
      </w:r>
    </w:p>
    <w:bookmarkEnd w:id="616"/>
    <w:bookmarkEnd w:id="617"/>
    <w:bookmarkEnd w:id="618"/>
    <w:bookmarkEnd w:id="619"/>
    <w:bookmarkEnd w:id="620"/>
    <w:bookmarkEnd w:id="621"/>
    <w:bookmarkEnd w:id="622"/>
    <w:bookmarkEnd w:id="623"/>
    <w:bookmarkEnd w:id="631"/>
    <w:p w14:paraId="3583DA3A">
      <w:pPr>
        <w:keepNext/>
        <w:keepLines/>
        <w:spacing w:before="260" w:after="260" w:line="400" w:lineRule="exact"/>
        <w:outlineLvl w:val="1"/>
        <w:rPr>
          <w:rFonts w:ascii="宋体" w:hAnsi="宋体" w:cs="仿宋"/>
          <w:b/>
          <w:bCs/>
          <w:color w:val="auto"/>
          <w:szCs w:val="21"/>
          <w:shd w:val="clear" w:color="auto" w:fill="auto"/>
        </w:rPr>
      </w:pPr>
      <w:bookmarkStart w:id="632" w:name="_Toc373478386"/>
      <w:bookmarkStart w:id="633" w:name="_Toc351203642"/>
      <w:bookmarkStart w:id="634" w:name="_Toc373227739"/>
      <w:bookmarkStart w:id="635" w:name="_Toc389065305"/>
      <w:bookmarkStart w:id="636" w:name="_Toc465114899"/>
      <w:bookmarkStart w:id="637" w:name="_Toc509992815"/>
      <w:r>
        <w:rPr>
          <w:rFonts w:hint="eastAsia" w:ascii="宋体" w:hAnsi="宋体" w:cs="仿宋"/>
          <w:b/>
          <w:bCs/>
          <w:color w:val="auto"/>
          <w:szCs w:val="21"/>
          <w:shd w:val="clear" w:color="auto" w:fill="auto"/>
        </w:rPr>
        <w:t>1</w:t>
      </w:r>
      <w:bookmarkEnd w:id="585"/>
      <w:bookmarkEnd w:id="586"/>
      <w:bookmarkEnd w:id="587"/>
      <w:bookmarkEnd w:id="588"/>
      <w:bookmarkEnd w:id="589"/>
      <w:bookmarkEnd w:id="590"/>
      <w:bookmarkEnd w:id="591"/>
      <w:bookmarkEnd w:id="592"/>
      <w:bookmarkEnd w:id="593"/>
      <w:bookmarkEnd w:id="594"/>
      <w:bookmarkEnd w:id="595"/>
      <w:bookmarkEnd w:id="596"/>
      <w:bookmarkStart w:id="638" w:name="_Toc296944532"/>
      <w:bookmarkStart w:id="639" w:name="_Toc297120493"/>
      <w:bookmarkStart w:id="640" w:name="_Toc296891233"/>
      <w:bookmarkStart w:id="641" w:name="_Toc292559903"/>
      <w:bookmarkStart w:id="642" w:name="_Toc297123540"/>
      <w:bookmarkStart w:id="643" w:name="_Toc297216199"/>
      <w:bookmarkStart w:id="644" w:name="_Toc296891021"/>
      <w:bookmarkStart w:id="645" w:name="_Toc304295566"/>
      <w:bookmarkStart w:id="646" w:name="_Toc300934989"/>
      <w:bookmarkStart w:id="647" w:name="_Toc292559398"/>
      <w:bookmarkStart w:id="648" w:name="_Toc303539146"/>
      <w:bookmarkStart w:id="649" w:name="_Toc297048379"/>
      <w:bookmarkStart w:id="650" w:name="_Toc296346694"/>
      <w:bookmarkStart w:id="651" w:name="_Toc296503193"/>
      <w:bookmarkStart w:id="652" w:name="_Toc296347192"/>
      <w:bookmarkStart w:id="653" w:name="_Toc312677499"/>
      <w:bookmarkStart w:id="654" w:name="_Toc312678025"/>
      <w:bookmarkStart w:id="655" w:name="_Toc267251441"/>
      <w:bookmarkStart w:id="656" w:name="_Toc267251439"/>
      <w:bookmarkStart w:id="657" w:name="_Toc267251433"/>
      <w:bookmarkStart w:id="658" w:name="_Toc267251440"/>
      <w:bookmarkStart w:id="659" w:name="_Toc267251435"/>
      <w:bookmarkStart w:id="660" w:name="_Toc267251437"/>
      <w:bookmarkStart w:id="661" w:name="_Toc267251442"/>
      <w:r>
        <w:rPr>
          <w:rFonts w:hint="eastAsia" w:ascii="宋体" w:hAnsi="宋体" w:cs="仿宋"/>
          <w:b/>
          <w:bCs/>
          <w:color w:val="auto"/>
          <w:szCs w:val="21"/>
          <w:shd w:val="clear" w:color="auto" w:fill="auto"/>
        </w:rPr>
        <w:t>0. 变更</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bookmarkEnd w:id="653"/>
    <w:bookmarkEnd w:id="654"/>
    <w:p w14:paraId="693AA7FE">
      <w:pPr>
        <w:keepNext/>
        <w:keepLines/>
        <w:spacing w:before="120" w:after="120" w:line="400" w:lineRule="exact"/>
        <w:outlineLvl w:val="2"/>
        <w:rPr>
          <w:rFonts w:ascii="宋体" w:hAnsi="宋体" w:cs="仿宋"/>
          <w:b/>
          <w:bCs/>
          <w:color w:val="auto"/>
          <w:szCs w:val="21"/>
          <w:shd w:val="clear" w:color="auto" w:fill="auto"/>
        </w:rPr>
      </w:pPr>
      <w:bookmarkStart w:id="662" w:name="_Toc373478387"/>
      <w:bookmarkStart w:id="663" w:name="_Toc389065306"/>
      <w:bookmarkStart w:id="664" w:name="_Toc373227740"/>
      <w:bookmarkStart w:id="665" w:name="_Toc509992816"/>
      <w:bookmarkStart w:id="666" w:name="_Toc465114900"/>
      <w:r>
        <w:rPr>
          <w:rFonts w:ascii="宋体" w:hAnsi="宋体" w:cs="仿宋"/>
          <w:b/>
          <w:bCs/>
          <w:color w:val="auto"/>
          <w:szCs w:val="21"/>
          <w:shd w:val="clear" w:color="auto" w:fill="auto"/>
        </w:rPr>
        <w:t>1</w:t>
      </w:r>
      <w:bookmarkStart w:id="667" w:name="_Toc296347193"/>
      <w:bookmarkStart w:id="668" w:name="_Toc297120494"/>
      <w:bookmarkStart w:id="669" w:name="_Toc304295567"/>
      <w:bookmarkStart w:id="670" w:name="_Toc296503194"/>
      <w:bookmarkStart w:id="671" w:name="_Toc297048380"/>
      <w:bookmarkStart w:id="672" w:name="_Toc297123541"/>
      <w:bookmarkStart w:id="673" w:name="_Toc297216200"/>
      <w:bookmarkStart w:id="674" w:name="_Toc296891022"/>
      <w:bookmarkStart w:id="675" w:name="_Toc303539147"/>
      <w:bookmarkStart w:id="676" w:name="_Toc296944533"/>
      <w:bookmarkStart w:id="677" w:name="_Toc292559399"/>
      <w:bookmarkStart w:id="678" w:name="_Toc300934990"/>
      <w:bookmarkStart w:id="679" w:name="_Toc312677500"/>
      <w:bookmarkStart w:id="680" w:name="_Toc296346695"/>
      <w:bookmarkStart w:id="681" w:name="_Toc296891234"/>
      <w:bookmarkStart w:id="682" w:name="_Toc292559904"/>
      <w:bookmarkStart w:id="683" w:name="_Toc312678026"/>
      <w:r>
        <w:rPr>
          <w:rFonts w:ascii="宋体" w:hAnsi="宋体" w:cs="仿宋"/>
          <w:b/>
          <w:bCs/>
          <w:color w:val="auto"/>
          <w:szCs w:val="21"/>
          <w:shd w:val="clear" w:color="auto" w:fill="auto"/>
        </w:rPr>
        <w:t>0.1 变更的范围</w:t>
      </w:r>
      <w:bookmarkEnd w:id="662"/>
      <w:bookmarkEnd w:id="663"/>
      <w:bookmarkEnd w:id="664"/>
      <w:bookmarkEnd w:id="665"/>
      <w:bookmarkEnd w:id="666"/>
    </w:p>
    <w:p w14:paraId="72A7D0D5">
      <w:pPr>
        <w:spacing w:line="400" w:lineRule="exact"/>
        <w:ind w:firstLine="426"/>
        <w:jc w:val="left"/>
        <w:rPr>
          <w:rFonts w:ascii="宋体" w:hAnsi="宋体" w:cs="仿宋"/>
          <w:color w:val="auto"/>
          <w:szCs w:val="21"/>
          <w:shd w:val="clear" w:color="auto" w:fill="auto"/>
        </w:rPr>
      </w:pPr>
      <w:r>
        <w:rPr>
          <w:rFonts w:hint="eastAsia" w:ascii="宋体" w:hAnsi="宋体" w:cs="仿宋"/>
          <w:color w:val="auto"/>
          <w:szCs w:val="21"/>
          <w:shd w:val="clear" w:color="auto" w:fill="auto"/>
        </w:rPr>
        <w:t>关于变更的范围的约定：</w:t>
      </w:r>
      <w:r>
        <w:rPr>
          <w:rFonts w:hint="eastAsia" w:ascii="宋体" w:hAnsi="宋体" w:cs="仿宋"/>
          <w:color w:val="auto"/>
          <w:szCs w:val="21"/>
          <w:u w:val="single"/>
          <w:shd w:val="clear" w:color="auto" w:fill="auto"/>
        </w:rPr>
        <w:t>以发包人及监理的书面通知、设计变更为准</w:t>
      </w:r>
      <w:r>
        <w:rPr>
          <w:rFonts w:hint="eastAsia" w:ascii="宋体" w:hAnsi="宋体" w:cs="仿宋"/>
          <w:color w:val="auto"/>
          <w:szCs w:val="21"/>
          <w:shd w:val="clear" w:color="auto" w:fill="auto"/>
        </w:rPr>
        <w:t>。</w:t>
      </w:r>
    </w:p>
    <w:p w14:paraId="469BF1F7">
      <w:pPr>
        <w:keepNext/>
        <w:keepLines/>
        <w:spacing w:before="120" w:after="120" w:line="400" w:lineRule="exact"/>
        <w:outlineLvl w:val="2"/>
        <w:rPr>
          <w:rFonts w:ascii="宋体" w:hAnsi="宋体" w:cs="仿宋"/>
          <w:b/>
          <w:bCs/>
          <w:color w:val="auto"/>
          <w:szCs w:val="21"/>
          <w:shd w:val="clear" w:color="auto" w:fill="auto"/>
        </w:rPr>
      </w:pPr>
      <w:bookmarkStart w:id="684" w:name="_Toc373227741"/>
      <w:bookmarkStart w:id="685" w:name="_Toc389065307"/>
      <w:bookmarkStart w:id="686" w:name="_Toc465114901"/>
      <w:bookmarkStart w:id="687" w:name="_Toc509992817"/>
      <w:bookmarkStart w:id="688" w:name="_Toc373478388"/>
      <w:r>
        <w:rPr>
          <w:rFonts w:ascii="宋体" w:hAnsi="宋体" w:cs="仿宋"/>
          <w:b/>
          <w:bCs/>
          <w:color w:val="auto"/>
          <w:szCs w:val="21"/>
          <w:shd w:val="clear" w:color="auto" w:fill="auto"/>
        </w:rPr>
        <w:t>10.3 变更程序</w:t>
      </w:r>
      <w:bookmarkEnd w:id="684"/>
      <w:bookmarkEnd w:id="685"/>
      <w:bookmarkEnd w:id="686"/>
      <w:bookmarkEnd w:id="687"/>
      <w:bookmarkEnd w:id="688"/>
    </w:p>
    <w:p w14:paraId="4937176B">
      <w:pPr>
        <w:spacing w:line="400" w:lineRule="exact"/>
        <w:ind w:firstLine="441" w:firstLineChars="210"/>
        <w:rPr>
          <w:rFonts w:ascii="宋体" w:hAnsi="宋体" w:cs="仿宋"/>
          <w:bCs/>
          <w:color w:val="auto"/>
          <w:szCs w:val="21"/>
          <w:shd w:val="clear" w:color="auto" w:fill="auto"/>
        </w:rPr>
      </w:pPr>
      <w:r>
        <w:rPr>
          <w:rFonts w:hint="eastAsia" w:ascii="宋体" w:hAnsi="宋体" w:cs="仿宋"/>
          <w:bCs/>
          <w:color w:val="auto"/>
          <w:szCs w:val="21"/>
          <w:shd w:val="clear" w:color="auto" w:fill="auto"/>
        </w:rPr>
        <w:t>10.3.1 国有投资项目：</w:t>
      </w:r>
    </w:p>
    <w:p w14:paraId="7B549C59">
      <w:pPr>
        <w:spacing w:line="400" w:lineRule="exact"/>
        <w:ind w:firstLine="441" w:firstLineChars="210"/>
        <w:rPr>
          <w:rFonts w:ascii="宋体" w:hAnsi="宋体" w:cs="仿宋"/>
          <w:bCs/>
          <w:color w:val="auto"/>
          <w:szCs w:val="21"/>
          <w:shd w:val="clear" w:color="auto" w:fill="auto"/>
        </w:rPr>
      </w:pPr>
      <w:r>
        <w:rPr>
          <w:rFonts w:hint="eastAsia" w:ascii="宋体" w:hAnsi="宋体" w:cs="仿宋"/>
          <w:bCs/>
          <w:color w:val="auto"/>
          <w:szCs w:val="21"/>
          <w:shd w:val="clear" w:color="auto" w:fill="auto"/>
        </w:rPr>
        <w:t>⑴设计变更和工程签证，按各市政府或相关部门的规定办理。属不可抗力（自然灾害、突发事件等）造成变更的，按特事特办原则予以办理。</w:t>
      </w:r>
    </w:p>
    <w:p w14:paraId="4E18D7CE">
      <w:pPr>
        <w:spacing w:line="400" w:lineRule="exact"/>
        <w:ind w:firstLine="441" w:firstLineChars="210"/>
        <w:rPr>
          <w:rFonts w:ascii="宋体" w:hAnsi="宋体" w:cs="仿宋"/>
          <w:bCs/>
          <w:color w:val="auto"/>
          <w:szCs w:val="21"/>
          <w:shd w:val="clear" w:color="auto" w:fill="auto"/>
        </w:rPr>
      </w:pPr>
      <w:r>
        <w:rPr>
          <w:rFonts w:hint="eastAsia" w:ascii="宋体" w:hAnsi="宋体" w:cs="仿宋"/>
          <w:bCs/>
          <w:color w:val="auto"/>
          <w:szCs w:val="21"/>
          <w:shd w:val="clear" w:color="auto" w:fill="auto"/>
        </w:rPr>
        <w:t>⑵建设单位在实施项目过程中，若发生单价变动，由建设单位、监理单位、施工单位及其他相关单位共同商定并签字确认。</w:t>
      </w:r>
    </w:p>
    <w:p w14:paraId="3C9E9D8B">
      <w:pPr>
        <w:spacing w:line="400" w:lineRule="exact"/>
        <w:ind w:firstLine="420" w:firstLineChars="200"/>
        <w:jc w:val="left"/>
        <w:rPr>
          <w:rFonts w:ascii="宋体" w:hAnsi="宋体" w:cs="仿宋"/>
          <w:bCs/>
          <w:color w:val="auto"/>
          <w:szCs w:val="21"/>
          <w:shd w:val="clear" w:color="auto" w:fill="auto"/>
        </w:rPr>
      </w:pPr>
      <w:r>
        <w:rPr>
          <w:rFonts w:hint="eastAsia" w:ascii="宋体" w:hAnsi="宋体" w:cs="仿宋"/>
          <w:bCs/>
          <w:color w:val="auto"/>
          <w:szCs w:val="21"/>
          <w:shd w:val="clear" w:color="auto" w:fill="auto"/>
        </w:rPr>
        <w:t>⑶ 当合同规定的合同价款调整情况发生后，承包人未在规定时间内通知发包人，或者未在规定时间内提出调整报告，发包人可以根据有关资料，决定是否调整和调整的金额，并书面通知承包人。</w:t>
      </w:r>
    </w:p>
    <w:p w14:paraId="4B3A4CDC">
      <w:pPr>
        <w:spacing w:line="400" w:lineRule="exact"/>
        <w:ind w:firstLine="420" w:firstLineChars="200"/>
        <w:jc w:val="left"/>
        <w:rPr>
          <w:rFonts w:ascii="宋体" w:hAnsi="宋体" w:cs="仿宋"/>
          <w:bCs/>
          <w:color w:val="auto"/>
          <w:szCs w:val="21"/>
          <w:shd w:val="clear" w:color="auto" w:fill="auto"/>
        </w:rPr>
      </w:pPr>
      <w:r>
        <w:rPr>
          <w:rFonts w:hint="eastAsia" w:ascii="宋体" w:hAnsi="宋体" w:cs="仿宋"/>
          <w:bCs/>
          <w:color w:val="auto"/>
          <w:szCs w:val="21"/>
          <w:shd w:val="clear" w:color="auto" w:fill="auto"/>
        </w:rPr>
        <w:t>10.3.2 非国有投资项目：</w:t>
      </w:r>
      <w:r>
        <w:rPr>
          <w:rFonts w:hint="eastAsia" w:ascii="宋体" w:hAnsi="宋体" w:cs="仿宋"/>
          <w:bCs/>
          <w:color w:val="auto"/>
          <w:szCs w:val="21"/>
          <w:u w:val="single"/>
          <w:shd w:val="clear" w:color="auto" w:fill="auto"/>
        </w:rPr>
        <w:t xml:space="preserve">  /  </w:t>
      </w:r>
      <w:r>
        <w:rPr>
          <w:rFonts w:hint="eastAsia" w:ascii="宋体" w:hAnsi="宋体" w:cs="仿宋"/>
          <w:bCs/>
          <w:color w:val="auto"/>
          <w:szCs w:val="21"/>
          <w:shd w:val="clear" w:color="auto" w:fill="auto"/>
        </w:rPr>
        <w:t>。</w:t>
      </w:r>
    </w:p>
    <w:p w14:paraId="101BB42A">
      <w:pPr>
        <w:keepNext/>
        <w:keepLines/>
        <w:spacing w:before="120" w:after="120" w:line="400" w:lineRule="exact"/>
        <w:outlineLvl w:val="2"/>
        <w:rPr>
          <w:rFonts w:ascii="宋体" w:hAnsi="宋体" w:cs="仿宋"/>
          <w:b/>
          <w:bCs/>
          <w:color w:val="auto"/>
          <w:szCs w:val="21"/>
          <w:shd w:val="clear" w:color="auto" w:fill="auto"/>
        </w:rPr>
      </w:pPr>
      <w:bookmarkStart w:id="689" w:name="_Toc373227742"/>
      <w:bookmarkStart w:id="690" w:name="_Toc373478389"/>
      <w:bookmarkStart w:id="691" w:name="_Toc509992818"/>
      <w:bookmarkStart w:id="692" w:name="_Toc389065308"/>
      <w:bookmarkStart w:id="693" w:name="_Toc465114902"/>
      <w:r>
        <w:rPr>
          <w:rFonts w:ascii="宋体" w:hAnsi="宋体" w:cs="仿宋"/>
          <w:b/>
          <w:bCs/>
          <w:color w:val="auto"/>
          <w:szCs w:val="21"/>
          <w:shd w:val="clear" w:color="auto" w:fill="auto"/>
        </w:rPr>
        <w:t>10.4 变更估价</w:t>
      </w:r>
      <w:bookmarkEnd w:id="689"/>
      <w:bookmarkEnd w:id="690"/>
      <w:bookmarkEnd w:id="691"/>
      <w:bookmarkEnd w:id="692"/>
      <w:bookmarkEnd w:id="693"/>
    </w:p>
    <w:p w14:paraId="632EA312">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10.4.1 变更估价原则</w:t>
      </w:r>
    </w:p>
    <w:p w14:paraId="693A6D37">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 xml:space="preserve">关于变更估价的约定: </w:t>
      </w:r>
      <w:bookmarkStart w:id="694" w:name="_Toc251051742"/>
      <w:r>
        <w:rPr>
          <w:rFonts w:hint="eastAsia" w:ascii="宋体" w:hAnsi="宋体" w:cs="仿宋"/>
          <w:bCs/>
          <w:color w:val="auto"/>
          <w:szCs w:val="21"/>
          <w:u w:val="single"/>
          <w:shd w:val="clear" w:color="auto" w:fill="auto"/>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cs="仿宋"/>
          <w:b/>
          <w:color w:val="auto"/>
          <w:szCs w:val="21"/>
          <w:shd w:val="clear" w:color="auto" w:fill="auto"/>
        </w:rPr>
        <w:t>□</w:t>
      </w:r>
      <w:r>
        <w:rPr>
          <w:rFonts w:hint="eastAsia" w:ascii="宋体" w:hAnsi="宋体" w:cs="仿宋"/>
          <w:bCs/>
          <w:color w:val="auto"/>
          <w:szCs w:val="21"/>
          <w:u w:val="single"/>
          <w:shd w:val="clear" w:color="auto" w:fill="auto"/>
        </w:rPr>
        <w:t>乘以下浮系数      %，</w:t>
      </w:r>
      <w:r>
        <w:rPr>
          <w:rFonts w:hint="eastAsia" w:ascii="宋体" w:hAnsi="宋体" w:cs="仿宋"/>
          <w:b/>
          <w:color w:val="auto"/>
          <w:szCs w:val="21"/>
          <w:shd w:val="clear" w:color="auto" w:fill="auto"/>
        </w:rPr>
        <w:t>□</w:t>
      </w:r>
      <w:r>
        <w:rPr>
          <w:rFonts w:hint="eastAsia" w:ascii="宋体" w:hAnsi="宋体" w:cs="仿宋"/>
          <w:bCs/>
          <w:color w:val="auto"/>
          <w:szCs w:val="21"/>
          <w:u w:val="single"/>
          <w:shd w:val="clear" w:color="auto" w:fill="auto"/>
        </w:rPr>
        <w:t>不乘下浮系数）计算，其中材料价格按变更发生时《崇左市建设工程造价信息》相应的价格信息进行计算；变更发生时《崇左市建设工程造价信息》没有相应价格信息的按变更发生时的市场价计算；无定额可套的，根据市场价格协商确定综合价格；对于国有资产投资的项目，新增项目的单价必须经             审定</w:t>
      </w:r>
      <w:bookmarkEnd w:id="694"/>
      <w:r>
        <w:rPr>
          <w:rFonts w:hint="eastAsia" w:ascii="宋体" w:hAnsi="宋体" w:cs="仿宋"/>
          <w:color w:val="auto"/>
          <w:szCs w:val="21"/>
          <w:shd w:val="clear" w:color="auto" w:fill="auto"/>
        </w:rPr>
        <w:t>。</w:t>
      </w:r>
    </w:p>
    <w:p w14:paraId="5D6D105E">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u w:val="single"/>
          <w:shd w:val="clear" w:color="auto" w:fill="auto"/>
        </w:rPr>
        <w:t>工程变更导致实际完成的变更工程量与已标价清单或预算书中列明的该项目工程量有偏差时，其综合单价的确定按专用条款“1.13工程量清单错误的修正”执行。</w:t>
      </w:r>
      <w:bookmarkStart w:id="695" w:name="_Toc373478390"/>
      <w:bookmarkStart w:id="696" w:name="_Toc389065309"/>
      <w:bookmarkStart w:id="697" w:name="_Toc373227743"/>
    </w:p>
    <w:p w14:paraId="5EE70CD1">
      <w:pPr>
        <w:keepNext/>
        <w:keepLines/>
        <w:spacing w:before="120" w:after="120" w:line="400" w:lineRule="exact"/>
        <w:outlineLvl w:val="2"/>
        <w:rPr>
          <w:rFonts w:ascii="宋体" w:hAnsi="宋体" w:cs="仿宋"/>
          <w:b/>
          <w:bCs/>
          <w:color w:val="auto"/>
          <w:szCs w:val="21"/>
          <w:shd w:val="clear" w:color="auto" w:fill="auto"/>
        </w:rPr>
      </w:pPr>
      <w:bookmarkStart w:id="698" w:name="_Toc465114903"/>
      <w:bookmarkStart w:id="699" w:name="_Toc509992819"/>
      <w:r>
        <w:rPr>
          <w:rFonts w:ascii="宋体" w:hAnsi="宋体" w:cs="仿宋"/>
          <w:b/>
          <w:bCs/>
          <w:color w:val="auto"/>
          <w:szCs w:val="21"/>
          <w:shd w:val="clear" w:color="auto" w:fill="auto"/>
        </w:rPr>
        <w:t>1</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Start w:id="700" w:name="_Toc296503197"/>
      <w:bookmarkStart w:id="701" w:name="_Toc296891237"/>
      <w:bookmarkStart w:id="702" w:name="_Toc297216203"/>
      <w:bookmarkStart w:id="703" w:name="_Toc296347196"/>
      <w:bookmarkStart w:id="704" w:name="_Toc296346698"/>
      <w:bookmarkStart w:id="705" w:name="_Toc297120497"/>
      <w:bookmarkStart w:id="706" w:name="_Toc297123544"/>
      <w:bookmarkStart w:id="707" w:name="_Toc296944536"/>
      <w:bookmarkStart w:id="708" w:name="_Toc300934993"/>
      <w:bookmarkStart w:id="709" w:name="_Toc296891025"/>
      <w:bookmarkStart w:id="710" w:name="_Toc292559907"/>
      <w:bookmarkStart w:id="711" w:name="_Toc297048383"/>
      <w:bookmarkStart w:id="712" w:name="_Toc292559402"/>
      <w:bookmarkStart w:id="713" w:name="_Toc303539150"/>
      <w:bookmarkStart w:id="714" w:name="_Toc312677503"/>
      <w:bookmarkStart w:id="715" w:name="_Toc304295570"/>
      <w:bookmarkStart w:id="716" w:name="_Toc312678029"/>
      <w:r>
        <w:rPr>
          <w:rFonts w:ascii="宋体" w:hAnsi="宋体" w:cs="仿宋"/>
          <w:b/>
          <w:bCs/>
          <w:color w:val="auto"/>
          <w:szCs w:val="21"/>
          <w:shd w:val="clear" w:color="auto" w:fill="auto"/>
        </w:rPr>
        <w:t>0.5 承</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Start w:id="717" w:name="_Toc297123545"/>
      <w:bookmarkStart w:id="718" w:name="_Toc296503203"/>
      <w:bookmarkStart w:id="719" w:name="_Toc292559408"/>
      <w:bookmarkStart w:id="720" w:name="_Toc297120503"/>
      <w:bookmarkStart w:id="721" w:name="_Toc297048389"/>
      <w:bookmarkStart w:id="722" w:name="_Toc300934994"/>
      <w:bookmarkStart w:id="723" w:name="_Toc296347202"/>
      <w:bookmarkStart w:id="724" w:name="_Toc296346704"/>
      <w:bookmarkStart w:id="725" w:name="_Toc303539151"/>
      <w:bookmarkStart w:id="726" w:name="_Toc292559913"/>
      <w:bookmarkStart w:id="727" w:name="_Toc296891243"/>
      <w:bookmarkStart w:id="728" w:name="_Toc296944542"/>
      <w:bookmarkStart w:id="729" w:name="_Toc297216204"/>
      <w:bookmarkStart w:id="730" w:name="_Toc296891031"/>
      <w:r>
        <w:rPr>
          <w:rFonts w:ascii="宋体" w:hAnsi="宋体" w:cs="仿宋"/>
          <w:b/>
          <w:bCs/>
          <w:color w:val="auto"/>
          <w:szCs w:val="21"/>
          <w:shd w:val="clear" w:color="auto" w:fill="auto"/>
        </w:rPr>
        <w:t>包人的合理化建议</w:t>
      </w:r>
      <w:bookmarkEnd w:id="695"/>
      <w:bookmarkEnd w:id="696"/>
      <w:bookmarkEnd w:id="697"/>
      <w:bookmarkEnd w:id="698"/>
      <w:bookmarkEnd w:id="699"/>
    </w:p>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14:paraId="1E8C084D">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监理人审查承包人合理化建议的期限：</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5A2A92AD">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发包人审批承包人合理化建议的期限：</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5B90953A">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承</w:t>
      </w:r>
      <w:bookmarkStart w:id="731" w:name="_Toc312677504"/>
      <w:bookmarkStart w:id="732" w:name="_Toc297123546"/>
      <w:bookmarkStart w:id="733" w:name="_Toc296503204"/>
      <w:bookmarkStart w:id="734" w:name="_Toc300934995"/>
      <w:bookmarkStart w:id="735" w:name="_Toc297120504"/>
      <w:bookmarkStart w:id="736" w:name="_Toc296944543"/>
      <w:bookmarkStart w:id="737" w:name="_Toc312678030"/>
      <w:bookmarkStart w:id="738" w:name="_Toc318581175"/>
      <w:bookmarkStart w:id="739" w:name="_Toc296347203"/>
      <w:bookmarkStart w:id="740" w:name="_Toc303539152"/>
      <w:bookmarkStart w:id="741" w:name="_Toc292559409"/>
      <w:bookmarkStart w:id="742" w:name="_Toc296346705"/>
      <w:bookmarkStart w:id="743" w:name="_Toc297048390"/>
      <w:bookmarkStart w:id="744" w:name="_Toc297216205"/>
      <w:bookmarkStart w:id="745" w:name="_Toc292559914"/>
      <w:bookmarkStart w:id="746" w:name="_Toc296891244"/>
      <w:bookmarkStart w:id="747" w:name="_Toc296891032"/>
      <w:bookmarkStart w:id="748" w:name="_Toc304295571"/>
      <w:r>
        <w:rPr>
          <w:rFonts w:hint="eastAsia" w:ascii="宋体" w:hAnsi="宋体" w:cs="仿宋"/>
          <w:color w:val="auto"/>
          <w:szCs w:val="21"/>
          <w:shd w:val="clear" w:color="auto" w:fill="auto"/>
        </w:rPr>
        <w:t>包人提出的合理化建议降低了合同价格或者提高了工程经济效益的奖励的方法和金额为：</w:t>
      </w:r>
      <w:r>
        <w:rPr>
          <w:rFonts w:hint="eastAsia" w:ascii="宋体" w:hAnsi="宋体" w:cs="仿宋"/>
          <w:color w:val="auto"/>
          <w:szCs w:val="21"/>
          <w:u w:val="single"/>
          <w:shd w:val="clear" w:color="auto" w:fill="auto"/>
        </w:rPr>
        <w:t xml:space="preserve"> 无 </w:t>
      </w:r>
      <w:r>
        <w:rPr>
          <w:rFonts w:hint="eastAsia" w:ascii="宋体" w:hAnsi="宋体" w:cs="仿宋"/>
          <w:color w:val="auto"/>
          <w:szCs w:val="21"/>
          <w:shd w:val="clear" w:color="auto" w:fill="auto"/>
        </w:rPr>
        <w:t>。</w:t>
      </w:r>
    </w:p>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14:paraId="4ADABFA8">
      <w:pPr>
        <w:keepNext/>
        <w:keepLines/>
        <w:spacing w:before="120" w:after="120" w:line="400" w:lineRule="exact"/>
        <w:outlineLvl w:val="2"/>
        <w:rPr>
          <w:rFonts w:ascii="宋体" w:hAnsi="宋体" w:cs="仿宋"/>
          <w:b/>
          <w:bCs/>
          <w:color w:val="auto"/>
          <w:szCs w:val="21"/>
          <w:shd w:val="clear" w:color="auto" w:fill="auto"/>
        </w:rPr>
      </w:pPr>
      <w:bookmarkStart w:id="749" w:name="_Toc465114904"/>
      <w:bookmarkStart w:id="750" w:name="_Toc373478391"/>
      <w:bookmarkStart w:id="751" w:name="_Toc509992820"/>
      <w:bookmarkStart w:id="752" w:name="_Toc373227744"/>
      <w:bookmarkStart w:id="753" w:name="_Toc389065310"/>
      <w:r>
        <w:rPr>
          <w:rFonts w:ascii="宋体" w:hAnsi="宋体" w:cs="仿宋"/>
          <w:b/>
          <w:bCs/>
          <w:color w:val="auto"/>
          <w:szCs w:val="21"/>
          <w:shd w:val="clear" w:color="auto" w:fill="auto"/>
        </w:rPr>
        <w:t>1</w:t>
      </w:r>
      <w:bookmarkStart w:id="754" w:name="_Toc297123548"/>
      <w:bookmarkStart w:id="755" w:name="_Toc297216207"/>
      <w:bookmarkStart w:id="756" w:name="_Toc296503199"/>
      <w:bookmarkStart w:id="757" w:name="_Toc292559909"/>
      <w:bookmarkStart w:id="758" w:name="_Toc296891239"/>
      <w:bookmarkStart w:id="759" w:name="_Toc296944538"/>
      <w:bookmarkStart w:id="760" w:name="_Toc303539154"/>
      <w:bookmarkStart w:id="761" w:name="_Toc297048385"/>
      <w:bookmarkStart w:id="762" w:name="_Toc296346700"/>
      <w:bookmarkStart w:id="763" w:name="_Toc304295574"/>
      <w:bookmarkStart w:id="764" w:name="_Toc300934997"/>
      <w:bookmarkStart w:id="765" w:name="_Toc297120499"/>
      <w:bookmarkStart w:id="766" w:name="_Toc312677507"/>
      <w:bookmarkStart w:id="767" w:name="_Toc296347198"/>
      <w:bookmarkStart w:id="768" w:name="_Toc296891027"/>
      <w:bookmarkStart w:id="769" w:name="_Toc312678033"/>
      <w:bookmarkStart w:id="770" w:name="_Toc292559404"/>
      <w:r>
        <w:rPr>
          <w:rFonts w:ascii="宋体" w:hAnsi="宋体" w:cs="仿宋"/>
          <w:b/>
          <w:bCs/>
          <w:color w:val="auto"/>
          <w:szCs w:val="21"/>
          <w:shd w:val="clear" w:color="auto" w:fill="auto"/>
        </w:rPr>
        <w:t>0.7 暂估价</w:t>
      </w:r>
      <w:bookmarkEnd w:id="749"/>
      <w:bookmarkEnd w:id="750"/>
      <w:bookmarkEnd w:id="751"/>
      <w:bookmarkEnd w:id="752"/>
      <w:bookmarkEnd w:id="753"/>
    </w:p>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14:paraId="27FF429C">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kern w:val="0"/>
          <w:szCs w:val="21"/>
          <w:shd w:val="clear" w:color="auto" w:fill="auto"/>
        </w:rPr>
        <w:t>暂</w:t>
      </w:r>
      <w:bookmarkStart w:id="771" w:name="_Toc318581176"/>
      <w:bookmarkStart w:id="772" w:name="_Toc312678034"/>
      <w:bookmarkStart w:id="773" w:name="_Toc312677508"/>
      <w:r>
        <w:rPr>
          <w:rFonts w:hint="eastAsia" w:ascii="宋体" w:hAnsi="宋体" w:cs="仿宋"/>
          <w:color w:val="auto"/>
          <w:kern w:val="0"/>
          <w:szCs w:val="21"/>
          <w:shd w:val="clear" w:color="auto" w:fill="auto"/>
        </w:rPr>
        <w:t>估价材料和工程设备的明细详见已标价工程量清单《</w:t>
      </w:r>
      <w:r>
        <w:rPr>
          <w:rFonts w:hint="eastAsia" w:ascii="宋体" w:hAnsi="宋体" w:cs="仿宋"/>
          <w:color w:val="auto"/>
          <w:szCs w:val="21"/>
          <w:shd w:val="clear" w:color="auto" w:fill="auto"/>
        </w:rPr>
        <w:t>材料（工程设备）暂估价格及调整表》</w:t>
      </w:r>
      <w:r>
        <w:rPr>
          <w:rFonts w:hint="eastAsia" w:ascii="宋体" w:hAnsi="宋体" w:cs="仿宋"/>
          <w:color w:val="auto"/>
          <w:kern w:val="0"/>
          <w:szCs w:val="21"/>
          <w:shd w:val="clear" w:color="auto" w:fill="auto"/>
        </w:rPr>
        <w:t>（表12-2）和《</w:t>
      </w:r>
      <w:r>
        <w:rPr>
          <w:rFonts w:hint="eastAsia" w:ascii="宋体" w:hAnsi="宋体" w:cs="仿宋"/>
          <w:color w:val="auto"/>
          <w:szCs w:val="21"/>
          <w:shd w:val="clear" w:color="auto" w:fill="auto"/>
        </w:rPr>
        <w:t>专业工程暂估价表》（</w:t>
      </w:r>
      <w:r>
        <w:rPr>
          <w:rFonts w:hint="eastAsia" w:ascii="宋体" w:hAnsi="宋体" w:cs="仿宋"/>
          <w:color w:val="auto"/>
          <w:kern w:val="0"/>
          <w:szCs w:val="21"/>
          <w:shd w:val="clear" w:color="auto" w:fill="auto"/>
        </w:rPr>
        <w:t>表12-3）。</w:t>
      </w:r>
    </w:p>
    <w:bookmarkEnd w:id="771"/>
    <w:bookmarkEnd w:id="772"/>
    <w:bookmarkEnd w:id="773"/>
    <w:p w14:paraId="1EF5A157">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w:t>
      </w:r>
      <w:bookmarkStart w:id="774" w:name="_Toc312677509"/>
      <w:bookmarkStart w:id="775" w:name="_Toc312678035"/>
      <w:bookmarkStart w:id="776" w:name="_Toc318581177"/>
      <w:r>
        <w:rPr>
          <w:rFonts w:hint="eastAsia" w:ascii="宋体" w:hAnsi="宋体" w:cs="仿宋"/>
          <w:color w:val="auto"/>
          <w:szCs w:val="21"/>
          <w:shd w:val="clear" w:color="auto" w:fill="auto"/>
        </w:rPr>
        <w:t>0.7.1 依法必须招标的暂估价项目</w:t>
      </w:r>
    </w:p>
    <w:bookmarkEnd w:id="774"/>
    <w:bookmarkEnd w:id="775"/>
    <w:bookmarkEnd w:id="776"/>
    <w:p w14:paraId="3EF04DF9">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对于依法必须招标的暂估价项目的确认和批准采取第</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种方式确定。</w:t>
      </w:r>
    </w:p>
    <w:p w14:paraId="715AF7CA">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10.7.2 不属于依法必须招标的暂估价项目</w:t>
      </w:r>
    </w:p>
    <w:p w14:paraId="0ACA679F">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对于不属于依法必须招标的暂估价项目的确认和批准采取第</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种方式确定。</w:t>
      </w:r>
    </w:p>
    <w:p w14:paraId="38F009B8">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szCs w:val="21"/>
          <w:shd w:val="clear" w:color="auto" w:fill="auto"/>
        </w:rPr>
        <w:t>第3种方式：</w:t>
      </w:r>
      <w:r>
        <w:rPr>
          <w:rFonts w:hint="eastAsia" w:ascii="宋体" w:hAnsi="宋体" w:cs="仿宋"/>
          <w:color w:val="auto"/>
          <w:kern w:val="0"/>
          <w:szCs w:val="21"/>
          <w:shd w:val="clear" w:color="auto" w:fill="auto"/>
        </w:rPr>
        <w:t>承包人直接实施的暂估价项目</w:t>
      </w:r>
    </w:p>
    <w:p w14:paraId="7CF9F909">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承包人直接实施的暂估价项目的约定：</w:t>
      </w:r>
      <w:r>
        <w:rPr>
          <w:rFonts w:hint="eastAsia" w:ascii="宋体" w:hAnsi="宋体" w:cs="仿宋"/>
          <w:color w:val="auto"/>
          <w:szCs w:val="21"/>
          <w:u w:val="single"/>
          <w:shd w:val="clear" w:color="auto" w:fill="auto"/>
        </w:rPr>
        <w:t>工程所需材料采购</w:t>
      </w:r>
      <w:r>
        <w:rPr>
          <w:rFonts w:hint="eastAsia" w:ascii="宋体" w:hAnsi="宋体" w:cs="仿宋"/>
          <w:color w:val="auto"/>
          <w:szCs w:val="21"/>
          <w:shd w:val="clear" w:color="auto" w:fill="auto"/>
        </w:rPr>
        <w:t>。</w:t>
      </w:r>
    </w:p>
    <w:p w14:paraId="3FFCE296">
      <w:pPr>
        <w:keepNext/>
        <w:keepLines/>
        <w:spacing w:before="120" w:after="120" w:line="400" w:lineRule="exact"/>
        <w:outlineLvl w:val="2"/>
        <w:rPr>
          <w:rFonts w:ascii="宋体" w:hAnsi="宋体" w:cs="仿宋"/>
          <w:b/>
          <w:bCs/>
          <w:color w:val="auto"/>
          <w:szCs w:val="21"/>
          <w:shd w:val="clear" w:color="auto" w:fill="auto"/>
        </w:rPr>
      </w:pPr>
      <w:bookmarkStart w:id="777" w:name="_Toc373478392"/>
      <w:bookmarkStart w:id="778" w:name="_Toc509992821"/>
      <w:bookmarkStart w:id="779" w:name="_Toc373227745"/>
      <w:bookmarkStart w:id="780" w:name="_Toc465114905"/>
      <w:bookmarkStart w:id="781" w:name="_Toc389065311"/>
      <w:r>
        <w:rPr>
          <w:rFonts w:ascii="宋体" w:hAnsi="宋体" w:cs="仿宋"/>
          <w:b/>
          <w:bCs/>
          <w:color w:val="auto"/>
          <w:szCs w:val="21"/>
          <w:shd w:val="clear" w:color="auto" w:fill="auto"/>
        </w:rPr>
        <w:t>10.8 暂列金额</w:t>
      </w:r>
      <w:bookmarkEnd w:id="777"/>
      <w:bookmarkEnd w:id="778"/>
      <w:bookmarkEnd w:id="779"/>
      <w:bookmarkEnd w:id="780"/>
      <w:bookmarkEnd w:id="781"/>
    </w:p>
    <w:p w14:paraId="480520F2">
      <w:pPr>
        <w:autoSpaceDE w:val="0"/>
        <w:autoSpaceDN w:val="0"/>
        <w:adjustRightInd w:val="0"/>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kern w:val="0"/>
          <w:szCs w:val="21"/>
          <w:shd w:val="clear" w:color="auto" w:fill="auto"/>
        </w:rPr>
        <w:t>合同当事人关于暂列金额使用的约定：</w:t>
      </w:r>
      <w:r>
        <w:rPr>
          <w:rFonts w:hint="eastAsia" w:ascii="宋体" w:hAnsi="宋体" w:cs="仿宋"/>
          <w:color w:val="auto"/>
          <w:szCs w:val="21"/>
          <w:u w:val="single"/>
          <w:shd w:val="clear" w:color="auto" w:fill="auto"/>
        </w:rPr>
        <w:t>按照通用条款和现行法律法规要求执行</w:t>
      </w:r>
      <w:r>
        <w:rPr>
          <w:rFonts w:hint="eastAsia" w:ascii="宋体" w:hAnsi="宋体" w:cs="仿宋"/>
          <w:color w:val="auto"/>
          <w:kern w:val="0"/>
          <w:szCs w:val="21"/>
          <w:shd w:val="clear" w:color="auto" w:fill="auto"/>
        </w:rPr>
        <w:t>。</w:t>
      </w:r>
    </w:p>
    <w:p w14:paraId="633D6620">
      <w:pPr>
        <w:keepNext/>
        <w:keepLines/>
        <w:spacing w:before="260" w:after="260" w:line="400" w:lineRule="exact"/>
        <w:outlineLvl w:val="1"/>
        <w:rPr>
          <w:rFonts w:ascii="宋体" w:hAnsi="宋体" w:cs="仿宋"/>
          <w:b/>
          <w:bCs/>
          <w:color w:val="auto"/>
          <w:szCs w:val="21"/>
          <w:shd w:val="clear" w:color="auto" w:fill="auto"/>
        </w:rPr>
      </w:pPr>
      <w:bookmarkStart w:id="782" w:name="_Toc389065312"/>
      <w:bookmarkStart w:id="783" w:name="_Toc351203643"/>
      <w:bookmarkStart w:id="784" w:name="_Toc373227746"/>
      <w:bookmarkStart w:id="785" w:name="_Toc465114906"/>
      <w:bookmarkStart w:id="786" w:name="_Toc509992822"/>
      <w:bookmarkStart w:id="787" w:name="_Toc373478393"/>
      <w:r>
        <w:rPr>
          <w:rFonts w:hint="eastAsia" w:ascii="宋体" w:hAnsi="宋体" w:cs="仿宋"/>
          <w:b/>
          <w:bCs/>
          <w:color w:val="auto"/>
          <w:szCs w:val="21"/>
          <w:shd w:val="clear" w:color="auto" w:fill="auto"/>
        </w:rPr>
        <w:t>11. 价格调整</w:t>
      </w:r>
      <w:bookmarkEnd w:id="782"/>
      <w:bookmarkEnd w:id="783"/>
      <w:bookmarkEnd w:id="784"/>
      <w:bookmarkEnd w:id="785"/>
      <w:bookmarkEnd w:id="786"/>
      <w:bookmarkEnd w:id="787"/>
    </w:p>
    <w:p w14:paraId="0657BE1E">
      <w:pPr>
        <w:keepNext/>
        <w:keepLines/>
        <w:spacing w:before="120" w:after="120" w:line="400" w:lineRule="exact"/>
        <w:outlineLvl w:val="2"/>
        <w:rPr>
          <w:rFonts w:ascii="宋体" w:hAnsi="宋体" w:cs="仿宋"/>
          <w:b/>
          <w:bCs/>
          <w:color w:val="auto"/>
          <w:szCs w:val="21"/>
          <w:shd w:val="clear" w:color="auto" w:fill="auto"/>
        </w:rPr>
      </w:pPr>
      <w:bookmarkStart w:id="788" w:name="_Toc509992823"/>
      <w:bookmarkStart w:id="789" w:name="_Toc465114907"/>
      <w:bookmarkStart w:id="790" w:name="_Toc389065313"/>
      <w:bookmarkStart w:id="791" w:name="_Toc373227747"/>
      <w:bookmarkStart w:id="792" w:name="_Toc373478394"/>
      <w:bookmarkStart w:id="793" w:name="_Toc296346702"/>
      <w:bookmarkStart w:id="794" w:name="_Toc296891241"/>
      <w:bookmarkStart w:id="795" w:name="_Toc297123550"/>
      <w:bookmarkStart w:id="796" w:name="_Toc303539157"/>
      <w:bookmarkStart w:id="797" w:name="_Toc296347200"/>
      <w:bookmarkStart w:id="798" w:name="_Toc296503201"/>
      <w:bookmarkStart w:id="799" w:name="_Toc297048387"/>
      <w:bookmarkStart w:id="800" w:name="_Toc300935000"/>
      <w:bookmarkStart w:id="801" w:name="_Toc312678039"/>
      <w:bookmarkStart w:id="802" w:name="_Toc292559911"/>
      <w:bookmarkStart w:id="803" w:name="_Toc296891029"/>
      <w:bookmarkStart w:id="804" w:name="_Toc297216209"/>
      <w:bookmarkStart w:id="805" w:name="_Toc304295577"/>
      <w:bookmarkStart w:id="806" w:name="_Toc296944540"/>
      <w:bookmarkStart w:id="807" w:name="_Toc292559406"/>
      <w:bookmarkStart w:id="808" w:name="_Toc297120501"/>
      <w:r>
        <w:rPr>
          <w:rFonts w:ascii="宋体" w:hAnsi="宋体" w:cs="仿宋"/>
          <w:b/>
          <w:bCs/>
          <w:color w:val="auto"/>
          <w:szCs w:val="21"/>
          <w:shd w:val="clear" w:color="auto" w:fill="auto"/>
        </w:rPr>
        <w:t>11.1 市场价格波动引起的调整</w:t>
      </w:r>
      <w:bookmarkEnd w:id="788"/>
      <w:bookmarkEnd w:id="789"/>
      <w:bookmarkEnd w:id="790"/>
      <w:bookmarkEnd w:id="791"/>
      <w:bookmarkEnd w:id="792"/>
    </w:p>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14:paraId="2A9523AC">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kern w:val="0"/>
          <w:szCs w:val="21"/>
          <w:shd w:val="clear" w:color="auto" w:fill="auto"/>
        </w:rPr>
        <w:t>市场价格波动是否调整合同价格的约定：</w:t>
      </w:r>
      <w:r>
        <w:rPr>
          <w:rFonts w:hint="eastAsia" w:ascii="宋体" w:hAnsi="宋体" w:cs="仿宋"/>
          <w:bCs/>
          <w:color w:val="auto"/>
          <w:szCs w:val="21"/>
          <w:u w:val="single"/>
          <w:shd w:val="clear" w:color="auto" w:fill="auto"/>
        </w:rPr>
        <w:t>不调整</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bookmarkEnd w:id="655"/>
    <w:bookmarkEnd w:id="656"/>
    <w:bookmarkEnd w:id="657"/>
    <w:bookmarkEnd w:id="658"/>
    <w:bookmarkEnd w:id="659"/>
    <w:bookmarkEnd w:id="660"/>
    <w:p w14:paraId="7241142A">
      <w:pPr>
        <w:keepNext/>
        <w:keepLines/>
        <w:spacing w:before="260" w:after="260" w:line="400" w:lineRule="exact"/>
        <w:outlineLvl w:val="1"/>
        <w:rPr>
          <w:rFonts w:ascii="宋体" w:hAnsi="宋体" w:cs="仿宋"/>
          <w:b/>
          <w:bCs/>
          <w:color w:val="auto"/>
          <w:szCs w:val="21"/>
          <w:shd w:val="clear" w:color="auto" w:fill="auto"/>
        </w:rPr>
      </w:pPr>
      <w:bookmarkStart w:id="809" w:name="_Toc297120505"/>
      <w:bookmarkStart w:id="810" w:name="_Toc296347204"/>
      <w:bookmarkStart w:id="811" w:name="_Toc296503205"/>
      <w:bookmarkStart w:id="812" w:name="_Toc296891033"/>
      <w:bookmarkStart w:id="813" w:name="_Toc297048391"/>
      <w:bookmarkStart w:id="814" w:name="_Toc296346706"/>
      <w:bookmarkStart w:id="815" w:name="_Toc296891245"/>
      <w:bookmarkStart w:id="816" w:name="_Toc292559915"/>
      <w:bookmarkStart w:id="817" w:name="_Toc292559410"/>
      <w:bookmarkStart w:id="818" w:name="_Toc296944544"/>
      <w:bookmarkStart w:id="819" w:name="_Toc373227748"/>
      <w:bookmarkStart w:id="820" w:name="_Toc373478395"/>
      <w:bookmarkStart w:id="821" w:name="_Toc351203644"/>
      <w:bookmarkStart w:id="822" w:name="_Toc465114908"/>
      <w:bookmarkStart w:id="823" w:name="_Toc509992824"/>
      <w:bookmarkStart w:id="824" w:name="_Toc303539159"/>
      <w:bookmarkStart w:id="825" w:name="_Toc297216211"/>
      <w:bookmarkStart w:id="826" w:name="_Toc312678040"/>
      <w:bookmarkStart w:id="827" w:name="_Toc300935002"/>
      <w:bookmarkStart w:id="828" w:name="_Toc304295579"/>
      <w:bookmarkStart w:id="829" w:name="_Toc297123552"/>
      <w:r>
        <w:rPr>
          <w:rFonts w:hint="eastAsia" w:ascii="宋体" w:hAnsi="宋体" w:cs="仿宋"/>
          <w:b/>
          <w:bCs/>
          <w:color w:val="auto"/>
          <w:szCs w:val="21"/>
          <w:shd w:val="clear" w:color="auto" w:fill="auto"/>
        </w:rPr>
        <w:t xml:space="preserve">12. </w:t>
      </w:r>
      <w:bookmarkEnd w:id="809"/>
      <w:bookmarkEnd w:id="810"/>
      <w:bookmarkEnd w:id="811"/>
      <w:bookmarkEnd w:id="812"/>
      <w:bookmarkEnd w:id="813"/>
      <w:bookmarkEnd w:id="814"/>
      <w:bookmarkEnd w:id="815"/>
      <w:bookmarkEnd w:id="816"/>
      <w:bookmarkEnd w:id="817"/>
      <w:bookmarkEnd w:id="818"/>
      <w:r>
        <w:rPr>
          <w:rFonts w:hint="eastAsia" w:ascii="宋体" w:hAnsi="宋体" w:cs="仿宋"/>
          <w:b/>
          <w:bCs/>
          <w:color w:val="auto"/>
          <w:szCs w:val="21"/>
          <w:shd w:val="clear" w:color="auto" w:fill="auto"/>
        </w:rPr>
        <w:t>合同价格、计量与支付</w:t>
      </w:r>
      <w:bookmarkEnd w:id="819"/>
      <w:bookmarkEnd w:id="820"/>
      <w:bookmarkEnd w:id="821"/>
      <w:bookmarkEnd w:id="822"/>
      <w:bookmarkEnd w:id="823"/>
    </w:p>
    <w:bookmarkEnd w:id="824"/>
    <w:bookmarkEnd w:id="825"/>
    <w:bookmarkEnd w:id="826"/>
    <w:bookmarkEnd w:id="827"/>
    <w:bookmarkEnd w:id="828"/>
    <w:bookmarkEnd w:id="829"/>
    <w:p w14:paraId="0FD26DC2">
      <w:pPr>
        <w:keepNext/>
        <w:keepLines/>
        <w:spacing w:before="120" w:after="120" w:line="400" w:lineRule="exact"/>
        <w:outlineLvl w:val="2"/>
        <w:rPr>
          <w:rFonts w:ascii="宋体" w:hAnsi="宋体" w:cs="仿宋"/>
          <w:b/>
          <w:bCs/>
          <w:color w:val="auto"/>
          <w:szCs w:val="21"/>
          <w:shd w:val="clear" w:color="auto" w:fill="auto"/>
        </w:rPr>
      </w:pPr>
      <w:bookmarkStart w:id="830" w:name="_Toc292559411"/>
      <w:bookmarkStart w:id="831" w:name="_Toc267251461"/>
      <w:bookmarkStart w:id="832" w:name="_Toc292559916"/>
      <w:bookmarkStart w:id="833" w:name="_Toc296503206"/>
      <w:bookmarkStart w:id="834" w:name="_Toc296891034"/>
      <w:bookmarkStart w:id="835" w:name="_Toc297048392"/>
      <w:bookmarkStart w:id="836" w:name="_Toc296346707"/>
      <w:bookmarkStart w:id="837" w:name="_Toc296944545"/>
      <w:bookmarkStart w:id="838" w:name="_Toc296347205"/>
      <w:bookmarkStart w:id="839" w:name="_Toc296891246"/>
      <w:bookmarkStart w:id="840" w:name="_Toc297120506"/>
      <w:bookmarkStart w:id="841" w:name="_Toc373227749"/>
      <w:bookmarkStart w:id="842" w:name="_Toc373478396"/>
      <w:bookmarkStart w:id="843" w:name="_Toc389065314"/>
      <w:bookmarkStart w:id="844" w:name="_Toc509992825"/>
      <w:bookmarkStart w:id="845" w:name="_Toc465114909"/>
      <w:bookmarkStart w:id="846" w:name="_Toc300935003"/>
      <w:bookmarkStart w:id="847" w:name="_Toc297123553"/>
      <w:bookmarkStart w:id="848" w:name="_Toc297216212"/>
      <w:bookmarkStart w:id="849" w:name="_Toc304295580"/>
      <w:bookmarkStart w:id="850" w:name="_Toc303539160"/>
      <w:bookmarkStart w:id="851" w:name="_Toc312678041"/>
      <w:r>
        <w:rPr>
          <w:rFonts w:ascii="宋体" w:hAnsi="宋体" w:cs="仿宋"/>
          <w:b/>
          <w:bCs/>
          <w:color w:val="auto"/>
          <w:szCs w:val="21"/>
          <w:shd w:val="clear" w:color="auto" w:fill="auto"/>
        </w:rPr>
        <w:t>12.1 合</w:t>
      </w:r>
      <w:bookmarkEnd w:id="830"/>
      <w:bookmarkEnd w:id="831"/>
      <w:bookmarkEnd w:id="832"/>
      <w:r>
        <w:rPr>
          <w:rFonts w:ascii="宋体" w:hAnsi="宋体" w:cs="仿宋"/>
          <w:b/>
          <w:bCs/>
          <w:color w:val="auto"/>
          <w:szCs w:val="21"/>
          <w:shd w:val="clear" w:color="auto" w:fill="auto"/>
        </w:rPr>
        <w:t>同价</w:t>
      </w:r>
      <w:bookmarkEnd w:id="833"/>
      <w:bookmarkEnd w:id="834"/>
      <w:bookmarkEnd w:id="835"/>
      <w:bookmarkEnd w:id="836"/>
      <w:bookmarkEnd w:id="837"/>
      <w:bookmarkEnd w:id="838"/>
      <w:bookmarkEnd w:id="839"/>
      <w:bookmarkEnd w:id="840"/>
      <w:r>
        <w:rPr>
          <w:rFonts w:ascii="宋体" w:hAnsi="宋体" w:cs="仿宋"/>
          <w:b/>
          <w:bCs/>
          <w:color w:val="auto"/>
          <w:szCs w:val="21"/>
          <w:shd w:val="clear" w:color="auto" w:fill="auto"/>
        </w:rPr>
        <w:t>格形式</w:t>
      </w:r>
      <w:bookmarkEnd w:id="841"/>
      <w:bookmarkEnd w:id="842"/>
      <w:bookmarkEnd w:id="843"/>
      <w:bookmarkEnd w:id="844"/>
      <w:bookmarkEnd w:id="845"/>
    </w:p>
    <w:bookmarkEnd w:id="846"/>
    <w:bookmarkEnd w:id="847"/>
    <w:bookmarkEnd w:id="848"/>
    <w:bookmarkEnd w:id="849"/>
    <w:bookmarkEnd w:id="850"/>
    <w:bookmarkEnd w:id="851"/>
    <w:p w14:paraId="2E398378">
      <w:pPr>
        <w:spacing w:line="400" w:lineRule="exact"/>
        <w:ind w:firstLine="420" w:firstLineChars="200"/>
        <w:jc w:val="left"/>
        <w:rPr>
          <w:rFonts w:ascii="宋体" w:hAnsi="宋体" w:cs="仿宋"/>
          <w:color w:val="auto"/>
          <w:szCs w:val="21"/>
          <w:shd w:val="clear" w:color="auto" w:fill="auto"/>
        </w:rPr>
      </w:pPr>
      <w:bookmarkStart w:id="852" w:name="_Toc373478397"/>
      <w:bookmarkStart w:id="853" w:name="_Toc389065315"/>
      <w:bookmarkStart w:id="854" w:name="_Toc373227750"/>
      <w:bookmarkStart w:id="855" w:name="_Toc300935004"/>
      <w:bookmarkStart w:id="856" w:name="_Toc297123554"/>
      <w:bookmarkStart w:id="857" w:name="_Toc297216213"/>
      <w:bookmarkStart w:id="858" w:name="_Toc312678042"/>
      <w:bookmarkStart w:id="859" w:name="_Toc304295581"/>
      <w:bookmarkStart w:id="860" w:name="_Toc303539161"/>
      <w:bookmarkStart w:id="861" w:name="_Toc296891035"/>
      <w:bookmarkStart w:id="862" w:name="_Toc292559412"/>
      <w:bookmarkStart w:id="863" w:name="_Toc297120507"/>
      <w:bookmarkStart w:id="864" w:name="_Toc296503207"/>
      <w:bookmarkStart w:id="865" w:name="_Toc296346708"/>
      <w:bookmarkStart w:id="866" w:name="_Toc292559917"/>
      <w:bookmarkStart w:id="867" w:name="_Toc297048393"/>
      <w:bookmarkStart w:id="868" w:name="_Toc296347206"/>
      <w:bookmarkStart w:id="869" w:name="_Toc296944546"/>
      <w:bookmarkStart w:id="870" w:name="_Toc296891247"/>
      <w:r>
        <w:rPr>
          <w:rFonts w:hint="eastAsia" w:ascii="宋体" w:hAnsi="宋体" w:cs="仿宋"/>
          <w:color w:val="auto"/>
          <w:szCs w:val="21"/>
          <w:shd w:val="clear" w:color="auto" w:fill="auto"/>
        </w:rPr>
        <w:t>本工程采用</w:t>
      </w:r>
      <w:r>
        <w:rPr>
          <w:rFonts w:hint="eastAsia" w:ascii="宋体" w:hAnsi="宋体" w:cs="仿宋"/>
          <w:color w:val="auto"/>
          <w:szCs w:val="21"/>
          <w:u w:val="single"/>
          <w:shd w:val="clear" w:color="auto" w:fill="auto"/>
        </w:rPr>
        <w:t xml:space="preserve">  固定单价  </w:t>
      </w:r>
      <w:r>
        <w:rPr>
          <w:rFonts w:hint="eastAsia" w:ascii="宋体" w:hAnsi="宋体" w:cs="仿宋"/>
          <w:color w:val="auto"/>
          <w:szCs w:val="21"/>
          <w:shd w:val="clear" w:color="auto" w:fill="auto"/>
        </w:rPr>
        <w:t>合同价格形式。本工程计价时采用的增值税计税方法为：</w:t>
      </w:r>
      <w:r>
        <w:rPr>
          <w:rFonts w:hint="eastAsia" w:ascii="MS Mincho" w:hAnsi="MS Mincho" w:eastAsia="MS Mincho" w:cs="MS Mincho"/>
          <w:color w:val="auto"/>
          <w:szCs w:val="21"/>
          <w:shd w:val="clear" w:color="auto" w:fill="auto"/>
        </w:rPr>
        <w:t>☑</w:t>
      </w:r>
      <w:r>
        <w:rPr>
          <w:rFonts w:hint="eastAsia" w:ascii="宋体" w:hAnsi="宋体" w:cs="仿宋"/>
          <w:color w:val="auto"/>
          <w:szCs w:val="21"/>
          <w:shd w:val="clear" w:color="auto" w:fill="auto"/>
        </w:rPr>
        <w:t xml:space="preserve">一般计税法  </w:t>
      </w:r>
      <w:r>
        <w:rPr>
          <w:rFonts w:hint="eastAsia" w:ascii="MS Mincho" w:hAnsi="MS Mincho" w:eastAsia="MS Mincho" w:cs="MS Mincho"/>
          <w:color w:val="auto"/>
          <w:szCs w:val="21"/>
          <w:shd w:val="clear" w:color="auto" w:fill="auto"/>
        </w:rPr>
        <w:t>□</w:t>
      </w:r>
      <w:r>
        <w:rPr>
          <w:rFonts w:hint="eastAsia" w:ascii="宋体" w:hAnsi="宋体" w:cs="仿宋"/>
          <w:color w:val="auto"/>
          <w:szCs w:val="21"/>
          <w:shd w:val="clear" w:color="auto" w:fill="auto"/>
        </w:rPr>
        <w:t>简易计税法</w:t>
      </w:r>
    </w:p>
    <w:p w14:paraId="10AB1AD0">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（1）单价合同。</w:t>
      </w:r>
    </w:p>
    <w:p w14:paraId="405D0964">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单价合同采用综合单价方式确定，工程量按实际结算。</w:t>
      </w:r>
    </w:p>
    <w:p w14:paraId="057D1AF1">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综合单价包含的风险范围：</w:t>
      </w:r>
      <w:r>
        <w:rPr>
          <w:rFonts w:hint="eastAsia" w:ascii="宋体" w:hAnsi="宋体" w:cs="仿宋"/>
          <w:color w:val="auto"/>
          <w:szCs w:val="21"/>
          <w:u w:val="single"/>
          <w:shd w:val="clear" w:color="auto" w:fill="auto"/>
        </w:rPr>
        <w:t>除工程变更、项目特征不符变动风险以外因素</w:t>
      </w:r>
      <w:r>
        <w:rPr>
          <w:rFonts w:hint="eastAsia" w:ascii="宋体" w:hAnsi="宋体" w:cs="仿宋"/>
          <w:color w:val="auto"/>
          <w:szCs w:val="21"/>
          <w:shd w:val="clear" w:color="auto" w:fill="auto"/>
        </w:rPr>
        <w:t>。</w:t>
      </w:r>
    </w:p>
    <w:p w14:paraId="0B04278B">
      <w:pPr>
        <w:spacing w:line="400" w:lineRule="exact"/>
        <w:ind w:firstLine="441" w:firstLineChars="210"/>
        <w:rPr>
          <w:rFonts w:ascii="宋体" w:hAnsi="宋体" w:cs="仿宋"/>
          <w:color w:val="auto"/>
          <w:szCs w:val="21"/>
          <w:shd w:val="clear" w:color="auto" w:fill="auto"/>
        </w:rPr>
      </w:pPr>
      <w:r>
        <w:rPr>
          <w:rFonts w:hint="eastAsia" w:ascii="宋体" w:hAnsi="宋体" w:cs="仿宋"/>
          <w:color w:val="auto"/>
          <w:szCs w:val="21"/>
          <w:shd w:val="clear" w:color="auto" w:fill="auto"/>
        </w:rPr>
        <w:t>风险范围以外合同价格的调整方法：</w:t>
      </w:r>
    </w:p>
    <w:p w14:paraId="4CBD6636">
      <w:pPr>
        <w:spacing w:line="400" w:lineRule="exact"/>
        <w:ind w:firstLine="441" w:firstLineChars="210"/>
        <w:rPr>
          <w:rFonts w:ascii="宋体" w:hAnsi="宋体" w:cs="仿宋"/>
          <w:color w:val="auto"/>
          <w:szCs w:val="21"/>
          <w:shd w:val="clear" w:color="auto" w:fill="auto"/>
        </w:rPr>
      </w:pPr>
      <w:r>
        <w:rPr>
          <w:rFonts w:hint="eastAsia" w:ascii="宋体" w:hAnsi="宋体" w:cs="仿宋"/>
          <w:color w:val="auto"/>
          <w:szCs w:val="21"/>
          <w:shd w:val="clear" w:color="auto" w:fill="auto"/>
        </w:rPr>
        <w:t>①工程变更：按10.4.1变更估价原则的约定调整。</w:t>
      </w:r>
    </w:p>
    <w:p w14:paraId="4C316376">
      <w:pPr>
        <w:spacing w:line="400" w:lineRule="exact"/>
        <w:ind w:firstLine="441" w:firstLineChars="210"/>
        <w:rPr>
          <w:rFonts w:ascii="宋体" w:hAnsi="宋体" w:cs="仿宋"/>
          <w:color w:val="auto"/>
          <w:szCs w:val="21"/>
          <w:shd w:val="clear" w:color="auto" w:fill="auto"/>
        </w:rPr>
      </w:pPr>
      <w:r>
        <w:rPr>
          <w:rFonts w:hint="eastAsia" w:ascii="宋体" w:hAnsi="宋体" w:cs="仿宋"/>
          <w:color w:val="auto"/>
          <w:szCs w:val="21"/>
          <w:shd w:val="clear" w:color="auto" w:fill="auto"/>
        </w:rPr>
        <w:t>②政策性调整：按自治区建设行政主管部门颁布的文件执行。</w:t>
      </w:r>
    </w:p>
    <w:p w14:paraId="09344FBD">
      <w:pPr>
        <w:spacing w:line="400" w:lineRule="exact"/>
        <w:ind w:firstLine="441" w:firstLineChars="210"/>
        <w:rPr>
          <w:rFonts w:ascii="宋体" w:hAnsi="宋体" w:cs="仿宋"/>
          <w:color w:val="auto"/>
          <w:szCs w:val="21"/>
          <w:shd w:val="clear" w:color="auto" w:fill="auto"/>
        </w:rPr>
      </w:pPr>
      <w:r>
        <w:rPr>
          <w:rFonts w:hint="eastAsia" w:ascii="宋体" w:hAnsi="宋体" w:cs="仿宋"/>
          <w:color w:val="auto"/>
          <w:szCs w:val="21"/>
          <w:shd w:val="clear" w:color="auto" w:fill="auto"/>
        </w:rPr>
        <w:t>③材料价格风险：按11.1的约定调整。</w:t>
      </w:r>
    </w:p>
    <w:p w14:paraId="4791FE18">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④其它：</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42891561">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（2）总价合同。</w:t>
      </w:r>
    </w:p>
    <w:p w14:paraId="5FF66C00">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总价包含的风险范围：</w:t>
      </w:r>
      <w:r>
        <w:rPr>
          <w:rFonts w:hint="eastAsia" w:ascii="宋体" w:hAnsi="宋体" w:cs="仿宋"/>
          <w:color w:val="auto"/>
          <w:szCs w:val="21"/>
          <w:u w:val="single"/>
          <w:shd w:val="clear" w:color="auto" w:fill="auto"/>
        </w:rPr>
        <w:t>除工程变更、项目特征不符变动风险以外因素</w:t>
      </w:r>
      <w:r>
        <w:rPr>
          <w:rFonts w:hint="eastAsia" w:ascii="宋体" w:hAnsi="宋体" w:cs="仿宋"/>
          <w:color w:val="auto"/>
          <w:szCs w:val="21"/>
          <w:shd w:val="clear" w:color="auto" w:fill="auto"/>
        </w:rPr>
        <w:t>。</w:t>
      </w:r>
    </w:p>
    <w:p w14:paraId="2DFB318B">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风险范围以外合同价格的调整方法：</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23FCA19F">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（3）其他价格方式：</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7C90A103">
      <w:pPr>
        <w:keepNext/>
        <w:keepLines/>
        <w:spacing w:before="120" w:after="120" w:line="400" w:lineRule="exact"/>
        <w:outlineLvl w:val="2"/>
        <w:rPr>
          <w:rFonts w:ascii="宋体" w:hAnsi="宋体" w:cs="仿宋"/>
          <w:b/>
          <w:bCs/>
          <w:color w:val="auto"/>
          <w:szCs w:val="21"/>
          <w:shd w:val="clear" w:color="auto" w:fill="auto"/>
        </w:rPr>
      </w:pPr>
      <w:bookmarkStart w:id="871" w:name="_Toc465114910"/>
      <w:bookmarkStart w:id="872" w:name="_Toc509992826"/>
      <w:r>
        <w:rPr>
          <w:rFonts w:ascii="宋体" w:hAnsi="宋体" w:cs="仿宋"/>
          <w:b/>
          <w:bCs/>
          <w:color w:val="auto"/>
          <w:szCs w:val="21"/>
          <w:shd w:val="clear" w:color="auto" w:fill="auto"/>
        </w:rPr>
        <w:t>12.2 预付款</w:t>
      </w:r>
      <w:bookmarkEnd w:id="852"/>
      <w:bookmarkEnd w:id="853"/>
      <w:bookmarkEnd w:id="854"/>
      <w:bookmarkEnd w:id="871"/>
      <w:bookmarkEnd w:id="872"/>
    </w:p>
    <w:bookmarkEnd w:id="855"/>
    <w:bookmarkEnd w:id="856"/>
    <w:bookmarkEnd w:id="857"/>
    <w:bookmarkEnd w:id="858"/>
    <w:bookmarkEnd w:id="859"/>
    <w:bookmarkEnd w:id="860"/>
    <w:p w14:paraId="4BC2E7F4">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12.2.1 预付款的支付</w:t>
      </w:r>
    </w:p>
    <w:p w14:paraId="1476BF77">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预付款支付比例或金额：</w:t>
      </w:r>
      <w:r>
        <w:rPr>
          <w:rFonts w:hint="eastAsia" w:ascii="宋体" w:hAnsi="宋体" w:cs="仿宋"/>
          <w:color w:val="auto"/>
          <w:szCs w:val="21"/>
          <w:u w:val="single"/>
          <w:shd w:val="clear" w:color="auto" w:fill="auto"/>
        </w:rPr>
        <w:t xml:space="preserve"> 30% </w:t>
      </w:r>
      <w:r>
        <w:rPr>
          <w:rFonts w:hint="eastAsia" w:ascii="宋体" w:hAnsi="宋体" w:cs="仿宋"/>
          <w:color w:val="auto"/>
          <w:szCs w:val="21"/>
          <w:shd w:val="clear" w:color="auto" w:fill="auto"/>
        </w:rPr>
        <w:t>。</w:t>
      </w:r>
    </w:p>
    <w:p w14:paraId="402FDFC7">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预付款支付期限：</w:t>
      </w:r>
      <w:r>
        <w:rPr>
          <w:rFonts w:hint="eastAsia" w:ascii="宋体" w:hAnsi="宋体" w:cs="仿宋"/>
          <w:color w:val="auto"/>
          <w:szCs w:val="21"/>
          <w:u w:val="single"/>
          <w:shd w:val="clear" w:color="auto" w:fill="auto"/>
        </w:rPr>
        <w:t>自双方签订合同，施工进场后申请预付款，发包人在承包人开具等额发票后10个工作日内支付</w:t>
      </w:r>
      <w:r>
        <w:rPr>
          <w:rFonts w:hint="eastAsia" w:ascii="宋体" w:hAnsi="宋体" w:cs="仿宋"/>
          <w:color w:val="auto"/>
          <w:szCs w:val="21"/>
          <w:shd w:val="clear" w:color="auto" w:fill="auto"/>
        </w:rPr>
        <w:t>。</w:t>
      </w:r>
    </w:p>
    <w:p w14:paraId="6FD3F7B9">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预付款扣回的方式：</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24C92475">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12.2.2 预付款担保</w:t>
      </w:r>
    </w:p>
    <w:p w14:paraId="3116578D">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承包人提交预付款担保的期限：</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30D7825F">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预付款担保的形式为：</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28157A88">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预付款担保格式见合同附件7。</w:t>
      </w:r>
    </w:p>
    <w:bookmarkEnd w:id="861"/>
    <w:bookmarkEnd w:id="862"/>
    <w:bookmarkEnd w:id="863"/>
    <w:bookmarkEnd w:id="864"/>
    <w:bookmarkEnd w:id="865"/>
    <w:bookmarkEnd w:id="866"/>
    <w:bookmarkEnd w:id="867"/>
    <w:bookmarkEnd w:id="868"/>
    <w:bookmarkEnd w:id="869"/>
    <w:bookmarkEnd w:id="870"/>
    <w:p w14:paraId="6560C22A">
      <w:pPr>
        <w:keepNext/>
        <w:keepLines/>
        <w:spacing w:before="120" w:after="120" w:line="400" w:lineRule="exact"/>
        <w:outlineLvl w:val="2"/>
        <w:rPr>
          <w:rFonts w:ascii="宋体" w:hAnsi="宋体" w:cs="仿宋"/>
          <w:b/>
          <w:bCs/>
          <w:color w:val="auto"/>
          <w:szCs w:val="21"/>
          <w:shd w:val="clear" w:color="auto" w:fill="auto"/>
        </w:rPr>
      </w:pPr>
      <w:bookmarkStart w:id="873" w:name="_Toc373478398"/>
      <w:bookmarkStart w:id="874" w:name="_Toc465114911"/>
      <w:bookmarkStart w:id="875" w:name="_Toc389065316"/>
      <w:bookmarkStart w:id="876" w:name="_Toc373227751"/>
      <w:bookmarkStart w:id="877" w:name="_Toc509992827"/>
      <w:r>
        <w:rPr>
          <w:rFonts w:ascii="宋体" w:hAnsi="宋体" w:cs="仿宋"/>
          <w:b/>
          <w:bCs/>
          <w:color w:val="auto"/>
          <w:szCs w:val="21"/>
          <w:shd w:val="clear" w:color="auto" w:fill="auto"/>
        </w:rPr>
        <w:t>12.3 计量</w:t>
      </w:r>
      <w:bookmarkEnd w:id="873"/>
      <w:bookmarkEnd w:id="874"/>
      <w:bookmarkEnd w:id="875"/>
      <w:bookmarkEnd w:id="876"/>
      <w:bookmarkEnd w:id="877"/>
    </w:p>
    <w:p w14:paraId="0E236276">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12.3.1 计量原则</w:t>
      </w:r>
    </w:p>
    <w:p w14:paraId="48A7C344">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工程量计算规则：</w:t>
      </w:r>
      <w:r>
        <w:rPr>
          <w:rFonts w:hint="eastAsia" w:ascii="宋体" w:hAnsi="宋体" w:cs="仿宋"/>
          <w:color w:val="auto"/>
          <w:szCs w:val="21"/>
          <w:u w:val="single"/>
          <w:shd w:val="clear" w:color="auto" w:fill="auto"/>
        </w:rPr>
        <w:t>工程的计量均以《建设工程工程量清单计价规范》（GB50500－2013）和及其广西壮族自治区实施细则、《建设工程工程量清单计算规范》（GB50854~50862－2013）及其广西实施细则、本工程补充项目清单为准。</w:t>
      </w:r>
    </w:p>
    <w:p w14:paraId="4B4D75A1">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12.3.2 计量周期</w:t>
      </w:r>
    </w:p>
    <w:p w14:paraId="050A876B">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关于计量周期的约定：</w:t>
      </w:r>
      <w:r>
        <w:rPr>
          <w:rFonts w:hint="eastAsia" w:ascii="宋体" w:hAnsi="宋体" w:cs="仿宋"/>
          <w:color w:val="auto"/>
          <w:szCs w:val="21"/>
          <w:u w:val="single"/>
          <w:shd w:val="clear" w:color="auto" w:fill="auto"/>
        </w:rPr>
        <w:t>每月25日前</w:t>
      </w:r>
      <w:r>
        <w:rPr>
          <w:rFonts w:hint="eastAsia" w:ascii="宋体" w:hAnsi="宋体" w:cs="仿宋"/>
          <w:color w:val="auto"/>
          <w:szCs w:val="21"/>
          <w:shd w:val="clear" w:color="auto" w:fill="auto"/>
        </w:rPr>
        <w:t>。</w:t>
      </w:r>
    </w:p>
    <w:p w14:paraId="5FE23A54">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12.3.3 单价合同的计量</w:t>
      </w:r>
    </w:p>
    <w:p w14:paraId="19E32E2C">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关于单价合同计量的约定：</w:t>
      </w:r>
    </w:p>
    <w:p w14:paraId="14FDF9AE">
      <w:pPr>
        <w:spacing w:line="400" w:lineRule="exact"/>
        <w:ind w:firstLine="441" w:firstLineChars="210"/>
        <w:rPr>
          <w:rFonts w:ascii="宋体" w:hAnsi="宋体" w:cs="仿宋"/>
          <w:color w:val="auto"/>
          <w:szCs w:val="21"/>
          <w:shd w:val="clear" w:color="auto" w:fill="auto"/>
        </w:rPr>
      </w:pPr>
      <w:r>
        <w:rPr>
          <w:rFonts w:hint="eastAsia" w:ascii="宋体" w:hAnsi="宋体" w:cs="仿宋"/>
          <w:color w:val="auto"/>
          <w:szCs w:val="21"/>
          <w:shd w:val="clear" w:color="auto" w:fill="auto"/>
        </w:rPr>
        <w:t>(1) 工程量清单所列的工程量，不能作为承包人按合同履行其责任依据，实际施工中发生的工程量增加或减少并不影响承包人履行合同的责任，工程结算以完成的实际工程量为准。</w:t>
      </w:r>
    </w:p>
    <w:p w14:paraId="5D9FE3B4">
      <w:pPr>
        <w:spacing w:line="400" w:lineRule="exact"/>
        <w:ind w:firstLine="441" w:firstLineChars="210"/>
        <w:rPr>
          <w:rFonts w:ascii="宋体" w:hAnsi="宋体" w:cs="仿宋"/>
          <w:color w:val="auto"/>
          <w:szCs w:val="21"/>
          <w:shd w:val="clear" w:color="auto" w:fill="auto"/>
        </w:rPr>
      </w:pPr>
      <w:r>
        <w:rPr>
          <w:rFonts w:hint="eastAsia" w:ascii="宋体" w:hAnsi="宋体" w:cs="仿宋"/>
          <w:color w:val="auto"/>
          <w:szCs w:val="21"/>
          <w:shd w:val="clear" w:color="auto" w:fill="auto"/>
        </w:rPr>
        <w:t>(2) 除另有规定外，工程师应按照合同通过计量来核实确定已完成的工程量和价款，承包人应得到该价款扣除保留金后的金额。当工程师要对已完工的工程量进行计量时，应适时地通知承包人参加。</w:t>
      </w:r>
    </w:p>
    <w:p w14:paraId="4BC9AA8F">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12.3.4 总价合同的计量</w:t>
      </w:r>
    </w:p>
    <w:p w14:paraId="28B1CB29">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关于总价合同计量的约定：除工程变更外，原图纸范围内的工程量不得按实计量。进度款按支付分解表支付，按通用条款第</w:t>
      </w:r>
      <w:r>
        <w:rPr>
          <w:rFonts w:hint="eastAsia" w:ascii="宋体" w:hAnsi="宋体" w:cs="仿宋"/>
          <w:color w:val="auto"/>
          <w:kern w:val="0"/>
          <w:szCs w:val="21"/>
          <w:shd w:val="clear" w:color="auto" w:fill="auto"/>
        </w:rPr>
        <w:t>12.3.4</w:t>
      </w:r>
      <w:r>
        <w:rPr>
          <w:rFonts w:hint="eastAsia" w:ascii="宋体" w:hAnsi="宋体" w:cs="仿宋"/>
          <w:color w:val="auto"/>
          <w:szCs w:val="21"/>
          <w:shd w:val="clear" w:color="auto" w:fill="auto"/>
        </w:rPr>
        <w:t>项</w:t>
      </w:r>
      <w:r>
        <w:rPr>
          <w:rFonts w:hint="eastAsia" w:ascii="宋体" w:hAnsi="宋体" w:cs="仿宋"/>
          <w:color w:val="auto"/>
          <w:kern w:val="0"/>
          <w:szCs w:val="21"/>
          <w:shd w:val="clear" w:color="auto" w:fill="auto"/>
        </w:rPr>
        <w:t>〔总价合同的计量〕</w:t>
      </w:r>
      <w:r>
        <w:rPr>
          <w:rFonts w:hint="eastAsia" w:ascii="宋体" w:hAnsi="宋体" w:cs="仿宋"/>
          <w:color w:val="auto"/>
          <w:szCs w:val="21"/>
          <w:shd w:val="clear" w:color="auto" w:fill="auto"/>
        </w:rPr>
        <w:t>约定进行计量，但</w:t>
      </w:r>
      <w:r>
        <w:rPr>
          <w:rFonts w:hint="eastAsia" w:ascii="宋体" w:hAnsi="宋体" w:cs="仿宋"/>
          <w:color w:val="auto"/>
          <w:kern w:val="0"/>
          <w:szCs w:val="21"/>
          <w:shd w:val="clear" w:color="auto" w:fill="auto"/>
        </w:rPr>
        <w:t>合同价款按照支付分解表进行支付。</w:t>
      </w:r>
    </w:p>
    <w:p w14:paraId="0E2CE66C">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12.3.6 其他价格形式合同的计量</w:t>
      </w:r>
    </w:p>
    <w:p w14:paraId="4EF1B0B6">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其他价格形式的计量方式和程序：</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639331C2">
      <w:pPr>
        <w:keepNext/>
        <w:keepLines/>
        <w:spacing w:before="120" w:after="120" w:line="400" w:lineRule="exact"/>
        <w:outlineLvl w:val="2"/>
        <w:rPr>
          <w:rFonts w:ascii="宋体" w:hAnsi="宋体" w:cs="仿宋"/>
          <w:b/>
          <w:bCs/>
          <w:color w:val="auto"/>
          <w:szCs w:val="21"/>
          <w:shd w:val="clear" w:color="auto" w:fill="auto"/>
        </w:rPr>
      </w:pPr>
      <w:bookmarkStart w:id="878" w:name="_Toc509992828"/>
      <w:bookmarkStart w:id="879" w:name="_Toc389065317"/>
      <w:bookmarkStart w:id="880" w:name="_Toc373478399"/>
      <w:bookmarkStart w:id="881" w:name="_Toc465114912"/>
      <w:bookmarkStart w:id="882" w:name="_Toc373227752"/>
      <w:r>
        <w:rPr>
          <w:rFonts w:ascii="宋体" w:hAnsi="宋体" w:cs="仿宋"/>
          <w:b/>
          <w:bCs/>
          <w:color w:val="auto"/>
          <w:szCs w:val="21"/>
          <w:shd w:val="clear" w:color="auto" w:fill="auto"/>
        </w:rPr>
        <w:t>12.4 工程进度款支付</w:t>
      </w:r>
      <w:bookmarkEnd w:id="878"/>
      <w:bookmarkEnd w:id="879"/>
      <w:bookmarkEnd w:id="880"/>
      <w:bookmarkEnd w:id="881"/>
      <w:bookmarkEnd w:id="882"/>
    </w:p>
    <w:p w14:paraId="669CE9D2">
      <w:pPr>
        <w:spacing w:line="400" w:lineRule="exact"/>
        <w:ind w:firstLine="420" w:firstLineChars="200"/>
        <w:jc w:val="left"/>
        <w:rPr>
          <w:rFonts w:ascii="宋体" w:hAnsi="宋体" w:cs="仿宋"/>
          <w:color w:val="auto"/>
          <w:szCs w:val="21"/>
          <w:shd w:val="clear" w:color="auto" w:fill="auto"/>
        </w:rPr>
      </w:pPr>
      <w:bookmarkStart w:id="883" w:name="_Toc297048397"/>
      <w:bookmarkStart w:id="884" w:name="_Toc296891251"/>
      <w:bookmarkStart w:id="885" w:name="_Toc300935006"/>
      <w:bookmarkStart w:id="886" w:name="_Toc303539163"/>
      <w:bookmarkStart w:id="887" w:name="_Toc296891039"/>
      <w:bookmarkStart w:id="888" w:name="_Toc296346712"/>
      <w:bookmarkStart w:id="889" w:name="_Toc296347210"/>
      <w:bookmarkStart w:id="890" w:name="_Toc296944550"/>
      <w:bookmarkStart w:id="891" w:name="_Toc292559416"/>
      <w:bookmarkStart w:id="892" w:name="_Toc292559921"/>
      <w:bookmarkStart w:id="893" w:name="_Toc297120511"/>
      <w:bookmarkStart w:id="894" w:name="_Toc297216215"/>
      <w:bookmarkStart w:id="895" w:name="_Toc297123556"/>
      <w:bookmarkStart w:id="896" w:name="_Toc296503211"/>
      <w:r>
        <w:rPr>
          <w:rFonts w:hint="eastAsia" w:ascii="宋体" w:hAnsi="宋体" w:cs="仿宋"/>
          <w:color w:val="auto"/>
          <w:szCs w:val="21"/>
          <w:shd w:val="clear" w:color="auto" w:fill="auto"/>
        </w:rPr>
        <w:t>12.4.1 付款周期</w:t>
      </w:r>
    </w:p>
    <w:p w14:paraId="79D27149">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关于付款周期的约定：</w:t>
      </w:r>
      <w:r>
        <w:rPr>
          <w:rFonts w:hint="eastAsia" w:ascii="宋体" w:hAnsi="宋体" w:cs="仿宋"/>
          <w:color w:val="auto"/>
          <w:szCs w:val="21"/>
          <w:u w:val="single"/>
          <w:shd w:val="clear" w:color="auto" w:fill="auto"/>
        </w:rPr>
        <w:t>工程款原则上按月支付，合同工程量清单内的进度款支付限额为已完成工程量的80%，工程变更部分进度款支付限额为已完成工程量的60%；工程竣工验收合格后拨付至工程价款的 90%，经竣工结算审核后拨付至工程审定总价的97%；发包人按工程价款结算总额的 3%预留工程质量保证金，在工程缺陷责任期满后无质量问题的再拨付（无息）。</w:t>
      </w:r>
    </w:p>
    <w:p w14:paraId="13ABF890">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12.4.2 进度付款申请单的编制</w:t>
      </w:r>
    </w:p>
    <w:p w14:paraId="360C3E0E">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关于进度付款申请单编制的约定：</w:t>
      </w:r>
      <w:r>
        <w:rPr>
          <w:rFonts w:hint="eastAsia" w:ascii="宋体" w:hAnsi="宋体" w:cs="仿宋"/>
          <w:color w:val="auto"/>
          <w:szCs w:val="21"/>
          <w:u w:val="single"/>
          <w:shd w:val="clear" w:color="auto" w:fill="auto"/>
        </w:rPr>
        <w:t>按建设单位要求提供材料</w:t>
      </w:r>
      <w:r>
        <w:rPr>
          <w:rFonts w:hint="eastAsia" w:ascii="宋体" w:hAnsi="宋体" w:cs="仿宋"/>
          <w:color w:val="auto"/>
          <w:szCs w:val="21"/>
          <w:shd w:val="clear" w:color="auto" w:fill="auto"/>
        </w:rPr>
        <w:t>。</w:t>
      </w:r>
    </w:p>
    <w:p w14:paraId="6E97A1E5">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Pr>
          <w:rFonts w:hint="eastAsia" w:ascii="宋体" w:hAnsi="宋体" w:cs="仿宋"/>
          <w:color w:val="auto"/>
          <w:szCs w:val="21"/>
          <w:shd w:val="clear" w:color="auto" w:fill="auto"/>
        </w:rPr>
        <w:t>2.4.3 进度付款申请单的提交</w:t>
      </w:r>
    </w:p>
    <w:p w14:paraId="37394C38">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（1）单价合同进度付款申请单提交的约定：</w:t>
      </w:r>
      <w:r>
        <w:rPr>
          <w:rFonts w:hint="eastAsia" w:ascii="宋体" w:hAnsi="宋体" w:cs="仿宋"/>
          <w:color w:val="auto"/>
          <w:szCs w:val="21"/>
          <w:u w:val="single"/>
          <w:shd w:val="clear" w:color="auto" w:fill="auto"/>
        </w:rPr>
        <w:t>按建设单位要求提供材料</w:t>
      </w:r>
      <w:r>
        <w:rPr>
          <w:rFonts w:hint="eastAsia" w:ascii="宋体" w:hAnsi="宋体" w:cs="仿宋"/>
          <w:color w:val="auto"/>
          <w:szCs w:val="21"/>
          <w:shd w:val="clear" w:color="auto" w:fill="auto"/>
        </w:rPr>
        <w:t>。</w:t>
      </w:r>
    </w:p>
    <w:p w14:paraId="0EE5AE47">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（2）总价合同进度付款申请单提交的约定：</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70F2F438">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（3）其他价格形式合同进度付款申请单提交的约定：</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77680CFA">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12.4.4 进度款审核和支付</w:t>
      </w:r>
    </w:p>
    <w:p w14:paraId="58DAD1EE">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（1）监理人审查并报送发包人的期限：</w:t>
      </w:r>
      <w:r>
        <w:rPr>
          <w:rFonts w:hint="eastAsia" w:ascii="宋体" w:hAnsi="宋体" w:cs="仿宋"/>
          <w:color w:val="auto"/>
          <w:szCs w:val="21"/>
          <w:u w:val="single"/>
          <w:shd w:val="clear" w:color="auto" w:fill="auto"/>
        </w:rPr>
        <w:t xml:space="preserve"> 2天 </w:t>
      </w:r>
      <w:r>
        <w:rPr>
          <w:rFonts w:hint="eastAsia" w:ascii="宋体" w:hAnsi="宋体" w:cs="仿宋"/>
          <w:color w:val="auto"/>
          <w:szCs w:val="21"/>
          <w:shd w:val="clear" w:color="auto" w:fill="auto"/>
        </w:rPr>
        <w:t>。</w:t>
      </w:r>
    </w:p>
    <w:p w14:paraId="1D531E9B">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发包人完成审批并签发进度款支付证书的期限：</w:t>
      </w:r>
      <w:r>
        <w:rPr>
          <w:rFonts w:hint="eastAsia" w:ascii="宋体" w:hAnsi="宋体" w:cs="仿宋"/>
          <w:color w:val="auto"/>
          <w:szCs w:val="21"/>
          <w:u w:val="single"/>
          <w:shd w:val="clear" w:color="auto" w:fill="auto"/>
        </w:rPr>
        <w:t xml:space="preserve"> 7天 </w:t>
      </w:r>
      <w:r>
        <w:rPr>
          <w:rFonts w:hint="eastAsia" w:ascii="宋体" w:hAnsi="宋体" w:cs="仿宋"/>
          <w:color w:val="auto"/>
          <w:szCs w:val="21"/>
          <w:shd w:val="clear" w:color="auto" w:fill="auto"/>
        </w:rPr>
        <w:t>。</w:t>
      </w:r>
    </w:p>
    <w:p w14:paraId="36FD1048">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（2）发包人支付进度款的期限：</w:t>
      </w:r>
      <w:r>
        <w:rPr>
          <w:rFonts w:hint="eastAsia" w:ascii="宋体" w:hAnsi="宋体" w:cs="仿宋"/>
          <w:color w:val="auto"/>
          <w:szCs w:val="21"/>
          <w:u w:val="single"/>
          <w:shd w:val="clear" w:color="auto" w:fill="auto"/>
        </w:rPr>
        <w:t xml:space="preserve"> 2天 </w:t>
      </w:r>
      <w:r>
        <w:rPr>
          <w:rFonts w:hint="eastAsia" w:ascii="宋体" w:hAnsi="宋体" w:cs="仿宋"/>
          <w:color w:val="auto"/>
          <w:szCs w:val="21"/>
          <w:shd w:val="clear" w:color="auto" w:fill="auto"/>
        </w:rPr>
        <w:t>。</w:t>
      </w:r>
    </w:p>
    <w:p w14:paraId="5C45C83D">
      <w:pPr>
        <w:spacing w:line="400" w:lineRule="exact"/>
        <w:ind w:firstLine="525" w:firstLineChars="250"/>
        <w:jc w:val="left"/>
        <w:rPr>
          <w:rFonts w:ascii="宋体" w:hAnsi="宋体" w:cs="仿宋"/>
          <w:color w:val="auto"/>
          <w:szCs w:val="21"/>
          <w:shd w:val="clear" w:color="auto" w:fill="auto"/>
        </w:rPr>
      </w:pPr>
      <w:r>
        <w:rPr>
          <w:rFonts w:hint="eastAsia" w:ascii="宋体" w:hAnsi="宋体" w:cs="仿宋"/>
          <w:color w:val="auto"/>
          <w:szCs w:val="21"/>
          <w:shd w:val="clear" w:color="auto" w:fill="auto"/>
        </w:rPr>
        <w:t>发包人逾期支付进度款的违约金的计算方式：</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3FC84C40">
      <w:pPr>
        <w:spacing w:line="400" w:lineRule="exact"/>
        <w:ind w:firstLine="525" w:firstLineChars="250"/>
        <w:jc w:val="left"/>
        <w:rPr>
          <w:rFonts w:ascii="宋体" w:hAnsi="宋体" w:cs="仿宋"/>
          <w:color w:val="auto"/>
          <w:szCs w:val="21"/>
          <w:shd w:val="clear" w:color="auto" w:fill="auto"/>
        </w:rPr>
      </w:pPr>
      <w:r>
        <w:rPr>
          <w:rFonts w:hint="eastAsia" w:ascii="宋体" w:hAnsi="宋体" w:cs="仿宋"/>
          <w:color w:val="auto"/>
          <w:szCs w:val="21"/>
          <w:shd w:val="clear" w:color="auto" w:fill="auto"/>
        </w:rPr>
        <w:t>进度款支付方式：</w:t>
      </w:r>
      <w:r>
        <w:rPr>
          <w:rFonts w:hint="eastAsia" w:ascii="宋体" w:hAnsi="宋体" w:cs="仿宋"/>
          <w:color w:val="auto"/>
          <w:szCs w:val="21"/>
          <w:u w:val="single"/>
          <w:shd w:val="clear" w:color="auto" w:fill="auto"/>
        </w:rPr>
        <w:t>银行转账</w:t>
      </w:r>
      <w:r>
        <w:rPr>
          <w:rFonts w:hint="eastAsia" w:ascii="宋体" w:hAnsi="宋体" w:cs="仿宋"/>
          <w:color w:val="auto"/>
          <w:szCs w:val="21"/>
          <w:shd w:val="clear" w:color="auto" w:fill="auto"/>
        </w:rPr>
        <w:t>。</w:t>
      </w:r>
    </w:p>
    <w:p w14:paraId="49A607B0">
      <w:pPr>
        <w:spacing w:line="400" w:lineRule="exact"/>
        <w:ind w:firstLine="525" w:firstLineChars="250"/>
        <w:jc w:val="left"/>
        <w:rPr>
          <w:rFonts w:ascii="宋体" w:hAnsi="宋体" w:cs="仿宋"/>
          <w:color w:val="auto"/>
          <w:szCs w:val="21"/>
          <w:shd w:val="clear" w:color="auto" w:fill="auto"/>
        </w:rPr>
      </w:pPr>
      <w:r>
        <w:rPr>
          <w:rFonts w:hint="eastAsia" w:ascii="宋体" w:hAnsi="宋体" w:cs="仿宋"/>
          <w:color w:val="auto"/>
          <w:szCs w:val="21"/>
          <w:shd w:val="clear" w:color="auto" w:fill="auto"/>
        </w:rPr>
        <w:t>(3)农民工工资支付</w:t>
      </w:r>
    </w:p>
    <w:p w14:paraId="08DB8605">
      <w:pPr>
        <w:spacing w:line="400" w:lineRule="exact"/>
        <w:ind w:firstLine="525" w:firstLineChars="250"/>
        <w:jc w:val="left"/>
        <w:rPr>
          <w:rFonts w:ascii="宋体" w:hAnsi="宋体" w:cs="仿宋"/>
          <w:color w:val="auto"/>
          <w:szCs w:val="21"/>
          <w:shd w:val="clear" w:color="auto" w:fill="auto"/>
        </w:rPr>
      </w:pPr>
      <w:r>
        <w:rPr>
          <w:rFonts w:hint="eastAsia" w:ascii="宋体" w:hAnsi="宋体" w:cs="仿宋"/>
          <w:color w:val="auto"/>
          <w:szCs w:val="21"/>
          <w:shd w:val="clear" w:color="auto" w:fill="auto"/>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w:t>
      </w:r>
    </w:p>
    <w:p w14:paraId="3F3DC32A">
      <w:pPr>
        <w:spacing w:line="400" w:lineRule="exact"/>
        <w:ind w:firstLine="525" w:firstLineChars="250"/>
        <w:jc w:val="left"/>
        <w:rPr>
          <w:rFonts w:ascii="宋体" w:hAnsi="宋体" w:cs="仿宋"/>
          <w:color w:val="auto"/>
          <w:szCs w:val="21"/>
          <w:shd w:val="clear" w:color="auto" w:fill="auto"/>
        </w:rPr>
      </w:pPr>
      <w:r>
        <w:rPr>
          <w:rFonts w:hint="eastAsia" w:ascii="宋体" w:hAnsi="宋体" w:cs="仿宋"/>
          <w:color w:val="auto"/>
          <w:szCs w:val="21"/>
          <w:shd w:val="clear" w:color="auto" w:fill="auto"/>
        </w:rPr>
        <w:t>2) 发包人依据合同规定向承包人支付合同价30%的预付款项时，将预付款的20%转入承包人工人工资专户，其余预付款转入承包人指定账户(工人工资专户除外)。发包人依据工程进度，按承包人所列的农民工工资数额，将工程项目人工费支付到承包人的工人工资专户，其余工程进度款转入承包人指定账户(工人工资专户除外)。</w:t>
      </w:r>
    </w:p>
    <w:p w14:paraId="3833F286">
      <w:pPr>
        <w:spacing w:line="400" w:lineRule="exact"/>
        <w:ind w:firstLine="525" w:firstLineChars="250"/>
        <w:jc w:val="left"/>
        <w:rPr>
          <w:rFonts w:ascii="宋体" w:hAnsi="宋体" w:cs="仿宋"/>
          <w:color w:val="auto"/>
          <w:szCs w:val="21"/>
          <w:shd w:val="clear" w:color="auto" w:fill="auto"/>
        </w:rPr>
      </w:pPr>
      <w:r>
        <w:rPr>
          <w:rFonts w:hint="eastAsia" w:ascii="宋体" w:hAnsi="宋体" w:cs="仿宋"/>
          <w:color w:val="auto"/>
          <w:szCs w:val="21"/>
          <w:shd w:val="clear" w:color="auto" w:fill="auto"/>
        </w:rPr>
        <w:t>3) 凡未向付款单位提供农民工工资专户的，或者请款单位在申请工程进度款时未将人工费单列的，付款单位有权拒绝支付工程进度款。</w:t>
      </w:r>
    </w:p>
    <w:p w14:paraId="76C46D69">
      <w:pPr>
        <w:spacing w:line="400" w:lineRule="exact"/>
        <w:ind w:firstLine="525" w:firstLineChars="250"/>
        <w:jc w:val="left"/>
        <w:rPr>
          <w:rFonts w:ascii="宋体" w:hAnsi="宋体" w:cs="仿宋"/>
          <w:color w:val="auto"/>
          <w:szCs w:val="21"/>
          <w:shd w:val="clear" w:color="auto" w:fill="auto"/>
        </w:rPr>
      </w:pPr>
      <w:r>
        <w:rPr>
          <w:rFonts w:hint="eastAsia" w:ascii="宋体" w:hAnsi="宋体" w:cs="仿宋"/>
          <w:color w:val="auto"/>
          <w:szCs w:val="21"/>
          <w:shd w:val="clear" w:color="auto" w:fill="auto"/>
        </w:rPr>
        <w:t>4)农民工工资使用要求:专款专用，除发放工人工资外，不得用于其他用途。</w:t>
      </w:r>
    </w:p>
    <w:p w14:paraId="44BF2B8B">
      <w:pPr>
        <w:spacing w:line="400" w:lineRule="exact"/>
        <w:ind w:firstLine="525" w:firstLineChars="250"/>
        <w:jc w:val="left"/>
        <w:rPr>
          <w:rFonts w:ascii="宋体" w:hAnsi="宋体" w:cs="仿宋"/>
          <w:color w:val="auto"/>
          <w:szCs w:val="21"/>
          <w:shd w:val="clear" w:color="auto" w:fill="auto"/>
        </w:rPr>
      </w:pPr>
      <w:r>
        <w:rPr>
          <w:rFonts w:hint="eastAsia" w:ascii="宋体" w:hAnsi="宋体" w:cs="仿宋"/>
          <w:color w:val="auto"/>
          <w:szCs w:val="21"/>
          <w:shd w:val="clear" w:color="auto" w:fill="auto"/>
        </w:rPr>
        <w:t>5)承包人将农民工工资支付情况定期报告发包人和监理单位，并提供相应的材料接受建设行政主管部门和劳动保障行政主管部门对此事项监管。</w:t>
      </w:r>
    </w:p>
    <w:p w14:paraId="4C933BF2">
      <w:pPr>
        <w:spacing w:line="400" w:lineRule="exact"/>
        <w:ind w:firstLine="525" w:firstLineChars="250"/>
        <w:jc w:val="left"/>
        <w:rPr>
          <w:rFonts w:ascii="宋体" w:hAnsi="宋体" w:cs="仿宋"/>
          <w:color w:val="auto"/>
          <w:szCs w:val="21"/>
          <w:shd w:val="clear" w:color="auto" w:fill="auto"/>
        </w:rPr>
      </w:pPr>
      <w:r>
        <w:rPr>
          <w:rFonts w:hint="eastAsia" w:ascii="宋体" w:hAnsi="宋体" w:cs="仿宋"/>
          <w:color w:val="auto"/>
          <w:szCs w:val="21"/>
          <w:shd w:val="clear" w:color="auto" w:fill="auto"/>
        </w:rPr>
        <w:t>(6)农民工工资支付专用账户:</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农民工工资支付户账号:</w:t>
      </w:r>
      <w:r>
        <w:rPr>
          <w:rFonts w:hint="eastAsia" w:ascii="宋体" w:hAnsi="宋体" w:cs="仿宋"/>
          <w:color w:val="auto"/>
          <w:szCs w:val="21"/>
          <w:u w:val="single"/>
          <w:shd w:val="clear" w:color="auto" w:fill="auto"/>
        </w:rPr>
        <w:t xml:space="preserve">        _</w:t>
      </w:r>
      <w:r>
        <w:rPr>
          <w:rFonts w:hint="eastAsia" w:ascii="宋体" w:hAnsi="宋体" w:cs="仿宋"/>
          <w:color w:val="auto"/>
          <w:szCs w:val="21"/>
          <w:shd w:val="clear" w:color="auto" w:fill="auto"/>
        </w:rPr>
        <w:t>开户行:</w:t>
      </w:r>
      <w:r>
        <w:rPr>
          <w:rFonts w:hint="eastAsia" w:ascii="宋体" w:hAnsi="宋体" w:cs="仿宋"/>
          <w:color w:val="auto"/>
          <w:szCs w:val="21"/>
          <w:u w:val="single"/>
          <w:shd w:val="clear" w:color="auto" w:fill="auto"/>
        </w:rPr>
        <w:t xml:space="preserve">        _</w:t>
      </w:r>
      <w:r>
        <w:rPr>
          <w:rFonts w:hint="eastAsia" w:ascii="宋体" w:hAnsi="宋体" w:cs="仿宋"/>
          <w:color w:val="auto"/>
          <w:szCs w:val="21"/>
          <w:shd w:val="clear" w:color="auto" w:fill="auto"/>
        </w:rPr>
        <w:t>。</w:t>
      </w:r>
    </w:p>
    <w:p w14:paraId="4AD34BF8">
      <w:pPr>
        <w:spacing w:line="400" w:lineRule="exact"/>
        <w:ind w:firstLine="525" w:firstLineChars="250"/>
        <w:jc w:val="left"/>
        <w:rPr>
          <w:rFonts w:ascii="宋体" w:hAnsi="宋体" w:cs="仿宋"/>
          <w:color w:val="auto"/>
          <w:szCs w:val="21"/>
          <w:shd w:val="clear" w:color="auto" w:fill="auto"/>
        </w:rPr>
      </w:pPr>
      <w:r>
        <w:rPr>
          <w:rFonts w:hint="eastAsia" w:ascii="宋体" w:hAnsi="宋体" w:cs="仿宋"/>
          <w:color w:val="auto"/>
          <w:szCs w:val="21"/>
          <w:shd w:val="clear" w:color="auto" w:fill="auto"/>
        </w:rPr>
        <w:t>12.4.6 支付分解表的编制</w:t>
      </w:r>
    </w:p>
    <w:p w14:paraId="5CDC7B78">
      <w:pPr>
        <w:spacing w:line="400" w:lineRule="exact"/>
        <w:ind w:firstLine="525" w:firstLineChars="25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（1）总价合同支付分解表的编制与审批：</w:t>
      </w:r>
      <w:r>
        <w:rPr>
          <w:rFonts w:hint="eastAsia" w:ascii="宋体" w:hAnsi="宋体" w:cs="仿宋"/>
          <w:color w:val="auto"/>
          <w:szCs w:val="21"/>
          <w:u w:val="single"/>
          <w:shd w:val="clear" w:color="auto" w:fill="auto"/>
        </w:rPr>
        <w:t>总价合同支付分解表在招标完成后由发包人和承包人共同编制，发包人审批，并作为本合同内容</w:t>
      </w:r>
      <w:r>
        <w:rPr>
          <w:rFonts w:hint="eastAsia" w:ascii="宋体" w:hAnsi="宋体" w:cs="仿宋"/>
          <w:color w:val="auto"/>
          <w:szCs w:val="21"/>
          <w:shd w:val="clear" w:color="auto" w:fill="auto"/>
        </w:rPr>
        <w:t>。</w:t>
      </w:r>
    </w:p>
    <w:p w14:paraId="360524C0">
      <w:pPr>
        <w:spacing w:line="400" w:lineRule="exact"/>
        <w:ind w:firstLine="525" w:firstLineChars="25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（2）单价合同的总价项目支付分解表的编制与审批：总价项目不采用支付分解表的方式计算，而按《建设工程工程量清单计价规范（GB50500-2013）广西壮族自治区实施细则》的规定执行。</w:t>
      </w:r>
    </w:p>
    <w:bookmarkEnd w:id="661"/>
    <w:p w14:paraId="630374B4">
      <w:pPr>
        <w:keepNext/>
        <w:keepLines/>
        <w:spacing w:before="260" w:after="260" w:line="400" w:lineRule="exact"/>
        <w:outlineLvl w:val="1"/>
        <w:rPr>
          <w:rFonts w:ascii="宋体" w:hAnsi="宋体" w:cs="仿宋"/>
          <w:b/>
          <w:bCs/>
          <w:color w:val="auto"/>
          <w:szCs w:val="21"/>
          <w:shd w:val="clear" w:color="auto" w:fill="auto"/>
        </w:rPr>
      </w:pPr>
      <w:bookmarkStart w:id="897" w:name="_Toc509992829"/>
      <w:bookmarkStart w:id="898" w:name="_Toc373227753"/>
      <w:bookmarkStart w:id="899" w:name="_Toc389065318"/>
      <w:bookmarkStart w:id="900" w:name="_Toc351203645"/>
      <w:bookmarkStart w:id="901" w:name="_Toc373478400"/>
      <w:bookmarkStart w:id="902" w:name="_Toc465114913"/>
      <w:bookmarkStart w:id="903" w:name="_Toc297216223"/>
      <w:bookmarkStart w:id="904" w:name="_Toc297120519"/>
      <w:bookmarkStart w:id="905" w:name="_Toc300935015"/>
      <w:bookmarkStart w:id="906" w:name="_Toc296944558"/>
      <w:bookmarkStart w:id="907" w:name="_Toc296503219"/>
      <w:bookmarkStart w:id="908" w:name="_Toc296891047"/>
      <w:bookmarkStart w:id="909" w:name="_Toc296891259"/>
      <w:bookmarkStart w:id="910" w:name="_Toc297123564"/>
      <w:bookmarkStart w:id="911" w:name="_Toc296346720"/>
      <w:bookmarkStart w:id="912" w:name="_Toc292559424"/>
      <w:bookmarkStart w:id="913" w:name="_Toc296347218"/>
      <w:bookmarkStart w:id="914" w:name="_Toc292559929"/>
      <w:bookmarkStart w:id="915" w:name="_Toc304295593"/>
      <w:bookmarkStart w:id="916" w:name="_Toc297048405"/>
      <w:bookmarkStart w:id="917" w:name="_Toc312678053"/>
      <w:bookmarkStart w:id="918" w:name="_Toc303539172"/>
      <w:r>
        <w:rPr>
          <w:rFonts w:hint="eastAsia" w:ascii="宋体" w:hAnsi="宋体" w:cs="仿宋"/>
          <w:b/>
          <w:bCs/>
          <w:color w:val="auto"/>
          <w:szCs w:val="21"/>
          <w:shd w:val="clear" w:color="auto" w:fill="auto"/>
        </w:rPr>
        <w:t>13. 验收和工程试车</w:t>
      </w:r>
      <w:bookmarkEnd w:id="897"/>
      <w:bookmarkEnd w:id="898"/>
      <w:bookmarkEnd w:id="899"/>
      <w:bookmarkEnd w:id="900"/>
      <w:bookmarkEnd w:id="901"/>
      <w:bookmarkEnd w:id="902"/>
    </w:p>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14:paraId="1C34897F">
      <w:pPr>
        <w:keepNext/>
        <w:keepLines/>
        <w:spacing w:before="120" w:after="120" w:line="400" w:lineRule="exact"/>
        <w:outlineLvl w:val="2"/>
        <w:rPr>
          <w:rFonts w:ascii="宋体" w:hAnsi="宋体" w:cs="仿宋"/>
          <w:b/>
          <w:bCs/>
          <w:color w:val="auto"/>
          <w:szCs w:val="21"/>
          <w:shd w:val="clear" w:color="auto" w:fill="auto"/>
        </w:rPr>
      </w:pPr>
      <w:bookmarkStart w:id="919" w:name="_Toc373478401"/>
      <w:bookmarkStart w:id="920" w:name="_Toc509992830"/>
      <w:bookmarkStart w:id="921" w:name="_Toc389065319"/>
      <w:bookmarkStart w:id="922" w:name="_Toc373227754"/>
      <w:bookmarkStart w:id="923" w:name="_Toc465114914"/>
      <w:r>
        <w:rPr>
          <w:rFonts w:ascii="宋体" w:hAnsi="宋体" w:cs="仿宋"/>
          <w:b/>
          <w:bCs/>
          <w:color w:val="auto"/>
          <w:szCs w:val="21"/>
          <w:shd w:val="clear" w:color="auto" w:fill="auto"/>
        </w:rPr>
        <w:t>13.1 分部分项工程验收</w:t>
      </w:r>
      <w:bookmarkEnd w:id="919"/>
      <w:bookmarkEnd w:id="920"/>
      <w:bookmarkEnd w:id="921"/>
      <w:bookmarkEnd w:id="922"/>
      <w:bookmarkEnd w:id="923"/>
    </w:p>
    <w:p w14:paraId="45BD3DDA">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13.1.2监理人不能按时进行验收时，应提前</w:t>
      </w:r>
      <w:r>
        <w:rPr>
          <w:rFonts w:hint="eastAsia" w:ascii="宋体" w:hAnsi="宋体" w:cs="仿宋"/>
          <w:color w:val="auto"/>
          <w:szCs w:val="21"/>
          <w:u w:val="single"/>
          <w:shd w:val="clear" w:color="auto" w:fill="auto"/>
        </w:rPr>
        <w:t xml:space="preserve">  24  </w:t>
      </w:r>
      <w:r>
        <w:rPr>
          <w:rFonts w:hint="eastAsia" w:ascii="宋体" w:hAnsi="宋体" w:cs="仿宋"/>
          <w:color w:val="auto"/>
          <w:szCs w:val="21"/>
          <w:shd w:val="clear" w:color="auto" w:fill="auto"/>
        </w:rPr>
        <w:t>小时提交书面延期要求。</w:t>
      </w:r>
    </w:p>
    <w:p w14:paraId="0657B5AF">
      <w:pPr>
        <w:spacing w:line="400" w:lineRule="exact"/>
        <w:ind w:firstLine="420" w:firstLineChars="200"/>
        <w:jc w:val="left"/>
        <w:rPr>
          <w:rFonts w:ascii="宋体" w:hAnsi="宋体" w:cs="仿宋"/>
          <w:b/>
          <w:color w:val="auto"/>
          <w:szCs w:val="21"/>
          <w:shd w:val="clear" w:color="auto" w:fill="auto"/>
        </w:rPr>
      </w:pPr>
      <w:r>
        <w:rPr>
          <w:rFonts w:hint="eastAsia" w:ascii="宋体" w:hAnsi="宋体" w:cs="仿宋"/>
          <w:color w:val="auto"/>
          <w:szCs w:val="21"/>
          <w:shd w:val="clear" w:color="auto" w:fill="auto"/>
        </w:rPr>
        <w:t>关于延期最长不得超过：</w:t>
      </w:r>
      <w:r>
        <w:rPr>
          <w:rFonts w:hint="eastAsia" w:ascii="宋体" w:hAnsi="宋体" w:cs="仿宋"/>
          <w:color w:val="auto"/>
          <w:szCs w:val="21"/>
          <w:u w:val="single"/>
          <w:shd w:val="clear" w:color="auto" w:fill="auto"/>
        </w:rPr>
        <w:t xml:space="preserve">  48  </w:t>
      </w:r>
      <w:r>
        <w:rPr>
          <w:rFonts w:hint="eastAsia" w:ascii="宋体" w:hAnsi="宋体" w:cs="仿宋"/>
          <w:color w:val="auto"/>
          <w:szCs w:val="21"/>
          <w:shd w:val="clear" w:color="auto" w:fill="auto"/>
        </w:rPr>
        <w:t>小时。</w:t>
      </w:r>
    </w:p>
    <w:p w14:paraId="51423F96">
      <w:pPr>
        <w:keepNext/>
        <w:keepLines/>
        <w:spacing w:before="120" w:after="120" w:line="400" w:lineRule="exact"/>
        <w:outlineLvl w:val="2"/>
        <w:rPr>
          <w:rFonts w:ascii="宋体" w:hAnsi="宋体" w:cs="仿宋"/>
          <w:b/>
          <w:bCs/>
          <w:color w:val="auto"/>
          <w:szCs w:val="21"/>
          <w:shd w:val="clear" w:color="auto" w:fill="auto"/>
        </w:rPr>
      </w:pPr>
      <w:bookmarkStart w:id="924" w:name="_Toc373227755"/>
      <w:bookmarkStart w:id="925" w:name="_Toc389065320"/>
      <w:bookmarkStart w:id="926" w:name="_Toc465114915"/>
      <w:bookmarkStart w:id="927" w:name="_Toc373478402"/>
      <w:bookmarkStart w:id="928" w:name="_Toc509992831"/>
      <w:bookmarkStart w:id="929" w:name="_Toc296346724"/>
      <w:bookmarkStart w:id="930" w:name="_Toc296503223"/>
      <w:bookmarkStart w:id="931" w:name="_Toc292559933"/>
      <w:bookmarkStart w:id="932" w:name="_Toc296347222"/>
      <w:bookmarkStart w:id="933" w:name="_Toc296891263"/>
      <w:bookmarkStart w:id="934" w:name="_Toc297216224"/>
      <w:bookmarkStart w:id="935" w:name="_Toc292559428"/>
      <w:bookmarkStart w:id="936" w:name="_Toc296944562"/>
      <w:bookmarkStart w:id="937" w:name="_Toc296891051"/>
      <w:bookmarkStart w:id="938" w:name="_Toc312678056"/>
      <w:bookmarkStart w:id="939" w:name="_Toc297120523"/>
      <w:bookmarkStart w:id="940" w:name="_Toc304295596"/>
      <w:bookmarkStart w:id="941" w:name="_Toc297048409"/>
      <w:bookmarkStart w:id="942" w:name="_Toc303539173"/>
      <w:bookmarkStart w:id="943" w:name="_Toc297123565"/>
      <w:bookmarkStart w:id="944" w:name="_Toc300935016"/>
      <w:bookmarkStart w:id="945" w:name="_Toc267251476"/>
      <w:bookmarkStart w:id="946" w:name="_Toc267251472"/>
      <w:bookmarkStart w:id="947" w:name="_Toc267251473"/>
      <w:bookmarkStart w:id="948" w:name="_Toc267251474"/>
      <w:bookmarkStart w:id="949" w:name="_Toc267251470"/>
      <w:bookmarkStart w:id="950" w:name="_Toc267251475"/>
      <w:bookmarkStart w:id="951" w:name="_Toc267251471"/>
      <w:r>
        <w:rPr>
          <w:rFonts w:ascii="宋体" w:hAnsi="宋体" w:cs="仿宋"/>
          <w:b/>
          <w:bCs/>
          <w:color w:val="auto"/>
          <w:szCs w:val="21"/>
          <w:shd w:val="clear" w:color="auto" w:fill="auto"/>
        </w:rPr>
        <w:t>13.2 竣工验收</w:t>
      </w:r>
      <w:bookmarkEnd w:id="924"/>
      <w:bookmarkEnd w:id="925"/>
      <w:bookmarkEnd w:id="926"/>
      <w:bookmarkEnd w:id="927"/>
      <w:bookmarkEnd w:id="928"/>
    </w:p>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14:paraId="43DEE039">
      <w:pPr>
        <w:spacing w:line="400" w:lineRule="exact"/>
        <w:ind w:firstLine="420" w:firstLineChars="200"/>
        <w:jc w:val="left"/>
        <w:rPr>
          <w:rFonts w:ascii="宋体" w:hAnsi="宋体" w:cs="仿宋"/>
          <w:color w:val="auto"/>
          <w:szCs w:val="21"/>
          <w:shd w:val="clear" w:color="auto" w:fill="auto"/>
        </w:rPr>
      </w:pPr>
      <w:bookmarkStart w:id="952" w:name="_Toc280868704"/>
      <w:bookmarkStart w:id="953" w:name="_Toc280868705"/>
      <w:bookmarkStart w:id="954" w:name="_Toc280868706"/>
      <w:bookmarkStart w:id="955" w:name="_Toc280868707"/>
      <w:bookmarkStart w:id="956" w:name="_Toc280868708"/>
      <w:bookmarkStart w:id="957" w:name="_Toc280868709"/>
      <w:r>
        <w:rPr>
          <w:rFonts w:hint="eastAsia" w:ascii="宋体" w:hAnsi="宋体" w:cs="仿宋"/>
          <w:color w:val="auto"/>
          <w:szCs w:val="21"/>
          <w:shd w:val="clear" w:color="auto" w:fill="auto"/>
        </w:rPr>
        <w:t>13.2.1竣工验收条件</w:t>
      </w:r>
    </w:p>
    <w:p w14:paraId="158CB03F">
      <w:pPr>
        <w:spacing w:line="400" w:lineRule="exact"/>
        <w:ind w:firstLine="420" w:firstLineChars="200"/>
        <w:rPr>
          <w:rFonts w:ascii="宋体" w:hAnsi="宋体" w:cs="仿宋"/>
          <w:color w:val="auto"/>
          <w:szCs w:val="21"/>
          <w:u w:val="single"/>
          <w:shd w:val="clear" w:color="auto" w:fill="auto"/>
        </w:rPr>
      </w:pPr>
      <w:r>
        <w:rPr>
          <w:rFonts w:hint="eastAsia" w:ascii="宋体" w:hAnsi="宋体" w:cs="仿宋"/>
          <w:color w:val="auto"/>
          <w:szCs w:val="21"/>
          <w:shd w:val="clear" w:color="auto" w:fill="auto"/>
        </w:rPr>
        <w:t>（3）承包人负责整理和提交的竣工验收资料应当符合工程所在地建设行政主管部门和(或)城市建设档案管理机构有关施工资料的要求，具体内容包括：</w:t>
      </w:r>
      <w:r>
        <w:rPr>
          <w:rFonts w:hint="eastAsia" w:ascii="宋体" w:hAnsi="宋体" w:cs="仿宋"/>
          <w:color w:val="auto"/>
          <w:szCs w:val="21"/>
          <w:u w:val="single"/>
          <w:shd w:val="clear" w:color="auto" w:fill="auto"/>
        </w:rPr>
        <w:t>技术档案和施工管理资料、工程使用的主要建筑材料、建筑构配件和设备的进场试验报告、勘察、设计、施工、工程监理等单位分别签署的质量合格文件、施工单位签署的工程保修书、工程竣工验收备案表、工程竣工验收报告等其他法律法规规定的其他文件</w:t>
      </w:r>
      <w:r>
        <w:rPr>
          <w:rFonts w:hint="eastAsia" w:ascii="宋体" w:hAnsi="宋体" w:cs="仿宋"/>
          <w:color w:val="auto"/>
          <w:szCs w:val="21"/>
          <w:shd w:val="clear" w:color="auto" w:fill="auto"/>
        </w:rPr>
        <w:t>。</w:t>
      </w:r>
    </w:p>
    <w:p w14:paraId="6D408000">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竣工验收资料的份数：</w:t>
      </w:r>
      <w:r>
        <w:rPr>
          <w:rFonts w:hint="eastAsia" w:ascii="宋体" w:hAnsi="宋体" w:cs="仿宋"/>
          <w:color w:val="auto"/>
          <w:szCs w:val="21"/>
          <w:u w:val="single"/>
          <w:shd w:val="clear" w:color="auto" w:fill="auto"/>
        </w:rPr>
        <w:t xml:space="preserve"> 2份 </w:t>
      </w:r>
      <w:r>
        <w:rPr>
          <w:rFonts w:hint="eastAsia" w:ascii="宋体" w:hAnsi="宋体" w:cs="仿宋"/>
          <w:color w:val="auto"/>
          <w:szCs w:val="21"/>
          <w:shd w:val="clear" w:color="auto" w:fill="auto"/>
        </w:rPr>
        <w:t>。</w:t>
      </w:r>
    </w:p>
    <w:p w14:paraId="127D4A11">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bCs/>
          <w:color w:val="auto"/>
          <w:szCs w:val="21"/>
          <w:shd w:val="clear" w:color="auto" w:fill="auto"/>
        </w:rPr>
        <w:t>承包人提供竣工图的约定：</w:t>
      </w:r>
      <w:r>
        <w:rPr>
          <w:rFonts w:hint="eastAsia" w:ascii="宋体" w:hAnsi="宋体" w:cs="仿宋"/>
          <w:bCs/>
          <w:color w:val="auto"/>
          <w:szCs w:val="21"/>
          <w:u w:val="single"/>
          <w:shd w:val="clear" w:color="auto" w:fill="auto"/>
        </w:rPr>
        <w:t>竣工验收正式通过后5天（工程造价在500万元以下含500万元）、10天（工程造价在500万元至1000万元之间含1000万元）、15天（工程造价在1000万元以上），提供竣工图的数量分别为2套、4套、6套。</w:t>
      </w:r>
    </w:p>
    <w:p w14:paraId="6D9996A2">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13.2.2竣工验收程序</w:t>
      </w:r>
    </w:p>
    <w:bookmarkEnd w:id="952"/>
    <w:p w14:paraId="69537D9D">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kern w:val="0"/>
          <w:szCs w:val="21"/>
          <w:shd w:val="clear" w:color="auto" w:fill="auto"/>
        </w:rPr>
        <w:t>关于竣工验收程序的约定：</w:t>
      </w:r>
      <w:r>
        <w:rPr>
          <w:rFonts w:hint="eastAsia" w:ascii="宋体" w:hAnsi="宋体" w:cs="仿宋"/>
          <w:color w:val="auto"/>
          <w:szCs w:val="21"/>
          <w:u w:val="single"/>
          <w:shd w:val="clear" w:color="auto" w:fill="auto"/>
        </w:rPr>
        <w:t>由建设单位组织验收</w:t>
      </w:r>
      <w:r>
        <w:rPr>
          <w:rFonts w:hint="eastAsia" w:ascii="宋体" w:hAnsi="宋体" w:cs="仿宋"/>
          <w:color w:val="auto"/>
          <w:szCs w:val="21"/>
          <w:shd w:val="clear" w:color="auto" w:fill="auto"/>
        </w:rPr>
        <w:t>。</w:t>
      </w:r>
    </w:p>
    <w:p w14:paraId="5F099573">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kern w:val="0"/>
          <w:szCs w:val="21"/>
          <w:shd w:val="clear" w:color="auto" w:fill="auto"/>
        </w:rPr>
        <w:t>发包人不按照本项约定组织竣工验收、颁发工程接收证书的违约金的计算方法：</w:t>
      </w:r>
      <w:bookmarkStart w:id="958" w:name="OLE_LINK19"/>
      <w:bookmarkStart w:id="959" w:name="OLE_LINK20"/>
      <w:r>
        <w:rPr>
          <w:rFonts w:hint="eastAsia" w:ascii="宋体" w:hAnsi="宋体" w:cs="仿宋"/>
          <w:color w:val="auto"/>
          <w:szCs w:val="21"/>
          <w:u w:val="single"/>
          <w:shd w:val="clear" w:color="auto" w:fill="auto"/>
        </w:rPr>
        <w:t xml:space="preserve"> / </w:t>
      </w:r>
      <w:bookmarkEnd w:id="958"/>
      <w:bookmarkEnd w:id="959"/>
      <w:r>
        <w:rPr>
          <w:rFonts w:hint="eastAsia" w:ascii="宋体" w:hAnsi="宋体" w:cs="仿宋"/>
          <w:color w:val="auto"/>
          <w:szCs w:val="21"/>
          <w:shd w:val="clear" w:color="auto" w:fill="auto"/>
        </w:rPr>
        <w:t>。</w:t>
      </w:r>
    </w:p>
    <w:bookmarkEnd w:id="953"/>
    <w:p w14:paraId="607B92C2">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13.2.5移交、接收全部与部分工程</w:t>
      </w:r>
    </w:p>
    <w:bookmarkEnd w:id="954"/>
    <w:p w14:paraId="458DB357">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承包人向发包人移交工程的期限：</w:t>
      </w:r>
      <w:r>
        <w:rPr>
          <w:rFonts w:hint="eastAsia" w:ascii="宋体" w:hAnsi="宋体" w:cs="仿宋"/>
          <w:color w:val="auto"/>
          <w:szCs w:val="21"/>
          <w:u w:val="single"/>
          <w:shd w:val="clear" w:color="auto" w:fill="auto"/>
        </w:rPr>
        <w:t>自竣工验收合格之日起7个工作日内</w:t>
      </w:r>
      <w:r>
        <w:rPr>
          <w:rFonts w:hint="eastAsia" w:ascii="宋体" w:hAnsi="宋体" w:cs="仿宋"/>
          <w:color w:val="auto"/>
          <w:szCs w:val="21"/>
          <w:shd w:val="clear" w:color="auto" w:fill="auto"/>
        </w:rPr>
        <w:t>。</w:t>
      </w:r>
    </w:p>
    <w:p w14:paraId="7D8518BB">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kern w:val="0"/>
          <w:szCs w:val="21"/>
          <w:shd w:val="clear" w:color="auto" w:fill="auto"/>
        </w:rPr>
        <w:t>发包人未按本合同约定接收全部或部分工程的，违约金的计算方法为：</w:t>
      </w:r>
      <w:r>
        <w:rPr>
          <w:rFonts w:hint="eastAsia" w:ascii="宋体" w:hAnsi="宋体" w:cs="仿宋"/>
          <w:color w:val="auto"/>
          <w:szCs w:val="21"/>
          <w:u w:val="single"/>
          <w:shd w:val="clear" w:color="auto" w:fill="auto"/>
        </w:rPr>
        <w:t>按照通用条款和现行法律法规要求执行</w:t>
      </w:r>
      <w:r>
        <w:rPr>
          <w:rFonts w:hint="eastAsia" w:ascii="宋体" w:hAnsi="宋体" w:cs="仿宋"/>
          <w:color w:val="auto"/>
          <w:szCs w:val="21"/>
          <w:shd w:val="clear" w:color="auto" w:fill="auto"/>
        </w:rPr>
        <w:t>。</w:t>
      </w:r>
    </w:p>
    <w:bookmarkEnd w:id="955"/>
    <w:p w14:paraId="18180CB8">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承包人未按时移交工程的，违约金的计算方法为：</w:t>
      </w:r>
      <w:r>
        <w:rPr>
          <w:rFonts w:hint="eastAsia" w:ascii="宋体" w:hAnsi="宋体" w:cs="仿宋"/>
          <w:color w:val="auto"/>
          <w:szCs w:val="21"/>
          <w:u w:val="single"/>
          <w:shd w:val="clear" w:color="auto" w:fill="auto"/>
        </w:rPr>
        <w:t>按照通用条款和现行法律法规要求执行</w:t>
      </w:r>
      <w:r>
        <w:rPr>
          <w:rFonts w:hint="eastAsia" w:ascii="宋体" w:hAnsi="宋体" w:cs="仿宋"/>
          <w:color w:val="auto"/>
          <w:szCs w:val="21"/>
          <w:shd w:val="clear" w:color="auto" w:fill="auto"/>
        </w:rPr>
        <w:t>。</w:t>
      </w:r>
    </w:p>
    <w:p w14:paraId="637E0E71">
      <w:pPr>
        <w:keepNext/>
        <w:keepLines/>
        <w:spacing w:before="120" w:after="120" w:line="400" w:lineRule="exact"/>
        <w:outlineLvl w:val="2"/>
        <w:rPr>
          <w:rFonts w:ascii="宋体" w:hAnsi="宋体" w:cs="仿宋"/>
          <w:b/>
          <w:bCs/>
          <w:color w:val="auto"/>
          <w:szCs w:val="21"/>
          <w:shd w:val="clear" w:color="auto" w:fill="auto"/>
        </w:rPr>
      </w:pPr>
      <w:bookmarkStart w:id="960" w:name="_Toc373478403"/>
      <w:bookmarkStart w:id="961" w:name="_Toc465114916"/>
      <w:bookmarkStart w:id="962" w:name="_Toc389065321"/>
      <w:bookmarkStart w:id="963" w:name="_Toc509992832"/>
      <w:bookmarkStart w:id="964" w:name="_Toc373227756"/>
      <w:r>
        <w:rPr>
          <w:rFonts w:ascii="宋体" w:hAnsi="宋体" w:cs="仿宋"/>
          <w:b/>
          <w:bCs/>
          <w:color w:val="auto"/>
          <w:szCs w:val="21"/>
          <w:shd w:val="clear" w:color="auto" w:fill="auto"/>
        </w:rPr>
        <w:t>13.3 工程试车</w:t>
      </w:r>
      <w:bookmarkEnd w:id="960"/>
      <w:bookmarkEnd w:id="961"/>
      <w:bookmarkEnd w:id="962"/>
      <w:bookmarkEnd w:id="963"/>
      <w:bookmarkEnd w:id="964"/>
    </w:p>
    <w:bookmarkEnd w:id="956"/>
    <w:p w14:paraId="5C0F470F">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13.3.1 试车程序</w:t>
      </w:r>
    </w:p>
    <w:p w14:paraId="09B4DE49">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kern w:val="0"/>
          <w:szCs w:val="21"/>
          <w:shd w:val="clear" w:color="auto" w:fill="auto"/>
        </w:rPr>
        <w:t>工程试车内容：</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387504C1">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（1）单机无负荷试车费用由</w:t>
      </w:r>
      <w:r>
        <w:rPr>
          <w:rFonts w:hint="eastAsia" w:ascii="宋体" w:hAnsi="宋体" w:cs="仿宋"/>
          <w:color w:val="auto"/>
          <w:szCs w:val="21"/>
          <w:u w:val="single"/>
          <w:shd w:val="clear" w:color="auto" w:fill="auto"/>
        </w:rPr>
        <w:t xml:space="preserve"> / </w:t>
      </w:r>
      <w:r>
        <w:rPr>
          <w:rFonts w:hint="eastAsia" w:ascii="宋体" w:hAnsi="宋体" w:cs="仿宋"/>
          <w:color w:val="auto"/>
          <w:kern w:val="0"/>
          <w:szCs w:val="21"/>
          <w:shd w:val="clear" w:color="auto" w:fill="auto"/>
        </w:rPr>
        <w:t>承担；</w:t>
      </w:r>
    </w:p>
    <w:p w14:paraId="526F50A9">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（2）无负荷联动试车费用由</w:t>
      </w:r>
      <w:r>
        <w:rPr>
          <w:rFonts w:hint="eastAsia" w:ascii="宋体" w:hAnsi="宋体" w:cs="仿宋"/>
          <w:color w:val="auto"/>
          <w:szCs w:val="21"/>
          <w:u w:val="single"/>
          <w:shd w:val="clear" w:color="auto" w:fill="auto"/>
        </w:rPr>
        <w:t xml:space="preserve"> /  </w:t>
      </w:r>
      <w:r>
        <w:rPr>
          <w:rFonts w:hint="eastAsia" w:ascii="宋体" w:hAnsi="宋体" w:cs="仿宋"/>
          <w:color w:val="auto"/>
          <w:kern w:val="0"/>
          <w:szCs w:val="21"/>
          <w:shd w:val="clear" w:color="auto" w:fill="auto"/>
        </w:rPr>
        <w:t>承担。</w:t>
      </w:r>
    </w:p>
    <w:p w14:paraId="5CF3BD9D">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13.3.3 投料试车</w:t>
      </w:r>
    </w:p>
    <w:p w14:paraId="0DB6DC70">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kern w:val="0"/>
          <w:szCs w:val="21"/>
          <w:shd w:val="clear" w:color="auto" w:fill="auto"/>
        </w:rPr>
        <w:t>关于投料试车相关事项的约定：</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5C286116">
      <w:pPr>
        <w:keepNext/>
        <w:keepLines/>
        <w:spacing w:before="120" w:after="120" w:line="400" w:lineRule="exact"/>
        <w:outlineLvl w:val="2"/>
        <w:rPr>
          <w:rFonts w:ascii="宋体" w:hAnsi="宋体" w:cs="仿宋"/>
          <w:b/>
          <w:bCs/>
          <w:color w:val="auto"/>
          <w:szCs w:val="21"/>
          <w:shd w:val="clear" w:color="auto" w:fill="auto"/>
        </w:rPr>
      </w:pPr>
      <w:bookmarkStart w:id="965" w:name="_Toc373227757"/>
      <w:bookmarkStart w:id="966" w:name="_Toc389065322"/>
      <w:bookmarkStart w:id="967" w:name="_Toc373478404"/>
      <w:bookmarkStart w:id="968" w:name="_Toc509992833"/>
      <w:bookmarkStart w:id="969" w:name="_Toc465114917"/>
      <w:r>
        <w:rPr>
          <w:rFonts w:ascii="宋体" w:hAnsi="宋体" w:cs="仿宋"/>
          <w:b/>
          <w:bCs/>
          <w:color w:val="auto"/>
          <w:szCs w:val="21"/>
          <w:shd w:val="clear" w:color="auto" w:fill="auto"/>
        </w:rPr>
        <w:t>13.6 竣工退场</w:t>
      </w:r>
      <w:bookmarkEnd w:id="965"/>
      <w:bookmarkEnd w:id="966"/>
      <w:bookmarkEnd w:id="967"/>
      <w:bookmarkEnd w:id="968"/>
      <w:bookmarkEnd w:id="969"/>
    </w:p>
    <w:p w14:paraId="26001A03">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13.6.1 竣工退场</w:t>
      </w:r>
    </w:p>
    <w:p w14:paraId="3D6CC867">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承包人完成竣工退场的期限：</w:t>
      </w:r>
      <w:r>
        <w:rPr>
          <w:rFonts w:hint="eastAsia" w:ascii="宋体" w:hAnsi="宋体" w:cs="仿宋"/>
          <w:color w:val="auto"/>
          <w:szCs w:val="21"/>
          <w:u w:val="single"/>
          <w:shd w:val="clear" w:color="auto" w:fill="auto"/>
        </w:rPr>
        <w:t>自竣工验收合格之日起7个工作日内</w:t>
      </w:r>
      <w:r>
        <w:rPr>
          <w:rFonts w:hint="eastAsia" w:ascii="宋体" w:hAnsi="宋体" w:cs="仿宋"/>
          <w:color w:val="auto"/>
          <w:kern w:val="0"/>
          <w:szCs w:val="21"/>
          <w:shd w:val="clear" w:color="auto" w:fill="auto"/>
        </w:rPr>
        <w:t>。</w:t>
      </w:r>
    </w:p>
    <w:p w14:paraId="763E5CAD">
      <w:pPr>
        <w:keepNext/>
        <w:keepLines/>
        <w:spacing w:before="260" w:after="260" w:line="400" w:lineRule="exact"/>
        <w:outlineLvl w:val="1"/>
        <w:rPr>
          <w:rFonts w:ascii="宋体" w:hAnsi="宋体" w:cs="仿宋"/>
          <w:b/>
          <w:bCs/>
          <w:color w:val="auto"/>
          <w:szCs w:val="21"/>
          <w:shd w:val="clear" w:color="auto" w:fill="auto"/>
        </w:rPr>
      </w:pPr>
      <w:bookmarkStart w:id="970" w:name="_Toc465114918"/>
      <w:bookmarkStart w:id="971" w:name="_Toc509992834"/>
      <w:bookmarkStart w:id="972" w:name="_Toc373478405"/>
      <w:bookmarkStart w:id="973" w:name="_Toc351203646"/>
      <w:bookmarkStart w:id="974" w:name="_Toc389065323"/>
      <w:bookmarkStart w:id="975" w:name="_Toc373227758"/>
      <w:r>
        <w:rPr>
          <w:rFonts w:hint="eastAsia" w:ascii="宋体" w:hAnsi="宋体" w:cs="仿宋"/>
          <w:b/>
          <w:bCs/>
          <w:color w:val="auto"/>
          <w:szCs w:val="21"/>
          <w:shd w:val="clear" w:color="auto" w:fill="auto"/>
        </w:rPr>
        <w:t>14. 竣工结算</w:t>
      </w:r>
      <w:bookmarkEnd w:id="970"/>
      <w:bookmarkEnd w:id="971"/>
      <w:bookmarkEnd w:id="972"/>
      <w:bookmarkEnd w:id="973"/>
      <w:bookmarkEnd w:id="974"/>
      <w:bookmarkEnd w:id="975"/>
    </w:p>
    <w:p w14:paraId="47C33A23">
      <w:pPr>
        <w:keepNext/>
        <w:keepLines/>
        <w:spacing w:before="120" w:after="120" w:line="400" w:lineRule="exact"/>
        <w:outlineLvl w:val="2"/>
        <w:rPr>
          <w:rFonts w:ascii="宋体" w:hAnsi="宋体" w:cs="仿宋"/>
          <w:b/>
          <w:bCs/>
          <w:color w:val="auto"/>
          <w:szCs w:val="21"/>
          <w:shd w:val="clear" w:color="auto" w:fill="auto"/>
        </w:rPr>
      </w:pPr>
      <w:bookmarkStart w:id="976" w:name="_Toc373227759"/>
      <w:bookmarkStart w:id="977" w:name="_Toc373478406"/>
      <w:bookmarkStart w:id="978" w:name="_Toc465114919"/>
      <w:bookmarkStart w:id="979" w:name="_Toc509992835"/>
      <w:bookmarkStart w:id="980" w:name="_Toc389065324"/>
      <w:r>
        <w:rPr>
          <w:rFonts w:ascii="宋体" w:hAnsi="宋体" w:cs="仿宋"/>
          <w:b/>
          <w:bCs/>
          <w:color w:val="auto"/>
          <w:szCs w:val="21"/>
          <w:shd w:val="clear" w:color="auto" w:fill="auto"/>
        </w:rPr>
        <w:t>14.1 竣工付款申请</w:t>
      </w:r>
      <w:bookmarkEnd w:id="976"/>
      <w:bookmarkEnd w:id="977"/>
      <w:bookmarkEnd w:id="978"/>
      <w:bookmarkEnd w:id="979"/>
      <w:bookmarkEnd w:id="980"/>
    </w:p>
    <w:p w14:paraId="4E2174F4">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承包人提交竣工付款申请单的期限：</w:t>
      </w:r>
      <w:r>
        <w:rPr>
          <w:rFonts w:hint="eastAsia" w:ascii="宋体" w:hAnsi="宋体" w:cs="仿宋"/>
          <w:color w:val="auto"/>
          <w:szCs w:val="21"/>
          <w:u w:val="single"/>
          <w:shd w:val="clear" w:color="auto" w:fill="auto"/>
        </w:rPr>
        <w:t>自竣工之日起7个工作日内</w:t>
      </w:r>
      <w:r>
        <w:rPr>
          <w:rFonts w:hint="eastAsia" w:ascii="宋体" w:hAnsi="宋体" w:cs="仿宋"/>
          <w:color w:val="auto"/>
          <w:szCs w:val="21"/>
          <w:shd w:val="clear" w:color="auto" w:fill="auto"/>
        </w:rPr>
        <w:t>。</w:t>
      </w:r>
    </w:p>
    <w:p w14:paraId="6506C614">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竣工付款申请单应包括的内容：</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567DD0E1">
      <w:pPr>
        <w:keepNext/>
        <w:keepLines/>
        <w:spacing w:before="120" w:after="120" w:line="400" w:lineRule="exact"/>
        <w:outlineLvl w:val="2"/>
        <w:rPr>
          <w:rFonts w:ascii="宋体" w:hAnsi="宋体" w:cs="仿宋"/>
          <w:b/>
          <w:bCs/>
          <w:color w:val="auto"/>
          <w:szCs w:val="21"/>
          <w:shd w:val="clear" w:color="auto" w:fill="auto"/>
        </w:rPr>
      </w:pPr>
      <w:bookmarkStart w:id="981" w:name="_Toc509992836"/>
      <w:bookmarkStart w:id="982" w:name="_Toc465114920"/>
      <w:bookmarkStart w:id="983" w:name="_Toc373227760"/>
      <w:bookmarkStart w:id="984" w:name="_Toc389065325"/>
      <w:bookmarkStart w:id="985" w:name="_Toc373478407"/>
      <w:r>
        <w:rPr>
          <w:rFonts w:ascii="宋体" w:hAnsi="宋体" w:cs="仿宋"/>
          <w:b/>
          <w:bCs/>
          <w:color w:val="auto"/>
          <w:szCs w:val="21"/>
          <w:shd w:val="clear" w:color="auto" w:fill="auto"/>
        </w:rPr>
        <w:t>14.2 竣工结算审核</w:t>
      </w:r>
      <w:bookmarkEnd w:id="981"/>
      <w:bookmarkEnd w:id="982"/>
      <w:bookmarkEnd w:id="983"/>
      <w:bookmarkEnd w:id="984"/>
      <w:bookmarkEnd w:id="985"/>
    </w:p>
    <w:p w14:paraId="31634696">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发包人审批竣工付款申请单的期限：</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685"/>
        <w:gridCol w:w="6075"/>
      </w:tblGrid>
      <w:tr w14:paraId="7620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7ED6B304">
            <w:pPr>
              <w:spacing w:line="400" w:lineRule="exact"/>
              <w:rPr>
                <w:rFonts w:ascii="宋体" w:hAnsi="宋体" w:cs="仿宋"/>
                <w:bCs/>
                <w:color w:val="auto"/>
                <w:szCs w:val="21"/>
                <w:shd w:val="clear" w:color="auto" w:fill="auto"/>
              </w:rPr>
            </w:pPr>
          </w:p>
        </w:tc>
        <w:tc>
          <w:tcPr>
            <w:tcW w:w="2685" w:type="dxa"/>
            <w:vAlign w:val="center"/>
          </w:tcPr>
          <w:p w14:paraId="30A5BC41">
            <w:pPr>
              <w:spacing w:line="400" w:lineRule="exact"/>
              <w:ind w:firstLine="27" w:firstLineChars="13"/>
              <w:jc w:val="center"/>
              <w:rPr>
                <w:rFonts w:ascii="宋体" w:hAnsi="宋体" w:cs="仿宋"/>
                <w:bCs/>
                <w:color w:val="auto"/>
                <w:szCs w:val="21"/>
                <w:shd w:val="clear" w:color="auto" w:fill="auto"/>
              </w:rPr>
            </w:pPr>
            <w:r>
              <w:rPr>
                <w:rFonts w:hint="eastAsia" w:ascii="宋体" w:hAnsi="宋体" w:cs="仿宋"/>
                <w:bCs/>
                <w:color w:val="auto"/>
                <w:szCs w:val="21"/>
                <w:shd w:val="clear" w:color="auto" w:fill="auto"/>
              </w:rPr>
              <w:t>工程竣工结算报告金额</w:t>
            </w:r>
          </w:p>
        </w:tc>
        <w:tc>
          <w:tcPr>
            <w:tcW w:w="6075" w:type="dxa"/>
            <w:vAlign w:val="center"/>
          </w:tcPr>
          <w:p w14:paraId="55997E2B">
            <w:pPr>
              <w:spacing w:line="400" w:lineRule="exact"/>
              <w:ind w:firstLine="441" w:firstLineChars="210"/>
              <w:jc w:val="center"/>
              <w:rPr>
                <w:rFonts w:ascii="宋体" w:hAnsi="宋体" w:cs="仿宋"/>
                <w:bCs/>
                <w:color w:val="auto"/>
                <w:szCs w:val="21"/>
                <w:shd w:val="clear" w:color="auto" w:fill="auto"/>
              </w:rPr>
            </w:pPr>
            <w:r>
              <w:rPr>
                <w:rFonts w:hint="eastAsia" w:ascii="宋体" w:hAnsi="宋体" w:cs="仿宋"/>
                <w:bCs/>
                <w:color w:val="auto"/>
                <w:szCs w:val="21"/>
                <w:shd w:val="clear" w:color="auto" w:fill="auto"/>
              </w:rPr>
              <w:t>发包人审查时间</w:t>
            </w:r>
          </w:p>
        </w:tc>
      </w:tr>
      <w:tr w14:paraId="07FF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31B23610">
            <w:pPr>
              <w:spacing w:line="400" w:lineRule="exact"/>
              <w:jc w:val="center"/>
              <w:rPr>
                <w:rFonts w:ascii="宋体" w:hAnsi="宋体" w:cs="仿宋"/>
                <w:bCs/>
                <w:color w:val="auto"/>
                <w:szCs w:val="21"/>
                <w:shd w:val="clear" w:color="auto" w:fill="auto"/>
              </w:rPr>
            </w:pPr>
            <w:r>
              <w:rPr>
                <w:rFonts w:hint="eastAsia" w:ascii="宋体" w:hAnsi="宋体" w:cs="仿宋"/>
                <w:bCs/>
                <w:color w:val="auto"/>
                <w:szCs w:val="21"/>
                <w:shd w:val="clear" w:color="auto" w:fill="auto"/>
              </w:rPr>
              <w:t>1</w:t>
            </w:r>
          </w:p>
        </w:tc>
        <w:tc>
          <w:tcPr>
            <w:tcW w:w="2685" w:type="dxa"/>
            <w:vAlign w:val="center"/>
          </w:tcPr>
          <w:p w14:paraId="298EEE80">
            <w:pPr>
              <w:spacing w:line="400" w:lineRule="exact"/>
              <w:ind w:firstLine="27" w:firstLineChars="13"/>
              <w:jc w:val="center"/>
              <w:rPr>
                <w:rFonts w:ascii="宋体" w:hAnsi="宋体" w:cs="仿宋"/>
                <w:bCs/>
                <w:color w:val="auto"/>
                <w:szCs w:val="21"/>
                <w:shd w:val="clear" w:color="auto" w:fill="auto"/>
              </w:rPr>
            </w:pPr>
            <w:r>
              <w:rPr>
                <w:rFonts w:hint="eastAsia" w:ascii="宋体" w:hAnsi="宋体" w:cs="仿宋"/>
                <w:bCs/>
                <w:color w:val="auto"/>
                <w:szCs w:val="21"/>
                <w:shd w:val="clear" w:color="auto" w:fill="auto"/>
              </w:rPr>
              <w:t>500万元以下</w:t>
            </w:r>
          </w:p>
        </w:tc>
        <w:tc>
          <w:tcPr>
            <w:tcW w:w="6075" w:type="dxa"/>
            <w:vAlign w:val="center"/>
          </w:tcPr>
          <w:p w14:paraId="05737313">
            <w:pPr>
              <w:spacing w:line="400" w:lineRule="exact"/>
              <w:jc w:val="center"/>
              <w:rPr>
                <w:rFonts w:ascii="宋体" w:hAnsi="宋体" w:cs="仿宋"/>
                <w:bCs/>
                <w:color w:val="auto"/>
                <w:szCs w:val="21"/>
                <w:shd w:val="clear" w:color="auto" w:fill="auto"/>
              </w:rPr>
            </w:pPr>
            <w:r>
              <w:rPr>
                <w:rFonts w:hint="eastAsia" w:ascii="宋体" w:hAnsi="宋体" w:cs="仿宋"/>
                <w:bCs/>
                <w:color w:val="auto"/>
                <w:szCs w:val="21"/>
                <w:shd w:val="clear" w:color="auto" w:fill="auto"/>
              </w:rPr>
              <w:t>从接到竣工结算报告和完整的竣工结算资料之日起20天</w:t>
            </w:r>
          </w:p>
        </w:tc>
      </w:tr>
      <w:tr w14:paraId="230D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198FCC9D">
            <w:pPr>
              <w:spacing w:line="400" w:lineRule="exact"/>
              <w:jc w:val="center"/>
              <w:rPr>
                <w:rFonts w:ascii="宋体" w:hAnsi="宋体" w:cs="仿宋"/>
                <w:bCs/>
                <w:color w:val="auto"/>
                <w:szCs w:val="21"/>
                <w:shd w:val="clear" w:color="auto" w:fill="auto"/>
              </w:rPr>
            </w:pPr>
            <w:r>
              <w:rPr>
                <w:rFonts w:hint="eastAsia" w:ascii="宋体" w:hAnsi="宋体" w:cs="仿宋"/>
                <w:bCs/>
                <w:color w:val="auto"/>
                <w:szCs w:val="21"/>
                <w:shd w:val="clear" w:color="auto" w:fill="auto"/>
              </w:rPr>
              <w:t>2</w:t>
            </w:r>
          </w:p>
        </w:tc>
        <w:tc>
          <w:tcPr>
            <w:tcW w:w="2685" w:type="dxa"/>
            <w:vAlign w:val="center"/>
          </w:tcPr>
          <w:p w14:paraId="42D5B5AC">
            <w:pPr>
              <w:spacing w:line="400" w:lineRule="exact"/>
              <w:ind w:firstLine="27" w:firstLineChars="13"/>
              <w:jc w:val="center"/>
              <w:rPr>
                <w:rFonts w:ascii="宋体" w:hAnsi="宋体" w:cs="仿宋"/>
                <w:bCs/>
                <w:color w:val="auto"/>
                <w:szCs w:val="21"/>
                <w:shd w:val="clear" w:color="auto" w:fill="auto"/>
              </w:rPr>
            </w:pPr>
            <w:r>
              <w:rPr>
                <w:rFonts w:hint="eastAsia" w:ascii="宋体" w:hAnsi="宋体" w:cs="仿宋"/>
                <w:bCs/>
                <w:color w:val="auto"/>
                <w:szCs w:val="21"/>
                <w:shd w:val="clear" w:color="auto" w:fill="auto"/>
              </w:rPr>
              <w:t>500万元-2000万元</w:t>
            </w:r>
          </w:p>
        </w:tc>
        <w:tc>
          <w:tcPr>
            <w:tcW w:w="6075" w:type="dxa"/>
            <w:vAlign w:val="center"/>
          </w:tcPr>
          <w:p w14:paraId="7F3DEB50">
            <w:pPr>
              <w:spacing w:line="400" w:lineRule="exact"/>
              <w:jc w:val="center"/>
              <w:rPr>
                <w:rFonts w:ascii="宋体" w:hAnsi="宋体" w:cs="仿宋"/>
                <w:bCs/>
                <w:color w:val="auto"/>
                <w:szCs w:val="21"/>
                <w:shd w:val="clear" w:color="auto" w:fill="auto"/>
              </w:rPr>
            </w:pPr>
            <w:r>
              <w:rPr>
                <w:rFonts w:hint="eastAsia" w:ascii="宋体" w:hAnsi="宋体" w:cs="仿宋"/>
                <w:bCs/>
                <w:color w:val="auto"/>
                <w:szCs w:val="21"/>
                <w:shd w:val="clear" w:color="auto" w:fill="auto"/>
              </w:rPr>
              <w:t>从接到竣工结算报告和完整的竣工结算资料之日起30天</w:t>
            </w:r>
          </w:p>
        </w:tc>
      </w:tr>
      <w:tr w14:paraId="737B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6FB7229B">
            <w:pPr>
              <w:spacing w:line="400" w:lineRule="exact"/>
              <w:jc w:val="center"/>
              <w:rPr>
                <w:rFonts w:ascii="宋体" w:hAnsi="宋体" w:cs="仿宋"/>
                <w:bCs/>
                <w:color w:val="auto"/>
                <w:szCs w:val="21"/>
                <w:shd w:val="clear" w:color="auto" w:fill="auto"/>
              </w:rPr>
            </w:pPr>
            <w:r>
              <w:rPr>
                <w:rFonts w:hint="eastAsia" w:ascii="宋体" w:hAnsi="宋体" w:cs="仿宋"/>
                <w:bCs/>
                <w:color w:val="auto"/>
                <w:szCs w:val="21"/>
                <w:shd w:val="clear" w:color="auto" w:fill="auto"/>
              </w:rPr>
              <w:t>3</w:t>
            </w:r>
          </w:p>
        </w:tc>
        <w:tc>
          <w:tcPr>
            <w:tcW w:w="2685" w:type="dxa"/>
            <w:vAlign w:val="center"/>
          </w:tcPr>
          <w:p w14:paraId="340511CF">
            <w:pPr>
              <w:spacing w:line="400" w:lineRule="exact"/>
              <w:ind w:firstLine="27" w:firstLineChars="13"/>
              <w:jc w:val="center"/>
              <w:rPr>
                <w:rFonts w:ascii="宋体" w:hAnsi="宋体" w:cs="仿宋"/>
                <w:bCs/>
                <w:color w:val="auto"/>
                <w:szCs w:val="21"/>
                <w:shd w:val="clear" w:color="auto" w:fill="auto"/>
              </w:rPr>
            </w:pPr>
            <w:r>
              <w:rPr>
                <w:rFonts w:hint="eastAsia" w:ascii="宋体" w:hAnsi="宋体" w:cs="仿宋"/>
                <w:bCs/>
                <w:color w:val="auto"/>
                <w:szCs w:val="21"/>
                <w:shd w:val="clear" w:color="auto" w:fill="auto"/>
              </w:rPr>
              <w:t>2000万元-5000万元</w:t>
            </w:r>
          </w:p>
        </w:tc>
        <w:tc>
          <w:tcPr>
            <w:tcW w:w="6075" w:type="dxa"/>
            <w:vAlign w:val="center"/>
          </w:tcPr>
          <w:p w14:paraId="1D088F26">
            <w:pPr>
              <w:spacing w:line="400" w:lineRule="exact"/>
              <w:jc w:val="center"/>
              <w:rPr>
                <w:rFonts w:ascii="宋体" w:hAnsi="宋体" w:cs="仿宋"/>
                <w:bCs/>
                <w:color w:val="auto"/>
                <w:szCs w:val="21"/>
                <w:shd w:val="clear" w:color="auto" w:fill="auto"/>
              </w:rPr>
            </w:pPr>
            <w:r>
              <w:rPr>
                <w:rFonts w:hint="eastAsia" w:ascii="宋体" w:hAnsi="宋体" w:cs="仿宋"/>
                <w:bCs/>
                <w:color w:val="auto"/>
                <w:szCs w:val="21"/>
                <w:shd w:val="clear" w:color="auto" w:fill="auto"/>
              </w:rPr>
              <w:t>从接到竣工结算报告和完整的竣工结算资料之日起45天</w:t>
            </w:r>
          </w:p>
        </w:tc>
      </w:tr>
      <w:tr w14:paraId="53AC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23DEBA0E">
            <w:pPr>
              <w:spacing w:line="400" w:lineRule="exact"/>
              <w:jc w:val="center"/>
              <w:rPr>
                <w:rFonts w:ascii="宋体" w:hAnsi="宋体" w:cs="仿宋"/>
                <w:bCs/>
                <w:color w:val="auto"/>
                <w:szCs w:val="21"/>
                <w:shd w:val="clear" w:color="auto" w:fill="auto"/>
              </w:rPr>
            </w:pPr>
            <w:r>
              <w:rPr>
                <w:rFonts w:hint="eastAsia" w:ascii="宋体" w:hAnsi="宋体" w:cs="仿宋"/>
                <w:bCs/>
                <w:color w:val="auto"/>
                <w:szCs w:val="21"/>
                <w:shd w:val="clear" w:color="auto" w:fill="auto"/>
              </w:rPr>
              <w:t>4</w:t>
            </w:r>
          </w:p>
        </w:tc>
        <w:tc>
          <w:tcPr>
            <w:tcW w:w="2685" w:type="dxa"/>
            <w:vAlign w:val="center"/>
          </w:tcPr>
          <w:p w14:paraId="283A6192">
            <w:pPr>
              <w:spacing w:line="400" w:lineRule="exact"/>
              <w:ind w:firstLine="27" w:firstLineChars="13"/>
              <w:jc w:val="center"/>
              <w:rPr>
                <w:rFonts w:ascii="宋体" w:hAnsi="宋体" w:cs="仿宋"/>
                <w:bCs/>
                <w:color w:val="auto"/>
                <w:szCs w:val="21"/>
                <w:shd w:val="clear" w:color="auto" w:fill="auto"/>
              </w:rPr>
            </w:pPr>
            <w:r>
              <w:rPr>
                <w:rFonts w:hint="eastAsia" w:ascii="宋体" w:hAnsi="宋体" w:cs="仿宋"/>
                <w:bCs/>
                <w:color w:val="auto"/>
                <w:szCs w:val="21"/>
                <w:shd w:val="clear" w:color="auto" w:fill="auto"/>
              </w:rPr>
              <w:t>5000万元以上</w:t>
            </w:r>
          </w:p>
        </w:tc>
        <w:tc>
          <w:tcPr>
            <w:tcW w:w="6075" w:type="dxa"/>
            <w:vAlign w:val="center"/>
          </w:tcPr>
          <w:p w14:paraId="061FB1F3">
            <w:pPr>
              <w:spacing w:line="400" w:lineRule="exact"/>
              <w:jc w:val="center"/>
              <w:rPr>
                <w:rFonts w:ascii="宋体" w:hAnsi="宋体" w:cs="仿宋"/>
                <w:bCs/>
                <w:color w:val="auto"/>
                <w:szCs w:val="21"/>
                <w:shd w:val="clear" w:color="auto" w:fill="auto"/>
              </w:rPr>
            </w:pPr>
            <w:r>
              <w:rPr>
                <w:rFonts w:hint="eastAsia" w:ascii="宋体" w:hAnsi="宋体" w:cs="仿宋"/>
                <w:bCs/>
                <w:color w:val="auto"/>
                <w:szCs w:val="21"/>
                <w:shd w:val="clear" w:color="auto" w:fill="auto"/>
              </w:rPr>
              <w:t>从接到竣工结算报告和完整的竣工结算资料之日起60天</w:t>
            </w:r>
          </w:p>
        </w:tc>
      </w:tr>
    </w:tbl>
    <w:p w14:paraId="5B315F22">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bCs/>
          <w:color w:val="auto"/>
          <w:szCs w:val="21"/>
          <w:shd w:val="clear" w:color="auto" w:fill="auto"/>
        </w:rPr>
        <w:t>因承包人提供的结算资料不完整而需要补充或承包人不按时对账耽误时间时，审查时间应相应顺延</w:t>
      </w:r>
      <w:r>
        <w:rPr>
          <w:rFonts w:hint="eastAsia" w:ascii="宋体" w:hAnsi="宋体" w:cs="仿宋"/>
          <w:color w:val="auto"/>
          <w:szCs w:val="21"/>
          <w:shd w:val="clear" w:color="auto" w:fill="auto"/>
        </w:rPr>
        <w:t>。</w:t>
      </w:r>
    </w:p>
    <w:p w14:paraId="3EA62910">
      <w:pPr>
        <w:spacing w:line="400" w:lineRule="exact"/>
        <w:ind w:firstLine="411" w:firstLineChars="196"/>
        <w:rPr>
          <w:rFonts w:ascii="宋体" w:hAnsi="宋体" w:cs="仿宋"/>
          <w:bCs/>
          <w:color w:val="auto"/>
          <w:szCs w:val="21"/>
          <w:shd w:val="clear" w:color="auto" w:fill="auto"/>
        </w:rPr>
      </w:pPr>
      <w:r>
        <w:rPr>
          <w:rFonts w:hint="eastAsia" w:ascii="宋体" w:hAnsi="宋体" w:cs="仿宋"/>
          <w:bCs/>
          <w:color w:val="auto"/>
          <w:szCs w:val="21"/>
          <w:shd w:val="clear" w:color="auto" w:fill="auto"/>
        </w:rPr>
        <w:t>结算审核约定：</w:t>
      </w:r>
      <w:r>
        <w:rPr>
          <w:rFonts w:hint="eastAsia" w:ascii="宋体" w:hAnsi="宋体" w:cs="仿宋"/>
          <w:bCs/>
          <w:color w:val="auto"/>
          <w:szCs w:val="21"/>
          <w:u w:val="single"/>
          <w:shd w:val="clear" w:color="auto" w:fill="auto"/>
        </w:rPr>
        <w:t>1、工程竣工验收报告经发包人认可后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14:paraId="1E4269B1">
      <w:pPr>
        <w:spacing w:line="400" w:lineRule="exact"/>
        <w:ind w:firstLine="411" w:firstLineChars="196"/>
        <w:rPr>
          <w:rFonts w:ascii="宋体" w:hAnsi="宋体" w:cs="仿宋"/>
          <w:color w:val="auto"/>
          <w:szCs w:val="21"/>
          <w:u w:val="single"/>
          <w:shd w:val="clear" w:color="auto" w:fill="auto"/>
        </w:rPr>
      </w:pPr>
      <w:r>
        <w:rPr>
          <w:rFonts w:hint="eastAsia" w:ascii="宋体" w:hAnsi="宋体" w:cs="仿宋"/>
          <w:bCs/>
          <w:color w:val="auto"/>
          <w:szCs w:val="21"/>
          <w:shd w:val="clear" w:color="auto" w:fill="auto"/>
        </w:rPr>
        <w:t>注：国有投资项目结算审核约定由双方结合各地政府或有关部门出台的管理规定进行约定）。</w:t>
      </w:r>
    </w:p>
    <w:p w14:paraId="068826DC">
      <w:pPr>
        <w:keepNext/>
        <w:keepLines/>
        <w:spacing w:before="120" w:after="120" w:line="400" w:lineRule="exact"/>
        <w:outlineLvl w:val="2"/>
        <w:rPr>
          <w:rFonts w:ascii="宋体" w:hAnsi="宋体" w:cs="仿宋"/>
          <w:b/>
          <w:bCs/>
          <w:color w:val="auto"/>
          <w:szCs w:val="21"/>
          <w:shd w:val="clear" w:color="auto" w:fill="auto"/>
        </w:rPr>
      </w:pPr>
      <w:bookmarkStart w:id="986" w:name="_Toc373227761"/>
      <w:bookmarkStart w:id="987" w:name="_Toc389065326"/>
      <w:bookmarkStart w:id="988" w:name="_Toc509992837"/>
      <w:bookmarkStart w:id="989" w:name="_Toc465114921"/>
      <w:bookmarkStart w:id="990" w:name="_Toc373478408"/>
      <w:r>
        <w:rPr>
          <w:rFonts w:ascii="宋体" w:hAnsi="宋体" w:cs="仿宋"/>
          <w:b/>
          <w:bCs/>
          <w:color w:val="auto"/>
          <w:szCs w:val="21"/>
          <w:shd w:val="clear" w:color="auto" w:fill="auto"/>
        </w:rPr>
        <w:t>14.4 最终结清</w:t>
      </w:r>
      <w:bookmarkEnd w:id="986"/>
      <w:bookmarkEnd w:id="987"/>
      <w:bookmarkEnd w:id="988"/>
      <w:bookmarkEnd w:id="989"/>
      <w:bookmarkEnd w:id="990"/>
    </w:p>
    <w:p w14:paraId="364B38DE">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14.4.1 最终结清申请单</w:t>
      </w:r>
    </w:p>
    <w:p w14:paraId="6C8560C9">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承包人提交最终结清申请单的份数：</w:t>
      </w:r>
      <w:r>
        <w:rPr>
          <w:rFonts w:hint="eastAsia" w:ascii="宋体" w:hAnsi="宋体" w:cs="仿宋"/>
          <w:color w:val="auto"/>
          <w:szCs w:val="21"/>
          <w:u w:val="single"/>
          <w:shd w:val="clear" w:color="auto" w:fill="auto"/>
        </w:rPr>
        <w:t>2份，如发包人有需要另行增加</w:t>
      </w:r>
      <w:r>
        <w:rPr>
          <w:rFonts w:hint="eastAsia" w:ascii="宋体" w:hAnsi="宋体" w:cs="仿宋"/>
          <w:color w:val="auto"/>
          <w:szCs w:val="21"/>
          <w:shd w:val="clear" w:color="auto" w:fill="auto"/>
        </w:rPr>
        <w:t>。</w:t>
      </w:r>
    </w:p>
    <w:p w14:paraId="37F7A3FF">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kern w:val="0"/>
          <w:szCs w:val="21"/>
          <w:shd w:val="clear" w:color="auto" w:fill="auto"/>
        </w:rPr>
        <w:t>承包人提交最终结算申请单的期限：</w:t>
      </w:r>
      <w:r>
        <w:rPr>
          <w:rFonts w:hint="eastAsia" w:ascii="宋体" w:hAnsi="宋体" w:cs="仿宋"/>
          <w:color w:val="auto"/>
          <w:szCs w:val="21"/>
          <w:u w:val="single"/>
          <w:shd w:val="clear" w:color="auto" w:fill="auto"/>
        </w:rPr>
        <w:t>自竣工验收合格之日起7个工作日内</w:t>
      </w:r>
      <w:r>
        <w:rPr>
          <w:rFonts w:hint="eastAsia" w:ascii="宋体" w:hAnsi="宋体" w:cs="仿宋"/>
          <w:color w:val="auto"/>
          <w:szCs w:val="21"/>
          <w:shd w:val="clear" w:color="auto" w:fill="auto"/>
        </w:rPr>
        <w:t xml:space="preserve">。 </w:t>
      </w:r>
    </w:p>
    <w:p w14:paraId="2433B8FB">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14.4.2 最终结清证书和支付</w:t>
      </w:r>
    </w:p>
    <w:p w14:paraId="35BAC22E">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（1）发包人完成最终结清申请单的审批并颁发最终结清证书的期限：</w:t>
      </w:r>
      <w:r>
        <w:rPr>
          <w:rFonts w:hint="eastAsia" w:ascii="宋体" w:hAnsi="宋体" w:cs="仿宋"/>
          <w:color w:val="auto"/>
          <w:szCs w:val="21"/>
          <w:u w:val="single"/>
          <w:shd w:val="clear" w:color="auto" w:fill="auto"/>
        </w:rPr>
        <w:t>自结算审批之日起15个工作日内</w:t>
      </w:r>
      <w:r>
        <w:rPr>
          <w:rFonts w:hint="eastAsia" w:ascii="宋体" w:hAnsi="宋体" w:cs="仿宋"/>
          <w:color w:val="auto"/>
          <w:szCs w:val="21"/>
          <w:shd w:val="clear" w:color="auto" w:fill="auto"/>
        </w:rPr>
        <w:t>。</w:t>
      </w:r>
    </w:p>
    <w:p w14:paraId="062F6394">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（2）发包人完成支付的期限：</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bookmarkEnd w:id="945"/>
    <w:bookmarkEnd w:id="946"/>
    <w:bookmarkEnd w:id="947"/>
    <w:bookmarkEnd w:id="948"/>
    <w:bookmarkEnd w:id="949"/>
    <w:bookmarkEnd w:id="950"/>
    <w:bookmarkEnd w:id="951"/>
    <w:bookmarkEnd w:id="957"/>
    <w:p w14:paraId="2E48595A">
      <w:pPr>
        <w:keepNext/>
        <w:keepLines/>
        <w:spacing w:before="260" w:after="260" w:line="400" w:lineRule="exact"/>
        <w:outlineLvl w:val="1"/>
        <w:rPr>
          <w:rFonts w:ascii="宋体" w:hAnsi="宋体" w:cs="仿宋"/>
          <w:b/>
          <w:bCs/>
          <w:color w:val="auto"/>
          <w:szCs w:val="21"/>
          <w:shd w:val="clear" w:color="auto" w:fill="auto"/>
        </w:rPr>
      </w:pPr>
      <w:bookmarkStart w:id="991" w:name="_Toc373227762"/>
      <w:bookmarkStart w:id="992" w:name="_Toc373478409"/>
      <w:bookmarkStart w:id="993" w:name="_Toc389065327"/>
      <w:bookmarkStart w:id="994" w:name="_Toc465114922"/>
      <w:bookmarkStart w:id="995" w:name="_Toc509992838"/>
      <w:bookmarkStart w:id="996" w:name="_Toc351203647"/>
      <w:bookmarkStart w:id="997" w:name="_Toc267251483"/>
      <w:bookmarkStart w:id="998" w:name="_Toc267251482"/>
      <w:bookmarkStart w:id="999" w:name="_Toc267251484"/>
      <w:bookmarkStart w:id="1000" w:name="_Toc267251485"/>
      <w:bookmarkStart w:id="1001" w:name="_Toc267251489"/>
      <w:bookmarkStart w:id="1002" w:name="_Toc267251490"/>
      <w:bookmarkStart w:id="1003" w:name="_Toc267251488"/>
      <w:bookmarkStart w:id="1004" w:name="_Toc267251486"/>
      <w:bookmarkStart w:id="1005" w:name="_Toc267251497"/>
      <w:bookmarkStart w:id="1006" w:name="_Toc267251492"/>
      <w:bookmarkStart w:id="1007" w:name="_Toc267251491"/>
      <w:bookmarkStart w:id="1008" w:name="_Toc267251496"/>
      <w:bookmarkStart w:id="1009" w:name="_Toc267251493"/>
      <w:bookmarkStart w:id="1010" w:name="_Toc267251501"/>
      <w:bookmarkStart w:id="1011" w:name="_Toc267251498"/>
      <w:bookmarkStart w:id="1012" w:name="_Toc267251494"/>
      <w:bookmarkStart w:id="1013" w:name="_Toc267251502"/>
      <w:bookmarkStart w:id="1014" w:name="_Toc267251499"/>
      <w:bookmarkStart w:id="1015" w:name="_Toc267251503"/>
      <w:bookmarkStart w:id="1016" w:name="_Toc267251495"/>
      <w:bookmarkStart w:id="1017" w:name="_Toc267251504"/>
      <w:bookmarkStart w:id="1018" w:name="_Toc267251506"/>
      <w:bookmarkStart w:id="1019" w:name="_Toc267251507"/>
      <w:bookmarkStart w:id="1020" w:name="_Toc267251508"/>
      <w:bookmarkStart w:id="1021" w:name="_Toc267251513"/>
      <w:bookmarkStart w:id="1022" w:name="_Toc267251514"/>
      <w:bookmarkStart w:id="1023" w:name="_Toc267251511"/>
      <w:bookmarkStart w:id="1024" w:name="_Toc267251510"/>
      <w:bookmarkStart w:id="1025" w:name="_Toc267251509"/>
      <w:bookmarkStart w:id="1026" w:name="_Toc267251515"/>
      <w:r>
        <w:rPr>
          <w:rFonts w:hint="eastAsia" w:ascii="宋体" w:hAnsi="宋体" w:cs="仿宋"/>
          <w:b/>
          <w:bCs/>
          <w:color w:val="auto"/>
          <w:szCs w:val="21"/>
          <w:shd w:val="clear" w:color="auto" w:fill="auto"/>
        </w:rPr>
        <w:t>15. 缺陷责任期与保修</w:t>
      </w:r>
      <w:bookmarkEnd w:id="991"/>
      <w:bookmarkEnd w:id="992"/>
      <w:bookmarkEnd w:id="993"/>
      <w:bookmarkEnd w:id="994"/>
      <w:bookmarkEnd w:id="995"/>
      <w:bookmarkEnd w:id="996"/>
    </w:p>
    <w:p w14:paraId="563F9247">
      <w:pPr>
        <w:keepNext/>
        <w:keepLines/>
        <w:spacing w:before="120" w:after="120" w:line="400" w:lineRule="exact"/>
        <w:outlineLvl w:val="2"/>
        <w:rPr>
          <w:rFonts w:ascii="宋体" w:hAnsi="宋体" w:cs="仿宋"/>
          <w:b/>
          <w:bCs/>
          <w:color w:val="auto"/>
          <w:szCs w:val="21"/>
          <w:shd w:val="clear" w:color="auto" w:fill="auto"/>
        </w:rPr>
      </w:pPr>
      <w:bookmarkStart w:id="1027" w:name="_Toc509992839"/>
      <w:bookmarkStart w:id="1028" w:name="_Toc373227763"/>
      <w:bookmarkStart w:id="1029" w:name="_Toc465114923"/>
      <w:bookmarkStart w:id="1030" w:name="_Toc389065328"/>
      <w:bookmarkStart w:id="1031" w:name="_Toc373478410"/>
      <w:r>
        <w:rPr>
          <w:rFonts w:ascii="宋体" w:hAnsi="宋体" w:cs="仿宋"/>
          <w:b/>
          <w:bCs/>
          <w:color w:val="auto"/>
          <w:szCs w:val="21"/>
          <w:shd w:val="clear" w:color="auto" w:fill="auto"/>
        </w:rPr>
        <w:t>15.2 缺陷责任期</w:t>
      </w:r>
      <w:bookmarkEnd w:id="997"/>
      <w:bookmarkEnd w:id="1027"/>
      <w:bookmarkEnd w:id="1028"/>
      <w:bookmarkEnd w:id="1029"/>
      <w:bookmarkEnd w:id="1030"/>
      <w:bookmarkEnd w:id="1031"/>
    </w:p>
    <w:p w14:paraId="53998C68">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缺陷责任期的具体期限：</w:t>
      </w:r>
      <w:r>
        <w:rPr>
          <w:rFonts w:hint="eastAsia" w:ascii="宋体" w:hAnsi="宋体" w:cs="仿宋"/>
          <w:color w:val="auto"/>
          <w:szCs w:val="21"/>
          <w:u w:val="single"/>
          <w:shd w:val="clear" w:color="auto" w:fill="auto"/>
        </w:rPr>
        <w:t xml:space="preserve"> 365日历天 </w:t>
      </w:r>
      <w:r>
        <w:rPr>
          <w:rFonts w:hint="eastAsia" w:ascii="宋体" w:hAnsi="宋体" w:cs="仿宋"/>
          <w:color w:val="auto"/>
          <w:szCs w:val="21"/>
          <w:shd w:val="clear" w:color="auto" w:fill="auto"/>
        </w:rPr>
        <w:t>。</w:t>
      </w:r>
    </w:p>
    <w:p w14:paraId="6568614A">
      <w:pPr>
        <w:keepNext/>
        <w:keepLines/>
        <w:spacing w:before="120" w:after="120" w:line="400" w:lineRule="exact"/>
        <w:outlineLvl w:val="2"/>
        <w:rPr>
          <w:rFonts w:ascii="宋体" w:hAnsi="宋体" w:cs="仿宋"/>
          <w:b/>
          <w:bCs/>
          <w:color w:val="auto"/>
          <w:szCs w:val="21"/>
          <w:shd w:val="clear" w:color="auto" w:fill="auto"/>
        </w:rPr>
      </w:pPr>
      <w:bookmarkStart w:id="1032" w:name="_Toc373227764"/>
      <w:bookmarkStart w:id="1033" w:name="_Toc509992840"/>
      <w:bookmarkStart w:id="1034" w:name="_Toc389065329"/>
      <w:bookmarkStart w:id="1035" w:name="_Toc373478411"/>
      <w:bookmarkStart w:id="1036" w:name="_Toc465114924"/>
      <w:r>
        <w:rPr>
          <w:rFonts w:ascii="宋体" w:hAnsi="宋体" w:cs="仿宋"/>
          <w:b/>
          <w:bCs/>
          <w:color w:val="auto"/>
          <w:szCs w:val="21"/>
          <w:shd w:val="clear" w:color="auto" w:fill="auto"/>
        </w:rPr>
        <w:t>15.3 质量保证金</w:t>
      </w:r>
      <w:bookmarkEnd w:id="1032"/>
      <w:bookmarkEnd w:id="1033"/>
      <w:bookmarkEnd w:id="1034"/>
      <w:bookmarkEnd w:id="1035"/>
      <w:bookmarkEnd w:id="1036"/>
    </w:p>
    <w:p w14:paraId="0EEAC9A6">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关于是否扣留质量保证金的约定：</w:t>
      </w:r>
      <w:r>
        <w:rPr>
          <w:rFonts w:hint="eastAsia" w:ascii="宋体" w:hAnsi="宋体" w:cs="仿宋"/>
          <w:color w:val="auto"/>
          <w:szCs w:val="21"/>
          <w:u w:val="single"/>
          <w:shd w:val="clear" w:color="auto" w:fill="auto"/>
        </w:rPr>
        <w:t>扣留审计总价的3%</w:t>
      </w:r>
      <w:r>
        <w:rPr>
          <w:rFonts w:hint="eastAsia" w:ascii="宋体" w:hAnsi="宋体" w:cs="仿宋"/>
          <w:color w:val="auto"/>
          <w:szCs w:val="21"/>
          <w:shd w:val="clear" w:color="auto" w:fill="auto"/>
        </w:rPr>
        <w:t>。</w:t>
      </w:r>
    </w:p>
    <w:p w14:paraId="21F2164C">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15.3.1 承包人提供质量保证金的方式</w:t>
      </w:r>
    </w:p>
    <w:p w14:paraId="09D08953">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质量保证金采用以下第</w:t>
      </w:r>
      <w:r>
        <w:rPr>
          <w:rFonts w:hint="eastAsia" w:ascii="宋体" w:hAnsi="宋体" w:cs="仿宋"/>
          <w:color w:val="auto"/>
          <w:szCs w:val="21"/>
          <w:u w:val="single"/>
          <w:shd w:val="clear" w:color="auto" w:fill="auto"/>
        </w:rPr>
        <w:t xml:space="preserve">  2   </w:t>
      </w:r>
      <w:r>
        <w:rPr>
          <w:rFonts w:hint="eastAsia" w:ascii="宋体" w:hAnsi="宋体" w:cs="仿宋"/>
          <w:color w:val="auto"/>
          <w:szCs w:val="21"/>
          <w:shd w:val="clear" w:color="auto" w:fill="auto"/>
        </w:rPr>
        <w:t>种方式：</w:t>
      </w:r>
    </w:p>
    <w:p w14:paraId="4418B546">
      <w:pPr>
        <w:autoSpaceDE w:val="0"/>
        <w:autoSpaceDN w:val="0"/>
        <w:adjustRightInd w:val="0"/>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（1）质量保证金保函，保证金额为：</w:t>
      </w:r>
      <w:r>
        <w:rPr>
          <w:rFonts w:hint="eastAsia" w:ascii="宋体" w:hAnsi="宋体" w:cs="仿宋"/>
          <w:color w:val="auto"/>
          <w:kern w:val="0"/>
          <w:szCs w:val="21"/>
          <w:u w:val="single"/>
          <w:shd w:val="clear" w:color="auto" w:fill="auto"/>
        </w:rPr>
        <w:t xml:space="preserve">                   </w:t>
      </w:r>
      <w:r>
        <w:rPr>
          <w:rFonts w:hint="eastAsia" w:ascii="宋体" w:hAnsi="宋体" w:cs="仿宋"/>
          <w:color w:val="auto"/>
          <w:kern w:val="0"/>
          <w:szCs w:val="21"/>
          <w:shd w:val="clear" w:color="auto" w:fill="auto"/>
        </w:rPr>
        <w:t>；</w:t>
      </w:r>
    </w:p>
    <w:p w14:paraId="381E1A02">
      <w:pPr>
        <w:autoSpaceDE w:val="0"/>
        <w:autoSpaceDN w:val="0"/>
        <w:adjustRightInd w:val="0"/>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（2）</w:t>
      </w:r>
      <w:r>
        <w:rPr>
          <w:rFonts w:hint="eastAsia" w:ascii="宋体" w:hAnsi="宋体" w:cs="仿宋"/>
          <w:bCs/>
          <w:color w:val="auto"/>
          <w:szCs w:val="21"/>
          <w:shd w:val="clear" w:color="auto" w:fill="auto"/>
        </w:rPr>
        <w:t>发包人按工程价款结算总额的</w:t>
      </w:r>
      <w:r>
        <w:rPr>
          <w:rFonts w:hint="eastAsia" w:ascii="宋体" w:hAnsi="宋体" w:cs="仿宋"/>
          <w:bCs/>
          <w:color w:val="auto"/>
          <w:szCs w:val="21"/>
          <w:u w:val="single"/>
          <w:shd w:val="clear" w:color="auto" w:fill="auto"/>
        </w:rPr>
        <w:t xml:space="preserve">  3  </w:t>
      </w:r>
      <w:r>
        <w:rPr>
          <w:rFonts w:hint="eastAsia" w:ascii="宋体" w:hAnsi="宋体" w:cs="仿宋"/>
          <w:bCs/>
          <w:color w:val="auto"/>
          <w:szCs w:val="21"/>
          <w:shd w:val="clear" w:color="auto" w:fill="auto"/>
        </w:rPr>
        <w:t>%（不超过3%）预留工程质量保修金，待缺陷责任期满后返还</w:t>
      </w:r>
      <w:r>
        <w:rPr>
          <w:rFonts w:hint="eastAsia" w:ascii="宋体" w:hAnsi="宋体" w:cs="仿宋"/>
          <w:color w:val="auto"/>
          <w:kern w:val="0"/>
          <w:szCs w:val="21"/>
          <w:shd w:val="clear" w:color="auto" w:fill="auto"/>
        </w:rPr>
        <w:t>；</w:t>
      </w:r>
    </w:p>
    <w:p w14:paraId="348C8F51">
      <w:pPr>
        <w:autoSpaceDE w:val="0"/>
        <w:autoSpaceDN w:val="0"/>
        <w:adjustRightInd w:val="0"/>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（3）其他方式：</w:t>
      </w:r>
      <w:r>
        <w:rPr>
          <w:rFonts w:hint="eastAsia" w:ascii="宋体" w:hAnsi="宋体" w:cs="仿宋"/>
          <w:bCs/>
          <w:color w:val="auto"/>
          <w:szCs w:val="21"/>
          <w:u w:val="single"/>
          <w:shd w:val="clear" w:color="auto" w:fill="auto"/>
        </w:rPr>
        <w:t xml:space="preserve"> /  </w:t>
      </w:r>
      <w:r>
        <w:rPr>
          <w:rFonts w:hint="eastAsia" w:ascii="宋体" w:hAnsi="宋体" w:cs="仿宋"/>
          <w:bCs/>
          <w:color w:val="auto"/>
          <w:szCs w:val="21"/>
          <w:shd w:val="clear" w:color="auto" w:fill="auto"/>
        </w:rPr>
        <w:t>。</w:t>
      </w:r>
    </w:p>
    <w:p w14:paraId="6A730E1D">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15.3.2 质量保证金的扣留</w:t>
      </w:r>
    </w:p>
    <w:p w14:paraId="3577297C">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质量保证金的扣留采取以下第</w:t>
      </w:r>
      <w:r>
        <w:rPr>
          <w:rFonts w:hint="eastAsia" w:ascii="宋体" w:hAnsi="宋体" w:cs="仿宋"/>
          <w:color w:val="auto"/>
          <w:szCs w:val="21"/>
          <w:u w:val="single"/>
          <w:shd w:val="clear" w:color="auto" w:fill="auto"/>
        </w:rPr>
        <w:t xml:space="preserve">  2  </w:t>
      </w:r>
      <w:r>
        <w:rPr>
          <w:rFonts w:hint="eastAsia" w:ascii="宋体" w:hAnsi="宋体" w:cs="仿宋"/>
          <w:color w:val="auto"/>
          <w:szCs w:val="21"/>
          <w:shd w:val="clear" w:color="auto" w:fill="auto"/>
        </w:rPr>
        <w:t>种方式：</w:t>
      </w:r>
    </w:p>
    <w:p w14:paraId="38D1B75E">
      <w:pPr>
        <w:autoSpaceDE w:val="0"/>
        <w:autoSpaceDN w:val="0"/>
        <w:adjustRightInd w:val="0"/>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（1）在支付工程进度款时逐次扣留，在此情形下，质量保证金的计算基数不包括预付款的支付、扣回以及价格调整的金额；</w:t>
      </w:r>
    </w:p>
    <w:p w14:paraId="53405274">
      <w:pPr>
        <w:autoSpaceDE w:val="0"/>
        <w:autoSpaceDN w:val="0"/>
        <w:adjustRightInd w:val="0"/>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（2）工程竣工结算时一次性扣留质量保证金；</w:t>
      </w:r>
    </w:p>
    <w:p w14:paraId="22D9345F">
      <w:pPr>
        <w:autoSpaceDE w:val="0"/>
        <w:autoSpaceDN w:val="0"/>
        <w:adjustRightInd w:val="0"/>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（3）其他扣留方式:</w:t>
      </w:r>
      <w:r>
        <w:rPr>
          <w:rFonts w:hint="eastAsia" w:ascii="宋体" w:hAnsi="宋体" w:cs="仿宋"/>
          <w:color w:val="auto"/>
          <w:kern w:val="0"/>
          <w:szCs w:val="21"/>
          <w:u w:val="single"/>
          <w:shd w:val="clear" w:color="auto" w:fill="auto"/>
        </w:rPr>
        <w:t xml:space="preserve">  /  </w:t>
      </w:r>
      <w:r>
        <w:rPr>
          <w:rFonts w:hint="eastAsia" w:ascii="宋体" w:hAnsi="宋体" w:cs="仿宋"/>
          <w:color w:val="auto"/>
          <w:kern w:val="0"/>
          <w:szCs w:val="21"/>
          <w:shd w:val="clear" w:color="auto" w:fill="auto"/>
        </w:rPr>
        <w:t>。</w:t>
      </w:r>
    </w:p>
    <w:p w14:paraId="4AC32B7C">
      <w:pPr>
        <w:spacing w:line="400" w:lineRule="exact"/>
        <w:ind w:firstLine="420" w:firstLineChars="200"/>
        <w:jc w:val="left"/>
        <w:rPr>
          <w:rFonts w:ascii="宋体" w:hAnsi="宋体" w:cs="仿宋"/>
          <w:color w:val="auto"/>
          <w:kern w:val="0"/>
          <w:szCs w:val="21"/>
          <w:u w:val="single"/>
          <w:shd w:val="clear" w:color="auto" w:fill="auto"/>
        </w:rPr>
      </w:pPr>
      <w:r>
        <w:rPr>
          <w:rFonts w:hint="eastAsia" w:ascii="宋体" w:hAnsi="宋体" w:cs="仿宋"/>
          <w:color w:val="auto"/>
          <w:szCs w:val="21"/>
          <w:shd w:val="clear" w:color="auto" w:fill="auto"/>
        </w:rPr>
        <w:t>关于质量保证金的补充约定：</w:t>
      </w:r>
      <w:r>
        <w:rPr>
          <w:rFonts w:hint="eastAsia" w:ascii="宋体" w:hAnsi="宋体" w:cs="仿宋"/>
          <w:color w:val="auto"/>
          <w:kern w:val="0"/>
          <w:szCs w:val="21"/>
          <w:u w:val="single"/>
          <w:shd w:val="clear" w:color="auto" w:fill="auto"/>
        </w:rPr>
        <w:t xml:space="preserve"> 无  </w:t>
      </w:r>
      <w:r>
        <w:rPr>
          <w:rFonts w:hint="eastAsia" w:ascii="宋体" w:hAnsi="宋体" w:cs="仿宋"/>
          <w:color w:val="auto"/>
          <w:kern w:val="0"/>
          <w:szCs w:val="21"/>
          <w:shd w:val="clear" w:color="auto" w:fill="auto"/>
        </w:rPr>
        <w:t>。</w:t>
      </w:r>
    </w:p>
    <w:bookmarkEnd w:id="998"/>
    <w:bookmarkEnd w:id="999"/>
    <w:p w14:paraId="3450F876">
      <w:pPr>
        <w:keepNext/>
        <w:keepLines/>
        <w:spacing w:before="120" w:after="120" w:line="400" w:lineRule="exact"/>
        <w:outlineLvl w:val="2"/>
        <w:rPr>
          <w:rFonts w:ascii="宋体" w:hAnsi="宋体" w:cs="仿宋"/>
          <w:b/>
          <w:bCs/>
          <w:color w:val="auto"/>
          <w:szCs w:val="21"/>
          <w:shd w:val="clear" w:color="auto" w:fill="auto"/>
        </w:rPr>
      </w:pPr>
      <w:bookmarkStart w:id="1037" w:name="_Toc465114925"/>
      <w:bookmarkStart w:id="1038" w:name="_Toc373227765"/>
      <w:bookmarkStart w:id="1039" w:name="_Toc509992841"/>
      <w:bookmarkStart w:id="1040" w:name="_Toc373478412"/>
      <w:bookmarkStart w:id="1041" w:name="_Toc389065330"/>
      <w:r>
        <w:rPr>
          <w:rFonts w:ascii="宋体" w:hAnsi="宋体" w:cs="仿宋"/>
          <w:b/>
          <w:bCs/>
          <w:color w:val="auto"/>
          <w:szCs w:val="21"/>
          <w:shd w:val="clear" w:color="auto" w:fill="auto"/>
        </w:rPr>
        <w:t>15.4 保修</w:t>
      </w:r>
      <w:bookmarkEnd w:id="1037"/>
      <w:bookmarkEnd w:id="1038"/>
      <w:bookmarkEnd w:id="1039"/>
      <w:bookmarkEnd w:id="1040"/>
      <w:bookmarkEnd w:id="1041"/>
    </w:p>
    <w:bookmarkEnd w:id="1000"/>
    <w:p w14:paraId="016BA8F7">
      <w:pPr>
        <w:spacing w:line="400" w:lineRule="exact"/>
        <w:ind w:firstLine="409" w:firstLineChars="195"/>
        <w:jc w:val="left"/>
        <w:rPr>
          <w:rFonts w:ascii="宋体" w:hAnsi="宋体" w:cs="仿宋"/>
          <w:color w:val="auto"/>
          <w:szCs w:val="21"/>
          <w:shd w:val="clear" w:color="auto" w:fill="auto"/>
        </w:rPr>
      </w:pPr>
      <w:r>
        <w:rPr>
          <w:rFonts w:hint="eastAsia" w:ascii="宋体" w:hAnsi="宋体" w:cs="仿宋"/>
          <w:color w:val="auto"/>
          <w:szCs w:val="21"/>
          <w:shd w:val="clear" w:color="auto" w:fill="auto"/>
        </w:rPr>
        <w:t>15.4.1 保修责任</w:t>
      </w:r>
    </w:p>
    <w:p w14:paraId="070EA842">
      <w:pPr>
        <w:spacing w:line="400" w:lineRule="exact"/>
        <w:ind w:firstLine="409" w:firstLineChars="195"/>
        <w:jc w:val="left"/>
        <w:rPr>
          <w:rFonts w:ascii="宋体" w:hAnsi="宋体" w:cs="仿宋"/>
          <w:color w:val="auto"/>
          <w:kern w:val="0"/>
          <w:szCs w:val="21"/>
          <w:shd w:val="clear" w:color="auto" w:fill="auto"/>
        </w:rPr>
      </w:pPr>
      <w:r>
        <w:rPr>
          <w:rFonts w:hint="eastAsia" w:ascii="宋体" w:hAnsi="宋体" w:cs="仿宋"/>
          <w:color w:val="auto"/>
          <w:szCs w:val="21"/>
          <w:shd w:val="clear" w:color="auto" w:fill="auto"/>
        </w:rPr>
        <w:t>工程保修期为：</w:t>
      </w:r>
      <w:r>
        <w:rPr>
          <w:rFonts w:hint="eastAsia" w:ascii="宋体" w:hAnsi="宋体" w:cs="仿宋"/>
          <w:color w:val="auto"/>
          <w:kern w:val="0"/>
          <w:szCs w:val="21"/>
          <w:u w:val="single"/>
          <w:shd w:val="clear" w:color="auto" w:fill="auto"/>
        </w:rPr>
        <w:t xml:space="preserve">    按质量保证书的约定            </w:t>
      </w:r>
      <w:r>
        <w:rPr>
          <w:rFonts w:hint="eastAsia" w:ascii="宋体" w:hAnsi="宋体" w:cs="仿宋"/>
          <w:color w:val="auto"/>
          <w:kern w:val="0"/>
          <w:szCs w:val="21"/>
          <w:shd w:val="clear" w:color="auto" w:fill="auto"/>
        </w:rPr>
        <w:t>。</w:t>
      </w:r>
    </w:p>
    <w:p w14:paraId="6B33D959">
      <w:pPr>
        <w:spacing w:line="400" w:lineRule="exact"/>
        <w:ind w:firstLine="409" w:firstLineChars="195"/>
        <w:jc w:val="left"/>
        <w:rPr>
          <w:rFonts w:ascii="宋体" w:hAnsi="宋体" w:cs="仿宋"/>
          <w:color w:val="auto"/>
          <w:kern w:val="0"/>
          <w:szCs w:val="21"/>
          <w:u w:val="single"/>
          <w:shd w:val="clear" w:color="auto" w:fill="auto"/>
        </w:rPr>
      </w:pPr>
      <w:r>
        <w:rPr>
          <w:rFonts w:hint="eastAsia" w:ascii="宋体" w:hAnsi="宋体" w:cs="仿宋"/>
          <w:color w:val="auto"/>
          <w:szCs w:val="21"/>
          <w:shd w:val="clear" w:color="auto" w:fill="auto"/>
        </w:rPr>
        <w:t>工程保修书具体内容见合同附件8。</w:t>
      </w:r>
    </w:p>
    <w:p w14:paraId="019B0E03">
      <w:pPr>
        <w:spacing w:line="400" w:lineRule="exact"/>
        <w:ind w:firstLine="409" w:firstLineChars="195"/>
        <w:jc w:val="left"/>
        <w:rPr>
          <w:rFonts w:ascii="宋体" w:hAnsi="宋体" w:cs="仿宋"/>
          <w:color w:val="auto"/>
          <w:szCs w:val="21"/>
          <w:shd w:val="clear" w:color="auto" w:fill="auto"/>
        </w:rPr>
      </w:pPr>
      <w:r>
        <w:rPr>
          <w:rFonts w:hint="eastAsia" w:ascii="宋体" w:hAnsi="宋体" w:cs="仿宋"/>
          <w:color w:val="auto"/>
          <w:szCs w:val="21"/>
          <w:shd w:val="clear" w:color="auto" w:fill="auto"/>
        </w:rPr>
        <w:t>15.4.3 修复通知</w:t>
      </w:r>
    </w:p>
    <w:p w14:paraId="408F5920">
      <w:pPr>
        <w:spacing w:line="400" w:lineRule="exact"/>
        <w:ind w:firstLine="409" w:firstLineChars="195"/>
        <w:jc w:val="left"/>
        <w:rPr>
          <w:rFonts w:ascii="宋体" w:hAnsi="宋体" w:cs="仿宋"/>
          <w:color w:val="auto"/>
          <w:kern w:val="0"/>
          <w:szCs w:val="21"/>
          <w:u w:val="single"/>
          <w:shd w:val="clear" w:color="auto" w:fill="auto"/>
        </w:rPr>
      </w:pPr>
      <w:r>
        <w:rPr>
          <w:rFonts w:hint="eastAsia" w:ascii="宋体" w:hAnsi="宋体" w:cs="仿宋"/>
          <w:color w:val="auto"/>
          <w:kern w:val="0"/>
          <w:szCs w:val="21"/>
          <w:shd w:val="clear" w:color="auto" w:fill="auto"/>
        </w:rPr>
        <w:t>承包人收到保修通知并到达工程现场的合理时间：</w:t>
      </w:r>
      <w:r>
        <w:rPr>
          <w:rFonts w:hint="eastAsia" w:ascii="宋体" w:hAnsi="宋体" w:cs="仿宋"/>
          <w:color w:val="auto"/>
          <w:kern w:val="0"/>
          <w:szCs w:val="21"/>
          <w:u w:val="single"/>
          <w:shd w:val="clear" w:color="auto" w:fill="auto"/>
        </w:rPr>
        <w:t xml:space="preserve">  按质量保证书的约定  </w:t>
      </w:r>
      <w:r>
        <w:rPr>
          <w:rFonts w:hint="eastAsia" w:ascii="宋体" w:hAnsi="宋体" w:cs="仿宋"/>
          <w:color w:val="auto"/>
          <w:kern w:val="0"/>
          <w:szCs w:val="21"/>
          <w:shd w:val="clear" w:color="auto" w:fill="auto"/>
        </w:rPr>
        <w:t>。</w:t>
      </w:r>
    </w:p>
    <w:bookmarkEnd w:id="1001"/>
    <w:bookmarkEnd w:id="1002"/>
    <w:bookmarkEnd w:id="1003"/>
    <w:bookmarkEnd w:id="1004"/>
    <w:p w14:paraId="438EAF60">
      <w:pPr>
        <w:keepNext/>
        <w:keepLines/>
        <w:spacing w:before="260" w:after="260" w:line="400" w:lineRule="exact"/>
        <w:outlineLvl w:val="1"/>
        <w:rPr>
          <w:rFonts w:ascii="宋体" w:hAnsi="宋体" w:cs="仿宋"/>
          <w:b/>
          <w:bCs/>
          <w:color w:val="auto"/>
          <w:szCs w:val="21"/>
          <w:shd w:val="clear" w:color="auto" w:fill="auto"/>
        </w:rPr>
      </w:pPr>
      <w:bookmarkStart w:id="1042" w:name="_Toc465114926"/>
      <w:bookmarkStart w:id="1043" w:name="_Toc509992842"/>
      <w:bookmarkStart w:id="1044" w:name="_Toc373478413"/>
      <w:bookmarkStart w:id="1045" w:name="_Toc373227766"/>
      <w:bookmarkStart w:id="1046" w:name="_Toc351203648"/>
      <w:bookmarkStart w:id="1047" w:name="_Toc389065331"/>
      <w:bookmarkStart w:id="1048" w:name="_Toc280868717"/>
      <w:bookmarkStart w:id="1049" w:name="_Toc280868718"/>
      <w:r>
        <w:rPr>
          <w:rFonts w:hint="eastAsia" w:ascii="宋体" w:hAnsi="宋体" w:cs="仿宋"/>
          <w:b/>
          <w:bCs/>
          <w:color w:val="auto"/>
          <w:szCs w:val="21"/>
          <w:shd w:val="clear" w:color="auto" w:fill="auto"/>
        </w:rPr>
        <w:t>16. 违约</w:t>
      </w:r>
      <w:bookmarkEnd w:id="1042"/>
      <w:bookmarkEnd w:id="1043"/>
      <w:bookmarkEnd w:id="1044"/>
      <w:bookmarkEnd w:id="1045"/>
      <w:bookmarkEnd w:id="1046"/>
      <w:bookmarkEnd w:id="1047"/>
    </w:p>
    <w:p w14:paraId="1BA3A126">
      <w:pPr>
        <w:keepNext/>
        <w:keepLines/>
        <w:spacing w:before="120" w:after="120" w:line="400" w:lineRule="exact"/>
        <w:outlineLvl w:val="2"/>
        <w:rPr>
          <w:rFonts w:ascii="宋体" w:hAnsi="宋体" w:cs="仿宋"/>
          <w:b/>
          <w:bCs/>
          <w:color w:val="auto"/>
          <w:szCs w:val="21"/>
          <w:shd w:val="clear" w:color="auto" w:fill="auto"/>
        </w:rPr>
      </w:pPr>
      <w:bookmarkStart w:id="1050" w:name="_Toc373478414"/>
      <w:bookmarkStart w:id="1051" w:name="_Toc373227767"/>
      <w:bookmarkStart w:id="1052" w:name="_Toc389065332"/>
      <w:bookmarkStart w:id="1053" w:name="_Toc465114927"/>
      <w:bookmarkStart w:id="1054" w:name="_Toc509992843"/>
      <w:r>
        <w:rPr>
          <w:rFonts w:ascii="宋体" w:hAnsi="宋体" w:cs="仿宋"/>
          <w:b/>
          <w:bCs/>
          <w:color w:val="auto"/>
          <w:szCs w:val="21"/>
          <w:shd w:val="clear" w:color="auto" w:fill="auto"/>
        </w:rPr>
        <w:t>16.1 发包人违约</w:t>
      </w:r>
      <w:bookmarkEnd w:id="1050"/>
      <w:bookmarkEnd w:id="1051"/>
      <w:bookmarkEnd w:id="1052"/>
      <w:bookmarkEnd w:id="1053"/>
      <w:bookmarkEnd w:id="1054"/>
    </w:p>
    <w:p w14:paraId="5100712F">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16.1.1发包人违约的情形</w:t>
      </w:r>
    </w:p>
    <w:p w14:paraId="1BD40FAB">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发包人违约的其他情形：</w:t>
      </w:r>
      <w:r>
        <w:rPr>
          <w:rFonts w:hint="eastAsia" w:ascii="宋体" w:hAnsi="宋体" w:cs="仿宋"/>
          <w:color w:val="auto"/>
          <w:kern w:val="0"/>
          <w:szCs w:val="21"/>
          <w:u w:val="single"/>
          <w:shd w:val="clear" w:color="auto" w:fill="auto"/>
        </w:rPr>
        <w:t xml:space="preserve"> / </w:t>
      </w:r>
      <w:r>
        <w:rPr>
          <w:rFonts w:hint="eastAsia" w:ascii="宋体" w:hAnsi="宋体" w:cs="仿宋"/>
          <w:color w:val="auto"/>
          <w:kern w:val="0"/>
          <w:szCs w:val="21"/>
          <w:shd w:val="clear" w:color="auto" w:fill="auto"/>
        </w:rPr>
        <w:t>。</w:t>
      </w:r>
    </w:p>
    <w:p w14:paraId="6C783218">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16.1.2 发包人违约的责任</w:t>
      </w:r>
    </w:p>
    <w:p w14:paraId="4FC9AD87">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发包人违约责任的承担方式和计算方法：</w:t>
      </w:r>
    </w:p>
    <w:p w14:paraId="10F1F3AB">
      <w:pPr>
        <w:spacing w:line="400" w:lineRule="exact"/>
        <w:ind w:firstLine="420" w:firstLineChars="200"/>
        <w:jc w:val="left"/>
        <w:rPr>
          <w:rFonts w:ascii="宋体" w:hAnsi="宋体" w:cs="仿宋"/>
          <w:color w:val="auto"/>
          <w:kern w:val="0"/>
          <w:szCs w:val="21"/>
          <w:u w:val="single"/>
          <w:shd w:val="clear" w:color="auto" w:fill="auto"/>
        </w:rPr>
      </w:pPr>
      <w:r>
        <w:rPr>
          <w:rFonts w:hint="eastAsia" w:ascii="宋体" w:hAnsi="宋体" w:cs="仿宋"/>
          <w:color w:val="auto"/>
          <w:kern w:val="0"/>
          <w:szCs w:val="21"/>
          <w:shd w:val="clear" w:color="auto" w:fill="auto"/>
        </w:rPr>
        <w:t>（1）因发包人原因未能在计划开工日期前7天内下达开工通知的违约责任：</w:t>
      </w:r>
      <w:r>
        <w:rPr>
          <w:rFonts w:hint="eastAsia" w:ascii="宋体" w:hAnsi="宋体" w:cs="仿宋"/>
          <w:color w:val="auto"/>
          <w:kern w:val="0"/>
          <w:szCs w:val="21"/>
          <w:u w:val="single"/>
          <w:shd w:val="clear" w:color="auto" w:fill="auto"/>
        </w:rPr>
        <w:t xml:space="preserve">  工期相应顺延   </w:t>
      </w:r>
      <w:r>
        <w:rPr>
          <w:rFonts w:hint="eastAsia" w:ascii="宋体" w:hAnsi="宋体" w:cs="仿宋"/>
          <w:color w:val="auto"/>
          <w:kern w:val="0"/>
          <w:szCs w:val="21"/>
          <w:shd w:val="clear" w:color="auto" w:fill="auto"/>
        </w:rPr>
        <w:t>。</w:t>
      </w:r>
    </w:p>
    <w:p w14:paraId="49479101">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（2）因发包人原因未能按合同约定支付合同价款的违约责任：</w:t>
      </w:r>
      <w:r>
        <w:rPr>
          <w:rFonts w:hint="eastAsia" w:ascii="宋体" w:hAnsi="宋体" w:cs="仿宋"/>
          <w:color w:val="auto"/>
          <w:kern w:val="0"/>
          <w:szCs w:val="21"/>
          <w:u w:val="single"/>
          <w:shd w:val="clear" w:color="auto" w:fill="auto"/>
        </w:rPr>
        <w:t xml:space="preserve"> /  </w:t>
      </w:r>
      <w:r>
        <w:rPr>
          <w:rFonts w:hint="eastAsia" w:ascii="宋体" w:hAnsi="宋体" w:cs="仿宋"/>
          <w:color w:val="auto"/>
          <w:kern w:val="0"/>
          <w:szCs w:val="21"/>
          <w:shd w:val="clear" w:color="auto" w:fill="auto"/>
        </w:rPr>
        <w:t>。</w:t>
      </w:r>
    </w:p>
    <w:p w14:paraId="223A8D07">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（3）发包人违反第10.1款〔变更的范围〕第（2）项约定，自行实施被取消的工作或转由他人实施的违约责任：</w:t>
      </w:r>
      <w:r>
        <w:rPr>
          <w:rFonts w:hint="eastAsia" w:ascii="宋体" w:hAnsi="宋体" w:cs="仿宋"/>
          <w:color w:val="auto"/>
          <w:kern w:val="0"/>
          <w:szCs w:val="21"/>
          <w:u w:val="single"/>
          <w:shd w:val="clear" w:color="auto" w:fill="auto"/>
        </w:rPr>
        <w:t xml:space="preserve">  如发生，发包人应补偿承包人利润损失及其他损失，具体损失及配合费等费用双方另行协商    </w:t>
      </w:r>
      <w:r>
        <w:rPr>
          <w:rFonts w:hint="eastAsia" w:ascii="宋体" w:hAnsi="宋体" w:cs="仿宋"/>
          <w:color w:val="auto"/>
          <w:kern w:val="0"/>
          <w:szCs w:val="21"/>
          <w:shd w:val="clear" w:color="auto" w:fill="auto"/>
        </w:rPr>
        <w:t>。</w:t>
      </w:r>
    </w:p>
    <w:p w14:paraId="5DC2B986">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（4）发包人提供的材料、工程设备的规格、数量或质量不符合合同约定，或因发包人原因导致交货日期延误或交货地点变更等情况的违约责任：</w:t>
      </w:r>
      <w:r>
        <w:rPr>
          <w:rFonts w:hint="eastAsia" w:ascii="宋体" w:hAnsi="宋体" w:cs="仿宋"/>
          <w:color w:val="auto"/>
          <w:kern w:val="0"/>
          <w:szCs w:val="21"/>
          <w:u w:val="single"/>
          <w:shd w:val="clear" w:color="auto" w:fill="auto"/>
        </w:rPr>
        <w:t xml:space="preserve"> 如发生，承包人的损失按实际发生计，工期按延误天数相应顺延 </w:t>
      </w:r>
      <w:r>
        <w:rPr>
          <w:rFonts w:hint="eastAsia" w:ascii="宋体" w:hAnsi="宋体" w:cs="仿宋"/>
          <w:color w:val="auto"/>
          <w:kern w:val="0"/>
          <w:szCs w:val="21"/>
          <w:shd w:val="clear" w:color="auto" w:fill="auto"/>
        </w:rPr>
        <w:t>。</w:t>
      </w:r>
    </w:p>
    <w:p w14:paraId="5BB70DAE">
      <w:pPr>
        <w:spacing w:line="400" w:lineRule="exact"/>
        <w:ind w:firstLine="420" w:firstLineChars="200"/>
        <w:jc w:val="left"/>
        <w:rPr>
          <w:rFonts w:ascii="宋体" w:hAnsi="宋体" w:cs="仿宋"/>
          <w:color w:val="auto"/>
          <w:kern w:val="0"/>
          <w:szCs w:val="21"/>
          <w:u w:val="single"/>
          <w:shd w:val="clear" w:color="auto" w:fill="auto"/>
        </w:rPr>
      </w:pPr>
      <w:r>
        <w:rPr>
          <w:rFonts w:hint="eastAsia" w:ascii="宋体" w:hAnsi="宋体" w:cs="仿宋"/>
          <w:color w:val="auto"/>
          <w:kern w:val="0"/>
          <w:szCs w:val="21"/>
          <w:shd w:val="clear" w:color="auto" w:fill="auto"/>
        </w:rPr>
        <w:t>（5）因发包人违反合同约定造成暂停施工的违约责任：</w:t>
      </w:r>
      <w:r>
        <w:rPr>
          <w:rFonts w:hint="eastAsia" w:ascii="宋体" w:hAnsi="宋体" w:cs="仿宋"/>
          <w:color w:val="auto"/>
          <w:kern w:val="0"/>
          <w:szCs w:val="21"/>
          <w:u w:val="single"/>
          <w:shd w:val="clear" w:color="auto" w:fill="auto"/>
        </w:rPr>
        <w:t xml:space="preserve"> 如发生，承包人的损失按实际发生计，工期按延误天数相应顺延 </w:t>
      </w:r>
      <w:r>
        <w:rPr>
          <w:rFonts w:hint="eastAsia" w:ascii="宋体" w:hAnsi="宋体" w:cs="仿宋"/>
          <w:color w:val="auto"/>
          <w:kern w:val="0"/>
          <w:szCs w:val="21"/>
          <w:shd w:val="clear" w:color="auto" w:fill="auto"/>
        </w:rPr>
        <w:t>。</w:t>
      </w:r>
    </w:p>
    <w:p w14:paraId="274CC588">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（6）发包人无正当理由没有在约定期限内发出复工指示，导致承包人无法复工的违约责任：</w:t>
      </w:r>
      <w:r>
        <w:rPr>
          <w:rFonts w:hint="eastAsia" w:ascii="宋体" w:hAnsi="宋体" w:cs="仿宋"/>
          <w:color w:val="auto"/>
          <w:kern w:val="0"/>
          <w:szCs w:val="21"/>
          <w:u w:val="single"/>
          <w:shd w:val="clear" w:color="auto" w:fill="auto"/>
        </w:rPr>
        <w:t xml:space="preserve"> 以承包人提供的事实依据给予确定违约责任、及商议工期是否顺延</w:t>
      </w:r>
      <w:r>
        <w:rPr>
          <w:rFonts w:hint="eastAsia" w:ascii="宋体" w:hAnsi="宋体" w:cs="仿宋"/>
          <w:color w:val="auto"/>
          <w:kern w:val="0"/>
          <w:szCs w:val="21"/>
          <w:shd w:val="clear" w:color="auto" w:fill="auto"/>
        </w:rPr>
        <w:t>。</w:t>
      </w:r>
    </w:p>
    <w:p w14:paraId="6B02C08D">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（7）其他：</w:t>
      </w:r>
      <w:r>
        <w:rPr>
          <w:rFonts w:hint="eastAsia" w:ascii="宋体" w:hAnsi="宋体" w:cs="仿宋"/>
          <w:color w:val="auto"/>
          <w:kern w:val="0"/>
          <w:szCs w:val="21"/>
          <w:u w:val="single"/>
          <w:shd w:val="clear" w:color="auto" w:fill="auto"/>
        </w:rPr>
        <w:t xml:space="preserve">  无   </w:t>
      </w:r>
      <w:r>
        <w:rPr>
          <w:rFonts w:hint="eastAsia" w:ascii="宋体" w:hAnsi="宋体" w:cs="仿宋"/>
          <w:color w:val="auto"/>
          <w:kern w:val="0"/>
          <w:szCs w:val="21"/>
          <w:shd w:val="clear" w:color="auto" w:fill="auto"/>
        </w:rPr>
        <w:t>。</w:t>
      </w:r>
    </w:p>
    <w:p w14:paraId="3DE2E9B7">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16.1.3 因发包人违约解除合同</w:t>
      </w:r>
    </w:p>
    <w:p w14:paraId="20CD269C">
      <w:pPr>
        <w:autoSpaceDE w:val="0"/>
        <w:autoSpaceDN w:val="0"/>
        <w:adjustRightInd w:val="0"/>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承包人按16.1.1项〔发包人违约的情形〕约定暂停施工满</w:t>
      </w:r>
      <w:r>
        <w:rPr>
          <w:rFonts w:hint="eastAsia" w:ascii="宋体" w:hAnsi="宋体" w:cs="仿宋"/>
          <w:color w:val="auto"/>
          <w:kern w:val="0"/>
          <w:szCs w:val="21"/>
          <w:u w:val="single"/>
          <w:shd w:val="clear" w:color="auto" w:fill="auto"/>
        </w:rPr>
        <w:t xml:space="preserve">    </w:t>
      </w:r>
      <w:r>
        <w:rPr>
          <w:rFonts w:hint="eastAsia" w:ascii="宋体" w:hAnsi="宋体" w:cs="仿宋"/>
          <w:color w:val="auto"/>
          <w:kern w:val="0"/>
          <w:szCs w:val="21"/>
          <w:shd w:val="clear" w:color="auto" w:fill="auto"/>
        </w:rPr>
        <w:t>天后发包人仍不纠正其违约行为并致使合同目的不能实现的，承包人有权解除合同。</w:t>
      </w:r>
    </w:p>
    <w:p w14:paraId="52915B98">
      <w:pPr>
        <w:keepNext/>
        <w:keepLines/>
        <w:spacing w:before="120" w:after="120" w:line="400" w:lineRule="exact"/>
        <w:outlineLvl w:val="2"/>
        <w:rPr>
          <w:rFonts w:ascii="宋体" w:hAnsi="宋体" w:cs="仿宋"/>
          <w:b/>
          <w:bCs/>
          <w:color w:val="auto"/>
          <w:szCs w:val="21"/>
          <w:shd w:val="clear" w:color="auto" w:fill="auto"/>
        </w:rPr>
      </w:pPr>
      <w:bookmarkStart w:id="1055" w:name="_Toc465114928"/>
      <w:bookmarkStart w:id="1056" w:name="_Toc373227768"/>
      <w:bookmarkStart w:id="1057" w:name="_Toc373478415"/>
      <w:bookmarkStart w:id="1058" w:name="_Toc389065333"/>
      <w:bookmarkStart w:id="1059" w:name="_Toc509992844"/>
      <w:r>
        <w:rPr>
          <w:rFonts w:ascii="宋体" w:hAnsi="宋体" w:cs="仿宋"/>
          <w:b/>
          <w:bCs/>
          <w:color w:val="auto"/>
          <w:szCs w:val="21"/>
          <w:shd w:val="clear" w:color="auto" w:fill="auto"/>
        </w:rPr>
        <w:t>16.2 承包人违约</w:t>
      </w:r>
      <w:bookmarkEnd w:id="1055"/>
      <w:bookmarkEnd w:id="1056"/>
      <w:bookmarkEnd w:id="1057"/>
      <w:bookmarkEnd w:id="1058"/>
      <w:bookmarkEnd w:id="1059"/>
    </w:p>
    <w:p w14:paraId="3E5F8EAB">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16.2.1 承包人违约的情形</w:t>
      </w:r>
    </w:p>
    <w:p w14:paraId="5E998D1C">
      <w:pPr>
        <w:spacing w:line="400" w:lineRule="exact"/>
        <w:ind w:firstLine="420" w:firstLineChars="200"/>
        <w:jc w:val="left"/>
        <w:rPr>
          <w:rFonts w:ascii="宋体" w:hAnsi="宋体" w:cs="仿宋"/>
          <w:color w:val="auto"/>
          <w:kern w:val="0"/>
          <w:szCs w:val="21"/>
          <w:u w:val="single"/>
          <w:shd w:val="clear" w:color="auto" w:fill="auto"/>
        </w:rPr>
      </w:pPr>
      <w:r>
        <w:rPr>
          <w:rFonts w:hint="eastAsia" w:ascii="宋体" w:hAnsi="宋体" w:cs="仿宋"/>
          <w:color w:val="auto"/>
          <w:kern w:val="0"/>
          <w:szCs w:val="21"/>
          <w:shd w:val="clear" w:color="auto" w:fill="auto"/>
        </w:rPr>
        <w:t>承包人违约的其他情形：</w:t>
      </w:r>
      <w:r>
        <w:rPr>
          <w:rFonts w:hint="eastAsia" w:ascii="宋体" w:hAnsi="宋体" w:cs="仿宋"/>
          <w:color w:val="auto"/>
          <w:kern w:val="0"/>
          <w:szCs w:val="21"/>
          <w:u w:val="single"/>
          <w:shd w:val="clear" w:color="auto" w:fill="auto"/>
        </w:rPr>
        <w:t>按照通用条款和现行法律法规执行</w:t>
      </w:r>
      <w:r>
        <w:rPr>
          <w:rFonts w:hint="eastAsia" w:ascii="宋体" w:hAnsi="宋体" w:cs="仿宋"/>
          <w:color w:val="auto"/>
          <w:kern w:val="0"/>
          <w:szCs w:val="21"/>
          <w:shd w:val="clear" w:color="auto" w:fill="auto"/>
        </w:rPr>
        <w:t>。</w:t>
      </w:r>
    </w:p>
    <w:p w14:paraId="1B0B597D">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16.2.2承包人违约的责任</w:t>
      </w:r>
    </w:p>
    <w:p w14:paraId="7E47D990">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承包人违约责任的承担方式和计算方法：</w:t>
      </w:r>
    </w:p>
    <w:p w14:paraId="6E7382B1">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1DCC4B4C">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（2）承包人有本合同通用条款第16.2.1（6）条情形的，或经监理人检验认为修复质量不合格而承包人拒绝再进行修补的，发包人将扣除承包人全部质量保修金。</w:t>
      </w:r>
    </w:p>
    <w:p w14:paraId="0725D8A7">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3）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14:paraId="78173AD5">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16.2.3 因承包人违约解除合同</w:t>
      </w:r>
    </w:p>
    <w:p w14:paraId="023E6CAD">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关于承包人违约解除合同的特别约定：</w:t>
      </w:r>
      <w:r>
        <w:rPr>
          <w:rFonts w:hint="eastAsia" w:ascii="宋体" w:hAnsi="宋体" w:cs="仿宋"/>
          <w:color w:val="auto"/>
          <w:kern w:val="0"/>
          <w:szCs w:val="21"/>
          <w:u w:val="single"/>
          <w:shd w:val="clear" w:color="auto" w:fill="auto"/>
        </w:rPr>
        <w:t>承包人有违反以下情况之一的，发包人有权解除合同</w:t>
      </w:r>
      <w:r>
        <w:rPr>
          <w:rFonts w:hint="eastAsia" w:ascii="宋体" w:hAnsi="宋体" w:cs="仿宋"/>
          <w:color w:val="auto"/>
          <w:kern w:val="0"/>
          <w:szCs w:val="21"/>
          <w:shd w:val="clear" w:color="auto" w:fill="auto"/>
        </w:rPr>
        <w:t>。</w:t>
      </w:r>
    </w:p>
    <w:p w14:paraId="13152AFF">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(1)承包人无正当理由不按开工通知的要求及时进场组织施工和不按签订协议书时商定的进度计划有效地开展施工准备，造成工期延误的；</w:t>
      </w:r>
    </w:p>
    <w:p w14:paraId="0A42296A">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(2)承包人违反本合同通用条款第3.5条规定私自将合同或合同的任何部分或任何权利转让给其他人，或私自将工程或工程的一部分分包出去的；</w:t>
      </w:r>
    </w:p>
    <w:p w14:paraId="1B328775">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(3)未经监理人批准，承包人私自将已按竞标文件承诺进入工地的工程设备、施工设备、临时工程或材料撤离工地的；</w:t>
      </w:r>
    </w:p>
    <w:p w14:paraId="6A4EB27B">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(4)由于承包人原因拒绝按合同进度计划及时完成合同规定的工程，而又未采取有效措施赶上进度，造成工期严重延误的；</w:t>
      </w:r>
    </w:p>
    <w:p w14:paraId="6D92E0B4">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(5)承包人否认合同有效或拒绝履行合同规定的承包人义务，或由于法律、财务等原因导致承包人无法继续履行或实质上已停止履行合同的义务的；</w:t>
      </w:r>
    </w:p>
    <w:p w14:paraId="58C5C1D7">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(6)合同签订之日起十五日内，承包人无法按合同规定及竞标文件的承诺进场经监理工程师认可的全部人员和机械的。</w:t>
      </w:r>
    </w:p>
    <w:p w14:paraId="79DB0ED4">
      <w:pPr>
        <w:spacing w:line="400" w:lineRule="exact"/>
        <w:ind w:firstLine="420" w:firstLineChars="200"/>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发包人继续使用承包人在施工现场的材料、设备、临时工程、承包人文件和由承包人或以其名义编制的其他文件的费用承担方式：</w:t>
      </w:r>
      <w:r>
        <w:rPr>
          <w:rFonts w:hint="eastAsia" w:ascii="宋体" w:hAnsi="宋体" w:cs="仿宋"/>
          <w:color w:val="auto"/>
          <w:kern w:val="0"/>
          <w:szCs w:val="21"/>
          <w:u w:val="single"/>
          <w:shd w:val="clear" w:color="auto" w:fill="auto"/>
        </w:rPr>
        <w:t xml:space="preserve"> 不另行支付  </w:t>
      </w:r>
      <w:r>
        <w:rPr>
          <w:rFonts w:hint="eastAsia" w:ascii="宋体" w:hAnsi="宋体" w:cs="仿宋"/>
          <w:color w:val="auto"/>
          <w:kern w:val="0"/>
          <w:szCs w:val="21"/>
          <w:shd w:val="clear" w:color="auto" w:fill="auto"/>
        </w:rPr>
        <w:t>。</w:t>
      </w:r>
    </w:p>
    <w:p w14:paraId="56E65C92">
      <w:pPr>
        <w:keepNext/>
        <w:keepLines/>
        <w:spacing w:before="260" w:after="260" w:line="400" w:lineRule="exact"/>
        <w:outlineLvl w:val="1"/>
        <w:rPr>
          <w:rFonts w:ascii="宋体" w:hAnsi="宋体" w:cs="仿宋"/>
          <w:b/>
          <w:bCs/>
          <w:color w:val="auto"/>
          <w:szCs w:val="21"/>
          <w:shd w:val="clear" w:color="auto" w:fill="auto"/>
        </w:rPr>
      </w:pPr>
      <w:bookmarkStart w:id="1060" w:name="_Toc389065334"/>
      <w:bookmarkStart w:id="1061" w:name="_Toc351203649"/>
      <w:bookmarkStart w:id="1062" w:name="_Toc509992845"/>
      <w:bookmarkStart w:id="1063" w:name="_Toc373227769"/>
      <w:bookmarkStart w:id="1064" w:name="_Toc373478416"/>
      <w:bookmarkStart w:id="1065" w:name="_Toc465114929"/>
      <w:r>
        <w:rPr>
          <w:rFonts w:hint="eastAsia" w:ascii="宋体" w:hAnsi="宋体" w:cs="仿宋"/>
          <w:b/>
          <w:bCs/>
          <w:color w:val="auto"/>
          <w:szCs w:val="21"/>
          <w:shd w:val="clear" w:color="auto" w:fill="auto"/>
        </w:rPr>
        <w:t>17. 不可抗力</w:t>
      </w:r>
      <w:bookmarkEnd w:id="1060"/>
      <w:bookmarkEnd w:id="1061"/>
      <w:bookmarkEnd w:id="1062"/>
      <w:bookmarkEnd w:id="1063"/>
      <w:bookmarkEnd w:id="1064"/>
      <w:bookmarkEnd w:id="1065"/>
      <w:r>
        <w:rPr>
          <w:rFonts w:hint="eastAsia" w:ascii="宋体" w:hAnsi="宋体" w:cs="仿宋"/>
          <w:b/>
          <w:bCs/>
          <w:color w:val="auto"/>
          <w:szCs w:val="21"/>
          <w:shd w:val="clear" w:color="auto" w:fill="auto"/>
        </w:rPr>
        <w:t xml:space="preserve"> </w:t>
      </w:r>
      <w:bookmarkEnd w:id="1048"/>
    </w:p>
    <w:p w14:paraId="5F6E53A5">
      <w:pPr>
        <w:keepNext/>
        <w:keepLines/>
        <w:spacing w:before="120" w:after="120" w:line="400" w:lineRule="exact"/>
        <w:outlineLvl w:val="2"/>
        <w:rPr>
          <w:rFonts w:ascii="宋体" w:hAnsi="宋体" w:cs="仿宋"/>
          <w:b/>
          <w:bCs/>
          <w:color w:val="auto"/>
          <w:szCs w:val="21"/>
          <w:shd w:val="clear" w:color="auto" w:fill="auto"/>
        </w:rPr>
      </w:pPr>
      <w:bookmarkStart w:id="1066" w:name="_Toc465114930"/>
      <w:bookmarkStart w:id="1067" w:name="_Toc373227770"/>
      <w:bookmarkStart w:id="1068" w:name="_Toc509992846"/>
      <w:bookmarkStart w:id="1069" w:name="_Toc373478417"/>
      <w:bookmarkStart w:id="1070" w:name="_Toc389065335"/>
      <w:r>
        <w:rPr>
          <w:rFonts w:ascii="宋体" w:hAnsi="宋体" w:cs="仿宋"/>
          <w:b/>
          <w:bCs/>
          <w:color w:val="auto"/>
          <w:szCs w:val="21"/>
          <w:shd w:val="clear" w:color="auto" w:fill="auto"/>
        </w:rPr>
        <w:t>17.1 不可抗力的确认</w:t>
      </w:r>
      <w:bookmarkEnd w:id="1066"/>
      <w:bookmarkEnd w:id="1067"/>
      <w:bookmarkEnd w:id="1068"/>
      <w:bookmarkEnd w:id="1069"/>
      <w:bookmarkEnd w:id="1070"/>
    </w:p>
    <w:p w14:paraId="69DE22DE">
      <w:pPr>
        <w:spacing w:line="400" w:lineRule="exact"/>
        <w:jc w:val="left"/>
        <w:rPr>
          <w:rFonts w:ascii="宋体" w:hAnsi="宋体" w:cs="仿宋"/>
          <w:color w:val="auto"/>
          <w:kern w:val="0"/>
          <w:szCs w:val="21"/>
          <w:u w:val="single"/>
          <w:shd w:val="clear" w:color="auto" w:fill="auto"/>
        </w:rPr>
      </w:pPr>
      <w:r>
        <w:rPr>
          <w:rFonts w:hint="eastAsia" w:ascii="宋体" w:hAnsi="宋体" w:cs="仿宋"/>
          <w:color w:val="auto"/>
          <w:szCs w:val="21"/>
          <w:shd w:val="clear" w:color="auto" w:fill="auto"/>
        </w:rPr>
        <w:t>除通用合同条款约定的不可抗力事件之外，视为不可抗力的其他情形：</w:t>
      </w:r>
      <w:r>
        <w:rPr>
          <w:rFonts w:hint="eastAsia" w:ascii="宋体" w:hAnsi="宋体" w:cs="仿宋"/>
          <w:color w:val="auto"/>
          <w:kern w:val="0"/>
          <w:szCs w:val="21"/>
          <w:u w:val="single"/>
          <w:shd w:val="clear" w:color="auto" w:fill="auto"/>
        </w:rPr>
        <w:t xml:space="preserve">  /  </w:t>
      </w:r>
    </w:p>
    <w:p w14:paraId="1CE38024">
      <w:pPr>
        <w:autoSpaceDE w:val="0"/>
        <w:autoSpaceDN w:val="0"/>
        <w:adjustRightInd w:val="0"/>
        <w:spacing w:line="400" w:lineRule="exact"/>
        <w:ind w:left="-525" w:leftChars="-250" w:right="-525" w:rightChars="-250" w:firstLine="420" w:firstLineChars="200"/>
        <w:rPr>
          <w:rFonts w:ascii="宋体" w:hAnsi="宋体" w:cs="仿宋"/>
          <w:bCs/>
          <w:color w:val="auto"/>
          <w:kern w:val="0"/>
          <w:szCs w:val="21"/>
          <w:shd w:val="clear" w:color="auto" w:fill="auto"/>
        </w:rPr>
      </w:pPr>
      <w:r>
        <w:rPr>
          <w:rFonts w:hint="eastAsia" w:ascii="宋体" w:hAnsi="宋体" w:cs="仿宋"/>
          <w:bCs/>
          <w:color w:val="auto"/>
          <w:kern w:val="0"/>
          <w:szCs w:val="21"/>
          <w:shd w:val="clear" w:color="auto" w:fill="auto"/>
        </w:rPr>
        <w:t>（1）当地6级以上的破坏性地震；</w:t>
      </w:r>
    </w:p>
    <w:p w14:paraId="089CC528">
      <w:pPr>
        <w:autoSpaceDE w:val="0"/>
        <w:autoSpaceDN w:val="0"/>
        <w:adjustRightInd w:val="0"/>
        <w:spacing w:line="400" w:lineRule="exact"/>
        <w:ind w:left="-525" w:leftChars="-250" w:right="-525" w:rightChars="-250" w:firstLine="420" w:firstLineChars="200"/>
        <w:rPr>
          <w:rFonts w:ascii="宋体" w:hAnsi="宋体" w:cs="仿宋"/>
          <w:bCs/>
          <w:color w:val="auto"/>
          <w:kern w:val="0"/>
          <w:szCs w:val="21"/>
          <w:shd w:val="clear" w:color="auto" w:fill="auto"/>
        </w:rPr>
      </w:pPr>
      <w:r>
        <w:rPr>
          <w:rFonts w:hint="eastAsia" w:ascii="宋体" w:hAnsi="宋体" w:cs="仿宋"/>
          <w:bCs/>
          <w:color w:val="auto"/>
          <w:kern w:val="0"/>
          <w:szCs w:val="21"/>
          <w:shd w:val="clear" w:color="auto" w:fill="auto"/>
        </w:rPr>
        <w:t>（2）暴雨级以上的持续3天的大雨；</w:t>
      </w:r>
    </w:p>
    <w:p w14:paraId="2B87A500">
      <w:pPr>
        <w:autoSpaceDE w:val="0"/>
        <w:autoSpaceDN w:val="0"/>
        <w:adjustRightInd w:val="0"/>
        <w:spacing w:line="400" w:lineRule="exact"/>
        <w:ind w:left="-525" w:leftChars="-250" w:right="-525" w:rightChars="-250" w:firstLine="420" w:firstLineChars="200"/>
        <w:rPr>
          <w:rFonts w:ascii="宋体" w:hAnsi="宋体" w:cs="仿宋"/>
          <w:bCs/>
          <w:color w:val="auto"/>
          <w:kern w:val="0"/>
          <w:szCs w:val="21"/>
          <w:shd w:val="clear" w:color="auto" w:fill="auto"/>
        </w:rPr>
      </w:pPr>
      <w:r>
        <w:rPr>
          <w:rFonts w:hint="eastAsia" w:ascii="宋体" w:hAnsi="宋体" w:cs="仿宋"/>
          <w:bCs/>
          <w:color w:val="auto"/>
          <w:kern w:val="0"/>
          <w:szCs w:val="21"/>
          <w:shd w:val="clear" w:color="auto" w:fill="auto"/>
        </w:rPr>
        <w:t>（3）5年以上未发生过的、持续5天的高温天气；</w:t>
      </w:r>
    </w:p>
    <w:p w14:paraId="7C37EA21">
      <w:pPr>
        <w:numPr>
          <w:ilvl w:val="0"/>
          <w:numId w:val="3"/>
        </w:numPr>
        <w:autoSpaceDE w:val="0"/>
        <w:autoSpaceDN w:val="0"/>
        <w:adjustRightInd w:val="0"/>
        <w:spacing w:line="400" w:lineRule="exact"/>
        <w:ind w:left="-525" w:leftChars="-250" w:right="-525" w:rightChars="-250" w:firstLine="420" w:firstLineChars="200"/>
        <w:rPr>
          <w:rFonts w:ascii="宋体" w:hAnsi="宋体" w:cs="仿宋"/>
          <w:bCs/>
          <w:color w:val="auto"/>
          <w:kern w:val="0"/>
          <w:szCs w:val="21"/>
          <w:shd w:val="clear" w:color="auto" w:fill="auto"/>
        </w:rPr>
      </w:pPr>
      <w:r>
        <w:rPr>
          <w:rFonts w:hint="eastAsia" w:ascii="宋体" w:hAnsi="宋体" w:cs="仿宋"/>
          <w:bCs/>
          <w:color w:val="auto"/>
          <w:kern w:val="0"/>
          <w:szCs w:val="21"/>
          <w:shd w:val="clear" w:color="auto" w:fill="auto"/>
        </w:rPr>
        <w:t>不由人类所能控制的风、雨、雷等自然灾害属不可抗力；</w:t>
      </w:r>
    </w:p>
    <w:p w14:paraId="1B060EEF">
      <w:pPr>
        <w:numPr>
          <w:ilvl w:val="0"/>
          <w:numId w:val="3"/>
        </w:numPr>
        <w:autoSpaceDE w:val="0"/>
        <w:autoSpaceDN w:val="0"/>
        <w:adjustRightInd w:val="0"/>
        <w:spacing w:line="400" w:lineRule="exact"/>
        <w:ind w:left="-525" w:leftChars="-250" w:right="-525" w:rightChars="-250" w:firstLine="420" w:firstLineChars="200"/>
        <w:rPr>
          <w:rFonts w:ascii="宋体" w:hAnsi="宋体" w:cs="仿宋"/>
          <w:bCs/>
          <w:color w:val="auto"/>
          <w:kern w:val="0"/>
          <w:szCs w:val="21"/>
          <w:shd w:val="clear" w:color="auto" w:fill="auto"/>
        </w:rPr>
      </w:pPr>
      <w:r>
        <w:rPr>
          <w:rFonts w:hint="eastAsia" w:ascii="宋体" w:hAnsi="宋体" w:cs="仿宋"/>
          <w:bCs/>
          <w:color w:val="auto"/>
          <w:kern w:val="0"/>
          <w:szCs w:val="21"/>
          <w:shd w:val="clear" w:color="auto" w:fill="auto"/>
        </w:rPr>
        <w:t>十级及以上持续24小时的大风；</w:t>
      </w:r>
    </w:p>
    <w:p w14:paraId="7C37C17A">
      <w:pPr>
        <w:numPr>
          <w:ilvl w:val="0"/>
          <w:numId w:val="3"/>
        </w:numPr>
        <w:autoSpaceDE w:val="0"/>
        <w:autoSpaceDN w:val="0"/>
        <w:adjustRightInd w:val="0"/>
        <w:spacing w:line="400" w:lineRule="exact"/>
        <w:ind w:left="-525" w:leftChars="-250" w:right="-525" w:rightChars="-250" w:firstLine="420" w:firstLineChars="200"/>
        <w:rPr>
          <w:rFonts w:ascii="宋体" w:hAnsi="宋体" w:cs="仿宋"/>
          <w:bCs/>
          <w:color w:val="auto"/>
          <w:kern w:val="0"/>
          <w:szCs w:val="21"/>
          <w:shd w:val="clear" w:color="auto" w:fill="auto"/>
        </w:rPr>
      </w:pPr>
      <w:r>
        <w:rPr>
          <w:rFonts w:hint="eastAsia" w:ascii="宋体" w:hAnsi="宋体" w:cs="仿宋"/>
          <w:bCs/>
          <w:color w:val="auto"/>
          <w:kern w:val="0"/>
          <w:szCs w:val="21"/>
          <w:shd w:val="clear" w:color="auto" w:fill="auto"/>
        </w:rPr>
        <w:t>50年以上未发生过持续48小时0℃及以下的严寒天气；</w:t>
      </w:r>
    </w:p>
    <w:p w14:paraId="11A44CB1">
      <w:pPr>
        <w:numPr>
          <w:ilvl w:val="0"/>
          <w:numId w:val="3"/>
        </w:numPr>
        <w:autoSpaceDE w:val="0"/>
        <w:autoSpaceDN w:val="0"/>
        <w:adjustRightInd w:val="0"/>
        <w:spacing w:line="400" w:lineRule="exact"/>
        <w:ind w:left="-525" w:leftChars="-250" w:right="-525" w:rightChars="-250" w:firstLine="420" w:firstLineChars="200"/>
        <w:rPr>
          <w:rFonts w:ascii="宋体" w:hAnsi="宋体" w:cs="仿宋"/>
          <w:bCs/>
          <w:color w:val="auto"/>
          <w:kern w:val="0"/>
          <w:szCs w:val="21"/>
          <w:shd w:val="clear" w:color="auto" w:fill="auto"/>
        </w:rPr>
      </w:pPr>
      <w:r>
        <w:rPr>
          <w:rFonts w:hint="eastAsia" w:ascii="宋体" w:hAnsi="宋体" w:cs="仿宋"/>
          <w:bCs/>
          <w:color w:val="auto"/>
          <w:kern w:val="0"/>
          <w:szCs w:val="21"/>
          <w:shd w:val="clear" w:color="auto" w:fill="auto"/>
        </w:rPr>
        <w:t>50年以上未发生过持续48小时40℃及以上的高温天气；</w:t>
      </w:r>
    </w:p>
    <w:p w14:paraId="27B79F55">
      <w:pPr>
        <w:numPr>
          <w:ilvl w:val="0"/>
          <w:numId w:val="3"/>
        </w:numPr>
        <w:autoSpaceDE w:val="0"/>
        <w:autoSpaceDN w:val="0"/>
        <w:adjustRightInd w:val="0"/>
        <w:spacing w:line="400" w:lineRule="exact"/>
        <w:ind w:left="-525" w:leftChars="-250" w:right="-525" w:rightChars="-250" w:firstLine="420" w:firstLineChars="200"/>
        <w:rPr>
          <w:rFonts w:ascii="宋体" w:hAnsi="宋体" w:cs="仿宋"/>
          <w:bCs/>
          <w:color w:val="auto"/>
          <w:kern w:val="0"/>
          <w:szCs w:val="21"/>
          <w:shd w:val="clear" w:color="auto" w:fill="auto"/>
        </w:rPr>
      </w:pPr>
      <w:r>
        <w:rPr>
          <w:rFonts w:hint="eastAsia" w:ascii="宋体" w:hAnsi="宋体" w:cs="仿宋"/>
          <w:bCs/>
          <w:color w:val="auto"/>
          <w:kern w:val="0"/>
          <w:szCs w:val="21"/>
          <w:shd w:val="clear" w:color="auto" w:fill="auto"/>
        </w:rPr>
        <w:t>因会议及中、高考等原因政府部门规定必须停工。</w:t>
      </w:r>
    </w:p>
    <w:p w14:paraId="67DFFE28">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对上述几种形式，应以当地政府气象部门预报资料及实际造成损害和影响施工为准。</w:t>
      </w:r>
    </w:p>
    <w:p w14:paraId="7CB7AE3B">
      <w:pPr>
        <w:spacing w:line="400" w:lineRule="exact"/>
        <w:ind w:firstLine="420" w:firstLineChars="200"/>
        <w:jc w:val="left"/>
        <w:rPr>
          <w:rFonts w:ascii="宋体" w:hAnsi="宋体" w:cs="仿宋"/>
          <w:color w:val="auto"/>
          <w:kern w:val="0"/>
          <w:szCs w:val="21"/>
          <w:u w:val="single"/>
          <w:shd w:val="clear" w:color="auto" w:fill="auto"/>
        </w:rPr>
      </w:pPr>
      <w:r>
        <w:rPr>
          <w:rFonts w:hint="eastAsia" w:ascii="宋体" w:hAnsi="宋体" w:cs="仿宋"/>
          <w:color w:val="auto"/>
          <w:szCs w:val="21"/>
          <w:shd w:val="clear" w:color="auto" w:fill="auto"/>
        </w:rPr>
        <w:t>不可抗力的等级范围约定：</w:t>
      </w:r>
      <w:r>
        <w:rPr>
          <w:rFonts w:hint="eastAsia" w:ascii="宋体" w:hAnsi="宋体" w:cs="仿宋"/>
          <w:color w:val="auto"/>
          <w:kern w:val="0"/>
          <w:szCs w:val="21"/>
          <w:u w:val="single"/>
          <w:shd w:val="clear" w:color="auto" w:fill="auto"/>
        </w:rPr>
        <w:t>按照通用条款和现行法律法规执行</w:t>
      </w:r>
      <w:r>
        <w:rPr>
          <w:rFonts w:hint="eastAsia" w:ascii="宋体" w:hAnsi="宋体" w:cs="仿宋"/>
          <w:color w:val="auto"/>
          <w:szCs w:val="21"/>
          <w:shd w:val="clear" w:color="auto" w:fill="auto"/>
        </w:rPr>
        <w:t>。</w:t>
      </w:r>
    </w:p>
    <w:p w14:paraId="6D58C73D">
      <w:pPr>
        <w:keepNext/>
        <w:keepLines/>
        <w:spacing w:before="120" w:after="120" w:line="400" w:lineRule="exact"/>
        <w:outlineLvl w:val="2"/>
        <w:rPr>
          <w:rFonts w:ascii="宋体" w:hAnsi="宋体" w:cs="仿宋"/>
          <w:b/>
          <w:bCs/>
          <w:color w:val="auto"/>
          <w:szCs w:val="21"/>
          <w:shd w:val="clear" w:color="auto" w:fill="auto"/>
        </w:rPr>
      </w:pPr>
      <w:bookmarkStart w:id="1071" w:name="_Toc389065336"/>
      <w:bookmarkStart w:id="1072" w:name="_Toc509992847"/>
      <w:bookmarkStart w:id="1073" w:name="_Toc465114931"/>
      <w:bookmarkStart w:id="1074" w:name="_Toc373478418"/>
      <w:bookmarkStart w:id="1075" w:name="_Toc373227771"/>
      <w:r>
        <w:rPr>
          <w:rFonts w:ascii="宋体" w:hAnsi="宋体" w:cs="仿宋"/>
          <w:b/>
          <w:bCs/>
          <w:color w:val="auto"/>
          <w:szCs w:val="21"/>
          <w:shd w:val="clear" w:color="auto" w:fill="auto"/>
        </w:rPr>
        <w:t>17.4 因不可抗力解除合同</w:t>
      </w:r>
      <w:bookmarkEnd w:id="1071"/>
      <w:bookmarkEnd w:id="1072"/>
      <w:bookmarkEnd w:id="1073"/>
      <w:bookmarkEnd w:id="1074"/>
      <w:bookmarkEnd w:id="1075"/>
    </w:p>
    <w:p w14:paraId="5E54F430">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合同解除后，发包人应在商定或确定发包人应支付款项后</w:t>
      </w:r>
      <w:r>
        <w:rPr>
          <w:rFonts w:hint="eastAsia" w:ascii="宋体" w:hAnsi="宋体" w:cs="仿宋"/>
          <w:color w:val="auto"/>
          <w:szCs w:val="21"/>
          <w:u w:val="single"/>
          <w:shd w:val="clear" w:color="auto" w:fill="auto"/>
        </w:rPr>
        <w:t xml:space="preserve"> 15 </w:t>
      </w:r>
      <w:r>
        <w:rPr>
          <w:rFonts w:hint="eastAsia" w:ascii="宋体" w:hAnsi="宋体" w:cs="仿宋"/>
          <w:color w:val="auto"/>
          <w:szCs w:val="21"/>
          <w:shd w:val="clear" w:color="auto" w:fill="auto"/>
        </w:rPr>
        <w:t>天内完成款项的支付。</w:t>
      </w:r>
    </w:p>
    <w:p w14:paraId="23DE5AD2">
      <w:pPr>
        <w:keepNext/>
        <w:keepLines/>
        <w:spacing w:before="260" w:after="260" w:line="400" w:lineRule="exact"/>
        <w:outlineLvl w:val="1"/>
        <w:rPr>
          <w:rFonts w:ascii="宋体" w:hAnsi="宋体" w:cs="仿宋"/>
          <w:b/>
          <w:bCs/>
          <w:color w:val="auto"/>
          <w:szCs w:val="21"/>
          <w:shd w:val="clear" w:color="auto" w:fill="auto"/>
        </w:rPr>
      </w:pPr>
      <w:bookmarkStart w:id="1076" w:name="_Toc509992848"/>
      <w:bookmarkStart w:id="1077" w:name="_Toc351203650"/>
      <w:bookmarkStart w:id="1078" w:name="_Toc373478419"/>
      <w:bookmarkStart w:id="1079" w:name="_Toc465114932"/>
      <w:bookmarkStart w:id="1080" w:name="_Toc389065337"/>
      <w:bookmarkStart w:id="1081" w:name="_Toc373227772"/>
      <w:r>
        <w:rPr>
          <w:rFonts w:hint="eastAsia" w:ascii="宋体" w:hAnsi="宋体" w:cs="仿宋"/>
          <w:b/>
          <w:bCs/>
          <w:color w:val="auto"/>
          <w:szCs w:val="21"/>
          <w:shd w:val="clear" w:color="auto" w:fill="auto"/>
        </w:rPr>
        <w:t>18. 保险</w:t>
      </w:r>
      <w:bookmarkEnd w:id="1076"/>
      <w:bookmarkEnd w:id="1077"/>
      <w:bookmarkEnd w:id="1078"/>
      <w:bookmarkEnd w:id="1079"/>
      <w:bookmarkEnd w:id="1080"/>
      <w:bookmarkEnd w:id="1081"/>
    </w:p>
    <w:bookmarkEnd w:id="1049"/>
    <w:p w14:paraId="13C8BA08">
      <w:pPr>
        <w:keepNext/>
        <w:keepLines/>
        <w:spacing w:before="120" w:after="120" w:line="400" w:lineRule="exact"/>
        <w:outlineLvl w:val="2"/>
        <w:rPr>
          <w:rFonts w:ascii="宋体" w:hAnsi="宋体" w:cs="仿宋"/>
          <w:b/>
          <w:bCs/>
          <w:color w:val="auto"/>
          <w:szCs w:val="21"/>
          <w:shd w:val="clear" w:color="auto" w:fill="auto"/>
        </w:rPr>
      </w:pPr>
      <w:bookmarkStart w:id="1082" w:name="_Toc373227773"/>
      <w:bookmarkStart w:id="1083" w:name="_Toc509992849"/>
      <w:bookmarkStart w:id="1084" w:name="_Toc373478420"/>
      <w:bookmarkStart w:id="1085" w:name="_Toc389065338"/>
      <w:bookmarkStart w:id="1086" w:name="_Toc465114933"/>
      <w:r>
        <w:rPr>
          <w:rFonts w:ascii="宋体" w:hAnsi="宋体" w:cs="仿宋"/>
          <w:b/>
          <w:bCs/>
          <w:color w:val="auto"/>
          <w:szCs w:val="21"/>
          <w:shd w:val="clear" w:color="auto" w:fill="auto"/>
        </w:rPr>
        <w:t>18.1 工程保险</w:t>
      </w:r>
      <w:bookmarkEnd w:id="1082"/>
      <w:bookmarkEnd w:id="1083"/>
      <w:bookmarkEnd w:id="1084"/>
      <w:bookmarkEnd w:id="1085"/>
      <w:bookmarkEnd w:id="1086"/>
    </w:p>
    <w:p w14:paraId="772CE2C0">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关于工程保险的特别约定：</w:t>
      </w:r>
      <w:r>
        <w:rPr>
          <w:rFonts w:hint="eastAsia" w:ascii="宋体" w:hAnsi="宋体" w:cs="仿宋"/>
          <w:color w:val="auto"/>
          <w:kern w:val="0"/>
          <w:szCs w:val="21"/>
          <w:u w:val="single"/>
          <w:shd w:val="clear" w:color="auto" w:fill="auto"/>
        </w:rPr>
        <w:t xml:space="preserve">  按归属权各自分担  </w:t>
      </w:r>
      <w:r>
        <w:rPr>
          <w:rFonts w:hint="eastAsia" w:ascii="宋体" w:hAnsi="宋体" w:cs="仿宋"/>
          <w:color w:val="auto"/>
          <w:kern w:val="0"/>
          <w:szCs w:val="21"/>
          <w:shd w:val="clear" w:color="auto" w:fill="auto"/>
        </w:rPr>
        <w:t>。</w:t>
      </w:r>
    </w:p>
    <w:p w14:paraId="7813BA42">
      <w:pPr>
        <w:keepNext/>
        <w:keepLines/>
        <w:spacing w:before="120" w:after="120" w:line="400" w:lineRule="exact"/>
        <w:outlineLvl w:val="2"/>
        <w:rPr>
          <w:rFonts w:ascii="宋体" w:hAnsi="宋体" w:cs="仿宋"/>
          <w:b/>
          <w:bCs/>
          <w:color w:val="auto"/>
          <w:szCs w:val="21"/>
          <w:shd w:val="clear" w:color="auto" w:fill="auto"/>
        </w:rPr>
      </w:pPr>
      <w:bookmarkStart w:id="1087" w:name="_Toc509992850"/>
      <w:bookmarkStart w:id="1088" w:name="_Toc373478421"/>
      <w:bookmarkStart w:id="1089" w:name="_Toc389065339"/>
      <w:bookmarkStart w:id="1090" w:name="_Toc373227774"/>
      <w:bookmarkStart w:id="1091" w:name="_Toc465114934"/>
      <w:r>
        <w:rPr>
          <w:rFonts w:ascii="宋体" w:hAnsi="宋体" w:cs="仿宋"/>
          <w:b/>
          <w:bCs/>
          <w:color w:val="auto"/>
          <w:szCs w:val="21"/>
          <w:shd w:val="clear" w:color="auto" w:fill="auto"/>
        </w:rPr>
        <w:t>18.3 其他保险</w:t>
      </w:r>
      <w:bookmarkEnd w:id="1087"/>
      <w:bookmarkEnd w:id="1088"/>
      <w:bookmarkEnd w:id="1089"/>
      <w:bookmarkEnd w:id="1090"/>
      <w:bookmarkEnd w:id="1091"/>
    </w:p>
    <w:p w14:paraId="0E84F9C5">
      <w:pPr>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szCs w:val="21"/>
          <w:shd w:val="clear" w:color="auto" w:fill="auto"/>
        </w:rPr>
        <w:t>关于其他保险的约定：</w:t>
      </w:r>
      <w:r>
        <w:rPr>
          <w:rFonts w:hint="eastAsia" w:ascii="宋体" w:hAnsi="宋体" w:cs="仿宋"/>
          <w:bCs/>
          <w:color w:val="auto"/>
          <w:szCs w:val="21"/>
          <w:u w:val="single"/>
          <w:shd w:val="clear" w:color="auto" w:fill="auto"/>
        </w:rPr>
        <w:t xml:space="preserve"> 承包人必须为施工现场从事施工的自有作业人员和管理人员办理意外伤害保险，并支付保险费。</w:t>
      </w:r>
    </w:p>
    <w:p w14:paraId="2386DFAB">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承包人是否应为其施工设备等办理财产保险：</w:t>
      </w:r>
      <w:r>
        <w:rPr>
          <w:rFonts w:hint="eastAsia" w:ascii="宋体" w:hAnsi="宋体" w:cs="仿宋"/>
          <w:color w:val="auto"/>
          <w:szCs w:val="21"/>
          <w:u w:val="single"/>
          <w:shd w:val="clear" w:color="auto" w:fill="auto"/>
        </w:rPr>
        <w:t>承包人自行考虑</w:t>
      </w:r>
      <w:r>
        <w:rPr>
          <w:rFonts w:hint="eastAsia" w:ascii="宋体" w:hAnsi="宋体" w:cs="仿宋"/>
          <w:color w:val="auto"/>
          <w:szCs w:val="21"/>
          <w:shd w:val="clear" w:color="auto" w:fill="auto"/>
        </w:rPr>
        <w:t>。</w:t>
      </w:r>
    </w:p>
    <w:p w14:paraId="3A7D8035">
      <w:pPr>
        <w:keepNext/>
        <w:keepLines/>
        <w:spacing w:before="120" w:after="120" w:line="400" w:lineRule="exact"/>
        <w:outlineLvl w:val="2"/>
        <w:rPr>
          <w:rFonts w:ascii="宋体" w:hAnsi="宋体" w:cs="仿宋"/>
          <w:b/>
          <w:bCs/>
          <w:color w:val="auto"/>
          <w:szCs w:val="21"/>
          <w:shd w:val="clear" w:color="auto" w:fill="auto"/>
        </w:rPr>
      </w:pPr>
      <w:bookmarkStart w:id="1092" w:name="_Toc509992851"/>
      <w:bookmarkStart w:id="1093" w:name="_Toc373227775"/>
      <w:bookmarkStart w:id="1094" w:name="_Toc373478422"/>
      <w:bookmarkStart w:id="1095" w:name="_Toc465114935"/>
      <w:bookmarkStart w:id="1096" w:name="_Toc389065340"/>
      <w:r>
        <w:rPr>
          <w:rFonts w:ascii="宋体" w:hAnsi="宋体" w:cs="仿宋"/>
          <w:b/>
          <w:bCs/>
          <w:color w:val="auto"/>
          <w:szCs w:val="21"/>
          <w:shd w:val="clear" w:color="auto" w:fill="auto"/>
        </w:rPr>
        <w:t>18.7 通知义务</w:t>
      </w:r>
      <w:bookmarkEnd w:id="1092"/>
      <w:bookmarkEnd w:id="1093"/>
      <w:bookmarkEnd w:id="1094"/>
      <w:bookmarkEnd w:id="1095"/>
      <w:bookmarkEnd w:id="1096"/>
    </w:p>
    <w:p w14:paraId="16540D05">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kern w:val="0"/>
          <w:szCs w:val="21"/>
          <w:shd w:val="clear" w:color="auto" w:fill="auto"/>
        </w:rPr>
        <w:t>关于变更保险合同时的通知义务的约定：</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bookmarkEnd w:id="1005"/>
    <w:bookmarkEnd w:id="1006"/>
    <w:bookmarkEnd w:id="1007"/>
    <w:bookmarkEnd w:id="1008"/>
    <w:bookmarkEnd w:id="1009"/>
    <w:bookmarkEnd w:id="1010"/>
    <w:bookmarkEnd w:id="1011"/>
    <w:bookmarkEnd w:id="1012"/>
    <w:bookmarkEnd w:id="1013"/>
    <w:bookmarkEnd w:id="1014"/>
    <w:bookmarkEnd w:id="1015"/>
    <w:bookmarkEnd w:id="1016"/>
    <w:p w14:paraId="5734A708">
      <w:pPr>
        <w:keepNext/>
        <w:keepLines/>
        <w:spacing w:before="260" w:after="260" w:line="400" w:lineRule="exact"/>
        <w:outlineLvl w:val="1"/>
        <w:rPr>
          <w:rFonts w:ascii="宋体" w:hAnsi="宋体" w:cs="仿宋"/>
          <w:b/>
          <w:bCs/>
          <w:color w:val="auto"/>
          <w:szCs w:val="21"/>
          <w:shd w:val="clear" w:color="auto" w:fill="auto"/>
        </w:rPr>
      </w:pPr>
      <w:bookmarkStart w:id="1097" w:name="_Toc465114936"/>
      <w:bookmarkStart w:id="1098" w:name="_Toc509992852"/>
      <w:bookmarkStart w:id="1099" w:name="_Toc373227776"/>
      <w:bookmarkStart w:id="1100" w:name="_Toc351203651"/>
      <w:bookmarkStart w:id="1101" w:name="_Toc373478423"/>
      <w:bookmarkStart w:id="1102" w:name="_Toc389065341"/>
      <w:r>
        <w:rPr>
          <w:rFonts w:hint="eastAsia" w:ascii="宋体" w:hAnsi="宋体" w:cs="仿宋"/>
          <w:b/>
          <w:bCs/>
          <w:color w:val="auto"/>
          <w:szCs w:val="21"/>
          <w:shd w:val="clear" w:color="auto" w:fill="auto"/>
        </w:rPr>
        <w:t>20. 争议解决</w:t>
      </w:r>
      <w:bookmarkEnd w:id="1097"/>
      <w:bookmarkEnd w:id="1098"/>
      <w:bookmarkEnd w:id="1099"/>
      <w:bookmarkEnd w:id="1100"/>
      <w:bookmarkEnd w:id="1101"/>
      <w:bookmarkEnd w:id="1102"/>
    </w:p>
    <w:bookmarkEnd w:id="1017"/>
    <w:bookmarkEnd w:id="1018"/>
    <w:p w14:paraId="033FD79B">
      <w:pPr>
        <w:keepNext/>
        <w:keepLines/>
        <w:spacing w:before="120" w:after="120" w:line="400" w:lineRule="exact"/>
        <w:outlineLvl w:val="2"/>
        <w:rPr>
          <w:rFonts w:ascii="宋体" w:hAnsi="宋体" w:cs="仿宋"/>
          <w:b/>
          <w:bCs/>
          <w:color w:val="auto"/>
          <w:szCs w:val="21"/>
          <w:shd w:val="clear" w:color="auto" w:fill="auto"/>
        </w:rPr>
      </w:pPr>
      <w:bookmarkStart w:id="1103" w:name="_Toc373478424"/>
      <w:bookmarkStart w:id="1104" w:name="_Toc389065342"/>
      <w:bookmarkStart w:id="1105" w:name="_Toc465114937"/>
      <w:bookmarkStart w:id="1106" w:name="_Toc373227777"/>
      <w:bookmarkStart w:id="1107" w:name="_Toc509992853"/>
      <w:r>
        <w:rPr>
          <w:rFonts w:ascii="宋体" w:hAnsi="宋体" w:cs="仿宋"/>
          <w:b/>
          <w:bCs/>
          <w:color w:val="auto"/>
          <w:szCs w:val="21"/>
          <w:shd w:val="clear" w:color="auto" w:fill="auto"/>
        </w:rPr>
        <w:t>20.3 争</w:t>
      </w:r>
      <w:bookmarkEnd w:id="1019"/>
      <w:r>
        <w:rPr>
          <w:rFonts w:ascii="宋体" w:hAnsi="宋体" w:cs="仿宋"/>
          <w:b/>
          <w:bCs/>
          <w:color w:val="auto"/>
          <w:szCs w:val="21"/>
          <w:shd w:val="clear" w:color="auto" w:fill="auto"/>
        </w:rPr>
        <w:t>议评审</w:t>
      </w:r>
      <w:bookmarkEnd w:id="1103"/>
      <w:bookmarkEnd w:id="1104"/>
      <w:bookmarkEnd w:id="1105"/>
      <w:bookmarkEnd w:id="1106"/>
      <w:bookmarkEnd w:id="1107"/>
    </w:p>
    <w:p w14:paraId="30509689">
      <w:pPr>
        <w:spacing w:line="400" w:lineRule="exact"/>
        <w:ind w:left="149" w:leftChars="71" w:firstLine="315" w:firstLineChars="15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合同当事人是否同意将工程争议提交争议评审小组决定：</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100FF721">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20.3.1 争议评审小组的确定</w:t>
      </w:r>
    </w:p>
    <w:p w14:paraId="574F10F0">
      <w:pPr>
        <w:spacing w:line="400" w:lineRule="exact"/>
        <w:ind w:firstLine="420" w:firstLineChars="200"/>
        <w:jc w:val="left"/>
        <w:rPr>
          <w:rFonts w:ascii="宋体" w:hAnsi="宋体" w:cs="仿宋"/>
          <w:color w:val="auto"/>
          <w:szCs w:val="21"/>
          <w:u w:val="single"/>
          <w:shd w:val="clear" w:color="auto" w:fill="auto"/>
        </w:rPr>
      </w:pPr>
      <w:r>
        <w:rPr>
          <w:rFonts w:hint="eastAsia" w:ascii="宋体" w:hAnsi="宋体" w:cs="仿宋"/>
          <w:color w:val="auto"/>
          <w:szCs w:val="21"/>
          <w:shd w:val="clear" w:color="auto" w:fill="auto"/>
        </w:rPr>
        <w:t>争议评审小组成员的确定：</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42902505">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选定争议评审员的期限：</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2899C510">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争议评审小组成员的报酬承担方式：</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5572CA06">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其他事项的约定：</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54BBB0BD">
      <w:pPr>
        <w:autoSpaceDE w:val="0"/>
        <w:autoSpaceDN w:val="0"/>
        <w:adjustRightInd w:val="0"/>
        <w:spacing w:line="400" w:lineRule="exact"/>
        <w:ind w:firstLine="420" w:firstLineChars="200"/>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20.3.2 争议评审小组的决定</w:t>
      </w:r>
    </w:p>
    <w:p w14:paraId="25C8D5D4">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合同当事人关于本项的约定：</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w:t>
      </w:r>
    </w:p>
    <w:p w14:paraId="3B24F6D0">
      <w:pPr>
        <w:keepNext/>
        <w:keepLines/>
        <w:spacing w:before="120" w:after="120" w:line="400" w:lineRule="exact"/>
        <w:outlineLvl w:val="2"/>
        <w:rPr>
          <w:rFonts w:ascii="宋体" w:hAnsi="宋体" w:cs="仿宋"/>
          <w:b/>
          <w:bCs/>
          <w:color w:val="auto"/>
          <w:szCs w:val="21"/>
          <w:shd w:val="clear" w:color="auto" w:fill="auto"/>
        </w:rPr>
      </w:pPr>
      <w:bookmarkStart w:id="1108" w:name="_Toc465114938"/>
      <w:bookmarkStart w:id="1109" w:name="_Toc389065343"/>
      <w:bookmarkStart w:id="1110" w:name="_Toc373478425"/>
      <w:bookmarkStart w:id="1111" w:name="_Toc373227778"/>
      <w:bookmarkStart w:id="1112" w:name="_Toc509992854"/>
      <w:r>
        <w:rPr>
          <w:rFonts w:ascii="宋体" w:hAnsi="宋体" w:cs="仿宋"/>
          <w:b/>
          <w:bCs/>
          <w:color w:val="auto"/>
          <w:szCs w:val="21"/>
          <w:shd w:val="clear" w:color="auto" w:fill="auto"/>
        </w:rPr>
        <w:t>20.4 仲裁或诉讼</w:t>
      </w:r>
      <w:bookmarkEnd w:id="1020"/>
      <w:bookmarkEnd w:id="1108"/>
      <w:bookmarkEnd w:id="1109"/>
      <w:bookmarkEnd w:id="1110"/>
      <w:bookmarkEnd w:id="1111"/>
      <w:bookmarkEnd w:id="1112"/>
    </w:p>
    <w:p w14:paraId="459076B8">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因合同及合同有关事项发生的争议，按下列第</w:t>
      </w:r>
      <w:r>
        <w:rPr>
          <w:rFonts w:hint="eastAsia" w:ascii="宋体" w:hAnsi="宋体" w:cs="仿宋"/>
          <w:color w:val="auto"/>
          <w:szCs w:val="21"/>
          <w:u w:val="single"/>
          <w:shd w:val="clear" w:color="auto" w:fill="auto"/>
        </w:rPr>
        <w:t xml:space="preserve">  2  </w:t>
      </w:r>
      <w:r>
        <w:rPr>
          <w:rFonts w:hint="eastAsia" w:ascii="宋体" w:hAnsi="宋体" w:cs="仿宋"/>
          <w:color w:val="auto"/>
          <w:szCs w:val="21"/>
          <w:shd w:val="clear" w:color="auto" w:fill="auto"/>
        </w:rPr>
        <w:t>种方式解决：</w:t>
      </w:r>
    </w:p>
    <w:p w14:paraId="444647AA">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（1）提请</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仲裁委员会按照该会仲裁规则进行仲裁，仲裁裁决是终局的，对合同双方均有约束力。</w:t>
      </w:r>
    </w:p>
    <w:p w14:paraId="742F6F1F">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（2）向</w:t>
      </w:r>
      <w:r>
        <w:rPr>
          <w:rFonts w:hint="eastAsia" w:ascii="宋体" w:hAnsi="宋体" w:cs="仿宋"/>
          <w:color w:val="auto"/>
          <w:szCs w:val="21"/>
          <w:u w:val="single"/>
          <w:shd w:val="clear" w:color="auto" w:fill="auto"/>
        </w:rPr>
        <w:t xml:space="preserve"> 项目所在地 </w:t>
      </w:r>
      <w:r>
        <w:rPr>
          <w:rFonts w:hint="eastAsia" w:ascii="宋体" w:hAnsi="宋体" w:cs="仿宋"/>
          <w:color w:val="auto"/>
          <w:szCs w:val="21"/>
          <w:shd w:val="clear" w:color="auto" w:fill="auto"/>
        </w:rPr>
        <w:t>人民法院起诉。</w:t>
      </w:r>
      <w:bookmarkEnd w:id="1021"/>
      <w:bookmarkEnd w:id="1022"/>
      <w:bookmarkEnd w:id="1023"/>
      <w:bookmarkEnd w:id="1024"/>
      <w:bookmarkEnd w:id="1025"/>
      <w:bookmarkEnd w:id="1026"/>
    </w:p>
    <w:p w14:paraId="45F477EB">
      <w:pPr>
        <w:keepNext/>
        <w:keepLines/>
        <w:spacing w:before="260" w:after="260" w:line="400" w:lineRule="exact"/>
        <w:outlineLvl w:val="1"/>
        <w:rPr>
          <w:rFonts w:ascii="宋体" w:hAnsi="宋体" w:cs="仿宋"/>
          <w:b/>
          <w:bCs/>
          <w:color w:val="auto"/>
          <w:szCs w:val="21"/>
          <w:shd w:val="clear" w:color="auto" w:fill="auto"/>
        </w:rPr>
      </w:pPr>
      <w:bookmarkStart w:id="1113" w:name="_Toc465114939"/>
      <w:bookmarkStart w:id="1114" w:name="_Toc373478426"/>
      <w:bookmarkStart w:id="1115" w:name="_Toc373227779"/>
      <w:bookmarkStart w:id="1116" w:name="_Toc509992855"/>
      <w:bookmarkStart w:id="1117" w:name="_Toc389065344"/>
      <w:r>
        <w:rPr>
          <w:rFonts w:hint="eastAsia" w:ascii="宋体" w:hAnsi="宋体" w:cs="仿宋"/>
          <w:b/>
          <w:bCs/>
          <w:color w:val="auto"/>
          <w:szCs w:val="21"/>
          <w:shd w:val="clear" w:color="auto" w:fill="auto"/>
        </w:rPr>
        <w:t>21. 补充条款</w:t>
      </w:r>
      <w:bookmarkEnd w:id="1113"/>
      <w:bookmarkEnd w:id="1114"/>
      <w:bookmarkEnd w:id="1115"/>
      <w:bookmarkEnd w:id="1116"/>
      <w:bookmarkEnd w:id="1117"/>
    </w:p>
    <w:p w14:paraId="6CA9D72B">
      <w:pPr>
        <w:spacing w:line="400" w:lineRule="exact"/>
        <w:rPr>
          <w:rFonts w:ascii="宋体" w:hAnsi="宋体" w:cs="仿宋"/>
          <w:color w:val="auto"/>
          <w:szCs w:val="21"/>
          <w:shd w:val="clear" w:color="auto" w:fill="auto"/>
        </w:rPr>
      </w:pPr>
      <w:r>
        <w:rPr>
          <w:rFonts w:hint="eastAsia" w:ascii="宋体" w:hAnsi="宋体" w:cs="仿宋"/>
          <w:color w:val="auto"/>
          <w:szCs w:val="21"/>
          <w:shd w:val="clear" w:color="auto" w:fill="auto"/>
        </w:rPr>
        <w:t xml:space="preserve">    21.1 凡进入本工程工作的妇女应持有计生证、否则不准安排工作，禁止使用童工。禁止大于三个月的孕妇参与本工程劳务用工。</w:t>
      </w:r>
    </w:p>
    <w:p w14:paraId="6A6A1DA7">
      <w:pPr>
        <w:spacing w:line="400" w:lineRule="exact"/>
        <w:rPr>
          <w:rFonts w:ascii="宋体" w:hAnsi="宋体" w:cs="仿宋"/>
          <w:color w:val="auto"/>
          <w:szCs w:val="21"/>
          <w:shd w:val="clear" w:color="auto" w:fill="auto"/>
        </w:rPr>
        <w:sectPr>
          <w:footerReference r:id="rId11" w:type="default"/>
          <w:pgSz w:w="11906" w:h="16838"/>
          <w:pgMar w:top="1134" w:right="1134" w:bottom="1134" w:left="1417" w:header="567" w:footer="680" w:gutter="0"/>
          <w:cols w:space="720" w:num="1"/>
          <w:titlePg/>
          <w:docGrid w:type="lines" w:linePitch="317" w:charSpace="0"/>
        </w:sectPr>
      </w:pPr>
    </w:p>
    <w:p w14:paraId="6710DF0D">
      <w:pPr>
        <w:spacing w:line="400" w:lineRule="exact"/>
        <w:jc w:val="left"/>
        <w:rPr>
          <w:rFonts w:ascii="宋体" w:hAnsi="宋体" w:cs="仿宋"/>
          <w:b/>
          <w:color w:val="auto"/>
          <w:szCs w:val="21"/>
          <w:shd w:val="clear" w:color="auto" w:fill="auto"/>
        </w:rPr>
      </w:pPr>
      <w:bookmarkStart w:id="1118" w:name="_Toc351203652"/>
      <w:r>
        <w:rPr>
          <w:rFonts w:hint="eastAsia" w:ascii="宋体" w:hAnsi="宋体" w:cs="仿宋"/>
          <w:b/>
          <w:color w:val="auto"/>
          <w:szCs w:val="21"/>
          <w:shd w:val="clear" w:color="auto" w:fill="auto"/>
        </w:rPr>
        <w:t>附件</w:t>
      </w:r>
      <w:bookmarkEnd w:id="1118"/>
    </w:p>
    <w:p w14:paraId="13339AC5">
      <w:pPr>
        <w:spacing w:line="400" w:lineRule="exact"/>
        <w:jc w:val="left"/>
        <w:rPr>
          <w:rFonts w:ascii="宋体" w:hAnsi="宋体" w:cs="仿宋"/>
          <w:b/>
          <w:color w:val="auto"/>
          <w:szCs w:val="21"/>
          <w:shd w:val="clear" w:color="auto" w:fill="auto"/>
        </w:rPr>
      </w:pPr>
      <w:r>
        <w:rPr>
          <w:rFonts w:hint="eastAsia" w:ascii="宋体" w:hAnsi="宋体" w:cs="仿宋"/>
          <w:b/>
          <w:color w:val="auto"/>
          <w:szCs w:val="21"/>
          <w:shd w:val="clear" w:color="auto" w:fill="auto"/>
        </w:rPr>
        <w:t>附件1：承包人承揽工程项目一览表</w:t>
      </w:r>
    </w:p>
    <w:p w14:paraId="6DE1BF69">
      <w:pPr>
        <w:spacing w:line="400" w:lineRule="exact"/>
        <w:jc w:val="left"/>
        <w:rPr>
          <w:rFonts w:ascii="宋体" w:hAnsi="宋体" w:cs="仿宋"/>
          <w:b/>
          <w:color w:val="auto"/>
          <w:szCs w:val="21"/>
          <w:shd w:val="clear" w:color="auto" w:fill="auto"/>
        </w:rPr>
      </w:pPr>
      <w:r>
        <w:rPr>
          <w:rFonts w:hint="eastAsia" w:ascii="宋体" w:hAnsi="宋体" w:cs="仿宋"/>
          <w:b/>
          <w:color w:val="auto"/>
          <w:szCs w:val="21"/>
          <w:shd w:val="clear" w:color="auto" w:fill="auto"/>
        </w:rPr>
        <w:t>附件2：支付担保格式</w:t>
      </w:r>
    </w:p>
    <w:p w14:paraId="2B2C1440">
      <w:pPr>
        <w:spacing w:line="400" w:lineRule="exact"/>
        <w:jc w:val="left"/>
        <w:rPr>
          <w:rFonts w:ascii="宋体" w:hAnsi="宋体" w:cs="仿宋"/>
          <w:b/>
          <w:color w:val="auto"/>
          <w:szCs w:val="21"/>
          <w:shd w:val="clear" w:color="auto" w:fill="auto"/>
        </w:rPr>
      </w:pPr>
      <w:r>
        <w:rPr>
          <w:rFonts w:hint="eastAsia" w:ascii="宋体" w:hAnsi="宋体" w:cs="仿宋"/>
          <w:b/>
          <w:color w:val="auto"/>
          <w:szCs w:val="21"/>
          <w:shd w:val="clear" w:color="auto" w:fill="auto"/>
        </w:rPr>
        <w:t>附件3：承包人主要施工管理人员表</w:t>
      </w:r>
    </w:p>
    <w:p w14:paraId="12EE7D02">
      <w:pPr>
        <w:spacing w:line="400" w:lineRule="exact"/>
        <w:jc w:val="left"/>
        <w:rPr>
          <w:rFonts w:ascii="宋体" w:hAnsi="宋体" w:cs="仿宋"/>
          <w:b/>
          <w:color w:val="auto"/>
          <w:szCs w:val="21"/>
          <w:shd w:val="clear" w:color="auto" w:fill="auto"/>
        </w:rPr>
      </w:pPr>
      <w:r>
        <w:rPr>
          <w:rFonts w:hint="eastAsia" w:ascii="宋体" w:hAnsi="宋体" w:cs="仿宋"/>
          <w:b/>
          <w:color w:val="auto"/>
          <w:szCs w:val="21"/>
          <w:shd w:val="clear" w:color="auto" w:fill="auto"/>
        </w:rPr>
        <w:t>附件4：分包人主要施工管理人员表</w:t>
      </w:r>
    </w:p>
    <w:p w14:paraId="13DCD4A9">
      <w:pPr>
        <w:spacing w:line="400" w:lineRule="exact"/>
        <w:jc w:val="left"/>
        <w:rPr>
          <w:rFonts w:ascii="宋体" w:hAnsi="宋体" w:cs="仿宋"/>
          <w:b/>
          <w:color w:val="auto"/>
          <w:szCs w:val="21"/>
          <w:shd w:val="clear" w:color="auto" w:fill="auto"/>
        </w:rPr>
      </w:pPr>
      <w:r>
        <w:rPr>
          <w:rFonts w:hint="eastAsia" w:ascii="宋体" w:hAnsi="宋体" w:cs="仿宋"/>
          <w:b/>
          <w:color w:val="auto"/>
          <w:szCs w:val="21"/>
          <w:shd w:val="clear" w:color="auto" w:fill="auto"/>
        </w:rPr>
        <w:t>附件5：履约担保格式</w:t>
      </w:r>
    </w:p>
    <w:p w14:paraId="1A569650">
      <w:pPr>
        <w:spacing w:line="400" w:lineRule="exact"/>
        <w:jc w:val="left"/>
        <w:rPr>
          <w:rFonts w:ascii="宋体" w:hAnsi="宋体" w:cs="仿宋"/>
          <w:b/>
          <w:color w:val="auto"/>
          <w:szCs w:val="21"/>
          <w:shd w:val="clear" w:color="auto" w:fill="auto"/>
        </w:rPr>
      </w:pPr>
      <w:r>
        <w:rPr>
          <w:rFonts w:hint="eastAsia" w:ascii="宋体" w:hAnsi="宋体" w:cs="仿宋"/>
          <w:b/>
          <w:color w:val="auto"/>
          <w:szCs w:val="21"/>
          <w:shd w:val="clear" w:color="auto" w:fill="auto"/>
        </w:rPr>
        <w:t>附件6：承包人用于本工程施工的机械设备表</w:t>
      </w:r>
    </w:p>
    <w:p w14:paraId="0F0B79C0">
      <w:pPr>
        <w:spacing w:line="400" w:lineRule="exact"/>
        <w:jc w:val="left"/>
        <w:rPr>
          <w:rFonts w:ascii="宋体" w:hAnsi="宋体" w:cs="仿宋"/>
          <w:b/>
          <w:color w:val="auto"/>
          <w:szCs w:val="21"/>
          <w:shd w:val="clear" w:color="auto" w:fill="auto"/>
        </w:rPr>
      </w:pPr>
      <w:r>
        <w:rPr>
          <w:rFonts w:hint="eastAsia" w:ascii="宋体" w:hAnsi="宋体" w:cs="仿宋"/>
          <w:b/>
          <w:color w:val="auto"/>
          <w:szCs w:val="21"/>
          <w:shd w:val="clear" w:color="auto" w:fill="auto"/>
        </w:rPr>
        <w:t>附件7：预付款担保格式</w:t>
      </w:r>
    </w:p>
    <w:p w14:paraId="60DE3F2B">
      <w:pPr>
        <w:spacing w:line="400" w:lineRule="exact"/>
        <w:jc w:val="left"/>
        <w:rPr>
          <w:rFonts w:ascii="宋体" w:hAnsi="宋体" w:cs="仿宋"/>
          <w:b/>
          <w:color w:val="auto"/>
          <w:szCs w:val="21"/>
          <w:shd w:val="clear" w:color="auto" w:fill="auto"/>
        </w:rPr>
      </w:pPr>
      <w:r>
        <w:rPr>
          <w:rFonts w:hint="eastAsia" w:ascii="宋体" w:hAnsi="宋体" w:cs="仿宋"/>
          <w:b/>
          <w:color w:val="auto"/>
          <w:szCs w:val="21"/>
          <w:shd w:val="clear" w:color="auto" w:fill="auto"/>
        </w:rPr>
        <w:t>附件8：工程质量保修书</w:t>
      </w:r>
    </w:p>
    <w:p w14:paraId="46E36575">
      <w:pPr>
        <w:spacing w:line="400" w:lineRule="exact"/>
        <w:ind w:firstLine="420" w:firstLineChars="200"/>
        <w:rPr>
          <w:rFonts w:ascii="宋体" w:hAnsi="宋体" w:cs="仿宋"/>
          <w:color w:val="auto"/>
          <w:szCs w:val="21"/>
          <w:shd w:val="clear" w:color="auto" w:fill="auto"/>
        </w:rPr>
        <w:sectPr>
          <w:pgSz w:w="11906" w:h="16838"/>
          <w:pgMar w:top="1134" w:right="1134" w:bottom="1134" w:left="1417" w:header="567" w:footer="680" w:gutter="0"/>
          <w:cols w:space="720" w:num="1"/>
          <w:titlePg/>
          <w:docGrid w:type="lines" w:linePitch="317" w:charSpace="0"/>
        </w:sectPr>
      </w:pPr>
    </w:p>
    <w:p w14:paraId="0D97E277">
      <w:pPr>
        <w:spacing w:beforeLines="50" w:afterLines="50" w:line="440" w:lineRule="exact"/>
        <w:jc w:val="left"/>
        <w:rPr>
          <w:rFonts w:ascii="宋体" w:hAnsi="宋体" w:cs="仿宋"/>
          <w:color w:val="auto"/>
          <w:szCs w:val="21"/>
          <w:shd w:val="clear" w:color="auto" w:fill="auto"/>
        </w:rPr>
      </w:pPr>
      <w:r>
        <w:rPr>
          <w:rFonts w:hint="eastAsia" w:ascii="宋体" w:hAnsi="宋体" w:cs="仿宋"/>
          <w:color w:val="auto"/>
          <w:szCs w:val="21"/>
          <w:shd w:val="clear" w:color="auto" w:fill="auto"/>
        </w:rPr>
        <w:t>附件1：</w:t>
      </w:r>
    </w:p>
    <w:p w14:paraId="0ACFEF6D">
      <w:pPr>
        <w:spacing w:beforeLines="50" w:afterLines="50" w:line="440" w:lineRule="exact"/>
        <w:jc w:val="center"/>
        <w:rPr>
          <w:rFonts w:ascii="宋体" w:hAnsi="宋体" w:cs="仿宋"/>
          <w:b/>
          <w:color w:val="auto"/>
          <w:szCs w:val="21"/>
          <w:shd w:val="clear" w:color="auto" w:fill="auto"/>
        </w:rPr>
      </w:pPr>
      <w:r>
        <w:rPr>
          <w:rFonts w:hint="eastAsia" w:ascii="宋体" w:hAnsi="宋体" w:cs="仿宋"/>
          <w:b/>
          <w:color w:val="auto"/>
          <w:szCs w:val="21"/>
          <w:shd w:val="clear" w:color="auto" w:fill="auto"/>
        </w:rPr>
        <w:t>承包人承揽工程项目一览表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26"/>
        <w:gridCol w:w="1233"/>
        <w:gridCol w:w="1210"/>
        <w:gridCol w:w="1241"/>
        <w:gridCol w:w="636"/>
        <w:gridCol w:w="1164"/>
        <w:gridCol w:w="1235"/>
        <w:gridCol w:w="1245"/>
        <w:gridCol w:w="750"/>
        <w:gridCol w:w="688"/>
      </w:tblGrid>
      <w:tr w14:paraId="070E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1" w:hRule="atLeast"/>
          <w:jc w:val="center"/>
        </w:trPr>
        <w:tc>
          <w:tcPr>
            <w:tcW w:w="1126" w:type="dxa"/>
            <w:vAlign w:val="center"/>
          </w:tcPr>
          <w:p w14:paraId="0BF35EF1">
            <w:pPr>
              <w:keepNext/>
              <w:autoSpaceDE w:val="0"/>
              <w:autoSpaceDN w:val="0"/>
              <w:adjustRightInd w:val="0"/>
              <w:spacing w:after="120" w:line="440" w:lineRule="exact"/>
              <w:ind w:left="63" w:right="63"/>
              <w:jc w:val="center"/>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单位工程名称</w:t>
            </w:r>
          </w:p>
        </w:tc>
        <w:tc>
          <w:tcPr>
            <w:tcW w:w="1233" w:type="dxa"/>
            <w:vAlign w:val="center"/>
          </w:tcPr>
          <w:p w14:paraId="1A6DA4C7">
            <w:pPr>
              <w:keepNext/>
              <w:autoSpaceDE w:val="0"/>
              <w:autoSpaceDN w:val="0"/>
              <w:adjustRightInd w:val="0"/>
              <w:spacing w:after="120" w:line="440" w:lineRule="exact"/>
              <w:ind w:left="63" w:right="63"/>
              <w:jc w:val="center"/>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建设规模</w:t>
            </w:r>
          </w:p>
        </w:tc>
        <w:tc>
          <w:tcPr>
            <w:tcW w:w="1210" w:type="dxa"/>
            <w:vAlign w:val="center"/>
          </w:tcPr>
          <w:p w14:paraId="3D871157">
            <w:pPr>
              <w:keepNext/>
              <w:autoSpaceDE w:val="0"/>
              <w:autoSpaceDN w:val="0"/>
              <w:adjustRightInd w:val="0"/>
              <w:spacing w:after="120" w:line="440" w:lineRule="exact"/>
              <w:ind w:left="63" w:right="63"/>
              <w:jc w:val="center"/>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建筑面积(平方米)</w:t>
            </w:r>
          </w:p>
        </w:tc>
        <w:tc>
          <w:tcPr>
            <w:tcW w:w="1241" w:type="dxa"/>
            <w:vAlign w:val="center"/>
          </w:tcPr>
          <w:p w14:paraId="5616AF18">
            <w:pPr>
              <w:keepNext/>
              <w:autoSpaceDE w:val="0"/>
              <w:autoSpaceDN w:val="0"/>
              <w:adjustRightInd w:val="0"/>
              <w:spacing w:after="120" w:line="440" w:lineRule="exact"/>
              <w:ind w:left="63" w:right="63"/>
              <w:jc w:val="center"/>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结构形式</w:t>
            </w:r>
          </w:p>
        </w:tc>
        <w:tc>
          <w:tcPr>
            <w:tcW w:w="636" w:type="dxa"/>
            <w:vAlign w:val="center"/>
          </w:tcPr>
          <w:p w14:paraId="4B58386A">
            <w:pPr>
              <w:keepNext/>
              <w:autoSpaceDE w:val="0"/>
              <w:autoSpaceDN w:val="0"/>
              <w:adjustRightInd w:val="0"/>
              <w:spacing w:after="120" w:line="440" w:lineRule="exact"/>
              <w:ind w:left="63" w:right="63"/>
              <w:jc w:val="center"/>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层数</w:t>
            </w:r>
          </w:p>
        </w:tc>
        <w:tc>
          <w:tcPr>
            <w:tcW w:w="1164" w:type="dxa"/>
            <w:vAlign w:val="center"/>
          </w:tcPr>
          <w:p w14:paraId="1480F3E6">
            <w:pPr>
              <w:keepNext/>
              <w:autoSpaceDE w:val="0"/>
              <w:autoSpaceDN w:val="0"/>
              <w:adjustRightInd w:val="0"/>
              <w:spacing w:after="120" w:line="440" w:lineRule="exact"/>
              <w:ind w:left="63" w:right="63"/>
              <w:jc w:val="center"/>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生产能力</w:t>
            </w:r>
          </w:p>
        </w:tc>
        <w:tc>
          <w:tcPr>
            <w:tcW w:w="1235" w:type="dxa"/>
            <w:vAlign w:val="center"/>
          </w:tcPr>
          <w:p w14:paraId="65E7A982">
            <w:pPr>
              <w:keepNext/>
              <w:autoSpaceDE w:val="0"/>
              <w:autoSpaceDN w:val="0"/>
              <w:adjustRightInd w:val="0"/>
              <w:spacing w:after="120" w:line="440" w:lineRule="exact"/>
              <w:ind w:left="63" w:right="63"/>
              <w:jc w:val="center"/>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设备安装内容</w:t>
            </w:r>
          </w:p>
        </w:tc>
        <w:tc>
          <w:tcPr>
            <w:tcW w:w="1245" w:type="dxa"/>
            <w:vAlign w:val="center"/>
          </w:tcPr>
          <w:p w14:paraId="2FFA016A">
            <w:pPr>
              <w:keepNext/>
              <w:autoSpaceDE w:val="0"/>
              <w:autoSpaceDN w:val="0"/>
              <w:adjustRightInd w:val="0"/>
              <w:spacing w:after="120" w:line="440" w:lineRule="exact"/>
              <w:ind w:left="63" w:right="63"/>
              <w:jc w:val="center"/>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合同价格（元）</w:t>
            </w:r>
          </w:p>
        </w:tc>
        <w:tc>
          <w:tcPr>
            <w:tcW w:w="750" w:type="dxa"/>
            <w:vAlign w:val="center"/>
          </w:tcPr>
          <w:p w14:paraId="5C693ED0">
            <w:pPr>
              <w:keepNext/>
              <w:autoSpaceDE w:val="0"/>
              <w:autoSpaceDN w:val="0"/>
              <w:adjustRightInd w:val="0"/>
              <w:spacing w:after="120" w:line="440" w:lineRule="exact"/>
              <w:ind w:left="63" w:right="63"/>
              <w:jc w:val="center"/>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开工日期</w:t>
            </w:r>
          </w:p>
        </w:tc>
        <w:tc>
          <w:tcPr>
            <w:tcW w:w="688" w:type="dxa"/>
            <w:vAlign w:val="center"/>
          </w:tcPr>
          <w:p w14:paraId="7DB18B77">
            <w:pPr>
              <w:keepNext/>
              <w:autoSpaceDE w:val="0"/>
              <w:autoSpaceDN w:val="0"/>
              <w:adjustRightInd w:val="0"/>
              <w:spacing w:after="120" w:line="440" w:lineRule="exact"/>
              <w:ind w:left="63" w:right="63"/>
              <w:jc w:val="center"/>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竣工日期</w:t>
            </w:r>
          </w:p>
        </w:tc>
      </w:tr>
      <w:tr w14:paraId="0D59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1126" w:type="dxa"/>
            <w:vAlign w:val="center"/>
          </w:tcPr>
          <w:p w14:paraId="5FBEA280">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33" w:type="dxa"/>
            <w:vAlign w:val="center"/>
          </w:tcPr>
          <w:p w14:paraId="0F373A82">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10" w:type="dxa"/>
            <w:vAlign w:val="center"/>
          </w:tcPr>
          <w:p w14:paraId="72CA740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41" w:type="dxa"/>
            <w:vAlign w:val="center"/>
          </w:tcPr>
          <w:p w14:paraId="289A96A2">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636" w:type="dxa"/>
            <w:vAlign w:val="center"/>
          </w:tcPr>
          <w:p w14:paraId="7BC645D9">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64" w:type="dxa"/>
            <w:vAlign w:val="center"/>
          </w:tcPr>
          <w:p w14:paraId="18E2296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35" w:type="dxa"/>
            <w:vAlign w:val="center"/>
          </w:tcPr>
          <w:p w14:paraId="4EBBA77D">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45" w:type="dxa"/>
            <w:vAlign w:val="center"/>
          </w:tcPr>
          <w:p w14:paraId="18FD900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750" w:type="dxa"/>
            <w:vAlign w:val="center"/>
          </w:tcPr>
          <w:p w14:paraId="12651E9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688" w:type="dxa"/>
            <w:vAlign w:val="center"/>
          </w:tcPr>
          <w:p w14:paraId="65FF1AD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6D8D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1126" w:type="dxa"/>
            <w:vAlign w:val="center"/>
          </w:tcPr>
          <w:p w14:paraId="797AB7D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33" w:type="dxa"/>
            <w:vAlign w:val="center"/>
          </w:tcPr>
          <w:p w14:paraId="5C5B8F09">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10" w:type="dxa"/>
            <w:vAlign w:val="center"/>
          </w:tcPr>
          <w:p w14:paraId="72C409E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41" w:type="dxa"/>
            <w:vAlign w:val="center"/>
          </w:tcPr>
          <w:p w14:paraId="6507CAE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636" w:type="dxa"/>
            <w:vAlign w:val="center"/>
          </w:tcPr>
          <w:p w14:paraId="7D3B259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64" w:type="dxa"/>
            <w:vAlign w:val="center"/>
          </w:tcPr>
          <w:p w14:paraId="38C9BCFD">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35" w:type="dxa"/>
            <w:vAlign w:val="center"/>
          </w:tcPr>
          <w:p w14:paraId="572517E7">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45" w:type="dxa"/>
            <w:vAlign w:val="center"/>
          </w:tcPr>
          <w:p w14:paraId="323789DD">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750" w:type="dxa"/>
            <w:vAlign w:val="center"/>
          </w:tcPr>
          <w:p w14:paraId="44C0183B">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688" w:type="dxa"/>
            <w:vAlign w:val="center"/>
          </w:tcPr>
          <w:p w14:paraId="6183B83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0321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1126" w:type="dxa"/>
            <w:vAlign w:val="center"/>
          </w:tcPr>
          <w:p w14:paraId="3410C547">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33" w:type="dxa"/>
            <w:vAlign w:val="center"/>
          </w:tcPr>
          <w:p w14:paraId="0EE92FB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10" w:type="dxa"/>
            <w:vAlign w:val="center"/>
          </w:tcPr>
          <w:p w14:paraId="77C497A0">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41" w:type="dxa"/>
            <w:vAlign w:val="center"/>
          </w:tcPr>
          <w:p w14:paraId="0E6B98E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636" w:type="dxa"/>
            <w:vAlign w:val="center"/>
          </w:tcPr>
          <w:p w14:paraId="7DB93852">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64" w:type="dxa"/>
            <w:vAlign w:val="center"/>
          </w:tcPr>
          <w:p w14:paraId="0743A500">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35" w:type="dxa"/>
            <w:vAlign w:val="center"/>
          </w:tcPr>
          <w:p w14:paraId="02A869C3">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45" w:type="dxa"/>
            <w:vAlign w:val="center"/>
          </w:tcPr>
          <w:p w14:paraId="3450AFB7">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750" w:type="dxa"/>
            <w:vAlign w:val="center"/>
          </w:tcPr>
          <w:p w14:paraId="51402856">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688" w:type="dxa"/>
            <w:vAlign w:val="center"/>
          </w:tcPr>
          <w:p w14:paraId="7553F7C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7DF7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1126" w:type="dxa"/>
            <w:vAlign w:val="center"/>
          </w:tcPr>
          <w:p w14:paraId="2092C61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33" w:type="dxa"/>
            <w:vAlign w:val="center"/>
          </w:tcPr>
          <w:p w14:paraId="3894BFD6">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10" w:type="dxa"/>
            <w:vAlign w:val="center"/>
          </w:tcPr>
          <w:p w14:paraId="57C46AF9">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41" w:type="dxa"/>
            <w:vAlign w:val="center"/>
          </w:tcPr>
          <w:p w14:paraId="1844C532">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636" w:type="dxa"/>
            <w:vAlign w:val="center"/>
          </w:tcPr>
          <w:p w14:paraId="0F8A2794">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64" w:type="dxa"/>
            <w:vAlign w:val="center"/>
          </w:tcPr>
          <w:p w14:paraId="4C70D999">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35" w:type="dxa"/>
            <w:vAlign w:val="center"/>
          </w:tcPr>
          <w:p w14:paraId="33102252">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45" w:type="dxa"/>
            <w:vAlign w:val="center"/>
          </w:tcPr>
          <w:p w14:paraId="71E5EFC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750" w:type="dxa"/>
            <w:vAlign w:val="center"/>
          </w:tcPr>
          <w:p w14:paraId="47D32CF6">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688" w:type="dxa"/>
            <w:vAlign w:val="center"/>
          </w:tcPr>
          <w:p w14:paraId="47087A07">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36EC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1126" w:type="dxa"/>
            <w:vAlign w:val="center"/>
          </w:tcPr>
          <w:p w14:paraId="1B8B22D6">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33" w:type="dxa"/>
            <w:vAlign w:val="center"/>
          </w:tcPr>
          <w:p w14:paraId="24E859C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10" w:type="dxa"/>
            <w:vAlign w:val="center"/>
          </w:tcPr>
          <w:p w14:paraId="5C07668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41" w:type="dxa"/>
            <w:vAlign w:val="center"/>
          </w:tcPr>
          <w:p w14:paraId="116ADE1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636" w:type="dxa"/>
            <w:vAlign w:val="center"/>
          </w:tcPr>
          <w:p w14:paraId="7099E9B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64" w:type="dxa"/>
            <w:vAlign w:val="center"/>
          </w:tcPr>
          <w:p w14:paraId="200F02B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35" w:type="dxa"/>
            <w:vAlign w:val="center"/>
          </w:tcPr>
          <w:p w14:paraId="285C79F0">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45" w:type="dxa"/>
            <w:vAlign w:val="center"/>
          </w:tcPr>
          <w:p w14:paraId="1A84C6B6">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750" w:type="dxa"/>
            <w:vAlign w:val="center"/>
          </w:tcPr>
          <w:p w14:paraId="6D4F34A0">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688" w:type="dxa"/>
            <w:vAlign w:val="center"/>
          </w:tcPr>
          <w:p w14:paraId="2B95F00B">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1002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1126" w:type="dxa"/>
            <w:vAlign w:val="center"/>
          </w:tcPr>
          <w:p w14:paraId="23911523">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33" w:type="dxa"/>
            <w:vAlign w:val="center"/>
          </w:tcPr>
          <w:p w14:paraId="6FA7497D">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10" w:type="dxa"/>
            <w:vAlign w:val="center"/>
          </w:tcPr>
          <w:p w14:paraId="51B2279D">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41" w:type="dxa"/>
            <w:vAlign w:val="center"/>
          </w:tcPr>
          <w:p w14:paraId="25C5863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636" w:type="dxa"/>
            <w:vAlign w:val="center"/>
          </w:tcPr>
          <w:p w14:paraId="0E4A8D1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64" w:type="dxa"/>
            <w:vAlign w:val="center"/>
          </w:tcPr>
          <w:p w14:paraId="55E195B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35" w:type="dxa"/>
            <w:vAlign w:val="center"/>
          </w:tcPr>
          <w:p w14:paraId="22BD03C9">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45" w:type="dxa"/>
            <w:vAlign w:val="center"/>
          </w:tcPr>
          <w:p w14:paraId="274F3F78">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750" w:type="dxa"/>
            <w:vAlign w:val="center"/>
          </w:tcPr>
          <w:p w14:paraId="174B9C79">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688" w:type="dxa"/>
            <w:vAlign w:val="center"/>
          </w:tcPr>
          <w:p w14:paraId="7EC6547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75F6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1126" w:type="dxa"/>
            <w:vAlign w:val="center"/>
          </w:tcPr>
          <w:p w14:paraId="19B53BD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33" w:type="dxa"/>
            <w:vAlign w:val="center"/>
          </w:tcPr>
          <w:p w14:paraId="1FF3FDE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10" w:type="dxa"/>
            <w:vAlign w:val="center"/>
          </w:tcPr>
          <w:p w14:paraId="31985937">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41" w:type="dxa"/>
            <w:vAlign w:val="center"/>
          </w:tcPr>
          <w:p w14:paraId="320DC586">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636" w:type="dxa"/>
            <w:vAlign w:val="center"/>
          </w:tcPr>
          <w:p w14:paraId="0421A3BD">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64" w:type="dxa"/>
            <w:vAlign w:val="center"/>
          </w:tcPr>
          <w:p w14:paraId="0F3E7F6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35" w:type="dxa"/>
            <w:vAlign w:val="center"/>
          </w:tcPr>
          <w:p w14:paraId="4FC297A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45" w:type="dxa"/>
            <w:vAlign w:val="center"/>
          </w:tcPr>
          <w:p w14:paraId="610C4E9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750" w:type="dxa"/>
            <w:vAlign w:val="center"/>
          </w:tcPr>
          <w:p w14:paraId="531C6DEB">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688" w:type="dxa"/>
            <w:vAlign w:val="center"/>
          </w:tcPr>
          <w:p w14:paraId="5F9646A6">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32E0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1126" w:type="dxa"/>
            <w:vAlign w:val="center"/>
          </w:tcPr>
          <w:p w14:paraId="2DADC41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33" w:type="dxa"/>
            <w:vAlign w:val="center"/>
          </w:tcPr>
          <w:p w14:paraId="324B640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10" w:type="dxa"/>
            <w:vAlign w:val="center"/>
          </w:tcPr>
          <w:p w14:paraId="58E14964">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41" w:type="dxa"/>
            <w:vAlign w:val="center"/>
          </w:tcPr>
          <w:p w14:paraId="1E1FD80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636" w:type="dxa"/>
            <w:vAlign w:val="center"/>
          </w:tcPr>
          <w:p w14:paraId="43573A4B">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64" w:type="dxa"/>
            <w:vAlign w:val="center"/>
          </w:tcPr>
          <w:p w14:paraId="0FC1D0B3">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35" w:type="dxa"/>
            <w:vAlign w:val="center"/>
          </w:tcPr>
          <w:p w14:paraId="22D1DC43">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45" w:type="dxa"/>
            <w:vAlign w:val="center"/>
          </w:tcPr>
          <w:p w14:paraId="25713D7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750" w:type="dxa"/>
            <w:vAlign w:val="center"/>
          </w:tcPr>
          <w:p w14:paraId="3C898258">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688" w:type="dxa"/>
            <w:vAlign w:val="center"/>
          </w:tcPr>
          <w:p w14:paraId="73CEAC46">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77C3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 w:hRule="atLeast"/>
          <w:jc w:val="center"/>
        </w:trPr>
        <w:tc>
          <w:tcPr>
            <w:tcW w:w="1126" w:type="dxa"/>
            <w:vAlign w:val="center"/>
          </w:tcPr>
          <w:p w14:paraId="1C599B14">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33" w:type="dxa"/>
            <w:vAlign w:val="center"/>
          </w:tcPr>
          <w:p w14:paraId="381A55B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10" w:type="dxa"/>
            <w:vAlign w:val="center"/>
          </w:tcPr>
          <w:p w14:paraId="2C0921F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41" w:type="dxa"/>
            <w:vAlign w:val="center"/>
          </w:tcPr>
          <w:p w14:paraId="01282DB2">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636" w:type="dxa"/>
            <w:vAlign w:val="center"/>
          </w:tcPr>
          <w:p w14:paraId="69BCF74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64" w:type="dxa"/>
            <w:vAlign w:val="center"/>
          </w:tcPr>
          <w:p w14:paraId="1857F556">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35" w:type="dxa"/>
            <w:vAlign w:val="center"/>
          </w:tcPr>
          <w:p w14:paraId="6B2CC324">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245" w:type="dxa"/>
            <w:vAlign w:val="center"/>
          </w:tcPr>
          <w:p w14:paraId="6CA31B4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750" w:type="dxa"/>
            <w:vAlign w:val="center"/>
          </w:tcPr>
          <w:p w14:paraId="75FACFB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688" w:type="dxa"/>
            <w:vAlign w:val="center"/>
          </w:tcPr>
          <w:p w14:paraId="4CC421B3">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bl>
    <w:p w14:paraId="40FCD035">
      <w:pPr>
        <w:spacing w:line="460" w:lineRule="exact"/>
        <w:ind w:firstLine="420" w:firstLineChars="200"/>
        <w:rPr>
          <w:rFonts w:ascii="宋体" w:hAnsi="宋体" w:cs="仿宋"/>
          <w:color w:val="auto"/>
          <w:szCs w:val="21"/>
          <w:shd w:val="clear" w:color="auto" w:fill="auto"/>
        </w:rPr>
      </w:pPr>
    </w:p>
    <w:p w14:paraId="5AD3D826">
      <w:pPr>
        <w:spacing w:line="460" w:lineRule="exact"/>
        <w:ind w:firstLine="420" w:firstLineChars="200"/>
        <w:rPr>
          <w:rFonts w:ascii="宋体" w:hAnsi="宋体" w:cs="仿宋"/>
          <w:color w:val="auto"/>
          <w:szCs w:val="21"/>
          <w:shd w:val="clear" w:color="auto" w:fill="auto"/>
        </w:rPr>
        <w:sectPr>
          <w:pgSz w:w="11906" w:h="16838"/>
          <w:pgMar w:top="1134" w:right="1134" w:bottom="1134" w:left="1417" w:header="567" w:footer="680" w:gutter="0"/>
          <w:cols w:space="720" w:num="1"/>
          <w:titlePg/>
          <w:docGrid w:type="lines" w:linePitch="317" w:charSpace="0"/>
        </w:sectPr>
      </w:pPr>
    </w:p>
    <w:p w14:paraId="6DCB4A88">
      <w:pPr>
        <w:spacing w:line="440" w:lineRule="exact"/>
        <w:rPr>
          <w:rFonts w:ascii="宋体" w:hAnsi="宋体" w:cs="仿宋"/>
          <w:color w:val="auto"/>
          <w:szCs w:val="21"/>
          <w:shd w:val="clear" w:color="auto" w:fill="auto"/>
        </w:rPr>
      </w:pPr>
      <w:r>
        <w:rPr>
          <w:rFonts w:hint="eastAsia" w:ascii="宋体" w:hAnsi="宋体" w:cs="仿宋"/>
          <w:color w:val="auto"/>
          <w:szCs w:val="21"/>
          <w:shd w:val="clear" w:color="auto" w:fill="auto"/>
        </w:rPr>
        <w:t>附</w:t>
      </w:r>
      <w:bookmarkStart w:id="1119" w:name="_Toc296944572"/>
      <w:bookmarkStart w:id="1120" w:name="_Toc296891273"/>
      <w:bookmarkStart w:id="1121" w:name="_Toc296503233"/>
      <w:bookmarkStart w:id="1122" w:name="_Toc296347232"/>
      <w:bookmarkStart w:id="1123" w:name="_Toc296891061"/>
      <w:bookmarkStart w:id="1124" w:name="_Toc296346734"/>
      <w:r>
        <w:rPr>
          <w:rFonts w:hint="eastAsia" w:ascii="宋体" w:hAnsi="宋体" w:cs="仿宋"/>
          <w:color w:val="auto"/>
          <w:szCs w:val="21"/>
          <w:shd w:val="clear" w:color="auto" w:fill="auto"/>
        </w:rPr>
        <w:t>件2：</w:t>
      </w:r>
    </w:p>
    <w:bookmarkEnd w:id="1119"/>
    <w:bookmarkEnd w:id="1120"/>
    <w:bookmarkEnd w:id="1121"/>
    <w:bookmarkEnd w:id="1122"/>
    <w:bookmarkEnd w:id="1123"/>
    <w:bookmarkEnd w:id="1124"/>
    <w:p w14:paraId="3C908A6B">
      <w:pPr>
        <w:spacing w:beforeLines="50" w:afterLines="50" w:line="400" w:lineRule="exact"/>
        <w:jc w:val="center"/>
        <w:rPr>
          <w:rFonts w:ascii="宋体" w:hAnsi="宋体" w:cs="仿宋"/>
          <w:b/>
          <w:color w:val="auto"/>
          <w:szCs w:val="21"/>
          <w:shd w:val="clear" w:color="auto" w:fill="auto"/>
        </w:rPr>
      </w:pPr>
      <w:r>
        <w:rPr>
          <w:rFonts w:hint="eastAsia" w:ascii="宋体" w:hAnsi="宋体" w:cs="仿宋"/>
          <w:b/>
          <w:color w:val="auto"/>
          <w:szCs w:val="21"/>
          <w:shd w:val="clear" w:color="auto" w:fill="auto"/>
        </w:rPr>
        <w:t>支付担保</w:t>
      </w:r>
    </w:p>
    <w:p w14:paraId="3C614639">
      <w:pPr>
        <w:spacing w:beforeLines="50" w:afterLines="50" w:line="400" w:lineRule="exact"/>
        <w:jc w:val="center"/>
        <w:rPr>
          <w:rFonts w:ascii="宋体" w:hAnsi="宋体" w:cs="仿宋"/>
          <w:color w:val="auto"/>
          <w:szCs w:val="21"/>
          <w:shd w:val="clear" w:color="auto" w:fill="auto"/>
        </w:rPr>
      </w:pPr>
    </w:p>
    <w:p w14:paraId="21AD3423">
      <w:pPr>
        <w:spacing w:line="400" w:lineRule="exact"/>
        <w:jc w:val="left"/>
        <w:rPr>
          <w:rFonts w:ascii="宋体" w:hAnsi="宋体" w:cs="仿宋"/>
          <w:color w:val="auto"/>
          <w:szCs w:val="21"/>
          <w:shd w:val="clear" w:color="auto" w:fill="auto"/>
        </w:rPr>
      </w:pP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（承包人）：</w:t>
      </w:r>
    </w:p>
    <w:p w14:paraId="5791F579">
      <w:pPr>
        <w:spacing w:line="400" w:lineRule="exact"/>
        <w:jc w:val="left"/>
        <w:rPr>
          <w:rFonts w:ascii="宋体" w:hAnsi="宋体" w:cs="仿宋"/>
          <w:color w:val="auto"/>
          <w:szCs w:val="21"/>
          <w:shd w:val="clear" w:color="auto" w:fill="auto"/>
        </w:rPr>
      </w:pPr>
    </w:p>
    <w:p w14:paraId="0B675122">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鉴于你方作为承包人已经与</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（发包人名称）（以下称“发包人”）于</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年</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月</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日签订了</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（工程名称）《建设工程施工合同》（以下称“主合同”），应发包人的申请，我方愿就发包人履行主合同约定的工程款支付义务以保证的方式向你方提供如下担保：</w:t>
      </w:r>
    </w:p>
    <w:p w14:paraId="0D9ABC3D">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一、保证的范围及保证金额</w:t>
      </w:r>
    </w:p>
    <w:p w14:paraId="07964C69">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 我方的保证范围是主合同约定的工程款。</w:t>
      </w:r>
    </w:p>
    <w:p w14:paraId="7D588AE2">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2. 本保函所称主合同约定的工程款是指主合同约定的除工程质量保证金以外的合同价款。</w:t>
      </w:r>
    </w:p>
    <w:p w14:paraId="32179B33">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3. 我方保证的金额是主合同约定的工程款的</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%，数额最高不超过人民币元（大写：</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2E37EECE">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二、保证的方式及保证期间</w:t>
      </w:r>
    </w:p>
    <w:p w14:paraId="6F62A9A9">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 我方保证的方式为：连带责任保证。</w:t>
      </w:r>
    </w:p>
    <w:p w14:paraId="0172BDA7">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2. 我方保证的期间为：自本合同生效之日起至主合同约定的工程款支付完毕之日后</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日内。</w:t>
      </w:r>
    </w:p>
    <w:p w14:paraId="157E4405">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3. 你方与发包人协议变更工程款支付日期的，经我方书面同意后，保证期间按照变更后的支付日期做相应调整。</w:t>
      </w:r>
    </w:p>
    <w:p w14:paraId="30FB580E">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三、承担保证责任的形式</w:t>
      </w:r>
    </w:p>
    <w:p w14:paraId="752F4C88">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我方承担保证责任的形式是代为支付。发包人未按主合同约定向你方支付工程款的，由我方在保证金额内代为支付。</w:t>
      </w:r>
    </w:p>
    <w:p w14:paraId="168E1761">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四、代偿的安排</w:t>
      </w:r>
    </w:p>
    <w:p w14:paraId="233FC234">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 你方要求我方承担保证责任的，应向我方发出书面索赔通知及发包人未支付主合同约定工程款的证明材料。索赔通知应写明要求索赔的金额，支付款项应到达的账号。</w:t>
      </w:r>
    </w:p>
    <w:p w14:paraId="706E9F31">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2. 在出现你方与发包人因工程质量发生争议，发包人拒绝向你方支付工程款的情形时，你方要求我方履行保证责任代为支付的，需提供符合相应条件要求的工程质量检测机构出具的质量说明材料。</w:t>
      </w:r>
    </w:p>
    <w:p w14:paraId="05DD606C">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3. 我方收到你方的书面索赔通知及相应的证明材料后７天内无条件支付。</w:t>
      </w:r>
    </w:p>
    <w:p w14:paraId="42EC6C10">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五、保证责任的解除</w:t>
      </w:r>
    </w:p>
    <w:p w14:paraId="327D1802">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 在本保函承诺的保证期间内，你方未书面向我方主张保证责任的，自保证期间届满次日起，我方保证责任解除。</w:t>
      </w:r>
    </w:p>
    <w:p w14:paraId="28EF6EAF">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2. 发包人按主合同约定履行了工程款的全部支付义务的，自本保函承诺的保证期间届满次日起，我方保证责任解除。</w:t>
      </w:r>
    </w:p>
    <w:p w14:paraId="7BCB5B14">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3. 我方按照本保函向你方履行保证责任所支付金额达到本保函保证金额时，自我方向你方支付（支付款项从我方账户划出）之日起，保证责任即解除。</w:t>
      </w:r>
    </w:p>
    <w:p w14:paraId="09ED02CB">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4. 按照法律法规的规定或出现应解除我方保证责任的其他情形的，我方在本保函项下的保证责任亦解除。</w:t>
      </w:r>
    </w:p>
    <w:p w14:paraId="6CB5DEB1">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5. 我方解除保证责任后，你方应自我方保证责任解除之日起</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个工作日内，将本保函原件返还我方。</w:t>
      </w:r>
    </w:p>
    <w:p w14:paraId="35A83C03">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六、免责条款</w:t>
      </w:r>
    </w:p>
    <w:p w14:paraId="423950A4">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 因你方违约致使发包人不能履行义务的，我方不承担保证责任。</w:t>
      </w:r>
    </w:p>
    <w:p w14:paraId="33C6DADC">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2. 依照法律法规的规定或你方与发包人的另行约定，免除发包人部分或全部义务的，我方亦免除其相应的保证责任。</w:t>
      </w:r>
    </w:p>
    <w:p w14:paraId="5EC64B55">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3. 你方与发包人协议变更主合同的，如加重发包人责任致使我方保证责任加重的，需征得我方书面同意，否则我方不再承担因此而加重部分的保证责任，但主合同第10条〔变更〕约定的变更不受本款限制。</w:t>
      </w:r>
    </w:p>
    <w:p w14:paraId="713E0C4E">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4. 因不可抗力造成发包人不能履行义务的，我方不承担保证责任。</w:t>
      </w:r>
    </w:p>
    <w:p w14:paraId="62C53E09">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七、争议解决</w:t>
      </w:r>
    </w:p>
    <w:p w14:paraId="46C9B11E">
      <w:pPr>
        <w:spacing w:line="400" w:lineRule="exact"/>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因本保函或本保函相关事项发生的纠纷，可由双方协商解决，协商不成的，按下列第</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种方式解决：</w:t>
      </w:r>
    </w:p>
    <w:p w14:paraId="2BF6D689">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（1）向</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仲裁委员会申请仲裁；</w:t>
      </w:r>
    </w:p>
    <w:p w14:paraId="04FC44B2">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（2）向</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人民法院起诉。</w:t>
      </w:r>
    </w:p>
    <w:p w14:paraId="563081A9">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八、保函的生效</w:t>
      </w:r>
    </w:p>
    <w:p w14:paraId="1867770D">
      <w:pPr>
        <w:spacing w:line="400" w:lineRule="exact"/>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本保函自我方法定代表人（或其授权代理人）签字并加盖公章之日起生效。</w:t>
      </w:r>
    </w:p>
    <w:p w14:paraId="1EE50D65">
      <w:pPr>
        <w:spacing w:line="400" w:lineRule="exact"/>
        <w:jc w:val="left"/>
        <w:rPr>
          <w:rFonts w:ascii="宋体" w:hAnsi="宋体" w:cs="仿宋"/>
          <w:color w:val="auto"/>
          <w:szCs w:val="21"/>
          <w:shd w:val="clear" w:color="auto" w:fill="auto"/>
        </w:rPr>
      </w:pPr>
    </w:p>
    <w:p w14:paraId="379329DB">
      <w:pPr>
        <w:spacing w:line="400" w:lineRule="exact"/>
        <w:ind w:right="600"/>
        <w:jc w:val="left"/>
        <w:rPr>
          <w:rFonts w:ascii="宋体" w:hAnsi="宋体" w:cs="仿宋"/>
          <w:color w:val="auto"/>
          <w:szCs w:val="21"/>
          <w:shd w:val="clear" w:color="auto" w:fill="auto"/>
        </w:rPr>
      </w:pPr>
    </w:p>
    <w:p w14:paraId="79F49346">
      <w:pPr>
        <w:spacing w:line="400" w:lineRule="exact"/>
        <w:ind w:right="600"/>
        <w:jc w:val="left"/>
        <w:rPr>
          <w:rFonts w:ascii="宋体" w:hAnsi="宋体" w:cs="仿宋"/>
          <w:color w:val="auto"/>
          <w:szCs w:val="21"/>
          <w:shd w:val="clear" w:color="auto" w:fill="auto"/>
        </w:rPr>
      </w:pPr>
      <w:r>
        <w:rPr>
          <w:rFonts w:hint="eastAsia" w:ascii="宋体" w:hAnsi="宋体" w:cs="仿宋"/>
          <w:color w:val="auto"/>
          <w:szCs w:val="21"/>
          <w:shd w:val="clear" w:color="auto" w:fill="auto"/>
        </w:rPr>
        <w:t>担保人：</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（盖章）</w:t>
      </w:r>
    </w:p>
    <w:p w14:paraId="4B37EF69">
      <w:pPr>
        <w:spacing w:line="400" w:lineRule="exact"/>
        <w:ind w:right="1200"/>
        <w:rPr>
          <w:rFonts w:ascii="宋体" w:hAnsi="宋体" w:cs="仿宋"/>
          <w:color w:val="auto"/>
          <w:szCs w:val="21"/>
          <w:shd w:val="clear" w:color="auto" w:fill="auto"/>
        </w:rPr>
      </w:pPr>
      <w:r>
        <w:rPr>
          <w:rFonts w:hint="eastAsia" w:ascii="宋体" w:hAnsi="宋体" w:cs="仿宋"/>
          <w:color w:val="auto"/>
          <w:szCs w:val="21"/>
          <w:shd w:val="clear" w:color="auto" w:fill="auto"/>
        </w:rPr>
        <w:t>法定代表人或委托代理人：</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（签字）</w:t>
      </w:r>
    </w:p>
    <w:p w14:paraId="3A0F7D41">
      <w:pPr>
        <w:spacing w:line="400" w:lineRule="exact"/>
        <w:jc w:val="left"/>
        <w:rPr>
          <w:rFonts w:ascii="宋体" w:hAnsi="宋体" w:cs="仿宋"/>
          <w:color w:val="auto"/>
          <w:szCs w:val="21"/>
          <w:shd w:val="clear" w:color="auto" w:fill="auto"/>
        </w:rPr>
      </w:pPr>
      <w:r>
        <w:rPr>
          <w:rFonts w:hint="eastAsia" w:ascii="宋体" w:hAnsi="宋体" w:cs="仿宋"/>
          <w:color w:val="auto"/>
          <w:szCs w:val="21"/>
          <w:shd w:val="clear" w:color="auto" w:fill="auto"/>
        </w:rPr>
        <w:t>地    址：</w:t>
      </w:r>
      <w:r>
        <w:rPr>
          <w:rFonts w:hint="eastAsia" w:ascii="宋体" w:hAnsi="宋体" w:cs="仿宋"/>
          <w:color w:val="auto"/>
          <w:szCs w:val="21"/>
          <w:u w:val="single"/>
          <w:shd w:val="clear" w:color="auto" w:fill="auto"/>
        </w:rPr>
        <w:t xml:space="preserve">                                        </w:t>
      </w:r>
    </w:p>
    <w:p w14:paraId="2844152F">
      <w:pPr>
        <w:spacing w:line="400" w:lineRule="exact"/>
        <w:jc w:val="left"/>
        <w:rPr>
          <w:rFonts w:ascii="宋体" w:hAnsi="宋体" w:cs="仿宋"/>
          <w:color w:val="auto"/>
          <w:szCs w:val="21"/>
          <w:shd w:val="clear" w:color="auto" w:fill="auto"/>
        </w:rPr>
      </w:pPr>
      <w:r>
        <w:rPr>
          <w:rFonts w:hint="eastAsia" w:ascii="宋体" w:hAnsi="宋体" w:cs="仿宋"/>
          <w:color w:val="auto"/>
          <w:szCs w:val="21"/>
          <w:shd w:val="clear" w:color="auto" w:fill="auto"/>
        </w:rPr>
        <w:t>邮政编码：</w:t>
      </w:r>
      <w:r>
        <w:rPr>
          <w:rFonts w:hint="eastAsia" w:ascii="宋体" w:hAnsi="宋体" w:cs="仿宋"/>
          <w:color w:val="auto"/>
          <w:szCs w:val="21"/>
          <w:u w:val="single"/>
          <w:shd w:val="clear" w:color="auto" w:fill="auto"/>
        </w:rPr>
        <w:t xml:space="preserve">                                        </w:t>
      </w:r>
    </w:p>
    <w:p w14:paraId="15A143B5">
      <w:pPr>
        <w:spacing w:line="400" w:lineRule="exact"/>
        <w:jc w:val="left"/>
        <w:rPr>
          <w:rFonts w:ascii="宋体" w:hAnsi="宋体" w:cs="仿宋"/>
          <w:color w:val="auto"/>
          <w:szCs w:val="21"/>
          <w:shd w:val="clear" w:color="auto" w:fill="auto"/>
        </w:rPr>
      </w:pPr>
      <w:r>
        <w:rPr>
          <w:rFonts w:hint="eastAsia" w:ascii="宋体" w:hAnsi="宋体" w:cs="仿宋"/>
          <w:color w:val="auto"/>
          <w:szCs w:val="21"/>
          <w:shd w:val="clear" w:color="auto" w:fill="auto"/>
        </w:rPr>
        <w:t>传    真：</w:t>
      </w:r>
      <w:r>
        <w:rPr>
          <w:rFonts w:hint="eastAsia" w:ascii="宋体" w:hAnsi="宋体" w:cs="仿宋"/>
          <w:color w:val="auto"/>
          <w:szCs w:val="21"/>
          <w:u w:val="single"/>
          <w:shd w:val="clear" w:color="auto" w:fill="auto"/>
        </w:rPr>
        <w:t xml:space="preserve">                                        </w:t>
      </w:r>
    </w:p>
    <w:p w14:paraId="341D5265">
      <w:pPr>
        <w:spacing w:line="400" w:lineRule="exact"/>
        <w:ind w:right="150" w:firstLine="420" w:firstLineChars="200"/>
        <w:jc w:val="left"/>
        <w:rPr>
          <w:rFonts w:ascii="宋体" w:hAnsi="宋体" w:cs="仿宋"/>
          <w:color w:val="auto"/>
          <w:szCs w:val="21"/>
          <w:u w:val="single"/>
          <w:shd w:val="clear" w:color="auto" w:fill="auto"/>
        </w:rPr>
      </w:pPr>
    </w:p>
    <w:p w14:paraId="3C5A24B7">
      <w:pPr>
        <w:spacing w:line="400" w:lineRule="exact"/>
        <w:ind w:right="150"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 xml:space="preserve">             </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年</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月</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日</w:t>
      </w:r>
    </w:p>
    <w:p w14:paraId="7C8D0731">
      <w:pPr>
        <w:spacing w:line="360" w:lineRule="exact"/>
        <w:rPr>
          <w:rFonts w:ascii="宋体" w:hAnsi="宋体" w:cs="仿宋"/>
          <w:color w:val="auto"/>
          <w:szCs w:val="21"/>
          <w:shd w:val="clear" w:color="auto" w:fill="auto"/>
        </w:rPr>
      </w:pPr>
      <w:r>
        <w:rPr>
          <w:rFonts w:hint="eastAsia" w:ascii="宋体" w:hAnsi="宋体" w:cs="仿宋"/>
          <w:color w:val="auto"/>
          <w:szCs w:val="21"/>
          <w:shd w:val="clear" w:color="auto" w:fill="auto"/>
        </w:rPr>
        <w:br w:type="page"/>
      </w:r>
      <w:r>
        <w:rPr>
          <w:rFonts w:hint="eastAsia" w:ascii="宋体" w:hAnsi="宋体" w:cs="仿宋"/>
          <w:color w:val="auto"/>
          <w:szCs w:val="21"/>
          <w:shd w:val="clear" w:color="auto" w:fill="auto"/>
        </w:rPr>
        <w:t>附</w:t>
      </w:r>
      <w:bookmarkStart w:id="1125" w:name="_Toc267261699"/>
      <w:bookmarkStart w:id="1126" w:name="_Toc296347227"/>
      <w:bookmarkStart w:id="1127" w:name="_Toc296891268"/>
      <w:bookmarkStart w:id="1128" w:name="_Toc296346729"/>
      <w:bookmarkStart w:id="1129" w:name="_Toc296503228"/>
      <w:bookmarkStart w:id="1130" w:name="_Toc296891056"/>
      <w:bookmarkStart w:id="1131" w:name="_Toc296944567"/>
      <w:r>
        <w:rPr>
          <w:rFonts w:hint="eastAsia" w:ascii="宋体" w:hAnsi="宋体" w:cs="仿宋"/>
          <w:color w:val="auto"/>
          <w:szCs w:val="21"/>
          <w:shd w:val="clear" w:color="auto" w:fill="auto"/>
        </w:rPr>
        <w:t>件3：</w:t>
      </w:r>
    </w:p>
    <w:bookmarkEnd w:id="1125"/>
    <w:bookmarkEnd w:id="1126"/>
    <w:bookmarkEnd w:id="1127"/>
    <w:bookmarkEnd w:id="1128"/>
    <w:bookmarkEnd w:id="1129"/>
    <w:bookmarkEnd w:id="1130"/>
    <w:bookmarkEnd w:id="1131"/>
    <w:tbl>
      <w:tblPr>
        <w:tblStyle w:val="58"/>
        <w:tblpPr w:leftFromText="180" w:rightFromText="180" w:vertAnchor="text" w:horzAnchor="page" w:tblpX="1690" w:tblpY="8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3333"/>
      </w:tblGrid>
      <w:tr w14:paraId="1ED5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Align w:val="center"/>
          </w:tcPr>
          <w:p w14:paraId="237F8E80">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r>
              <w:rPr>
                <w:rFonts w:ascii="宋体" w:hAnsi="宋体"/>
                <w:color w:val="auto"/>
                <w:kern w:val="0"/>
                <w:szCs w:val="21"/>
                <w:shd w:val="clear" w:color="auto" w:fill="auto"/>
              </w:rPr>
              <w:t>名    称</w:t>
            </w:r>
          </w:p>
        </w:tc>
        <w:tc>
          <w:tcPr>
            <w:tcW w:w="1418" w:type="dxa"/>
            <w:vAlign w:val="center"/>
          </w:tcPr>
          <w:p w14:paraId="17FD80AF">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r>
              <w:rPr>
                <w:rFonts w:ascii="宋体" w:hAnsi="宋体"/>
                <w:color w:val="auto"/>
                <w:kern w:val="0"/>
                <w:szCs w:val="21"/>
                <w:shd w:val="clear" w:color="auto" w:fill="auto"/>
              </w:rPr>
              <w:t>姓名</w:t>
            </w:r>
          </w:p>
        </w:tc>
        <w:tc>
          <w:tcPr>
            <w:tcW w:w="1134" w:type="dxa"/>
            <w:vAlign w:val="center"/>
          </w:tcPr>
          <w:p w14:paraId="53A2B838">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r>
              <w:rPr>
                <w:rFonts w:ascii="宋体" w:hAnsi="宋体"/>
                <w:color w:val="auto"/>
                <w:kern w:val="0"/>
                <w:szCs w:val="21"/>
                <w:shd w:val="clear" w:color="auto" w:fill="auto"/>
              </w:rPr>
              <w:t>职务</w:t>
            </w:r>
          </w:p>
        </w:tc>
        <w:tc>
          <w:tcPr>
            <w:tcW w:w="1134" w:type="dxa"/>
            <w:vAlign w:val="center"/>
          </w:tcPr>
          <w:p w14:paraId="51DD4852">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r>
              <w:rPr>
                <w:rFonts w:ascii="宋体" w:hAnsi="宋体"/>
                <w:color w:val="auto"/>
                <w:kern w:val="0"/>
                <w:szCs w:val="21"/>
                <w:shd w:val="clear" w:color="auto" w:fill="auto"/>
              </w:rPr>
              <w:t>职称</w:t>
            </w:r>
          </w:p>
        </w:tc>
        <w:tc>
          <w:tcPr>
            <w:tcW w:w="3333" w:type="dxa"/>
            <w:vAlign w:val="center"/>
          </w:tcPr>
          <w:p w14:paraId="1DC71F8E">
            <w:pPr>
              <w:keepNext/>
              <w:autoSpaceDE w:val="0"/>
              <w:autoSpaceDN w:val="0"/>
              <w:adjustRightInd w:val="0"/>
              <w:spacing w:after="120" w:line="360" w:lineRule="exact"/>
              <w:ind w:right="63"/>
              <w:jc w:val="left"/>
              <w:rPr>
                <w:rFonts w:ascii="宋体" w:hAnsi="宋体"/>
                <w:color w:val="auto"/>
                <w:kern w:val="0"/>
                <w:szCs w:val="21"/>
                <w:shd w:val="clear" w:color="auto" w:fill="auto"/>
              </w:rPr>
            </w:pPr>
            <w:r>
              <w:rPr>
                <w:rFonts w:hint="eastAsia" w:ascii="宋体" w:hAnsi="宋体"/>
                <w:color w:val="auto"/>
                <w:kern w:val="0"/>
                <w:szCs w:val="21"/>
                <w:shd w:val="clear" w:color="auto" w:fill="auto"/>
              </w:rPr>
              <w:t>计划进场时间</w:t>
            </w:r>
          </w:p>
        </w:tc>
      </w:tr>
      <w:tr w14:paraId="1FC7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890" w:type="dxa"/>
            <w:gridSpan w:val="5"/>
            <w:vAlign w:val="center"/>
          </w:tcPr>
          <w:p w14:paraId="6A192EB9">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r>
              <w:rPr>
                <w:rFonts w:ascii="宋体" w:hAnsi="宋体"/>
                <w:color w:val="auto"/>
                <w:kern w:val="0"/>
                <w:szCs w:val="21"/>
                <w:shd w:val="clear" w:color="auto" w:fill="auto"/>
              </w:rPr>
              <w:t>一、总部人员</w:t>
            </w:r>
          </w:p>
        </w:tc>
      </w:tr>
      <w:tr w14:paraId="0175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Align w:val="center"/>
          </w:tcPr>
          <w:p w14:paraId="22375038">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r>
              <w:rPr>
                <w:rFonts w:ascii="宋体" w:hAnsi="宋体"/>
                <w:color w:val="auto"/>
                <w:kern w:val="0"/>
                <w:szCs w:val="21"/>
                <w:shd w:val="clear" w:color="auto" w:fill="auto"/>
              </w:rPr>
              <w:t>项目主管</w:t>
            </w:r>
          </w:p>
        </w:tc>
        <w:tc>
          <w:tcPr>
            <w:tcW w:w="1418" w:type="dxa"/>
            <w:vAlign w:val="center"/>
          </w:tcPr>
          <w:p w14:paraId="2A1AE306">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66BF2224">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1EB74C01">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1576BB68">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r w14:paraId="303E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Merge w:val="restart"/>
            <w:vAlign w:val="center"/>
          </w:tcPr>
          <w:p w14:paraId="536BB806">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r>
              <w:rPr>
                <w:rFonts w:ascii="宋体" w:hAnsi="宋体"/>
                <w:color w:val="auto"/>
                <w:kern w:val="0"/>
                <w:szCs w:val="21"/>
                <w:shd w:val="clear" w:color="auto" w:fill="auto"/>
              </w:rPr>
              <w:t>其他人员</w:t>
            </w:r>
          </w:p>
        </w:tc>
        <w:tc>
          <w:tcPr>
            <w:tcW w:w="1418" w:type="dxa"/>
            <w:vAlign w:val="center"/>
          </w:tcPr>
          <w:p w14:paraId="33A52B10">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5047DECE">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0C466E8B">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690F846D">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r w14:paraId="501B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Merge w:val="continue"/>
            <w:vAlign w:val="center"/>
          </w:tcPr>
          <w:p w14:paraId="7C32DB3C">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418" w:type="dxa"/>
            <w:vAlign w:val="center"/>
          </w:tcPr>
          <w:p w14:paraId="2FD7C4A6">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3B729356">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2C94F7CD">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5DB1134D">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r w14:paraId="01FD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Merge w:val="continue"/>
            <w:vAlign w:val="center"/>
          </w:tcPr>
          <w:p w14:paraId="63D926B8">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418" w:type="dxa"/>
            <w:vAlign w:val="center"/>
          </w:tcPr>
          <w:p w14:paraId="0D0DFA44">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1437E6D7">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0F25A390">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279AA274">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r w14:paraId="701E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890" w:type="dxa"/>
            <w:gridSpan w:val="5"/>
            <w:vAlign w:val="center"/>
          </w:tcPr>
          <w:p w14:paraId="0E949C64">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r>
              <w:rPr>
                <w:rFonts w:ascii="宋体" w:hAnsi="宋体"/>
                <w:color w:val="auto"/>
                <w:kern w:val="0"/>
                <w:szCs w:val="21"/>
                <w:shd w:val="clear" w:color="auto" w:fill="auto"/>
              </w:rPr>
              <w:t>二、现场人员</w:t>
            </w:r>
          </w:p>
        </w:tc>
      </w:tr>
      <w:tr w14:paraId="4BE3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Align w:val="center"/>
          </w:tcPr>
          <w:p w14:paraId="1F971622">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r>
              <w:rPr>
                <w:rFonts w:ascii="宋体" w:hAnsi="宋体"/>
                <w:color w:val="auto"/>
                <w:kern w:val="0"/>
                <w:szCs w:val="21"/>
                <w:shd w:val="clear" w:color="auto" w:fill="auto"/>
              </w:rPr>
              <w:t>项目经理</w:t>
            </w:r>
          </w:p>
        </w:tc>
        <w:tc>
          <w:tcPr>
            <w:tcW w:w="1418" w:type="dxa"/>
            <w:vAlign w:val="center"/>
          </w:tcPr>
          <w:p w14:paraId="7F1EBF49">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350A16CE">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5F7AAA41">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6120B487">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r w14:paraId="6AA9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Align w:val="center"/>
          </w:tcPr>
          <w:p w14:paraId="550D895A">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r>
              <w:rPr>
                <w:rFonts w:ascii="宋体" w:hAnsi="宋体"/>
                <w:color w:val="auto"/>
                <w:kern w:val="0"/>
                <w:szCs w:val="21"/>
                <w:shd w:val="clear" w:color="auto" w:fill="auto"/>
              </w:rPr>
              <w:t>项目副经理</w:t>
            </w:r>
          </w:p>
        </w:tc>
        <w:tc>
          <w:tcPr>
            <w:tcW w:w="1418" w:type="dxa"/>
            <w:vAlign w:val="center"/>
          </w:tcPr>
          <w:p w14:paraId="145B97A7">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4D4C29ED">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120A85E0">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3F46D082">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r w14:paraId="2C3B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Align w:val="center"/>
          </w:tcPr>
          <w:p w14:paraId="0971B520">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r>
              <w:rPr>
                <w:rFonts w:ascii="宋体" w:hAnsi="宋体"/>
                <w:color w:val="auto"/>
                <w:kern w:val="0"/>
                <w:szCs w:val="21"/>
                <w:shd w:val="clear" w:color="auto" w:fill="auto"/>
              </w:rPr>
              <w:t>技术负责人</w:t>
            </w:r>
          </w:p>
        </w:tc>
        <w:tc>
          <w:tcPr>
            <w:tcW w:w="1418" w:type="dxa"/>
            <w:vAlign w:val="center"/>
          </w:tcPr>
          <w:p w14:paraId="297BBF86">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550FE955">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1A151EDD">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711DA8F0">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r w14:paraId="7640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Align w:val="center"/>
          </w:tcPr>
          <w:p w14:paraId="4F5A6364">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r>
              <w:rPr>
                <w:rFonts w:ascii="宋体" w:hAnsi="宋体"/>
                <w:color w:val="auto"/>
                <w:kern w:val="0"/>
                <w:szCs w:val="21"/>
                <w:shd w:val="clear" w:color="auto" w:fill="auto"/>
              </w:rPr>
              <w:t>造价管理</w:t>
            </w:r>
          </w:p>
        </w:tc>
        <w:tc>
          <w:tcPr>
            <w:tcW w:w="1418" w:type="dxa"/>
            <w:vAlign w:val="center"/>
          </w:tcPr>
          <w:p w14:paraId="71EF889D">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320D7319">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60175F9D">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73FB505B">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r w14:paraId="0836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Merge w:val="restart"/>
            <w:vAlign w:val="center"/>
          </w:tcPr>
          <w:p w14:paraId="31392E10">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r>
              <w:rPr>
                <w:rFonts w:ascii="宋体" w:hAnsi="宋体"/>
                <w:color w:val="auto"/>
                <w:kern w:val="0"/>
                <w:szCs w:val="21"/>
                <w:shd w:val="clear" w:color="auto" w:fill="auto"/>
              </w:rPr>
              <w:t>质量管理</w:t>
            </w:r>
          </w:p>
        </w:tc>
        <w:tc>
          <w:tcPr>
            <w:tcW w:w="1418" w:type="dxa"/>
            <w:vAlign w:val="center"/>
          </w:tcPr>
          <w:p w14:paraId="209DC651">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46BC0BFD">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4FAFB330">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60BC8F38">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r w14:paraId="4174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Merge w:val="continue"/>
            <w:vAlign w:val="center"/>
          </w:tcPr>
          <w:p w14:paraId="767C4488">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418" w:type="dxa"/>
            <w:vAlign w:val="center"/>
          </w:tcPr>
          <w:p w14:paraId="7DF0ED32">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5F61056A">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04238737">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56985542">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r w14:paraId="09EA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Merge w:val="continue"/>
            <w:vAlign w:val="center"/>
          </w:tcPr>
          <w:p w14:paraId="2C5CFB34">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418" w:type="dxa"/>
            <w:vAlign w:val="center"/>
          </w:tcPr>
          <w:p w14:paraId="25A71897">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46BFAD03">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43589730">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0CD7B893">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r w14:paraId="3155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Align w:val="center"/>
          </w:tcPr>
          <w:p w14:paraId="29F1C1FE">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r>
              <w:rPr>
                <w:rFonts w:ascii="宋体" w:hAnsi="宋体"/>
                <w:color w:val="auto"/>
                <w:kern w:val="0"/>
                <w:szCs w:val="21"/>
                <w:shd w:val="clear" w:color="auto" w:fill="auto"/>
              </w:rPr>
              <w:t>材料管理</w:t>
            </w:r>
          </w:p>
        </w:tc>
        <w:tc>
          <w:tcPr>
            <w:tcW w:w="1418" w:type="dxa"/>
            <w:vAlign w:val="center"/>
          </w:tcPr>
          <w:p w14:paraId="0D5A3DA0">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20572395">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1DDD9302">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5C57E4CF">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r w14:paraId="63D5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Align w:val="center"/>
          </w:tcPr>
          <w:p w14:paraId="42E97430">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r>
              <w:rPr>
                <w:rFonts w:ascii="宋体" w:hAnsi="宋体"/>
                <w:color w:val="auto"/>
                <w:kern w:val="0"/>
                <w:szCs w:val="21"/>
                <w:shd w:val="clear" w:color="auto" w:fill="auto"/>
              </w:rPr>
              <w:t>计划管理</w:t>
            </w:r>
          </w:p>
        </w:tc>
        <w:tc>
          <w:tcPr>
            <w:tcW w:w="1418" w:type="dxa"/>
            <w:vAlign w:val="center"/>
          </w:tcPr>
          <w:p w14:paraId="2DBDCCE4">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145421E3">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3633A76D">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418EE9C9">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r w14:paraId="710C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Merge w:val="restart"/>
            <w:vAlign w:val="center"/>
          </w:tcPr>
          <w:p w14:paraId="4ADFDD2C">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r>
              <w:rPr>
                <w:rFonts w:ascii="宋体" w:hAnsi="宋体"/>
                <w:color w:val="auto"/>
                <w:kern w:val="0"/>
                <w:szCs w:val="21"/>
                <w:shd w:val="clear" w:color="auto" w:fill="auto"/>
              </w:rPr>
              <w:t>安全管理</w:t>
            </w:r>
          </w:p>
        </w:tc>
        <w:tc>
          <w:tcPr>
            <w:tcW w:w="1418" w:type="dxa"/>
            <w:vAlign w:val="center"/>
          </w:tcPr>
          <w:p w14:paraId="191CC73B">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21DAEB6F">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4F579AF6">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6E7EF111">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r w14:paraId="4F42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Merge w:val="continue"/>
            <w:vAlign w:val="center"/>
          </w:tcPr>
          <w:p w14:paraId="317020B7">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418" w:type="dxa"/>
            <w:vAlign w:val="center"/>
          </w:tcPr>
          <w:p w14:paraId="217F935F">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6D0113BC">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18B3DCE9">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45DE3FFB">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r w14:paraId="5941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Merge w:val="continue"/>
            <w:vAlign w:val="center"/>
          </w:tcPr>
          <w:p w14:paraId="2BDD7C73">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418" w:type="dxa"/>
            <w:vAlign w:val="center"/>
          </w:tcPr>
          <w:p w14:paraId="564A1E05">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684FA4C4">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12D3E7F6">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3DA57613">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r w14:paraId="778E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Merge w:val="restart"/>
            <w:vAlign w:val="center"/>
          </w:tcPr>
          <w:p w14:paraId="03582472">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r>
              <w:rPr>
                <w:rFonts w:ascii="宋体" w:hAnsi="宋体"/>
                <w:color w:val="auto"/>
                <w:kern w:val="0"/>
                <w:szCs w:val="21"/>
                <w:shd w:val="clear" w:color="auto" w:fill="auto"/>
              </w:rPr>
              <w:t>其他人员</w:t>
            </w:r>
          </w:p>
        </w:tc>
        <w:tc>
          <w:tcPr>
            <w:tcW w:w="1418" w:type="dxa"/>
            <w:vAlign w:val="center"/>
          </w:tcPr>
          <w:p w14:paraId="1773D600">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26D7962C">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6542E65E">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6AAE0A3D">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r w14:paraId="6599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Merge w:val="continue"/>
            <w:vAlign w:val="center"/>
          </w:tcPr>
          <w:p w14:paraId="5B6FA8DC">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418" w:type="dxa"/>
            <w:vAlign w:val="center"/>
          </w:tcPr>
          <w:p w14:paraId="61EB360F">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6D12D8E1">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58A6BDB6">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2DB17A01">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r w14:paraId="4D60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71" w:type="dxa"/>
            <w:vMerge w:val="continue"/>
            <w:vAlign w:val="center"/>
          </w:tcPr>
          <w:p w14:paraId="731CD71B">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418" w:type="dxa"/>
            <w:vAlign w:val="center"/>
          </w:tcPr>
          <w:p w14:paraId="28433B2E">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747CF173">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1134" w:type="dxa"/>
            <w:vAlign w:val="center"/>
          </w:tcPr>
          <w:p w14:paraId="4700D4C0">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c>
          <w:tcPr>
            <w:tcW w:w="3333" w:type="dxa"/>
            <w:vAlign w:val="center"/>
          </w:tcPr>
          <w:p w14:paraId="42478693">
            <w:pPr>
              <w:keepNext/>
              <w:autoSpaceDE w:val="0"/>
              <w:autoSpaceDN w:val="0"/>
              <w:adjustRightInd w:val="0"/>
              <w:spacing w:after="120" w:line="360" w:lineRule="exact"/>
              <w:ind w:left="63" w:right="63"/>
              <w:jc w:val="left"/>
              <w:rPr>
                <w:rFonts w:ascii="宋体" w:hAnsi="宋体"/>
                <w:color w:val="auto"/>
                <w:kern w:val="0"/>
                <w:szCs w:val="21"/>
                <w:shd w:val="clear" w:color="auto" w:fill="auto"/>
              </w:rPr>
            </w:pPr>
          </w:p>
        </w:tc>
      </w:tr>
    </w:tbl>
    <w:p w14:paraId="6A38CB35">
      <w:pPr>
        <w:spacing w:beforeLines="50" w:afterLines="50" w:line="360" w:lineRule="exact"/>
        <w:jc w:val="center"/>
        <w:rPr>
          <w:rFonts w:ascii="宋体" w:hAnsi="宋体" w:cs="仿宋"/>
          <w:b/>
          <w:color w:val="auto"/>
          <w:szCs w:val="21"/>
          <w:shd w:val="clear" w:color="auto" w:fill="auto"/>
        </w:rPr>
      </w:pPr>
      <w:r>
        <w:rPr>
          <w:rFonts w:hint="eastAsia" w:ascii="宋体" w:hAnsi="宋体" w:cs="仿宋"/>
          <w:b/>
          <w:color w:val="auto"/>
          <w:szCs w:val="21"/>
          <w:shd w:val="clear" w:color="auto" w:fill="auto"/>
        </w:rPr>
        <w:t>承包人主要施工管理人员表</w:t>
      </w:r>
    </w:p>
    <w:p w14:paraId="23F35305">
      <w:pPr>
        <w:spacing w:beforeLines="50" w:afterLines="50" w:line="360" w:lineRule="exact"/>
        <w:jc w:val="left"/>
        <w:rPr>
          <w:rFonts w:ascii="宋体" w:hAnsi="宋体" w:cs="仿宋"/>
          <w:color w:val="auto"/>
          <w:szCs w:val="21"/>
          <w:shd w:val="clear" w:color="auto" w:fill="auto"/>
        </w:rPr>
      </w:pPr>
      <w:r>
        <w:rPr>
          <w:rFonts w:hint="eastAsia" w:ascii="宋体" w:hAnsi="宋体" w:cs="仿宋"/>
          <w:color w:val="auto"/>
          <w:szCs w:val="21"/>
          <w:shd w:val="clear" w:color="auto" w:fill="auto"/>
        </w:rPr>
        <w:br w:type="page"/>
      </w:r>
      <w:r>
        <w:rPr>
          <w:rFonts w:hint="eastAsia" w:ascii="宋体" w:hAnsi="宋体" w:cs="仿宋"/>
          <w:color w:val="auto"/>
          <w:szCs w:val="21"/>
          <w:shd w:val="clear" w:color="auto" w:fill="auto"/>
        </w:rPr>
        <w:t>附</w:t>
      </w:r>
      <w:bookmarkStart w:id="1132" w:name="_Toc296346730"/>
      <w:bookmarkStart w:id="1133" w:name="_Toc296347228"/>
      <w:bookmarkStart w:id="1134" w:name="_Toc296891057"/>
      <w:bookmarkStart w:id="1135" w:name="_Toc296891269"/>
      <w:bookmarkStart w:id="1136" w:name="_Toc296503229"/>
      <w:bookmarkStart w:id="1137" w:name="_Toc296944568"/>
      <w:r>
        <w:rPr>
          <w:rFonts w:hint="eastAsia" w:ascii="宋体" w:hAnsi="宋体" w:cs="仿宋"/>
          <w:color w:val="auto"/>
          <w:szCs w:val="21"/>
          <w:shd w:val="clear" w:color="auto" w:fill="auto"/>
        </w:rPr>
        <w:t>件4：</w:t>
      </w:r>
    </w:p>
    <w:bookmarkEnd w:id="1132"/>
    <w:bookmarkEnd w:id="1133"/>
    <w:bookmarkEnd w:id="1134"/>
    <w:bookmarkEnd w:id="1135"/>
    <w:bookmarkEnd w:id="1136"/>
    <w:bookmarkEnd w:id="1137"/>
    <w:p w14:paraId="4D4CB0AA">
      <w:pPr>
        <w:spacing w:beforeLines="50" w:afterLines="50" w:line="440" w:lineRule="exact"/>
        <w:jc w:val="center"/>
        <w:rPr>
          <w:rFonts w:ascii="宋体" w:hAnsi="宋体" w:cs="仿宋"/>
          <w:b/>
          <w:color w:val="auto"/>
          <w:szCs w:val="21"/>
          <w:shd w:val="clear" w:color="auto" w:fill="auto"/>
        </w:rPr>
      </w:pPr>
      <w:r>
        <w:rPr>
          <w:rFonts w:hint="eastAsia" w:ascii="宋体" w:hAnsi="宋体" w:cs="仿宋"/>
          <w:b/>
          <w:color w:val="auto"/>
          <w:szCs w:val="21"/>
          <w:shd w:val="clear" w:color="auto" w:fill="auto"/>
        </w:rPr>
        <w:t>分包人主要施工管理人员表</w:t>
      </w:r>
    </w:p>
    <w:p w14:paraId="14B5DE00">
      <w:pPr>
        <w:spacing w:beforeLines="50" w:afterLines="50" w:line="440" w:lineRule="exact"/>
        <w:jc w:val="center"/>
        <w:rPr>
          <w:rFonts w:ascii="宋体" w:hAnsi="宋体" w:cs="仿宋"/>
          <w:color w:val="auto"/>
          <w:szCs w:val="21"/>
          <w:shd w:val="clear" w:color="auto" w:fill="auto"/>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6ACC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7290FC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名    称</w:t>
            </w:r>
          </w:p>
        </w:tc>
        <w:tc>
          <w:tcPr>
            <w:tcW w:w="1418" w:type="dxa"/>
            <w:vAlign w:val="center"/>
          </w:tcPr>
          <w:p w14:paraId="048A318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姓名</w:t>
            </w:r>
          </w:p>
        </w:tc>
        <w:tc>
          <w:tcPr>
            <w:tcW w:w="1134" w:type="dxa"/>
            <w:vAlign w:val="center"/>
          </w:tcPr>
          <w:p w14:paraId="46FCEA7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职务</w:t>
            </w:r>
          </w:p>
        </w:tc>
        <w:tc>
          <w:tcPr>
            <w:tcW w:w="1134" w:type="dxa"/>
            <w:vAlign w:val="center"/>
          </w:tcPr>
          <w:p w14:paraId="56073EA7">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职称</w:t>
            </w:r>
          </w:p>
        </w:tc>
        <w:tc>
          <w:tcPr>
            <w:tcW w:w="4252" w:type="dxa"/>
            <w:vAlign w:val="center"/>
          </w:tcPr>
          <w:p w14:paraId="05B82CD6">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主要资历、经验及承担过的项目</w:t>
            </w:r>
          </w:p>
        </w:tc>
      </w:tr>
      <w:tr w14:paraId="47A2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F58EB4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一、总部人员</w:t>
            </w:r>
          </w:p>
        </w:tc>
      </w:tr>
      <w:tr w14:paraId="57BE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18D695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项目主管</w:t>
            </w:r>
          </w:p>
        </w:tc>
        <w:tc>
          <w:tcPr>
            <w:tcW w:w="1418" w:type="dxa"/>
            <w:vAlign w:val="center"/>
          </w:tcPr>
          <w:p w14:paraId="24D879B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7A5AE3CD">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14602FF6">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4252" w:type="dxa"/>
            <w:vAlign w:val="center"/>
          </w:tcPr>
          <w:p w14:paraId="0CEEBF5D">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67DD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88BB4B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其他人员</w:t>
            </w:r>
          </w:p>
        </w:tc>
        <w:tc>
          <w:tcPr>
            <w:tcW w:w="1418" w:type="dxa"/>
            <w:vAlign w:val="center"/>
          </w:tcPr>
          <w:p w14:paraId="7D350769">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0FEF8618">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4AEBCDA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4252" w:type="dxa"/>
            <w:vAlign w:val="center"/>
          </w:tcPr>
          <w:p w14:paraId="34B93D6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4A67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99B1784">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18" w:type="dxa"/>
            <w:vAlign w:val="center"/>
          </w:tcPr>
          <w:p w14:paraId="0CFAC668">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475107D9">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454935F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4252" w:type="dxa"/>
            <w:vAlign w:val="center"/>
          </w:tcPr>
          <w:p w14:paraId="1CE1CF4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16E0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DF6D53B">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18" w:type="dxa"/>
            <w:vAlign w:val="center"/>
          </w:tcPr>
          <w:p w14:paraId="612F7FC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398E0AA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400D0C86">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4252" w:type="dxa"/>
            <w:vAlign w:val="center"/>
          </w:tcPr>
          <w:p w14:paraId="6D331AA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433F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7B7B88D8">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二、现场人员</w:t>
            </w:r>
          </w:p>
        </w:tc>
      </w:tr>
      <w:tr w14:paraId="07F8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3A25483">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项目经理</w:t>
            </w:r>
          </w:p>
        </w:tc>
        <w:tc>
          <w:tcPr>
            <w:tcW w:w="1418" w:type="dxa"/>
            <w:vAlign w:val="center"/>
          </w:tcPr>
          <w:p w14:paraId="7308B2B6">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455CF208">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38F0260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4252" w:type="dxa"/>
            <w:vAlign w:val="center"/>
          </w:tcPr>
          <w:p w14:paraId="6E0064B3">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639E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5C130A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项目副经理</w:t>
            </w:r>
          </w:p>
        </w:tc>
        <w:tc>
          <w:tcPr>
            <w:tcW w:w="1418" w:type="dxa"/>
            <w:vAlign w:val="center"/>
          </w:tcPr>
          <w:p w14:paraId="44D179F9">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73D3DA8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79A5096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4252" w:type="dxa"/>
            <w:vAlign w:val="center"/>
          </w:tcPr>
          <w:p w14:paraId="7DA1E278">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34A1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F3E006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技术负责人</w:t>
            </w:r>
          </w:p>
        </w:tc>
        <w:tc>
          <w:tcPr>
            <w:tcW w:w="1418" w:type="dxa"/>
            <w:vAlign w:val="center"/>
          </w:tcPr>
          <w:p w14:paraId="1E7D4E1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29BA1C93">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319625A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4252" w:type="dxa"/>
            <w:vAlign w:val="center"/>
          </w:tcPr>
          <w:p w14:paraId="7E8CCB89">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1135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476CED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造价管理</w:t>
            </w:r>
          </w:p>
        </w:tc>
        <w:tc>
          <w:tcPr>
            <w:tcW w:w="1418" w:type="dxa"/>
            <w:vAlign w:val="center"/>
          </w:tcPr>
          <w:p w14:paraId="582E3F97">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0264EE7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1E89ACC8">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4252" w:type="dxa"/>
            <w:vAlign w:val="center"/>
          </w:tcPr>
          <w:p w14:paraId="3D1EF967">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5591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3C59542">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质量管理</w:t>
            </w:r>
          </w:p>
        </w:tc>
        <w:tc>
          <w:tcPr>
            <w:tcW w:w="1418" w:type="dxa"/>
            <w:vAlign w:val="center"/>
          </w:tcPr>
          <w:p w14:paraId="4A9F5163">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461D6B1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0295DBC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4252" w:type="dxa"/>
            <w:vAlign w:val="center"/>
          </w:tcPr>
          <w:p w14:paraId="7AB3E2D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011E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B1155CD">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材料管理</w:t>
            </w:r>
          </w:p>
        </w:tc>
        <w:tc>
          <w:tcPr>
            <w:tcW w:w="1418" w:type="dxa"/>
            <w:vAlign w:val="center"/>
          </w:tcPr>
          <w:p w14:paraId="3AE9C4D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2683265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77830C0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4252" w:type="dxa"/>
            <w:vAlign w:val="center"/>
          </w:tcPr>
          <w:p w14:paraId="344BE013">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2DC8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CD74F79">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计划管理</w:t>
            </w:r>
          </w:p>
        </w:tc>
        <w:tc>
          <w:tcPr>
            <w:tcW w:w="1418" w:type="dxa"/>
            <w:vAlign w:val="center"/>
          </w:tcPr>
          <w:p w14:paraId="31537FB2">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24D65E03">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0A529D62">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4252" w:type="dxa"/>
            <w:vAlign w:val="center"/>
          </w:tcPr>
          <w:p w14:paraId="28B06F2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1441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C2D3A22">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安全管理</w:t>
            </w:r>
          </w:p>
        </w:tc>
        <w:tc>
          <w:tcPr>
            <w:tcW w:w="1418" w:type="dxa"/>
            <w:vAlign w:val="center"/>
          </w:tcPr>
          <w:p w14:paraId="6DDACB6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341C3629">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7FAC159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4252" w:type="dxa"/>
            <w:vAlign w:val="center"/>
          </w:tcPr>
          <w:p w14:paraId="55CD4F2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66C8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C71497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其他人员</w:t>
            </w:r>
          </w:p>
        </w:tc>
        <w:tc>
          <w:tcPr>
            <w:tcW w:w="1418" w:type="dxa"/>
            <w:vAlign w:val="center"/>
          </w:tcPr>
          <w:p w14:paraId="15619A1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1D1D2EE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7941B4C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4252" w:type="dxa"/>
            <w:vAlign w:val="center"/>
          </w:tcPr>
          <w:p w14:paraId="0B572DB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3830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98C2F4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18" w:type="dxa"/>
            <w:vAlign w:val="center"/>
          </w:tcPr>
          <w:p w14:paraId="28C8957D">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7BD7A8B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3A53B12B">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4252" w:type="dxa"/>
            <w:vAlign w:val="center"/>
          </w:tcPr>
          <w:p w14:paraId="6FB84664">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3F07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730A269">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18" w:type="dxa"/>
            <w:vAlign w:val="center"/>
          </w:tcPr>
          <w:p w14:paraId="13642C0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01BC5B34">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71F8610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4252" w:type="dxa"/>
            <w:vAlign w:val="center"/>
          </w:tcPr>
          <w:p w14:paraId="5A0FBEB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532D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7DDAA5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18" w:type="dxa"/>
            <w:vAlign w:val="center"/>
          </w:tcPr>
          <w:p w14:paraId="748A22D3">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1073FCA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54A32A2D">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4252" w:type="dxa"/>
            <w:vAlign w:val="center"/>
          </w:tcPr>
          <w:p w14:paraId="2B38199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55E8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F6ECB27">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18" w:type="dxa"/>
            <w:vAlign w:val="center"/>
          </w:tcPr>
          <w:p w14:paraId="3F278298">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4673C47D">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167EEF36">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4252" w:type="dxa"/>
            <w:vAlign w:val="center"/>
          </w:tcPr>
          <w:p w14:paraId="22C04C92">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5CB2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EEF4CA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18" w:type="dxa"/>
            <w:vAlign w:val="center"/>
          </w:tcPr>
          <w:p w14:paraId="3DA6DF94">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4ECD6770">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134" w:type="dxa"/>
            <w:vAlign w:val="center"/>
          </w:tcPr>
          <w:p w14:paraId="53EF63F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4252" w:type="dxa"/>
            <w:vAlign w:val="center"/>
          </w:tcPr>
          <w:p w14:paraId="0FD1DC7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bl>
    <w:p w14:paraId="16D2CA3F">
      <w:pPr>
        <w:spacing w:line="440" w:lineRule="exact"/>
        <w:rPr>
          <w:rFonts w:ascii="宋体" w:hAnsi="宋体" w:cs="仿宋"/>
          <w:color w:val="auto"/>
          <w:szCs w:val="21"/>
          <w:shd w:val="clear" w:color="auto" w:fill="auto"/>
        </w:rPr>
      </w:pPr>
      <w:r>
        <w:rPr>
          <w:rFonts w:hint="eastAsia" w:ascii="宋体" w:hAnsi="宋体" w:cs="仿宋"/>
          <w:color w:val="auto"/>
          <w:szCs w:val="21"/>
          <w:shd w:val="clear" w:color="auto" w:fill="auto"/>
        </w:rPr>
        <w:br w:type="page"/>
      </w:r>
      <w:bookmarkStart w:id="1138" w:name="_Toc267261701"/>
      <w:r>
        <w:rPr>
          <w:rFonts w:hint="eastAsia" w:ascii="宋体" w:hAnsi="宋体" w:cs="仿宋"/>
          <w:color w:val="auto"/>
          <w:szCs w:val="21"/>
          <w:shd w:val="clear" w:color="auto" w:fill="auto"/>
        </w:rPr>
        <w:t>附</w:t>
      </w:r>
      <w:bookmarkStart w:id="1139" w:name="_Toc296346732"/>
      <w:bookmarkStart w:id="1140" w:name="_Toc296891059"/>
      <w:bookmarkStart w:id="1141" w:name="_Toc296944570"/>
      <w:bookmarkStart w:id="1142" w:name="_Toc296891271"/>
      <w:bookmarkStart w:id="1143" w:name="_Toc296503231"/>
      <w:bookmarkStart w:id="1144" w:name="_Toc296347230"/>
      <w:r>
        <w:rPr>
          <w:rFonts w:hint="eastAsia" w:ascii="宋体" w:hAnsi="宋体" w:cs="仿宋"/>
          <w:color w:val="auto"/>
          <w:szCs w:val="21"/>
          <w:shd w:val="clear" w:color="auto" w:fill="auto"/>
        </w:rPr>
        <w:t>件5：</w:t>
      </w:r>
    </w:p>
    <w:bookmarkEnd w:id="1138"/>
    <w:bookmarkEnd w:id="1139"/>
    <w:bookmarkEnd w:id="1140"/>
    <w:bookmarkEnd w:id="1141"/>
    <w:bookmarkEnd w:id="1142"/>
    <w:bookmarkEnd w:id="1143"/>
    <w:bookmarkEnd w:id="1144"/>
    <w:p w14:paraId="33B34100">
      <w:pPr>
        <w:spacing w:beforeLines="50" w:afterLines="50" w:line="440" w:lineRule="exact"/>
        <w:jc w:val="center"/>
        <w:rPr>
          <w:rFonts w:ascii="宋体" w:hAnsi="宋体" w:cs="仿宋"/>
          <w:b/>
          <w:color w:val="auto"/>
          <w:szCs w:val="21"/>
          <w:shd w:val="clear" w:color="auto" w:fill="auto"/>
        </w:rPr>
      </w:pPr>
      <w:r>
        <w:rPr>
          <w:rFonts w:hint="eastAsia" w:ascii="宋体" w:hAnsi="宋体" w:cs="仿宋"/>
          <w:b/>
          <w:color w:val="auto"/>
          <w:szCs w:val="21"/>
          <w:shd w:val="clear" w:color="auto" w:fill="auto"/>
        </w:rPr>
        <w:t>履约担保</w:t>
      </w:r>
    </w:p>
    <w:p w14:paraId="1D9166F6">
      <w:pPr>
        <w:spacing w:line="360" w:lineRule="auto"/>
        <w:rPr>
          <w:rFonts w:ascii="宋体" w:hAnsi="宋体" w:cs="仿宋"/>
          <w:color w:val="auto"/>
          <w:szCs w:val="21"/>
          <w:u w:val="single"/>
          <w:shd w:val="clear" w:color="auto" w:fill="auto"/>
        </w:rPr>
      </w:pPr>
    </w:p>
    <w:p w14:paraId="1D6E1B07">
      <w:pPr>
        <w:spacing w:line="360" w:lineRule="auto"/>
        <w:rPr>
          <w:rFonts w:ascii="宋体" w:hAnsi="宋体" w:cs="仿宋"/>
          <w:color w:val="auto"/>
          <w:szCs w:val="21"/>
          <w:shd w:val="clear" w:color="auto" w:fill="auto"/>
        </w:rPr>
      </w:pP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（发包人名称）：</w:t>
      </w:r>
    </w:p>
    <w:p w14:paraId="28A3B19C">
      <w:pPr>
        <w:spacing w:line="360" w:lineRule="auto"/>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鉴于</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（发包人名称，以下简称“发包人”）已</w:t>
      </w:r>
    </w:p>
    <w:p w14:paraId="6576FA1A">
      <w:pPr>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于</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年</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月</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日发放成交通知书，明确</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（承包人名称）（以下称“承包人”）为</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 xml:space="preserve">（工程名称）的成交供应商。我方愿意无条件地、不可撤销地就承包人履行与你方就该工程签订的合同，向你方提供连带责任担保。 </w:t>
      </w:r>
    </w:p>
    <w:p w14:paraId="26389D18">
      <w:pPr>
        <w:spacing w:line="360" w:lineRule="auto"/>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1. 担保金额人民币（大写）</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元（¥</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7579E302">
      <w:pPr>
        <w:spacing w:line="360" w:lineRule="auto"/>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2. 担保有效期自你方与承包人签订的合同生效之日起至你方签发或应签发工程接收证书之日止。</w:t>
      </w:r>
    </w:p>
    <w:p w14:paraId="6A4FE025">
      <w:pPr>
        <w:spacing w:line="360" w:lineRule="auto"/>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3. 在本担保有效期内，因承包人违反合同约定的义务给你方造成经济损失时，我方在收到你方以书面形式提出的在担保金额内的赔偿要求后，在7天内无条件支付。</w:t>
      </w:r>
    </w:p>
    <w:p w14:paraId="511C26C1">
      <w:pPr>
        <w:spacing w:line="360" w:lineRule="auto"/>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4. 你方和承包人按合同约定变更合同时，我方承担本担保规定的义务不变。</w:t>
      </w:r>
    </w:p>
    <w:p w14:paraId="4868C663">
      <w:pPr>
        <w:spacing w:line="360" w:lineRule="auto"/>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5. 因本保函发生的纠纷，可由双方协商解决，协商不成的，任何一方均可提请</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仲裁委员会仲裁。</w:t>
      </w:r>
    </w:p>
    <w:p w14:paraId="05329988">
      <w:pPr>
        <w:spacing w:line="360" w:lineRule="auto"/>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6. 本保函自我方法定代表人（或其授权代理人）签字并加盖公章之日起生效。</w:t>
      </w:r>
    </w:p>
    <w:p w14:paraId="315EEC4B">
      <w:pPr>
        <w:spacing w:line="360" w:lineRule="auto"/>
        <w:rPr>
          <w:rFonts w:ascii="宋体" w:hAnsi="宋体" w:cs="仿宋"/>
          <w:color w:val="auto"/>
          <w:szCs w:val="21"/>
          <w:shd w:val="clear" w:color="auto" w:fill="auto"/>
        </w:rPr>
      </w:pPr>
    </w:p>
    <w:p w14:paraId="6007970A">
      <w:pPr>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担 保 人：</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（盖单位章）</w:t>
      </w:r>
    </w:p>
    <w:p w14:paraId="0DDBEB0C">
      <w:pPr>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法定代表人或其委托代理人：</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（签字）</w:t>
      </w:r>
    </w:p>
    <w:p w14:paraId="734CC662">
      <w:pPr>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地    址：</w:t>
      </w:r>
      <w:r>
        <w:rPr>
          <w:rFonts w:hint="eastAsia" w:ascii="宋体" w:hAnsi="宋体" w:cs="仿宋"/>
          <w:color w:val="auto"/>
          <w:szCs w:val="21"/>
          <w:u w:val="single"/>
          <w:shd w:val="clear" w:color="auto" w:fill="auto"/>
        </w:rPr>
        <w:t xml:space="preserve">                                      </w:t>
      </w:r>
    </w:p>
    <w:p w14:paraId="76D9A8C8">
      <w:pPr>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邮政编码：</w:t>
      </w:r>
      <w:r>
        <w:rPr>
          <w:rFonts w:hint="eastAsia" w:ascii="宋体" w:hAnsi="宋体" w:cs="仿宋"/>
          <w:color w:val="auto"/>
          <w:szCs w:val="21"/>
          <w:u w:val="single"/>
          <w:shd w:val="clear" w:color="auto" w:fill="auto"/>
        </w:rPr>
        <w:t xml:space="preserve">                                      </w:t>
      </w:r>
    </w:p>
    <w:p w14:paraId="5998A959">
      <w:pPr>
        <w:spacing w:line="360" w:lineRule="auto"/>
        <w:rPr>
          <w:rFonts w:ascii="宋体" w:hAnsi="宋体" w:cs="仿宋"/>
          <w:color w:val="auto"/>
          <w:szCs w:val="21"/>
          <w:u w:val="single"/>
          <w:shd w:val="clear" w:color="auto" w:fill="auto"/>
        </w:rPr>
      </w:pPr>
      <w:r>
        <w:rPr>
          <w:rFonts w:hint="eastAsia" w:ascii="宋体" w:hAnsi="宋体" w:cs="仿宋"/>
          <w:color w:val="auto"/>
          <w:szCs w:val="21"/>
          <w:shd w:val="clear" w:color="auto" w:fill="auto"/>
        </w:rPr>
        <w:t>电    话：</w:t>
      </w:r>
      <w:r>
        <w:rPr>
          <w:rFonts w:hint="eastAsia" w:ascii="宋体" w:hAnsi="宋体" w:cs="仿宋"/>
          <w:color w:val="auto"/>
          <w:szCs w:val="21"/>
          <w:u w:val="single"/>
          <w:shd w:val="clear" w:color="auto" w:fill="auto"/>
        </w:rPr>
        <w:t xml:space="preserve">                                      </w:t>
      </w:r>
    </w:p>
    <w:p w14:paraId="1CFCFC4F">
      <w:pPr>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传    真：</w:t>
      </w:r>
      <w:r>
        <w:rPr>
          <w:rFonts w:hint="eastAsia" w:ascii="宋体" w:hAnsi="宋体" w:cs="仿宋"/>
          <w:color w:val="auto"/>
          <w:szCs w:val="21"/>
          <w:u w:val="single"/>
          <w:shd w:val="clear" w:color="auto" w:fill="auto"/>
        </w:rPr>
        <w:t xml:space="preserve">                                      </w:t>
      </w:r>
    </w:p>
    <w:p w14:paraId="0D74746E">
      <w:pPr>
        <w:spacing w:line="360" w:lineRule="auto"/>
        <w:jc w:val="left"/>
        <w:rPr>
          <w:rFonts w:ascii="宋体" w:hAnsi="宋体" w:cs="仿宋"/>
          <w:color w:val="auto"/>
          <w:szCs w:val="21"/>
          <w:u w:val="single"/>
          <w:shd w:val="clear" w:color="auto" w:fill="auto"/>
        </w:rPr>
      </w:pPr>
    </w:p>
    <w:p w14:paraId="0072C516">
      <w:pPr>
        <w:spacing w:line="360" w:lineRule="auto"/>
        <w:ind w:left="1329" w:hanging="1329" w:hangingChars="633"/>
        <w:rPr>
          <w:rFonts w:ascii="宋体" w:hAnsi="宋体" w:cs="仿宋"/>
          <w:color w:val="auto"/>
          <w:szCs w:val="21"/>
          <w:shd w:val="clear" w:color="auto" w:fill="auto"/>
        </w:rPr>
      </w:pPr>
      <w:r>
        <w:rPr>
          <w:rFonts w:hint="eastAsia" w:ascii="宋体" w:hAnsi="宋体" w:cs="仿宋"/>
          <w:color w:val="auto"/>
          <w:szCs w:val="21"/>
          <w:shd w:val="clear" w:color="auto" w:fill="auto"/>
        </w:rPr>
        <w:t xml:space="preserve">               </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年</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月</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日</w:t>
      </w:r>
    </w:p>
    <w:p w14:paraId="568ED292">
      <w:pPr>
        <w:spacing w:line="360" w:lineRule="auto"/>
        <w:rPr>
          <w:rFonts w:ascii="宋体" w:hAnsi="宋体" w:cs="仿宋"/>
          <w:color w:val="auto"/>
          <w:szCs w:val="21"/>
          <w:shd w:val="clear" w:color="auto" w:fill="auto"/>
        </w:rPr>
        <w:sectPr>
          <w:pgSz w:w="11906" w:h="16838"/>
          <w:pgMar w:top="1134" w:right="1134" w:bottom="1134" w:left="1417" w:header="567" w:footer="680" w:gutter="0"/>
          <w:cols w:space="720" w:num="1"/>
          <w:titlePg/>
          <w:docGrid w:type="lines" w:linePitch="317" w:charSpace="0"/>
        </w:sectPr>
      </w:pPr>
    </w:p>
    <w:p w14:paraId="7D55DEBE">
      <w:pPr>
        <w:spacing w:line="440" w:lineRule="exact"/>
        <w:rPr>
          <w:rFonts w:ascii="宋体" w:hAnsi="宋体" w:cs="仿宋"/>
          <w:color w:val="auto"/>
          <w:szCs w:val="21"/>
          <w:shd w:val="clear" w:color="auto" w:fill="auto"/>
        </w:rPr>
      </w:pPr>
      <w:r>
        <w:rPr>
          <w:rFonts w:hint="eastAsia" w:ascii="宋体" w:hAnsi="宋体" w:cs="仿宋"/>
          <w:color w:val="auto"/>
          <w:szCs w:val="21"/>
          <w:shd w:val="clear" w:color="auto" w:fill="auto"/>
        </w:rPr>
        <w:t>附</w:t>
      </w:r>
      <w:bookmarkStart w:id="1145" w:name="_Toc267261692"/>
      <w:bookmarkStart w:id="1146" w:name="_Toc296346726"/>
      <w:bookmarkStart w:id="1147" w:name="_Toc296347224"/>
      <w:bookmarkStart w:id="1148" w:name="_Toc296891265"/>
      <w:bookmarkStart w:id="1149" w:name="_Toc296503225"/>
      <w:bookmarkStart w:id="1150" w:name="_Toc296944564"/>
      <w:bookmarkStart w:id="1151" w:name="_Toc296891053"/>
      <w:r>
        <w:rPr>
          <w:rFonts w:hint="eastAsia" w:ascii="宋体" w:hAnsi="宋体" w:cs="仿宋"/>
          <w:color w:val="auto"/>
          <w:szCs w:val="21"/>
          <w:shd w:val="clear" w:color="auto" w:fill="auto"/>
        </w:rPr>
        <w:t>件6：</w:t>
      </w:r>
    </w:p>
    <w:bookmarkEnd w:id="1145"/>
    <w:bookmarkEnd w:id="1146"/>
    <w:bookmarkEnd w:id="1147"/>
    <w:bookmarkEnd w:id="1148"/>
    <w:bookmarkEnd w:id="1149"/>
    <w:bookmarkEnd w:id="1150"/>
    <w:bookmarkEnd w:id="1151"/>
    <w:p w14:paraId="4158E12D">
      <w:pPr>
        <w:spacing w:beforeLines="50" w:afterLines="50" w:line="440" w:lineRule="exact"/>
        <w:jc w:val="center"/>
        <w:rPr>
          <w:rFonts w:ascii="宋体" w:hAnsi="宋体" w:cs="仿宋"/>
          <w:b/>
          <w:color w:val="auto"/>
          <w:szCs w:val="21"/>
          <w:shd w:val="clear" w:color="auto" w:fill="auto"/>
        </w:rPr>
      </w:pPr>
      <w:r>
        <w:rPr>
          <w:rFonts w:hint="eastAsia" w:ascii="宋体" w:hAnsi="宋体" w:cs="仿宋"/>
          <w:b/>
          <w:color w:val="auto"/>
          <w:szCs w:val="21"/>
          <w:shd w:val="clear" w:color="auto" w:fill="auto"/>
        </w:rPr>
        <w:t>承包人用于本工程施工的机械设备表</w:t>
      </w:r>
    </w:p>
    <w:p w14:paraId="1FB858EE">
      <w:pPr>
        <w:spacing w:beforeLines="50" w:afterLines="50" w:line="440" w:lineRule="exact"/>
        <w:jc w:val="center"/>
        <w:rPr>
          <w:rFonts w:ascii="宋体" w:hAnsi="宋体" w:cs="仿宋"/>
          <w:color w:val="auto"/>
          <w:szCs w:val="21"/>
          <w:shd w:val="clear" w:color="auto" w:fill="auto"/>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174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0BAAD3E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序号</w:t>
            </w:r>
          </w:p>
        </w:tc>
        <w:tc>
          <w:tcPr>
            <w:tcW w:w="1418" w:type="dxa"/>
            <w:vAlign w:val="center"/>
          </w:tcPr>
          <w:p w14:paraId="61B630D2">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机械或设备名称</w:t>
            </w:r>
          </w:p>
        </w:tc>
        <w:tc>
          <w:tcPr>
            <w:tcW w:w="850" w:type="dxa"/>
            <w:vAlign w:val="center"/>
          </w:tcPr>
          <w:p w14:paraId="4D6E5D60">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规格型号</w:t>
            </w:r>
          </w:p>
        </w:tc>
        <w:tc>
          <w:tcPr>
            <w:tcW w:w="1058" w:type="dxa"/>
            <w:vAlign w:val="center"/>
          </w:tcPr>
          <w:p w14:paraId="6F7817C0">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数量</w:t>
            </w:r>
          </w:p>
        </w:tc>
        <w:tc>
          <w:tcPr>
            <w:tcW w:w="880" w:type="dxa"/>
            <w:vAlign w:val="center"/>
          </w:tcPr>
          <w:p w14:paraId="33C30BB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产地</w:t>
            </w:r>
          </w:p>
        </w:tc>
        <w:tc>
          <w:tcPr>
            <w:tcW w:w="1020" w:type="dxa"/>
            <w:vAlign w:val="center"/>
          </w:tcPr>
          <w:p w14:paraId="66F483B8">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制造年份</w:t>
            </w:r>
          </w:p>
        </w:tc>
        <w:tc>
          <w:tcPr>
            <w:tcW w:w="1480" w:type="dxa"/>
            <w:vAlign w:val="center"/>
          </w:tcPr>
          <w:p w14:paraId="75A7C686">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额定功率（kW）</w:t>
            </w:r>
          </w:p>
        </w:tc>
        <w:tc>
          <w:tcPr>
            <w:tcW w:w="1020" w:type="dxa"/>
            <w:vAlign w:val="center"/>
          </w:tcPr>
          <w:p w14:paraId="7B2B5A7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生产能力</w:t>
            </w:r>
          </w:p>
        </w:tc>
        <w:tc>
          <w:tcPr>
            <w:tcW w:w="921" w:type="dxa"/>
            <w:vAlign w:val="center"/>
          </w:tcPr>
          <w:p w14:paraId="352F7B2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r>
              <w:rPr>
                <w:rFonts w:hint="eastAsia" w:ascii="宋体" w:hAnsi="宋体" w:cs="仿宋"/>
                <w:color w:val="auto"/>
                <w:kern w:val="0"/>
                <w:szCs w:val="21"/>
                <w:shd w:val="clear" w:color="auto" w:fill="auto"/>
              </w:rPr>
              <w:t>备注</w:t>
            </w:r>
          </w:p>
        </w:tc>
      </w:tr>
      <w:tr w14:paraId="0AAA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84304D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18" w:type="dxa"/>
            <w:vAlign w:val="center"/>
          </w:tcPr>
          <w:p w14:paraId="23824F4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850" w:type="dxa"/>
            <w:vAlign w:val="center"/>
          </w:tcPr>
          <w:p w14:paraId="452E4EA3">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58" w:type="dxa"/>
            <w:vAlign w:val="center"/>
          </w:tcPr>
          <w:p w14:paraId="4F7253B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880" w:type="dxa"/>
            <w:vAlign w:val="center"/>
          </w:tcPr>
          <w:p w14:paraId="47D1B489">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20" w:type="dxa"/>
            <w:vAlign w:val="center"/>
          </w:tcPr>
          <w:p w14:paraId="3C3CEF1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80" w:type="dxa"/>
            <w:vAlign w:val="center"/>
          </w:tcPr>
          <w:p w14:paraId="631F872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20" w:type="dxa"/>
            <w:vAlign w:val="center"/>
          </w:tcPr>
          <w:p w14:paraId="55517D24">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921" w:type="dxa"/>
            <w:vAlign w:val="center"/>
          </w:tcPr>
          <w:p w14:paraId="4C3BB9F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6E1A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32E8928">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18" w:type="dxa"/>
            <w:vAlign w:val="center"/>
          </w:tcPr>
          <w:p w14:paraId="3CF638E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850" w:type="dxa"/>
            <w:vAlign w:val="center"/>
          </w:tcPr>
          <w:p w14:paraId="6383F643">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58" w:type="dxa"/>
            <w:vAlign w:val="center"/>
          </w:tcPr>
          <w:p w14:paraId="48F51AA4">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880" w:type="dxa"/>
            <w:vAlign w:val="center"/>
          </w:tcPr>
          <w:p w14:paraId="2F7F81C0">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20" w:type="dxa"/>
            <w:vAlign w:val="center"/>
          </w:tcPr>
          <w:p w14:paraId="248305F9">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80" w:type="dxa"/>
            <w:vAlign w:val="center"/>
          </w:tcPr>
          <w:p w14:paraId="01334B7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20" w:type="dxa"/>
            <w:vAlign w:val="center"/>
          </w:tcPr>
          <w:p w14:paraId="2FB3AD20">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921" w:type="dxa"/>
            <w:vAlign w:val="center"/>
          </w:tcPr>
          <w:p w14:paraId="5B73BEF2">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7133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92A8E8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18" w:type="dxa"/>
            <w:vAlign w:val="center"/>
          </w:tcPr>
          <w:p w14:paraId="7CFCE0F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850" w:type="dxa"/>
            <w:vAlign w:val="center"/>
          </w:tcPr>
          <w:p w14:paraId="709F28B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58" w:type="dxa"/>
            <w:vAlign w:val="center"/>
          </w:tcPr>
          <w:p w14:paraId="19C01A19">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880" w:type="dxa"/>
            <w:vAlign w:val="center"/>
          </w:tcPr>
          <w:p w14:paraId="2C7BFE2D">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20" w:type="dxa"/>
            <w:vAlign w:val="center"/>
          </w:tcPr>
          <w:p w14:paraId="36371B93">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80" w:type="dxa"/>
            <w:vAlign w:val="center"/>
          </w:tcPr>
          <w:p w14:paraId="11077617">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20" w:type="dxa"/>
            <w:vAlign w:val="center"/>
          </w:tcPr>
          <w:p w14:paraId="55F4013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921" w:type="dxa"/>
            <w:vAlign w:val="center"/>
          </w:tcPr>
          <w:p w14:paraId="16CA956B">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131F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54E5FD8">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18" w:type="dxa"/>
            <w:vAlign w:val="center"/>
          </w:tcPr>
          <w:p w14:paraId="41A93132">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850" w:type="dxa"/>
            <w:vAlign w:val="center"/>
          </w:tcPr>
          <w:p w14:paraId="13BA44E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58" w:type="dxa"/>
            <w:vAlign w:val="center"/>
          </w:tcPr>
          <w:p w14:paraId="2F34F2E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880" w:type="dxa"/>
            <w:vAlign w:val="center"/>
          </w:tcPr>
          <w:p w14:paraId="5AEE5F6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20" w:type="dxa"/>
            <w:vAlign w:val="center"/>
          </w:tcPr>
          <w:p w14:paraId="1437D20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80" w:type="dxa"/>
            <w:vAlign w:val="center"/>
          </w:tcPr>
          <w:p w14:paraId="508B0AED">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20" w:type="dxa"/>
            <w:vAlign w:val="center"/>
          </w:tcPr>
          <w:p w14:paraId="322ADE7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921" w:type="dxa"/>
            <w:vAlign w:val="center"/>
          </w:tcPr>
          <w:p w14:paraId="4B5EE6C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6F3C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072F86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18" w:type="dxa"/>
            <w:vAlign w:val="center"/>
          </w:tcPr>
          <w:p w14:paraId="2C49AD08">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850" w:type="dxa"/>
            <w:vAlign w:val="center"/>
          </w:tcPr>
          <w:p w14:paraId="306108A6">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58" w:type="dxa"/>
            <w:vAlign w:val="center"/>
          </w:tcPr>
          <w:p w14:paraId="22FB028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880" w:type="dxa"/>
            <w:vAlign w:val="center"/>
          </w:tcPr>
          <w:p w14:paraId="0735A8F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20" w:type="dxa"/>
            <w:vAlign w:val="center"/>
          </w:tcPr>
          <w:p w14:paraId="7F6EAE82">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80" w:type="dxa"/>
            <w:vAlign w:val="center"/>
          </w:tcPr>
          <w:p w14:paraId="69FEA578">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20" w:type="dxa"/>
            <w:vAlign w:val="center"/>
          </w:tcPr>
          <w:p w14:paraId="11C733AD">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921" w:type="dxa"/>
            <w:vAlign w:val="center"/>
          </w:tcPr>
          <w:p w14:paraId="2C8BCEA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756D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D294599">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18" w:type="dxa"/>
            <w:vAlign w:val="center"/>
          </w:tcPr>
          <w:p w14:paraId="2AA92D8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850" w:type="dxa"/>
            <w:vAlign w:val="center"/>
          </w:tcPr>
          <w:p w14:paraId="752D06E7">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58" w:type="dxa"/>
            <w:vAlign w:val="center"/>
          </w:tcPr>
          <w:p w14:paraId="5E528CD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880" w:type="dxa"/>
            <w:vAlign w:val="center"/>
          </w:tcPr>
          <w:p w14:paraId="55F237F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20" w:type="dxa"/>
            <w:vAlign w:val="center"/>
          </w:tcPr>
          <w:p w14:paraId="08D2FD01">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80" w:type="dxa"/>
            <w:vAlign w:val="center"/>
          </w:tcPr>
          <w:p w14:paraId="5F0A1A5B">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20" w:type="dxa"/>
            <w:vAlign w:val="center"/>
          </w:tcPr>
          <w:p w14:paraId="2997C783">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921" w:type="dxa"/>
            <w:vAlign w:val="center"/>
          </w:tcPr>
          <w:p w14:paraId="06BE2400">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6EA1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94F9DD4">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18" w:type="dxa"/>
            <w:vAlign w:val="center"/>
          </w:tcPr>
          <w:p w14:paraId="62C98C1F">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850" w:type="dxa"/>
            <w:vAlign w:val="center"/>
          </w:tcPr>
          <w:p w14:paraId="0AC12662">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58" w:type="dxa"/>
            <w:vAlign w:val="center"/>
          </w:tcPr>
          <w:p w14:paraId="7B789169">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880" w:type="dxa"/>
            <w:vAlign w:val="center"/>
          </w:tcPr>
          <w:p w14:paraId="0C8EB5E8">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20" w:type="dxa"/>
            <w:vAlign w:val="center"/>
          </w:tcPr>
          <w:p w14:paraId="63A511C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80" w:type="dxa"/>
            <w:vAlign w:val="center"/>
          </w:tcPr>
          <w:p w14:paraId="34BEC7C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20" w:type="dxa"/>
            <w:vAlign w:val="center"/>
          </w:tcPr>
          <w:p w14:paraId="5B90CEE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921" w:type="dxa"/>
            <w:vAlign w:val="center"/>
          </w:tcPr>
          <w:p w14:paraId="2DA40A3C">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5CD7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A1F09C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18" w:type="dxa"/>
            <w:vAlign w:val="center"/>
          </w:tcPr>
          <w:p w14:paraId="21F45024">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850" w:type="dxa"/>
            <w:vAlign w:val="center"/>
          </w:tcPr>
          <w:p w14:paraId="76EBD82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58" w:type="dxa"/>
            <w:vAlign w:val="center"/>
          </w:tcPr>
          <w:p w14:paraId="588C37B4">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880" w:type="dxa"/>
            <w:vAlign w:val="center"/>
          </w:tcPr>
          <w:p w14:paraId="0E17E5FD">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20" w:type="dxa"/>
            <w:vAlign w:val="center"/>
          </w:tcPr>
          <w:p w14:paraId="124682E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80" w:type="dxa"/>
            <w:vAlign w:val="center"/>
          </w:tcPr>
          <w:p w14:paraId="6865AB4D">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20" w:type="dxa"/>
            <w:vAlign w:val="center"/>
          </w:tcPr>
          <w:p w14:paraId="068FDF9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921" w:type="dxa"/>
            <w:vAlign w:val="center"/>
          </w:tcPr>
          <w:p w14:paraId="1B0A971A">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7730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DA150E6">
            <w:pPr>
              <w:rPr>
                <w:rFonts w:ascii="宋体" w:hAnsi="宋体" w:cs="仿宋"/>
                <w:color w:val="auto"/>
                <w:szCs w:val="21"/>
                <w:shd w:val="clear" w:color="auto" w:fill="auto"/>
              </w:rPr>
            </w:pPr>
          </w:p>
        </w:tc>
        <w:tc>
          <w:tcPr>
            <w:tcW w:w="1418" w:type="dxa"/>
          </w:tcPr>
          <w:p w14:paraId="67A8387F">
            <w:pPr>
              <w:rPr>
                <w:rFonts w:ascii="宋体" w:hAnsi="宋体" w:cs="仿宋"/>
                <w:color w:val="auto"/>
                <w:szCs w:val="21"/>
                <w:shd w:val="clear" w:color="auto" w:fill="auto"/>
              </w:rPr>
            </w:pPr>
          </w:p>
        </w:tc>
        <w:tc>
          <w:tcPr>
            <w:tcW w:w="850" w:type="dxa"/>
          </w:tcPr>
          <w:p w14:paraId="12764CD1">
            <w:pPr>
              <w:rPr>
                <w:rFonts w:ascii="宋体" w:hAnsi="宋体" w:cs="仿宋"/>
                <w:color w:val="auto"/>
                <w:szCs w:val="21"/>
                <w:shd w:val="clear" w:color="auto" w:fill="auto"/>
              </w:rPr>
            </w:pPr>
          </w:p>
        </w:tc>
        <w:tc>
          <w:tcPr>
            <w:tcW w:w="1058" w:type="dxa"/>
          </w:tcPr>
          <w:p w14:paraId="2F9CA220">
            <w:pPr>
              <w:rPr>
                <w:rFonts w:ascii="宋体" w:hAnsi="宋体" w:cs="仿宋"/>
                <w:color w:val="auto"/>
                <w:szCs w:val="21"/>
                <w:shd w:val="clear" w:color="auto" w:fill="auto"/>
              </w:rPr>
            </w:pPr>
          </w:p>
        </w:tc>
        <w:tc>
          <w:tcPr>
            <w:tcW w:w="880" w:type="dxa"/>
          </w:tcPr>
          <w:p w14:paraId="2853B5CD">
            <w:pPr>
              <w:rPr>
                <w:rFonts w:ascii="宋体" w:hAnsi="宋体" w:cs="仿宋"/>
                <w:color w:val="auto"/>
                <w:szCs w:val="21"/>
                <w:shd w:val="clear" w:color="auto" w:fill="auto"/>
              </w:rPr>
            </w:pPr>
          </w:p>
        </w:tc>
        <w:tc>
          <w:tcPr>
            <w:tcW w:w="1020" w:type="dxa"/>
          </w:tcPr>
          <w:p w14:paraId="32BAF443">
            <w:pPr>
              <w:rPr>
                <w:rFonts w:ascii="宋体" w:hAnsi="宋体" w:cs="仿宋"/>
                <w:color w:val="auto"/>
                <w:szCs w:val="21"/>
                <w:shd w:val="clear" w:color="auto" w:fill="auto"/>
              </w:rPr>
            </w:pPr>
          </w:p>
        </w:tc>
        <w:tc>
          <w:tcPr>
            <w:tcW w:w="1480" w:type="dxa"/>
          </w:tcPr>
          <w:p w14:paraId="4313348A">
            <w:pPr>
              <w:rPr>
                <w:rFonts w:ascii="宋体" w:hAnsi="宋体" w:cs="仿宋"/>
                <w:color w:val="auto"/>
                <w:szCs w:val="21"/>
                <w:shd w:val="clear" w:color="auto" w:fill="auto"/>
              </w:rPr>
            </w:pPr>
          </w:p>
        </w:tc>
        <w:tc>
          <w:tcPr>
            <w:tcW w:w="1020" w:type="dxa"/>
          </w:tcPr>
          <w:p w14:paraId="1B890B2A">
            <w:pPr>
              <w:rPr>
                <w:rFonts w:ascii="宋体" w:hAnsi="宋体" w:cs="仿宋"/>
                <w:color w:val="auto"/>
                <w:szCs w:val="21"/>
                <w:shd w:val="clear" w:color="auto" w:fill="auto"/>
              </w:rPr>
            </w:pPr>
          </w:p>
        </w:tc>
        <w:tc>
          <w:tcPr>
            <w:tcW w:w="921" w:type="dxa"/>
          </w:tcPr>
          <w:p w14:paraId="4ABE9144">
            <w:pPr>
              <w:rPr>
                <w:rFonts w:ascii="宋体" w:hAnsi="宋体" w:cs="仿宋"/>
                <w:color w:val="auto"/>
                <w:szCs w:val="21"/>
                <w:shd w:val="clear" w:color="auto" w:fill="auto"/>
              </w:rPr>
            </w:pPr>
          </w:p>
        </w:tc>
      </w:tr>
      <w:tr w14:paraId="07C0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7EDE302">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18" w:type="dxa"/>
            <w:vAlign w:val="center"/>
          </w:tcPr>
          <w:p w14:paraId="69117E9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850" w:type="dxa"/>
            <w:vAlign w:val="center"/>
          </w:tcPr>
          <w:p w14:paraId="682501A6">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58" w:type="dxa"/>
            <w:vAlign w:val="center"/>
          </w:tcPr>
          <w:p w14:paraId="0AE31433">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880" w:type="dxa"/>
            <w:vAlign w:val="center"/>
          </w:tcPr>
          <w:p w14:paraId="0B2A618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20" w:type="dxa"/>
            <w:vAlign w:val="center"/>
          </w:tcPr>
          <w:p w14:paraId="4051CED4">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480" w:type="dxa"/>
            <w:vAlign w:val="center"/>
          </w:tcPr>
          <w:p w14:paraId="52E6CBEE">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1020" w:type="dxa"/>
            <w:vAlign w:val="center"/>
          </w:tcPr>
          <w:p w14:paraId="32CC0130">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c>
          <w:tcPr>
            <w:tcW w:w="921" w:type="dxa"/>
            <w:vAlign w:val="center"/>
          </w:tcPr>
          <w:p w14:paraId="44745275">
            <w:pPr>
              <w:keepNext/>
              <w:autoSpaceDE w:val="0"/>
              <w:autoSpaceDN w:val="0"/>
              <w:adjustRightInd w:val="0"/>
              <w:spacing w:after="120" w:line="440" w:lineRule="exact"/>
              <w:ind w:left="63" w:right="63"/>
              <w:jc w:val="left"/>
              <w:rPr>
                <w:rFonts w:ascii="宋体" w:hAnsi="宋体" w:cs="仿宋"/>
                <w:color w:val="auto"/>
                <w:kern w:val="0"/>
                <w:szCs w:val="21"/>
                <w:shd w:val="clear" w:color="auto" w:fill="auto"/>
              </w:rPr>
            </w:pPr>
          </w:p>
        </w:tc>
      </w:tr>
      <w:tr w14:paraId="3AB3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ECFE227">
            <w:pPr>
              <w:rPr>
                <w:rFonts w:ascii="宋体" w:hAnsi="宋体" w:cs="仿宋"/>
                <w:color w:val="auto"/>
                <w:szCs w:val="21"/>
                <w:shd w:val="clear" w:color="auto" w:fill="auto"/>
              </w:rPr>
            </w:pPr>
          </w:p>
        </w:tc>
        <w:tc>
          <w:tcPr>
            <w:tcW w:w="1418" w:type="dxa"/>
          </w:tcPr>
          <w:p w14:paraId="41DA84CB">
            <w:pPr>
              <w:rPr>
                <w:rFonts w:ascii="宋体" w:hAnsi="宋体" w:cs="仿宋"/>
                <w:color w:val="auto"/>
                <w:szCs w:val="21"/>
                <w:shd w:val="clear" w:color="auto" w:fill="auto"/>
              </w:rPr>
            </w:pPr>
          </w:p>
        </w:tc>
        <w:tc>
          <w:tcPr>
            <w:tcW w:w="850" w:type="dxa"/>
          </w:tcPr>
          <w:p w14:paraId="2B4E575C">
            <w:pPr>
              <w:rPr>
                <w:rFonts w:ascii="宋体" w:hAnsi="宋体" w:cs="仿宋"/>
                <w:color w:val="auto"/>
                <w:szCs w:val="21"/>
                <w:shd w:val="clear" w:color="auto" w:fill="auto"/>
              </w:rPr>
            </w:pPr>
          </w:p>
        </w:tc>
        <w:tc>
          <w:tcPr>
            <w:tcW w:w="1058" w:type="dxa"/>
          </w:tcPr>
          <w:p w14:paraId="70B27AFF">
            <w:pPr>
              <w:rPr>
                <w:rFonts w:ascii="宋体" w:hAnsi="宋体" w:cs="仿宋"/>
                <w:color w:val="auto"/>
                <w:szCs w:val="21"/>
                <w:shd w:val="clear" w:color="auto" w:fill="auto"/>
              </w:rPr>
            </w:pPr>
          </w:p>
        </w:tc>
        <w:tc>
          <w:tcPr>
            <w:tcW w:w="880" w:type="dxa"/>
          </w:tcPr>
          <w:p w14:paraId="591565FF">
            <w:pPr>
              <w:rPr>
                <w:rFonts w:ascii="宋体" w:hAnsi="宋体" w:cs="仿宋"/>
                <w:color w:val="auto"/>
                <w:szCs w:val="21"/>
                <w:shd w:val="clear" w:color="auto" w:fill="auto"/>
              </w:rPr>
            </w:pPr>
          </w:p>
        </w:tc>
        <w:tc>
          <w:tcPr>
            <w:tcW w:w="1020" w:type="dxa"/>
          </w:tcPr>
          <w:p w14:paraId="2E058291">
            <w:pPr>
              <w:rPr>
                <w:rFonts w:ascii="宋体" w:hAnsi="宋体" w:cs="仿宋"/>
                <w:color w:val="auto"/>
                <w:szCs w:val="21"/>
                <w:shd w:val="clear" w:color="auto" w:fill="auto"/>
              </w:rPr>
            </w:pPr>
          </w:p>
        </w:tc>
        <w:tc>
          <w:tcPr>
            <w:tcW w:w="1480" w:type="dxa"/>
          </w:tcPr>
          <w:p w14:paraId="16B02B83">
            <w:pPr>
              <w:rPr>
                <w:rFonts w:ascii="宋体" w:hAnsi="宋体" w:cs="仿宋"/>
                <w:color w:val="auto"/>
                <w:szCs w:val="21"/>
                <w:shd w:val="clear" w:color="auto" w:fill="auto"/>
              </w:rPr>
            </w:pPr>
          </w:p>
        </w:tc>
        <w:tc>
          <w:tcPr>
            <w:tcW w:w="1020" w:type="dxa"/>
          </w:tcPr>
          <w:p w14:paraId="4F88DDBB">
            <w:pPr>
              <w:rPr>
                <w:rFonts w:ascii="宋体" w:hAnsi="宋体" w:cs="仿宋"/>
                <w:color w:val="auto"/>
                <w:szCs w:val="21"/>
                <w:shd w:val="clear" w:color="auto" w:fill="auto"/>
              </w:rPr>
            </w:pPr>
          </w:p>
        </w:tc>
        <w:tc>
          <w:tcPr>
            <w:tcW w:w="921" w:type="dxa"/>
          </w:tcPr>
          <w:p w14:paraId="4FAB473D">
            <w:pPr>
              <w:rPr>
                <w:rFonts w:ascii="宋体" w:hAnsi="宋体" w:cs="仿宋"/>
                <w:color w:val="auto"/>
                <w:szCs w:val="21"/>
                <w:shd w:val="clear" w:color="auto" w:fill="auto"/>
              </w:rPr>
            </w:pPr>
          </w:p>
        </w:tc>
      </w:tr>
      <w:tr w14:paraId="4C71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6B37003">
            <w:pPr>
              <w:rPr>
                <w:rFonts w:ascii="宋体" w:hAnsi="宋体" w:cs="仿宋"/>
                <w:color w:val="auto"/>
                <w:szCs w:val="21"/>
                <w:shd w:val="clear" w:color="auto" w:fill="auto"/>
              </w:rPr>
            </w:pPr>
          </w:p>
        </w:tc>
        <w:tc>
          <w:tcPr>
            <w:tcW w:w="1418" w:type="dxa"/>
          </w:tcPr>
          <w:p w14:paraId="6F40C146">
            <w:pPr>
              <w:rPr>
                <w:rFonts w:ascii="宋体" w:hAnsi="宋体" w:cs="仿宋"/>
                <w:color w:val="auto"/>
                <w:szCs w:val="21"/>
                <w:shd w:val="clear" w:color="auto" w:fill="auto"/>
              </w:rPr>
            </w:pPr>
          </w:p>
        </w:tc>
        <w:tc>
          <w:tcPr>
            <w:tcW w:w="850" w:type="dxa"/>
          </w:tcPr>
          <w:p w14:paraId="41056A37">
            <w:pPr>
              <w:rPr>
                <w:rFonts w:ascii="宋体" w:hAnsi="宋体" w:cs="仿宋"/>
                <w:color w:val="auto"/>
                <w:szCs w:val="21"/>
                <w:shd w:val="clear" w:color="auto" w:fill="auto"/>
              </w:rPr>
            </w:pPr>
          </w:p>
        </w:tc>
        <w:tc>
          <w:tcPr>
            <w:tcW w:w="1058" w:type="dxa"/>
          </w:tcPr>
          <w:p w14:paraId="262E4F85">
            <w:pPr>
              <w:rPr>
                <w:rFonts w:ascii="宋体" w:hAnsi="宋体" w:cs="仿宋"/>
                <w:color w:val="auto"/>
                <w:szCs w:val="21"/>
                <w:shd w:val="clear" w:color="auto" w:fill="auto"/>
              </w:rPr>
            </w:pPr>
          </w:p>
        </w:tc>
        <w:tc>
          <w:tcPr>
            <w:tcW w:w="880" w:type="dxa"/>
          </w:tcPr>
          <w:p w14:paraId="17217941">
            <w:pPr>
              <w:rPr>
                <w:rFonts w:ascii="宋体" w:hAnsi="宋体" w:cs="仿宋"/>
                <w:color w:val="auto"/>
                <w:szCs w:val="21"/>
                <w:shd w:val="clear" w:color="auto" w:fill="auto"/>
              </w:rPr>
            </w:pPr>
          </w:p>
        </w:tc>
        <w:tc>
          <w:tcPr>
            <w:tcW w:w="1020" w:type="dxa"/>
          </w:tcPr>
          <w:p w14:paraId="2367D318">
            <w:pPr>
              <w:rPr>
                <w:rFonts w:ascii="宋体" w:hAnsi="宋体" w:cs="仿宋"/>
                <w:color w:val="auto"/>
                <w:szCs w:val="21"/>
                <w:shd w:val="clear" w:color="auto" w:fill="auto"/>
              </w:rPr>
            </w:pPr>
          </w:p>
        </w:tc>
        <w:tc>
          <w:tcPr>
            <w:tcW w:w="1480" w:type="dxa"/>
          </w:tcPr>
          <w:p w14:paraId="67FFC253">
            <w:pPr>
              <w:rPr>
                <w:rFonts w:ascii="宋体" w:hAnsi="宋体" w:cs="仿宋"/>
                <w:color w:val="auto"/>
                <w:szCs w:val="21"/>
                <w:shd w:val="clear" w:color="auto" w:fill="auto"/>
              </w:rPr>
            </w:pPr>
          </w:p>
        </w:tc>
        <w:tc>
          <w:tcPr>
            <w:tcW w:w="1020" w:type="dxa"/>
          </w:tcPr>
          <w:p w14:paraId="00CB2DCB">
            <w:pPr>
              <w:rPr>
                <w:rFonts w:ascii="宋体" w:hAnsi="宋体" w:cs="仿宋"/>
                <w:color w:val="auto"/>
                <w:szCs w:val="21"/>
                <w:shd w:val="clear" w:color="auto" w:fill="auto"/>
              </w:rPr>
            </w:pPr>
          </w:p>
        </w:tc>
        <w:tc>
          <w:tcPr>
            <w:tcW w:w="921" w:type="dxa"/>
          </w:tcPr>
          <w:p w14:paraId="13FE6F28">
            <w:pPr>
              <w:rPr>
                <w:rFonts w:ascii="宋体" w:hAnsi="宋体" w:cs="仿宋"/>
                <w:color w:val="auto"/>
                <w:szCs w:val="21"/>
                <w:shd w:val="clear" w:color="auto" w:fill="auto"/>
              </w:rPr>
            </w:pPr>
          </w:p>
        </w:tc>
      </w:tr>
      <w:tr w14:paraId="4016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295D9C5">
            <w:pPr>
              <w:rPr>
                <w:rFonts w:ascii="宋体" w:hAnsi="宋体" w:cs="仿宋"/>
                <w:color w:val="auto"/>
                <w:szCs w:val="21"/>
                <w:shd w:val="clear" w:color="auto" w:fill="auto"/>
              </w:rPr>
            </w:pPr>
          </w:p>
        </w:tc>
        <w:tc>
          <w:tcPr>
            <w:tcW w:w="1418" w:type="dxa"/>
          </w:tcPr>
          <w:p w14:paraId="15204756">
            <w:pPr>
              <w:rPr>
                <w:rFonts w:ascii="宋体" w:hAnsi="宋体" w:cs="仿宋"/>
                <w:color w:val="auto"/>
                <w:szCs w:val="21"/>
                <w:shd w:val="clear" w:color="auto" w:fill="auto"/>
              </w:rPr>
            </w:pPr>
          </w:p>
        </w:tc>
        <w:tc>
          <w:tcPr>
            <w:tcW w:w="850" w:type="dxa"/>
          </w:tcPr>
          <w:p w14:paraId="78883032">
            <w:pPr>
              <w:rPr>
                <w:rFonts w:ascii="宋体" w:hAnsi="宋体" w:cs="仿宋"/>
                <w:color w:val="auto"/>
                <w:szCs w:val="21"/>
                <w:shd w:val="clear" w:color="auto" w:fill="auto"/>
              </w:rPr>
            </w:pPr>
          </w:p>
        </w:tc>
        <w:tc>
          <w:tcPr>
            <w:tcW w:w="1058" w:type="dxa"/>
          </w:tcPr>
          <w:p w14:paraId="40583EFC">
            <w:pPr>
              <w:rPr>
                <w:rFonts w:ascii="宋体" w:hAnsi="宋体" w:cs="仿宋"/>
                <w:color w:val="auto"/>
                <w:szCs w:val="21"/>
                <w:shd w:val="clear" w:color="auto" w:fill="auto"/>
              </w:rPr>
            </w:pPr>
          </w:p>
        </w:tc>
        <w:tc>
          <w:tcPr>
            <w:tcW w:w="880" w:type="dxa"/>
          </w:tcPr>
          <w:p w14:paraId="7FF2DD5C">
            <w:pPr>
              <w:rPr>
                <w:rFonts w:ascii="宋体" w:hAnsi="宋体" w:cs="仿宋"/>
                <w:color w:val="auto"/>
                <w:szCs w:val="21"/>
                <w:shd w:val="clear" w:color="auto" w:fill="auto"/>
              </w:rPr>
            </w:pPr>
          </w:p>
        </w:tc>
        <w:tc>
          <w:tcPr>
            <w:tcW w:w="1020" w:type="dxa"/>
          </w:tcPr>
          <w:p w14:paraId="03B37B97">
            <w:pPr>
              <w:rPr>
                <w:rFonts w:ascii="宋体" w:hAnsi="宋体" w:cs="仿宋"/>
                <w:color w:val="auto"/>
                <w:szCs w:val="21"/>
                <w:shd w:val="clear" w:color="auto" w:fill="auto"/>
              </w:rPr>
            </w:pPr>
          </w:p>
        </w:tc>
        <w:tc>
          <w:tcPr>
            <w:tcW w:w="1480" w:type="dxa"/>
          </w:tcPr>
          <w:p w14:paraId="41DFC9A3">
            <w:pPr>
              <w:rPr>
                <w:rFonts w:ascii="宋体" w:hAnsi="宋体" w:cs="仿宋"/>
                <w:color w:val="auto"/>
                <w:szCs w:val="21"/>
                <w:shd w:val="clear" w:color="auto" w:fill="auto"/>
              </w:rPr>
            </w:pPr>
          </w:p>
        </w:tc>
        <w:tc>
          <w:tcPr>
            <w:tcW w:w="1020" w:type="dxa"/>
          </w:tcPr>
          <w:p w14:paraId="6D2C770E">
            <w:pPr>
              <w:rPr>
                <w:rFonts w:ascii="宋体" w:hAnsi="宋体" w:cs="仿宋"/>
                <w:color w:val="auto"/>
                <w:szCs w:val="21"/>
                <w:shd w:val="clear" w:color="auto" w:fill="auto"/>
              </w:rPr>
            </w:pPr>
          </w:p>
        </w:tc>
        <w:tc>
          <w:tcPr>
            <w:tcW w:w="921" w:type="dxa"/>
          </w:tcPr>
          <w:p w14:paraId="2010D568">
            <w:pPr>
              <w:rPr>
                <w:rFonts w:ascii="宋体" w:hAnsi="宋体" w:cs="仿宋"/>
                <w:color w:val="auto"/>
                <w:szCs w:val="21"/>
                <w:shd w:val="clear" w:color="auto" w:fill="auto"/>
              </w:rPr>
            </w:pPr>
          </w:p>
        </w:tc>
      </w:tr>
      <w:tr w14:paraId="1041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0A9C792">
            <w:pPr>
              <w:rPr>
                <w:rFonts w:ascii="宋体" w:hAnsi="宋体" w:cs="仿宋"/>
                <w:color w:val="auto"/>
                <w:szCs w:val="21"/>
                <w:shd w:val="clear" w:color="auto" w:fill="auto"/>
              </w:rPr>
            </w:pPr>
          </w:p>
        </w:tc>
        <w:tc>
          <w:tcPr>
            <w:tcW w:w="1418" w:type="dxa"/>
          </w:tcPr>
          <w:p w14:paraId="27F8EBAB">
            <w:pPr>
              <w:rPr>
                <w:rFonts w:ascii="宋体" w:hAnsi="宋体" w:cs="仿宋"/>
                <w:color w:val="auto"/>
                <w:szCs w:val="21"/>
                <w:shd w:val="clear" w:color="auto" w:fill="auto"/>
              </w:rPr>
            </w:pPr>
          </w:p>
        </w:tc>
        <w:tc>
          <w:tcPr>
            <w:tcW w:w="850" w:type="dxa"/>
          </w:tcPr>
          <w:p w14:paraId="28F5C9B5">
            <w:pPr>
              <w:rPr>
                <w:rFonts w:ascii="宋体" w:hAnsi="宋体" w:cs="仿宋"/>
                <w:color w:val="auto"/>
                <w:szCs w:val="21"/>
                <w:shd w:val="clear" w:color="auto" w:fill="auto"/>
              </w:rPr>
            </w:pPr>
          </w:p>
        </w:tc>
        <w:tc>
          <w:tcPr>
            <w:tcW w:w="1058" w:type="dxa"/>
          </w:tcPr>
          <w:p w14:paraId="31F18755">
            <w:pPr>
              <w:rPr>
                <w:rFonts w:ascii="宋体" w:hAnsi="宋体" w:cs="仿宋"/>
                <w:color w:val="auto"/>
                <w:szCs w:val="21"/>
                <w:shd w:val="clear" w:color="auto" w:fill="auto"/>
              </w:rPr>
            </w:pPr>
          </w:p>
        </w:tc>
        <w:tc>
          <w:tcPr>
            <w:tcW w:w="880" w:type="dxa"/>
          </w:tcPr>
          <w:p w14:paraId="70DE82B1">
            <w:pPr>
              <w:rPr>
                <w:rFonts w:ascii="宋体" w:hAnsi="宋体" w:cs="仿宋"/>
                <w:color w:val="auto"/>
                <w:szCs w:val="21"/>
                <w:shd w:val="clear" w:color="auto" w:fill="auto"/>
              </w:rPr>
            </w:pPr>
          </w:p>
        </w:tc>
        <w:tc>
          <w:tcPr>
            <w:tcW w:w="1020" w:type="dxa"/>
          </w:tcPr>
          <w:p w14:paraId="76D12666">
            <w:pPr>
              <w:rPr>
                <w:rFonts w:ascii="宋体" w:hAnsi="宋体" w:cs="仿宋"/>
                <w:color w:val="auto"/>
                <w:szCs w:val="21"/>
                <w:shd w:val="clear" w:color="auto" w:fill="auto"/>
              </w:rPr>
            </w:pPr>
          </w:p>
        </w:tc>
        <w:tc>
          <w:tcPr>
            <w:tcW w:w="1480" w:type="dxa"/>
          </w:tcPr>
          <w:p w14:paraId="108C7FA1">
            <w:pPr>
              <w:rPr>
                <w:rFonts w:ascii="宋体" w:hAnsi="宋体" w:cs="仿宋"/>
                <w:color w:val="auto"/>
                <w:szCs w:val="21"/>
                <w:shd w:val="clear" w:color="auto" w:fill="auto"/>
              </w:rPr>
            </w:pPr>
          </w:p>
        </w:tc>
        <w:tc>
          <w:tcPr>
            <w:tcW w:w="1020" w:type="dxa"/>
          </w:tcPr>
          <w:p w14:paraId="3EB97411">
            <w:pPr>
              <w:rPr>
                <w:rFonts w:ascii="宋体" w:hAnsi="宋体" w:cs="仿宋"/>
                <w:color w:val="auto"/>
                <w:szCs w:val="21"/>
                <w:shd w:val="clear" w:color="auto" w:fill="auto"/>
              </w:rPr>
            </w:pPr>
          </w:p>
        </w:tc>
        <w:tc>
          <w:tcPr>
            <w:tcW w:w="921" w:type="dxa"/>
          </w:tcPr>
          <w:p w14:paraId="6030DD76">
            <w:pPr>
              <w:rPr>
                <w:rFonts w:ascii="宋体" w:hAnsi="宋体" w:cs="仿宋"/>
                <w:color w:val="auto"/>
                <w:szCs w:val="21"/>
                <w:shd w:val="clear" w:color="auto" w:fill="auto"/>
              </w:rPr>
            </w:pPr>
          </w:p>
        </w:tc>
      </w:tr>
      <w:tr w14:paraId="2A08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6E633E4">
            <w:pPr>
              <w:rPr>
                <w:rFonts w:ascii="宋体" w:hAnsi="宋体" w:cs="仿宋"/>
                <w:color w:val="auto"/>
                <w:szCs w:val="21"/>
                <w:shd w:val="clear" w:color="auto" w:fill="auto"/>
              </w:rPr>
            </w:pPr>
          </w:p>
        </w:tc>
        <w:tc>
          <w:tcPr>
            <w:tcW w:w="1418" w:type="dxa"/>
          </w:tcPr>
          <w:p w14:paraId="54DB4CA8">
            <w:pPr>
              <w:rPr>
                <w:rFonts w:ascii="宋体" w:hAnsi="宋体" w:cs="仿宋"/>
                <w:color w:val="auto"/>
                <w:szCs w:val="21"/>
                <w:shd w:val="clear" w:color="auto" w:fill="auto"/>
              </w:rPr>
            </w:pPr>
          </w:p>
        </w:tc>
        <w:tc>
          <w:tcPr>
            <w:tcW w:w="850" w:type="dxa"/>
          </w:tcPr>
          <w:p w14:paraId="09EE2A69">
            <w:pPr>
              <w:rPr>
                <w:rFonts w:ascii="宋体" w:hAnsi="宋体" w:cs="仿宋"/>
                <w:color w:val="auto"/>
                <w:szCs w:val="21"/>
                <w:shd w:val="clear" w:color="auto" w:fill="auto"/>
              </w:rPr>
            </w:pPr>
          </w:p>
        </w:tc>
        <w:tc>
          <w:tcPr>
            <w:tcW w:w="1058" w:type="dxa"/>
          </w:tcPr>
          <w:p w14:paraId="4324B969">
            <w:pPr>
              <w:rPr>
                <w:rFonts w:ascii="宋体" w:hAnsi="宋体" w:cs="仿宋"/>
                <w:color w:val="auto"/>
                <w:szCs w:val="21"/>
                <w:shd w:val="clear" w:color="auto" w:fill="auto"/>
              </w:rPr>
            </w:pPr>
          </w:p>
        </w:tc>
        <w:tc>
          <w:tcPr>
            <w:tcW w:w="880" w:type="dxa"/>
          </w:tcPr>
          <w:p w14:paraId="1002A3C6">
            <w:pPr>
              <w:rPr>
                <w:rFonts w:ascii="宋体" w:hAnsi="宋体" w:cs="仿宋"/>
                <w:color w:val="auto"/>
                <w:szCs w:val="21"/>
                <w:shd w:val="clear" w:color="auto" w:fill="auto"/>
              </w:rPr>
            </w:pPr>
          </w:p>
        </w:tc>
        <w:tc>
          <w:tcPr>
            <w:tcW w:w="1020" w:type="dxa"/>
          </w:tcPr>
          <w:p w14:paraId="7747EA7F">
            <w:pPr>
              <w:rPr>
                <w:rFonts w:ascii="宋体" w:hAnsi="宋体" w:cs="仿宋"/>
                <w:color w:val="auto"/>
                <w:szCs w:val="21"/>
                <w:shd w:val="clear" w:color="auto" w:fill="auto"/>
              </w:rPr>
            </w:pPr>
          </w:p>
        </w:tc>
        <w:tc>
          <w:tcPr>
            <w:tcW w:w="1480" w:type="dxa"/>
          </w:tcPr>
          <w:p w14:paraId="6A0C8680">
            <w:pPr>
              <w:rPr>
                <w:rFonts w:ascii="宋体" w:hAnsi="宋体" w:cs="仿宋"/>
                <w:color w:val="auto"/>
                <w:szCs w:val="21"/>
                <w:shd w:val="clear" w:color="auto" w:fill="auto"/>
              </w:rPr>
            </w:pPr>
          </w:p>
        </w:tc>
        <w:tc>
          <w:tcPr>
            <w:tcW w:w="1020" w:type="dxa"/>
          </w:tcPr>
          <w:p w14:paraId="0209A0B3">
            <w:pPr>
              <w:rPr>
                <w:rFonts w:ascii="宋体" w:hAnsi="宋体" w:cs="仿宋"/>
                <w:color w:val="auto"/>
                <w:szCs w:val="21"/>
                <w:shd w:val="clear" w:color="auto" w:fill="auto"/>
              </w:rPr>
            </w:pPr>
          </w:p>
        </w:tc>
        <w:tc>
          <w:tcPr>
            <w:tcW w:w="921" w:type="dxa"/>
          </w:tcPr>
          <w:p w14:paraId="0E92C3F9">
            <w:pPr>
              <w:rPr>
                <w:rFonts w:ascii="宋体" w:hAnsi="宋体" w:cs="仿宋"/>
                <w:color w:val="auto"/>
                <w:szCs w:val="21"/>
                <w:shd w:val="clear" w:color="auto" w:fill="auto"/>
              </w:rPr>
            </w:pPr>
          </w:p>
        </w:tc>
      </w:tr>
      <w:tr w14:paraId="360C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24396B2">
            <w:pPr>
              <w:rPr>
                <w:rFonts w:ascii="宋体" w:hAnsi="宋体" w:cs="仿宋"/>
                <w:color w:val="auto"/>
                <w:szCs w:val="21"/>
                <w:shd w:val="clear" w:color="auto" w:fill="auto"/>
              </w:rPr>
            </w:pPr>
          </w:p>
        </w:tc>
        <w:tc>
          <w:tcPr>
            <w:tcW w:w="1418" w:type="dxa"/>
          </w:tcPr>
          <w:p w14:paraId="5B1118AD">
            <w:pPr>
              <w:rPr>
                <w:rFonts w:ascii="宋体" w:hAnsi="宋体" w:cs="仿宋"/>
                <w:color w:val="auto"/>
                <w:szCs w:val="21"/>
                <w:shd w:val="clear" w:color="auto" w:fill="auto"/>
              </w:rPr>
            </w:pPr>
          </w:p>
        </w:tc>
        <w:tc>
          <w:tcPr>
            <w:tcW w:w="850" w:type="dxa"/>
          </w:tcPr>
          <w:p w14:paraId="13C66C77">
            <w:pPr>
              <w:rPr>
                <w:rFonts w:ascii="宋体" w:hAnsi="宋体" w:cs="仿宋"/>
                <w:color w:val="auto"/>
                <w:szCs w:val="21"/>
                <w:shd w:val="clear" w:color="auto" w:fill="auto"/>
              </w:rPr>
            </w:pPr>
          </w:p>
        </w:tc>
        <w:tc>
          <w:tcPr>
            <w:tcW w:w="1058" w:type="dxa"/>
          </w:tcPr>
          <w:p w14:paraId="53CD67E6">
            <w:pPr>
              <w:rPr>
                <w:rFonts w:ascii="宋体" w:hAnsi="宋体" w:cs="仿宋"/>
                <w:color w:val="auto"/>
                <w:szCs w:val="21"/>
                <w:shd w:val="clear" w:color="auto" w:fill="auto"/>
              </w:rPr>
            </w:pPr>
          </w:p>
        </w:tc>
        <w:tc>
          <w:tcPr>
            <w:tcW w:w="880" w:type="dxa"/>
          </w:tcPr>
          <w:p w14:paraId="66EE955D">
            <w:pPr>
              <w:rPr>
                <w:rFonts w:ascii="宋体" w:hAnsi="宋体" w:cs="仿宋"/>
                <w:color w:val="auto"/>
                <w:szCs w:val="21"/>
                <w:shd w:val="clear" w:color="auto" w:fill="auto"/>
              </w:rPr>
            </w:pPr>
          </w:p>
        </w:tc>
        <w:tc>
          <w:tcPr>
            <w:tcW w:w="1020" w:type="dxa"/>
          </w:tcPr>
          <w:p w14:paraId="1EFB6BCB">
            <w:pPr>
              <w:rPr>
                <w:rFonts w:ascii="宋体" w:hAnsi="宋体" w:cs="仿宋"/>
                <w:color w:val="auto"/>
                <w:szCs w:val="21"/>
                <w:shd w:val="clear" w:color="auto" w:fill="auto"/>
              </w:rPr>
            </w:pPr>
          </w:p>
        </w:tc>
        <w:tc>
          <w:tcPr>
            <w:tcW w:w="1480" w:type="dxa"/>
          </w:tcPr>
          <w:p w14:paraId="5C6116B3">
            <w:pPr>
              <w:rPr>
                <w:rFonts w:ascii="宋体" w:hAnsi="宋体" w:cs="仿宋"/>
                <w:color w:val="auto"/>
                <w:szCs w:val="21"/>
                <w:shd w:val="clear" w:color="auto" w:fill="auto"/>
              </w:rPr>
            </w:pPr>
          </w:p>
        </w:tc>
        <w:tc>
          <w:tcPr>
            <w:tcW w:w="1020" w:type="dxa"/>
          </w:tcPr>
          <w:p w14:paraId="34151646">
            <w:pPr>
              <w:rPr>
                <w:rFonts w:ascii="宋体" w:hAnsi="宋体" w:cs="仿宋"/>
                <w:color w:val="auto"/>
                <w:szCs w:val="21"/>
                <w:shd w:val="clear" w:color="auto" w:fill="auto"/>
              </w:rPr>
            </w:pPr>
          </w:p>
        </w:tc>
        <w:tc>
          <w:tcPr>
            <w:tcW w:w="921" w:type="dxa"/>
          </w:tcPr>
          <w:p w14:paraId="7A8FA560">
            <w:pPr>
              <w:rPr>
                <w:rFonts w:ascii="宋体" w:hAnsi="宋体" w:cs="仿宋"/>
                <w:color w:val="auto"/>
                <w:szCs w:val="21"/>
                <w:shd w:val="clear" w:color="auto" w:fill="auto"/>
              </w:rPr>
            </w:pPr>
          </w:p>
        </w:tc>
      </w:tr>
      <w:tr w14:paraId="3CB5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5DFF40E">
            <w:pPr>
              <w:rPr>
                <w:rFonts w:ascii="宋体" w:hAnsi="宋体" w:cs="仿宋"/>
                <w:color w:val="auto"/>
                <w:szCs w:val="21"/>
                <w:shd w:val="clear" w:color="auto" w:fill="auto"/>
              </w:rPr>
            </w:pPr>
          </w:p>
        </w:tc>
        <w:tc>
          <w:tcPr>
            <w:tcW w:w="1418" w:type="dxa"/>
          </w:tcPr>
          <w:p w14:paraId="11F0F10A">
            <w:pPr>
              <w:rPr>
                <w:rFonts w:ascii="宋体" w:hAnsi="宋体" w:cs="仿宋"/>
                <w:color w:val="auto"/>
                <w:szCs w:val="21"/>
                <w:shd w:val="clear" w:color="auto" w:fill="auto"/>
              </w:rPr>
            </w:pPr>
          </w:p>
        </w:tc>
        <w:tc>
          <w:tcPr>
            <w:tcW w:w="850" w:type="dxa"/>
          </w:tcPr>
          <w:p w14:paraId="044B33F9">
            <w:pPr>
              <w:rPr>
                <w:rFonts w:ascii="宋体" w:hAnsi="宋体" w:cs="仿宋"/>
                <w:color w:val="auto"/>
                <w:szCs w:val="21"/>
                <w:shd w:val="clear" w:color="auto" w:fill="auto"/>
              </w:rPr>
            </w:pPr>
          </w:p>
        </w:tc>
        <w:tc>
          <w:tcPr>
            <w:tcW w:w="1058" w:type="dxa"/>
          </w:tcPr>
          <w:p w14:paraId="4AACBD71">
            <w:pPr>
              <w:rPr>
                <w:rFonts w:ascii="宋体" w:hAnsi="宋体" w:cs="仿宋"/>
                <w:color w:val="auto"/>
                <w:szCs w:val="21"/>
                <w:shd w:val="clear" w:color="auto" w:fill="auto"/>
              </w:rPr>
            </w:pPr>
          </w:p>
        </w:tc>
        <w:tc>
          <w:tcPr>
            <w:tcW w:w="880" w:type="dxa"/>
          </w:tcPr>
          <w:p w14:paraId="002A9BF7">
            <w:pPr>
              <w:rPr>
                <w:rFonts w:ascii="宋体" w:hAnsi="宋体" w:cs="仿宋"/>
                <w:color w:val="auto"/>
                <w:szCs w:val="21"/>
                <w:shd w:val="clear" w:color="auto" w:fill="auto"/>
              </w:rPr>
            </w:pPr>
          </w:p>
        </w:tc>
        <w:tc>
          <w:tcPr>
            <w:tcW w:w="1020" w:type="dxa"/>
          </w:tcPr>
          <w:p w14:paraId="4EF19EE7">
            <w:pPr>
              <w:rPr>
                <w:rFonts w:ascii="宋体" w:hAnsi="宋体" w:cs="仿宋"/>
                <w:color w:val="auto"/>
                <w:szCs w:val="21"/>
                <w:shd w:val="clear" w:color="auto" w:fill="auto"/>
              </w:rPr>
            </w:pPr>
          </w:p>
        </w:tc>
        <w:tc>
          <w:tcPr>
            <w:tcW w:w="1480" w:type="dxa"/>
          </w:tcPr>
          <w:p w14:paraId="7F707F04">
            <w:pPr>
              <w:rPr>
                <w:rFonts w:ascii="宋体" w:hAnsi="宋体" w:cs="仿宋"/>
                <w:color w:val="auto"/>
                <w:szCs w:val="21"/>
                <w:shd w:val="clear" w:color="auto" w:fill="auto"/>
              </w:rPr>
            </w:pPr>
          </w:p>
        </w:tc>
        <w:tc>
          <w:tcPr>
            <w:tcW w:w="1020" w:type="dxa"/>
          </w:tcPr>
          <w:p w14:paraId="4D348EC5">
            <w:pPr>
              <w:rPr>
                <w:rFonts w:ascii="宋体" w:hAnsi="宋体" w:cs="仿宋"/>
                <w:color w:val="auto"/>
                <w:szCs w:val="21"/>
                <w:shd w:val="clear" w:color="auto" w:fill="auto"/>
              </w:rPr>
            </w:pPr>
          </w:p>
        </w:tc>
        <w:tc>
          <w:tcPr>
            <w:tcW w:w="921" w:type="dxa"/>
          </w:tcPr>
          <w:p w14:paraId="10E2DFA9">
            <w:pPr>
              <w:rPr>
                <w:rFonts w:ascii="宋体" w:hAnsi="宋体" w:cs="仿宋"/>
                <w:color w:val="auto"/>
                <w:szCs w:val="21"/>
                <w:shd w:val="clear" w:color="auto" w:fill="auto"/>
              </w:rPr>
            </w:pPr>
          </w:p>
        </w:tc>
      </w:tr>
      <w:tr w14:paraId="2D39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DAACDAC">
            <w:pPr>
              <w:rPr>
                <w:rFonts w:ascii="宋体" w:hAnsi="宋体" w:cs="仿宋"/>
                <w:color w:val="auto"/>
                <w:szCs w:val="21"/>
                <w:shd w:val="clear" w:color="auto" w:fill="auto"/>
              </w:rPr>
            </w:pPr>
          </w:p>
        </w:tc>
        <w:tc>
          <w:tcPr>
            <w:tcW w:w="1418" w:type="dxa"/>
          </w:tcPr>
          <w:p w14:paraId="6790BA27">
            <w:pPr>
              <w:rPr>
                <w:rFonts w:ascii="宋体" w:hAnsi="宋体" w:cs="仿宋"/>
                <w:color w:val="auto"/>
                <w:szCs w:val="21"/>
                <w:shd w:val="clear" w:color="auto" w:fill="auto"/>
              </w:rPr>
            </w:pPr>
          </w:p>
        </w:tc>
        <w:tc>
          <w:tcPr>
            <w:tcW w:w="850" w:type="dxa"/>
          </w:tcPr>
          <w:p w14:paraId="49ACEA8C">
            <w:pPr>
              <w:rPr>
                <w:rFonts w:ascii="宋体" w:hAnsi="宋体" w:cs="仿宋"/>
                <w:color w:val="auto"/>
                <w:szCs w:val="21"/>
                <w:shd w:val="clear" w:color="auto" w:fill="auto"/>
              </w:rPr>
            </w:pPr>
          </w:p>
        </w:tc>
        <w:tc>
          <w:tcPr>
            <w:tcW w:w="1058" w:type="dxa"/>
          </w:tcPr>
          <w:p w14:paraId="22A6A007">
            <w:pPr>
              <w:rPr>
                <w:rFonts w:ascii="宋体" w:hAnsi="宋体" w:cs="仿宋"/>
                <w:color w:val="auto"/>
                <w:szCs w:val="21"/>
                <w:shd w:val="clear" w:color="auto" w:fill="auto"/>
              </w:rPr>
            </w:pPr>
          </w:p>
        </w:tc>
        <w:tc>
          <w:tcPr>
            <w:tcW w:w="880" w:type="dxa"/>
          </w:tcPr>
          <w:p w14:paraId="1A9861B2">
            <w:pPr>
              <w:rPr>
                <w:rFonts w:ascii="宋体" w:hAnsi="宋体" w:cs="仿宋"/>
                <w:color w:val="auto"/>
                <w:szCs w:val="21"/>
                <w:shd w:val="clear" w:color="auto" w:fill="auto"/>
              </w:rPr>
            </w:pPr>
          </w:p>
        </w:tc>
        <w:tc>
          <w:tcPr>
            <w:tcW w:w="1020" w:type="dxa"/>
          </w:tcPr>
          <w:p w14:paraId="4B5EC8FE">
            <w:pPr>
              <w:rPr>
                <w:rFonts w:ascii="宋体" w:hAnsi="宋体" w:cs="仿宋"/>
                <w:color w:val="auto"/>
                <w:szCs w:val="21"/>
                <w:shd w:val="clear" w:color="auto" w:fill="auto"/>
              </w:rPr>
            </w:pPr>
          </w:p>
        </w:tc>
        <w:tc>
          <w:tcPr>
            <w:tcW w:w="1480" w:type="dxa"/>
          </w:tcPr>
          <w:p w14:paraId="330D2043">
            <w:pPr>
              <w:rPr>
                <w:rFonts w:ascii="宋体" w:hAnsi="宋体" w:cs="仿宋"/>
                <w:color w:val="auto"/>
                <w:szCs w:val="21"/>
                <w:shd w:val="clear" w:color="auto" w:fill="auto"/>
              </w:rPr>
            </w:pPr>
          </w:p>
        </w:tc>
        <w:tc>
          <w:tcPr>
            <w:tcW w:w="1020" w:type="dxa"/>
          </w:tcPr>
          <w:p w14:paraId="04F59CDA">
            <w:pPr>
              <w:rPr>
                <w:rFonts w:ascii="宋体" w:hAnsi="宋体" w:cs="仿宋"/>
                <w:color w:val="auto"/>
                <w:szCs w:val="21"/>
                <w:shd w:val="clear" w:color="auto" w:fill="auto"/>
              </w:rPr>
            </w:pPr>
          </w:p>
        </w:tc>
        <w:tc>
          <w:tcPr>
            <w:tcW w:w="921" w:type="dxa"/>
          </w:tcPr>
          <w:p w14:paraId="31F3DFCC">
            <w:pPr>
              <w:rPr>
                <w:rFonts w:ascii="宋体" w:hAnsi="宋体" w:cs="仿宋"/>
                <w:color w:val="auto"/>
                <w:szCs w:val="21"/>
                <w:shd w:val="clear" w:color="auto" w:fill="auto"/>
              </w:rPr>
            </w:pPr>
          </w:p>
        </w:tc>
      </w:tr>
      <w:tr w14:paraId="087B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F29150C">
            <w:pPr>
              <w:rPr>
                <w:rFonts w:ascii="宋体" w:hAnsi="宋体" w:cs="仿宋"/>
                <w:color w:val="auto"/>
                <w:szCs w:val="21"/>
                <w:shd w:val="clear" w:color="auto" w:fill="auto"/>
              </w:rPr>
            </w:pPr>
          </w:p>
        </w:tc>
        <w:tc>
          <w:tcPr>
            <w:tcW w:w="1418" w:type="dxa"/>
          </w:tcPr>
          <w:p w14:paraId="37B91865">
            <w:pPr>
              <w:rPr>
                <w:rFonts w:ascii="宋体" w:hAnsi="宋体" w:cs="仿宋"/>
                <w:color w:val="auto"/>
                <w:szCs w:val="21"/>
                <w:shd w:val="clear" w:color="auto" w:fill="auto"/>
              </w:rPr>
            </w:pPr>
          </w:p>
        </w:tc>
        <w:tc>
          <w:tcPr>
            <w:tcW w:w="850" w:type="dxa"/>
          </w:tcPr>
          <w:p w14:paraId="4C47784D">
            <w:pPr>
              <w:rPr>
                <w:rFonts w:ascii="宋体" w:hAnsi="宋体" w:cs="仿宋"/>
                <w:color w:val="auto"/>
                <w:szCs w:val="21"/>
                <w:shd w:val="clear" w:color="auto" w:fill="auto"/>
              </w:rPr>
            </w:pPr>
          </w:p>
        </w:tc>
        <w:tc>
          <w:tcPr>
            <w:tcW w:w="1058" w:type="dxa"/>
          </w:tcPr>
          <w:p w14:paraId="0054C5B7">
            <w:pPr>
              <w:rPr>
                <w:rFonts w:ascii="宋体" w:hAnsi="宋体" w:cs="仿宋"/>
                <w:color w:val="auto"/>
                <w:szCs w:val="21"/>
                <w:shd w:val="clear" w:color="auto" w:fill="auto"/>
              </w:rPr>
            </w:pPr>
          </w:p>
        </w:tc>
        <w:tc>
          <w:tcPr>
            <w:tcW w:w="880" w:type="dxa"/>
          </w:tcPr>
          <w:p w14:paraId="21007271">
            <w:pPr>
              <w:rPr>
                <w:rFonts w:ascii="宋体" w:hAnsi="宋体" w:cs="仿宋"/>
                <w:color w:val="auto"/>
                <w:szCs w:val="21"/>
                <w:shd w:val="clear" w:color="auto" w:fill="auto"/>
              </w:rPr>
            </w:pPr>
          </w:p>
        </w:tc>
        <w:tc>
          <w:tcPr>
            <w:tcW w:w="1020" w:type="dxa"/>
          </w:tcPr>
          <w:p w14:paraId="21930EBA">
            <w:pPr>
              <w:rPr>
                <w:rFonts w:ascii="宋体" w:hAnsi="宋体" w:cs="仿宋"/>
                <w:color w:val="auto"/>
                <w:szCs w:val="21"/>
                <w:shd w:val="clear" w:color="auto" w:fill="auto"/>
              </w:rPr>
            </w:pPr>
          </w:p>
        </w:tc>
        <w:tc>
          <w:tcPr>
            <w:tcW w:w="1480" w:type="dxa"/>
          </w:tcPr>
          <w:p w14:paraId="76F9A1CA">
            <w:pPr>
              <w:rPr>
                <w:rFonts w:ascii="宋体" w:hAnsi="宋体" w:cs="仿宋"/>
                <w:color w:val="auto"/>
                <w:szCs w:val="21"/>
                <w:shd w:val="clear" w:color="auto" w:fill="auto"/>
              </w:rPr>
            </w:pPr>
          </w:p>
        </w:tc>
        <w:tc>
          <w:tcPr>
            <w:tcW w:w="1020" w:type="dxa"/>
          </w:tcPr>
          <w:p w14:paraId="0F776865">
            <w:pPr>
              <w:rPr>
                <w:rFonts w:ascii="宋体" w:hAnsi="宋体" w:cs="仿宋"/>
                <w:color w:val="auto"/>
                <w:szCs w:val="21"/>
                <w:shd w:val="clear" w:color="auto" w:fill="auto"/>
              </w:rPr>
            </w:pPr>
          </w:p>
        </w:tc>
        <w:tc>
          <w:tcPr>
            <w:tcW w:w="921" w:type="dxa"/>
          </w:tcPr>
          <w:p w14:paraId="1E4E03B3">
            <w:pPr>
              <w:rPr>
                <w:rFonts w:ascii="宋体" w:hAnsi="宋体" w:cs="仿宋"/>
                <w:color w:val="auto"/>
                <w:szCs w:val="21"/>
                <w:shd w:val="clear" w:color="auto" w:fill="auto"/>
              </w:rPr>
            </w:pPr>
          </w:p>
        </w:tc>
      </w:tr>
    </w:tbl>
    <w:p w14:paraId="186D1111">
      <w:pPr>
        <w:spacing w:line="440" w:lineRule="exact"/>
        <w:rPr>
          <w:rFonts w:ascii="宋体" w:hAnsi="宋体" w:cs="仿宋"/>
          <w:color w:val="auto"/>
          <w:szCs w:val="21"/>
          <w:shd w:val="clear" w:color="auto" w:fill="auto"/>
        </w:rPr>
        <w:sectPr>
          <w:pgSz w:w="11906" w:h="16838"/>
          <w:pgMar w:top="1134" w:right="1134" w:bottom="1134" w:left="1417" w:header="567" w:footer="680" w:gutter="0"/>
          <w:cols w:space="720" w:num="1"/>
          <w:titlePg/>
          <w:docGrid w:type="lines" w:linePitch="317" w:charSpace="0"/>
        </w:sectPr>
      </w:pPr>
    </w:p>
    <w:p w14:paraId="2E0F3A09">
      <w:pPr>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附件7：</w:t>
      </w:r>
    </w:p>
    <w:p w14:paraId="4FEE1934">
      <w:pPr>
        <w:spacing w:beforeLines="50" w:afterLines="50" w:line="440" w:lineRule="exact"/>
        <w:jc w:val="center"/>
        <w:rPr>
          <w:rFonts w:ascii="宋体" w:hAnsi="宋体" w:cs="仿宋"/>
          <w:b/>
          <w:color w:val="auto"/>
          <w:szCs w:val="21"/>
          <w:shd w:val="clear" w:color="auto" w:fill="auto"/>
        </w:rPr>
      </w:pPr>
      <w:r>
        <w:rPr>
          <w:rFonts w:hint="eastAsia" w:ascii="宋体" w:hAnsi="宋体" w:cs="仿宋"/>
          <w:b/>
          <w:color w:val="auto"/>
          <w:szCs w:val="21"/>
          <w:shd w:val="clear" w:color="auto" w:fill="auto"/>
        </w:rPr>
        <w:t>预付款担保</w:t>
      </w:r>
    </w:p>
    <w:p w14:paraId="31F6BC3E">
      <w:pPr>
        <w:spacing w:line="360" w:lineRule="auto"/>
        <w:rPr>
          <w:rFonts w:ascii="宋体" w:hAnsi="宋体" w:cs="仿宋"/>
          <w:color w:val="auto"/>
          <w:szCs w:val="21"/>
          <w:u w:val="single"/>
          <w:shd w:val="clear" w:color="auto" w:fill="auto"/>
        </w:rPr>
      </w:pPr>
    </w:p>
    <w:p w14:paraId="55826377">
      <w:pPr>
        <w:spacing w:line="360" w:lineRule="auto"/>
        <w:rPr>
          <w:rFonts w:ascii="宋体" w:hAnsi="宋体" w:cs="仿宋"/>
          <w:color w:val="auto"/>
          <w:szCs w:val="21"/>
          <w:shd w:val="clear" w:color="auto" w:fill="auto"/>
        </w:rPr>
      </w:pP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 xml:space="preserve"> （发包人名称）：</w:t>
      </w:r>
    </w:p>
    <w:p w14:paraId="4054E28C">
      <w:pPr>
        <w:spacing w:line="360" w:lineRule="auto"/>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根据</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（承包人名称）（以下称“承包人”）与</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（发包人名称）（以下简称“发包人”）于</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年</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月</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日签订的</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（工程名称）《建设工程施工合同》，承包人按约定的金额向你方提交一份预付款担保，即有权得到你方支付相等金额的预付款。我方愿意就你方提供给承包人的预付款为承包人提供连带责任担保。</w:t>
      </w:r>
    </w:p>
    <w:p w14:paraId="25AE62AF">
      <w:pPr>
        <w:spacing w:line="360" w:lineRule="auto"/>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1. 担保金额人民币（大写）</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元（¥</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w:t>
      </w:r>
    </w:p>
    <w:p w14:paraId="5F8FF0E0">
      <w:pPr>
        <w:spacing w:line="360" w:lineRule="auto"/>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2. 担保有效期自预付款支付给承包人起生效，至你方签发的进度款支付证书说明已完全扣清止。</w:t>
      </w:r>
    </w:p>
    <w:p w14:paraId="167BBECC">
      <w:pPr>
        <w:spacing w:line="360" w:lineRule="auto"/>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DB58530">
      <w:pPr>
        <w:spacing w:line="360" w:lineRule="auto"/>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4. 你方和承包人按合同约定变更合同时，我方承担本保函规定的义务不变。</w:t>
      </w:r>
    </w:p>
    <w:p w14:paraId="41675E63">
      <w:pPr>
        <w:spacing w:line="360" w:lineRule="auto"/>
        <w:ind w:firstLine="420" w:firstLineChars="200"/>
        <w:rPr>
          <w:rFonts w:ascii="宋体" w:hAnsi="宋体" w:cs="仿宋"/>
          <w:color w:val="auto"/>
          <w:szCs w:val="21"/>
          <w:shd w:val="clear" w:color="auto" w:fill="auto"/>
        </w:rPr>
      </w:pPr>
      <w:r>
        <w:rPr>
          <w:rFonts w:hint="eastAsia" w:ascii="宋体" w:hAnsi="宋体" w:cs="仿宋"/>
          <w:color w:val="auto"/>
          <w:szCs w:val="21"/>
          <w:shd w:val="clear" w:color="auto" w:fill="auto"/>
        </w:rPr>
        <w:t>5. 因本保函发生的纠纷，可由双方协商解决，协商不成的，任何一方均可提请</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仲裁委员会仲裁。</w:t>
      </w:r>
    </w:p>
    <w:p w14:paraId="5503B5B0">
      <w:pPr>
        <w:spacing w:line="360" w:lineRule="auto"/>
        <w:ind w:firstLine="420" w:firstLineChars="200"/>
        <w:jc w:val="left"/>
        <w:rPr>
          <w:rFonts w:ascii="宋体" w:hAnsi="宋体" w:cs="仿宋"/>
          <w:color w:val="auto"/>
          <w:szCs w:val="21"/>
          <w:shd w:val="clear" w:color="auto" w:fill="auto"/>
        </w:rPr>
      </w:pPr>
      <w:r>
        <w:rPr>
          <w:rFonts w:hint="eastAsia" w:ascii="宋体" w:hAnsi="宋体" w:cs="仿宋"/>
          <w:color w:val="auto"/>
          <w:szCs w:val="21"/>
          <w:shd w:val="clear" w:color="auto" w:fill="auto"/>
        </w:rPr>
        <w:t>6. 本保函自我方法定代表人（或其授权代理人）签字并加盖公章之日起生效。</w:t>
      </w:r>
    </w:p>
    <w:p w14:paraId="0B47DCCA">
      <w:pPr>
        <w:spacing w:line="360" w:lineRule="auto"/>
        <w:rPr>
          <w:rFonts w:ascii="宋体" w:hAnsi="宋体" w:cs="仿宋"/>
          <w:color w:val="auto"/>
          <w:szCs w:val="21"/>
          <w:shd w:val="clear" w:color="auto" w:fill="auto"/>
        </w:rPr>
      </w:pPr>
    </w:p>
    <w:p w14:paraId="66B01382">
      <w:pPr>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担保人：</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（盖单位章）</w:t>
      </w:r>
    </w:p>
    <w:p w14:paraId="692C6079">
      <w:pPr>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法定代表人或其委托代理人：</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（签字）</w:t>
      </w:r>
    </w:p>
    <w:p w14:paraId="06E5DCCC">
      <w:pPr>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地    址：</w:t>
      </w:r>
      <w:r>
        <w:rPr>
          <w:rFonts w:hint="eastAsia" w:ascii="宋体" w:hAnsi="宋体" w:cs="仿宋"/>
          <w:color w:val="auto"/>
          <w:szCs w:val="21"/>
          <w:u w:val="single"/>
          <w:shd w:val="clear" w:color="auto" w:fill="auto"/>
        </w:rPr>
        <w:t xml:space="preserve">                            </w:t>
      </w:r>
    </w:p>
    <w:p w14:paraId="3D8DC9EE">
      <w:pPr>
        <w:spacing w:line="360" w:lineRule="auto"/>
        <w:rPr>
          <w:rFonts w:ascii="宋体" w:hAnsi="宋体" w:cs="仿宋"/>
          <w:color w:val="auto"/>
          <w:szCs w:val="21"/>
          <w:u w:val="single"/>
          <w:shd w:val="clear" w:color="auto" w:fill="auto"/>
        </w:rPr>
      </w:pPr>
      <w:r>
        <w:rPr>
          <w:rFonts w:hint="eastAsia" w:ascii="宋体" w:hAnsi="宋体" w:cs="仿宋"/>
          <w:color w:val="auto"/>
          <w:szCs w:val="21"/>
          <w:shd w:val="clear" w:color="auto" w:fill="auto"/>
        </w:rPr>
        <w:t>邮政编码：</w:t>
      </w:r>
      <w:r>
        <w:rPr>
          <w:rFonts w:hint="eastAsia" w:ascii="宋体" w:hAnsi="宋体" w:cs="仿宋"/>
          <w:color w:val="auto"/>
          <w:szCs w:val="21"/>
          <w:u w:val="single"/>
          <w:shd w:val="clear" w:color="auto" w:fill="auto"/>
        </w:rPr>
        <w:t xml:space="preserve">                            </w:t>
      </w:r>
    </w:p>
    <w:p w14:paraId="14065FCA">
      <w:pPr>
        <w:spacing w:line="360" w:lineRule="auto"/>
        <w:rPr>
          <w:rFonts w:ascii="宋体" w:hAnsi="宋体" w:cs="仿宋"/>
          <w:color w:val="auto"/>
          <w:szCs w:val="21"/>
          <w:u w:val="single"/>
          <w:shd w:val="clear" w:color="auto" w:fill="auto"/>
        </w:rPr>
      </w:pPr>
      <w:r>
        <w:rPr>
          <w:rFonts w:hint="eastAsia" w:ascii="宋体" w:hAnsi="宋体" w:cs="仿宋"/>
          <w:color w:val="auto"/>
          <w:szCs w:val="21"/>
          <w:shd w:val="clear" w:color="auto" w:fill="auto"/>
        </w:rPr>
        <w:t>电    话：</w:t>
      </w:r>
      <w:r>
        <w:rPr>
          <w:rFonts w:hint="eastAsia" w:ascii="宋体" w:hAnsi="宋体" w:cs="仿宋"/>
          <w:color w:val="auto"/>
          <w:szCs w:val="21"/>
          <w:u w:val="single"/>
          <w:shd w:val="clear" w:color="auto" w:fill="auto"/>
        </w:rPr>
        <w:t xml:space="preserve">                            </w:t>
      </w:r>
    </w:p>
    <w:p w14:paraId="6EA4AF1B">
      <w:pPr>
        <w:spacing w:line="360" w:lineRule="auto"/>
        <w:rPr>
          <w:rFonts w:ascii="宋体" w:hAnsi="宋体" w:cs="仿宋"/>
          <w:color w:val="auto"/>
          <w:szCs w:val="21"/>
          <w:u w:val="single"/>
          <w:shd w:val="clear" w:color="auto" w:fill="auto"/>
        </w:rPr>
      </w:pPr>
      <w:r>
        <w:rPr>
          <w:rFonts w:hint="eastAsia" w:ascii="宋体" w:hAnsi="宋体" w:cs="仿宋"/>
          <w:color w:val="auto"/>
          <w:szCs w:val="21"/>
          <w:shd w:val="clear" w:color="auto" w:fill="auto"/>
        </w:rPr>
        <w:t>传    真：</w:t>
      </w:r>
      <w:r>
        <w:rPr>
          <w:rFonts w:hint="eastAsia" w:ascii="宋体" w:hAnsi="宋体" w:cs="仿宋"/>
          <w:color w:val="auto"/>
          <w:szCs w:val="21"/>
          <w:u w:val="single"/>
          <w:shd w:val="clear" w:color="auto" w:fill="auto"/>
        </w:rPr>
        <w:t xml:space="preserve">                            </w:t>
      </w:r>
    </w:p>
    <w:p w14:paraId="50D8AF90">
      <w:pPr>
        <w:spacing w:line="360" w:lineRule="auto"/>
        <w:rPr>
          <w:rFonts w:ascii="宋体" w:hAnsi="宋体" w:cs="仿宋"/>
          <w:color w:val="auto"/>
          <w:szCs w:val="21"/>
          <w:u w:val="single"/>
          <w:shd w:val="clear" w:color="auto" w:fill="auto"/>
        </w:rPr>
      </w:pPr>
    </w:p>
    <w:p w14:paraId="56494AC0">
      <w:pPr>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 xml:space="preserve">            </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年</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月</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日</w:t>
      </w:r>
    </w:p>
    <w:p w14:paraId="4CDA348D">
      <w:pPr>
        <w:spacing w:line="480" w:lineRule="auto"/>
        <w:rPr>
          <w:rFonts w:ascii="宋体" w:hAnsi="宋体" w:cs="仿宋"/>
          <w:color w:val="auto"/>
          <w:sz w:val="24"/>
          <w:shd w:val="clear" w:color="auto" w:fill="auto"/>
        </w:rPr>
        <w:sectPr>
          <w:pgSz w:w="11906" w:h="16838"/>
          <w:pgMar w:top="1134" w:right="1134" w:bottom="1134" w:left="1417" w:header="567" w:footer="680" w:gutter="0"/>
          <w:cols w:space="720" w:num="1"/>
          <w:titlePg/>
          <w:docGrid w:type="lines" w:linePitch="317" w:charSpace="0"/>
        </w:sectPr>
      </w:pPr>
    </w:p>
    <w:p w14:paraId="0B145874">
      <w:pPr>
        <w:spacing w:line="440" w:lineRule="exact"/>
        <w:rPr>
          <w:rFonts w:ascii="宋体" w:hAnsi="宋体" w:cs="仿宋"/>
          <w:color w:val="auto"/>
          <w:szCs w:val="21"/>
          <w:shd w:val="clear" w:color="auto" w:fill="auto"/>
        </w:rPr>
      </w:pPr>
      <w:r>
        <w:rPr>
          <w:rFonts w:hint="eastAsia" w:ascii="宋体" w:hAnsi="宋体" w:cs="仿宋"/>
          <w:color w:val="auto"/>
          <w:szCs w:val="21"/>
          <w:shd w:val="clear" w:color="auto" w:fill="auto"/>
        </w:rPr>
        <w:t>附</w:t>
      </w:r>
      <w:bookmarkStart w:id="1152" w:name="_Toc296346727"/>
      <w:bookmarkStart w:id="1153" w:name="_Toc296891054"/>
      <w:bookmarkStart w:id="1154" w:name="_Toc296347225"/>
      <w:bookmarkStart w:id="1155" w:name="_Toc296503226"/>
      <w:bookmarkStart w:id="1156" w:name="_Toc267261693"/>
      <w:bookmarkStart w:id="1157" w:name="_Toc296944565"/>
      <w:bookmarkStart w:id="1158" w:name="_Toc296891266"/>
      <w:r>
        <w:rPr>
          <w:rFonts w:hint="eastAsia" w:ascii="宋体" w:hAnsi="宋体" w:cs="仿宋"/>
          <w:color w:val="auto"/>
          <w:szCs w:val="21"/>
          <w:shd w:val="clear" w:color="auto" w:fill="auto"/>
        </w:rPr>
        <w:t>件8：</w:t>
      </w:r>
      <w:bookmarkEnd w:id="1152"/>
      <w:bookmarkEnd w:id="1153"/>
      <w:bookmarkEnd w:id="1154"/>
      <w:bookmarkEnd w:id="1155"/>
      <w:bookmarkEnd w:id="1156"/>
      <w:bookmarkEnd w:id="1157"/>
      <w:bookmarkEnd w:id="1158"/>
    </w:p>
    <w:p w14:paraId="0E6F2134">
      <w:pPr>
        <w:spacing w:beforeLines="50" w:afterLines="50" w:line="440" w:lineRule="exact"/>
        <w:jc w:val="center"/>
        <w:rPr>
          <w:rFonts w:ascii="宋体" w:hAnsi="宋体" w:cs="仿宋"/>
          <w:b/>
          <w:color w:val="auto"/>
          <w:sz w:val="24"/>
          <w:shd w:val="clear" w:color="auto" w:fill="auto"/>
        </w:rPr>
      </w:pPr>
      <w:r>
        <w:rPr>
          <w:rFonts w:hint="eastAsia" w:ascii="宋体" w:hAnsi="宋体" w:cs="仿宋"/>
          <w:b/>
          <w:color w:val="auto"/>
          <w:sz w:val="24"/>
          <w:shd w:val="clear" w:color="auto" w:fill="auto"/>
        </w:rPr>
        <w:t>工程质量保修书</w:t>
      </w:r>
    </w:p>
    <w:p w14:paraId="2375FC64">
      <w:pPr>
        <w:spacing w:beforeLines="50" w:afterLines="50" w:line="440" w:lineRule="exact"/>
        <w:jc w:val="center"/>
        <w:rPr>
          <w:rFonts w:ascii="宋体" w:hAnsi="宋体" w:cs="仿宋"/>
          <w:color w:val="auto"/>
          <w:sz w:val="24"/>
          <w:shd w:val="clear" w:color="auto" w:fill="auto"/>
        </w:rPr>
      </w:pPr>
    </w:p>
    <w:p w14:paraId="2E07CB93">
      <w:pPr>
        <w:spacing w:line="440" w:lineRule="exact"/>
        <w:ind w:firstLine="420" w:firstLineChars="200"/>
        <w:rPr>
          <w:rFonts w:ascii="宋体" w:hAnsi="宋体"/>
          <w:color w:val="auto"/>
          <w:szCs w:val="21"/>
          <w:shd w:val="clear" w:color="auto" w:fill="auto"/>
        </w:rPr>
      </w:pPr>
      <w:r>
        <w:rPr>
          <w:rFonts w:ascii="宋体" w:hAnsi="宋体"/>
          <w:color w:val="auto"/>
          <w:szCs w:val="21"/>
          <w:shd w:val="clear" w:color="auto" w:fill="auto"/>
        </w:rPr>
        <w:t>发包人（全称）：</w:t>
      </w:r>
      <w:r>
        <w:rPr>
          <w:rFonts w:hint="eastAsia" w:ascii="宋体" w:hAnsi="宋体"/>
          <w:color w:val="auto"/>
          <w:szCs w:val="21"/>
          <w:u w:val="single"/>
          <w:shd w:val="clear" w:color="auto" w:fill="auto"/>
        </w:rPr>
        <w:t>凭祥市水利局</w:t>
      </w:r>
    </w:p>
    <w:p w14:paraId="11E7D770">
      <w:pPr>
        <w:spacing w:line="440" w:lineRule="exact"/>
        <w:ind w:firstLine="420" w:firstLineChars="200"/>
        <w:rPr>
          <w:rFonts w:ascii="宋体" w:hAnsi="宋体"/>
          <w:color w:val="auto"/>
          <w:szCs w:val="21"/>
          <w:shd w:val="clear" w:color="auto" w:fill="auto"/>
        </w:rPr>
      </w:pPr>
      <w:r>
        <w:rPr>
          <w:rFonts w:ascii="宋体" w:hAnsi="宋体"/>
          <w:color w:val="auto"/>
          <w:szCs w:val="21"/>
          <w:shd w:val="clear" w:color="auto" w:fill="auto"/>
        </w:rPr>
        <w:t>承包人（全称）：</w:t>
      </w:r>
      <w:r>
        <w:rPr>
          <w:rFonts w:ascii="宋体" w:hAnsi="宋体"/>
          <w:color w:val="auto"/>
          <w:szCs w:val="21"/>
          <w:u w:val="single"/>
          <w:shd w:val="clear" w:color="auto" w:fill="auto"/>
        </w:rPr>
        <w:t xml:space="preserve">                       </w:t>
      </w:r>
    </w:p>
    <w:p w14:paraId="50954C1E">
      <w:pPr>
        <w:spacing w:line="440" w:lineRule="exact"/>
        <w:rPr>
          <w:rFonts w:ascii="宋体" w:hAnsi="宋体"/>
          <w:color w:val="auto"/>
          <w:szCs w:val="21"/>
          <w:shd w:val="clear" w:color="auto" w:fill="auto"/>
        </w:rPr>
      </w:pPr>
    </w:p>
    <w:p w14:paraId="4D9E9646">
      <w:pPr>
        <w:spacing w:line="360" w:lineRule="auto"/>
        <w:ind w:firstLine="420"/>
        <w:rPr>
          <w:rFonts w:ascii="宋体" w:hAnsi="宋体"/>
          <w:color w:val="auto"/>
          <w:szCs w:val="21"/>
          <w:shd w:val="clear" w:color="auto" w:fill="auto"/>
        </w:rPr>
      </w:pPr>
      <w:r>
        <w:rPr>
          <w:rFonts w:hint="eastAsia" w:ascii="宋体" w:hAnsi="宋体" w:cs="宋体"/>
          <w:color w:val="auto"/>
          <w:szCs w:val="21"/>
          <w:shd w:val="clear" w:color="auto" w:fill="auto"/>
        </w:rPr>
        <w:t>发包人和承包人根据《中华人民共和国建筑法》和《建设工程质量管理条例》，经协商一致就</w:t>
      </w:r>
      <w:r>
        <w:rPr>
          <w:rFonts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（工程全称）签订工程质量保修书。</w:t>
      </w:r>
    </w:p>
    <w:p w14:paraId="13B0EF20">
      <w:pPr>
        <w:spacing w:line="360" w:lineRule="auto"/>
        <w:ind w:firstLine="420" w:firstLineChars="200"/>
        <w:rPr>
          <w:rFonts w:ascii="宋体" w:hAnsi="宋体"/>
          <w:color w:val="auto"/>
          <w:szCs w:val="21"/>
          <w:shd w:val="clear" w:color="auto" w:fill="auto"/>
        </w:rPr>
      </w:pPr>
      <w:r>
        <w:rPr>
          <w:rFonts w:hint="eastAsia" w:ascii="宋体" w:hAnsi="宋体" w:cs="黑体"/>
          <w:color w:val="auto"/>
          <w:szCs w:val="21"/>
          <w:shd w:val="clear" w:color="auto" w:fill="auto"/>
        </w:rPr>
        <w:t>一、工程质量保修范围和内容</w:t>
      </w:r>
    </w:p>
    <w:p w14:paraId="20CDE02D">
      <w:pPr>
        <w:spacing w:line="360" w:lineRule="auto"/>
        <w:ind w:firstLine="420" w:firstLineChars="200"/>
        <w:rPr>
          <w:rFonts w:ascii="宋体" w:hAnsi="宋体"/>
          <w:color w:val="auto"/>
          <w:szCs w:val="21"/>
          <w:shd w:val="clear" w:color="auto" w:fill="auto"/>
        </w:rPr>
      </w:pPr>
      <w:r>
        <w:rPr>
          <w:rFonts w:hint="eastAsia" w:ascii="宋体" w:hAnsi="宋体" w:cs="宋体"/>
          <w:color w:val="auto"/>
          <w:szCs w:val="21"/>
          <w:shd w:val="clear" w:color="auto" w:fill="auto"/>
        </w:rPr>
        <w:t>承包人在质量保修期内，按照有关法律规定和合同约定，承担工程质量保修责任。</w:t>
      </w:r>
    </w:p>
    <w:p w14:paraId="5E176EF7">
      <w:pPr>
        <w:spacing w:line="360" w:lineRule="auto"/>
        <w:ind w:firstLine="420" w:firstLineChars="200"/>
        <w:rPr>
          <w:rFonts w:ascii="宋体" w:hAnsi="宋体"/>
          <w:color w:val="auto"/>
          <w:szCs w:val="21"/>
          <w:shd w:val="clear" w:color="auto" w:fill="auto"/>
        </w:rPr>
      </w:pPr>
      <w:r>
        <w:rPr>
          <w:rFonts w:hint="eastAsia" w:ascii="宋体" w:hAnsi="宋体" w:cs="宋体"/>
          <w:color w:val="auto"/>
          <w:szCs w:val="21"/>
          <w:shd w:val="clear" w:color="auto" w:fill="auto"/>
        </w:rPr>
        <w:t>质量保修范围包括</w:t>
      </w:r>
      <w:r>
        <w:rPr>
          <w:rFonts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，以及双方约定的其他项目。具体保修的内容，双方约定如下：</w:t>
      </w:r>
      <w:r>
        <w:rPr>
          <w:rFonts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w:t>
      </w:r>
    </w:p>
    <w:p w14:paraId="61217BF5">
      <w:pPr>
        <w:spacing w:line="360" w:lineRule="auto"/>
        <w:ind w:firstLine="420" w:firstLineChars="200"/>
        <w:rPr>
          <w:rFonts w:ascii="宋体" w:hAnsi="宋体"/>
          <w:color w:val="auto"/>
          <w:szCs w:val="21"/>
          <w:shd w:val="clear" w:color="auto" w:fill="auto"/>
        </w:rPr>
      </w:pPr>
      <w:r>
        <w:rPr>
          <w:rFonts w:hint="eastAsia" w:ascii="宋体" w:hAnsi="宋体" w:cs="黑体"/>
          <w:color w:val="auto"/>
          <w:szCs w:val="21"/>
          <w:shd w:val="clear" w:color="auto" w:fill="auto"/>
        </w:rPr>
        <w:t>二、质量保修期</w:t>
      </w:r>
    </w:p>
    <w:p w14:paraId="01AE7BDA">
      <w:pPr>
        <w:spacing w:line="360" w:lineRule="auto"/>
        <w:ind w:firstLine="420" w:firstLineChars="200"/>
        <w:rPr>
          <w:rFonts w:ascii="宋体" w:hAnsi="宋体"/>
          <w:color w:val="auto"/>
          <w:szCs w:val="21"/>
          <w:shd w:val="clear" w:color="auto" w:fill="auto"/>
        </w:rPr>
      </w:pPr>
      <w:r>
        <w:rPr>
          <w:rFonts w:hint="eastAsia" w:ascii="宋体" w:hAnsi="宋体" w:cs="宋体"/>
          <w:color w:val="auto"/>
          <w:szCs w:val="21"/>
          <w:shd w:val="clear" w:color="auto" w:fill="auto"/>
        </w:rPr>
        <w:t>根据《建设工程质量管理条例》及有关规定，工程的质量保修期如下：</w:t>
      </w:r>
    </w:p>
    <w:p w14:paraId="26E078AC">
      <w:pPr>
        <w:spacing w:line="360" w:lineRule="auto"/>
        <w:ind w:firstLine="426"/>
        <w:rPr>
          <w:rFonts w:ascii="宋体" w:hAnsi="宋体"/>
          <w:color w:val="auto"/>
          <w:szCs w:val="21"/>
          <w:shd w:val="clear" w:color="auto" w:fill="auto"/>
        </w:rPr>
      </w:pPr>
      <w:r>
        <w:rPr>
          <w:rFonts w:ascii="宋体" w:hAnsi="宋体" w:cs="宋体"/>
          <w:color w:val="auto"/>
          <w:szCs w:val="21"/>
          <w:shd w:val="clear" w:color="auto" w:fill="auto"/>
        </w:rPr>
        <w:t>1</w:t>
      </w:r>
      <w:r>
        <w:rPr>
          <w:rFonts w:hint="eastAsia" w:ascii="宋体" w:hAnsi="宋体" w:cs="宋体"/>
          <w:color w:val="auto"/>
          <w:szCs w:val="21"/>
          <w:shd w:val="clear" w:color="auto" w:fill="auto"/>
        </w:rPr>
        <w:t>．桥梁工程为</w:t>
      </w:r>
      <w:r>
        <w:rPr>
          <w:rFonts w:ascii="宋体" w:hAnsi="宋体"/>
          <w:color w:val="auto"/>
          <w:szCs w:val="21"/>
          <w:u w:val="single"/>
          <w:shd w:val="clear" w:color="auto" w:fill="auto"/>
        </w:rPr>
        <w:t xml:space="preserve">     </w:t>
      </w:r>
      <w:r>
        <w:rPr>
          <w:rFonts w:hint="eastAsia" w:ascii="宋体" w:hAnsi="宋体" w:cs="宋体"/>
          <w:color w:val="auto"/>
          <w:szCs w:val="21"/>
          <w:shd w:val="clear" w:color="auto" w:fill="auto"/>
        </w:rPr>
        <w:t>年（建议桥梁隧道主体结构工程为设计文件规定的合理使用年限）；</w:t>
      </w:r>
    </w:p>
    <w:p w14:paraId="40185BEF">
      <w:pPr>
        <w:spacing w:line="360" w:lineRule="auto"/>
        <w:ind w:firstLine="426"/>
        <w:rPr>
          <w:rFonts w:ascii="宋体" w:hAnsi="宋体"/>
          <w:color w:val="auto"/>
          <w:szCs w:val="21"/>
          <w:shd w:val="clear" w:color="auto" w:fill="auto"/>
        </w:rPr>
      </w:pPr>
      <w:r>
        <w:rPr>
          <w:rFonts w:ascii="宋体" w:hAnsi="宋体"/>
          <w:color w:val="auto"/>
          <w:szCs w:val="21"/>
          <w:shd w:val="clear" w:color="auto" w:fill="auto"/>
        </w:rPr>
        <w:t>2</w:t>
      </w:r>
      <w:r>
        <w:rPr>
          <w:rFonts w:hint="eastAsia" w:ascii="宋体" w:hAnsi="宋体" w:cs="宋体"/>
          <w:color w:val="auto"/>
          <w:szCs w:val="21"/>
          <w:shd w:val="clear" w:color="auto" w:fill="auto"/>
        </w:rPr>
        <w:t>．道路工程为</w:t>
      </w:r>
      <w:r>
        <w:rPr>
          <w:rFonts w:ascii="宋体" w:hAnsi="宋体"/>
          <w:color w:val="auto"/>
          <w:szCs w:val="21"/>
          <w:u w:val="single"/>
          <w:shd w:val="clear" w:color="auto" w:fill="auto"/>
        </w:rPr>
        <w:t xml:space="preserve">     </w:t>
      </w:r>
      <w:r>
        <w:rPr>
          <w:rFonts w:hint="eastAsia" w:ascii="宋体" w:hAnsi="宋体" w:cs="宋体"/>
          <w:color w:val="auto"/>
          <w:szCs w:val="21"/>
          <w:shd w:val="clear" w:color="auto" w:fill="auto"/>
        </w:rPr>
        <w:t>年（建议路基、路面、桥面为</w:t>
      </w:r>
      <w:r>
        <w:rPr>
          <w:rFonts w:ascii="宋体" w:hAnsi="宋体"/>
          <w:color w:val="auto"/>
          <w:szCs w:val="21"/>
          <w:shd w:val="clear" w:color="auto" w:fill="auto"/>
        </w:rPr>
        <w:t>2</w:t>
      </w:r>
      <w:r>
        <w:rPr>
          <w:rFonts w:hint="eastAsia" w:ascii="宋体" w:hAnsi="宋体" w:cs="宋体"/>
          <w:color w:val="auto"/>
          <w:szCs w:val="21"/>
          <w:shd w:val="clear" w:color="auto" w:fill="auto"/>
        </w:rPr>
        <w:t>年）；</w:t>
      </w:r>
    </w:p>
    <w:p w14:paraId="72A56E4B">
      <w:pPr>
        <w:spacing w:line="360" w:lineRule="auto"/>
        <w:ind w:firstLine="426"/>
        <w:rPr>
          <w:rFonts w:ascii="宋体" w:hAnsi="宋体"/>
          <w:color w:val="auto"/>
          <w:szCs w:val="21"/>
          <w:shd w:val="clear" w:color="auto" w:fill="auto"/>
        </w:rPr>
      </w:pPr>
      <w:r>
        <w:rPr>
          <w:rFonts w:ascii="宋体" w:hAnsi="宋体"/>
          <w:color w:val="auto"/>
          <w:szCs w:val="21"/>
          <w:shd w:val="clear" w:color="auto" w:fill="auto"/>
        </w:rPr>
        <w:t>3</w:t>
      </w:r>
      <w:r>
        <w:rPr>
          <w:rFonts w:hint="eastAsia" w:ascii="宋体" w:hAnsi="宋体" w:cs="宋体"/>
          <w:color w:val="auto"/>
          <w:szCs w:val="21"/>
          <w:shd w:val="clear" w:color="auto" w:fill="auto"/>
        </w:rPr>
        <w:t>．排水（雨水）工程为</w:t>
      </w:r>
      <w:r>
        <w:rPr>
          <w:rFonts w:ascii="宋体" w:hAnsi="宋体"/>
          <w:color w:val="auto"/>
          <w:szCs w:val="21"/>
          <w:u w:val="single"/>
          <w:shd w:val="clear" w:color="auto" w:fill="auto"/>
        </w:rPr>
        <w:t xml:space="preserve">     </w:t>
      </w:r>
      <w:r>
        <w:rPr>
          <w:rFonts w:hint="eastAsia" w:ascii="宋体" w:hAnsi="宋体" w:cs="宋体"/>
          <w:color w:val="auto"/>
          <w:szCs w:val="21"/>
          <w:shd w:val="clear" w:color="auto" w:fill="auto"/>
        </w:rPr>
        <w:t>年（建议道路工程中的排水工程为</w:t>
      </w:r>
      <w:r>
        <w:rPr>
          <w:rFonts w:ascii="宋体" w:hAnsi="宋体"/>
          <w:color w:val="auto"/>
          <w:szCs w:val="21"/>
          <w:shd w:val="clear" w:color="auto" w:fill="auto"/>
        </w:rPr>
        <w:t>3</w:t>
      </w:r>
      <w:r>
        <w:rPr>
          <w:rFonts w:hint="eastAsia" w:ascii="宋体" w:hAnsi="宋体" w:cs="宋体"/>
          <w:color w:val="auto"/>
          <w:szCs w:val="21"/>
          <w:shd w:val="clear" w:color="auto" w:fill="auto"/>
        </w:rPr>
        <w:t>年）；</w:t>
      </w:r>
    </w:p>
    <w:p w14:paraId="4EBB1162">
      <w:pPr>
        <w:spacing w:line="360" w:lineRule="auto"/>
        <w:ind w:firstLine="426"/>
        <w:rPr>
          <w:rFonts w:ascii="宋体" w:hAnsi="宋体"/>
          <w:color w:val="auto"/>
          <w:szCs w:val="21"/>
          <w:shd w:val="clear" w:color="auto" w:fill="auto"/>
        </w:rPr>
      </w:pPr>
      <w:r>
        <w:rPr>
          <w:rFonts w:ascii="宋体" w:hAnsi="宋体"/>
          <w:color w:val="auto"/>
          <w:szCs w:val="21"/>
          <w:shd w:val="clear" w:color="auto" w:fill="auto"/>
        </w:rPr>
        <w:t>4</w:t>
      </w:r>
      <w:r>
        <w:rPr>
          <w:rFonts w:hint="eastAsia" w:ascii="宋体" w:hAnsi="宋体" w:cs="宋体"/>
          <w:color w:val="auto"/>
          <w:szCs w:val="21"/>
          <w:shd w:val="clear" w:color="auto" w:fill="auto"/>
        </w:rPr>
        <w:t>．绿化工程为</w:t>
      </w:r>
      <w:r>
        <w:rPr>
          <w:rFonts w:ascii="宋体" w:hAnsi="宋体"/>
          <w:color w:val="auto"/>
          <w:szCs w:val="21"/>
          <w:shd w:val="clear" w:color="auto" w:fill="auto"/>
        </w:rPr>
        <w:t xml:space="preserve"> </w:t>
      </w:r>
      <w:r>
        <w:rPr>
          <w:rFonts w:hint="eastAsia" w:ascii="宋体" w:hAnsi="宋体" w:cs="宋体"/>
          <w:color w:val="auto"/>
          <w:szCs w:val="21"/>
          <w:u w:val="single"/>
          <w:shd w:val="clear" w:color="auto" w:fill="auto"/>
        </w:rPr>
        <w:t>单位工程竣工验收合格后</w:t>
      </w:r>
      <w:r>
        <w:rPr>
          <w:rFonts w:ascii="宋体" w:hAnsi="宋体"/>
          <w:color w:val="auto"/>
          <w:szCs w:val="21"/>
          <w:u w:val="single"/>
          <w:shd w:val="clear" w:color="auto" w:fill="auto"/>
        </w:rPr>
        <w:t xml:space="preserve">    </w:t>
      </w:r>
      <w:r>
        <w:rPr>
          <w:rFonts w:hint="eastAsia" w:ascii="宋体" w:hAnsi="宋体" w:cs="宋体"/>
          <w:color w:val="auto"/>
          <w:szCs w:val="21"/>
          <w:u w:val="single"/>
          <w:shd w:val="clear" w:color="auto" w:fill="auto"/>
        </w:rPr>
        <w:t>年</w:t>
      </w:r>
      <w:r>
        <w:rPr>
          <w:rFonts w:hint="eastAsia" w:ascii="宋体" w:hAnsi="宋体" w:cs="宋体"/>
          <w:color w:val="auto"/>
          <w:szCs w:val="21"/>
          <w:shd w:val="clear" w:color="auto" w:fill="auto"/>
        </w:rPr>
        <w:t>；</w:t>
      </w:r>
    </w:p>
    <w:p w14:paraId="50A797A6">
      <w:pPr>
        <w:spacing w:line="360" w:lineRule="auto"/>
        <w:ind w:firstLine="426"/>
        <w:rPr>
          <w:rFonts w:ascii="宋体" w:hAnsi="宋体"/>
          <w:color w:val="auto"/>
          <w:szCs w:val="21"/>
          <w:shd w:val="clear" w:color="auto" w:fill="auto"/>
        </w:rPr>
      </w:pPr>
      <w:r>
        <w:rPr>
          <w:rFonts w:ascii="宋体" w:hAnsi="宋体"/>
          <w:color w:val="auto"/>
          <w:szCs w:val="21"/>
          <w:shd w:val="clear" w:color="auto" w:fill="auto"/>
        </w:rPr>
        <w:t xml:space="preserve">5.  </w:t>
      </w:r>
      <w:r>
        <w:rPr>
          <w:rFonts w:hint="eastAsia" w:ascii="宋体" w:hAnsi="宋体" w:cs="宋体"/>
          <w:color w:val="auto"/>
          <w:szCs w:val="21"/>
          <w:shd w:val="clear" w:color="auto" w:fill="auto"/>
        </w:rPr>
        <w:t>地下防水工程为</w:t>
      </w:r>
      <w:r>
        <w:rPr>
          <w:rFonts w:ascii="宋体" w:hAnsi="宋体"/>
          <w:color w:val="auto"/>
          <w:szCs w:val="21"/>
          <w:u w:val="single"/>
          <w:shd w:val="clear" w:color="auto" w:fill="auto"/>
        </w:rPr>
        <w:t xml:space="preserve">     </w:t>
      </w:r>
      <w:r>
        <w:rPr>
          <w:rFonts w:hint="eastAsia" w:ascii="宋体" w:hAnsi="宋体" w:cs="宋体"/>
          <w:color w:val="auto"/>
          <w:szCs w:val="21"/>
          <w:shd w:val="clear" w:color="auto" w:fill="auto"/>
        </w:rPr>
        <w:t>年（建议为</w:t>
      </w:r>
      <w:r>
        <w:rPr>
          <w:rFonts w:ascii="宋体" w:hAnsi="宋体"/>
          <w:color w:val="auto"/>
          <w:szCs w:val="21"/>
          <w:shd w:val="clear" w:color="auto" w:fill="auto"/>
        </w:rPr>
        <w:t>5</w:t>
      </w:r>
      <w:r>
        <w:rPr>
          <w:rFonts w:hint="eastAsia" w:ascii="宋体" w:hAnsi="宋体" w:cs="宋体"/>
          <w:color w:val="auto"/>
          <w:szCs w:val="21"/>
          <w:shd w:val="clear" w:color="auto" w:fill="auto"/>
        </w:rPr>
        <w:t>年）；</w:t>
      </w:r>
    </w:p>
    <w:p w14:paraId="424B8B39">
      <w:pPr>
        <w:spacing w:line="360" w:lineRule="auto"/>
        <w:ind w:firstLine="426"/>
        <w:rPr>
          <w:rFonts w:ascii="宋体" w:hAnsi="宋体"/>
          <w:color w:val="auto"/>
          <w:szCs w:val="21"/>
          <w:shd w:val="clear" w:color="auto" w:fill="auto"/>
        </w:rPr>
      </w:pPr>
      <w:r>
        <w:rPr>
          <w:rFonts w:ascii="宋体" w:hAnsi="宋体"/>
          <w:color w:val="auto"/>
          <w:szCs w:val="21"/>
          <w:shd w:val="clear" w:color="auto" w:fill="auto"/>
        </w:rPr>
        <w:t>6</w:t>
      </w:r>
      <w:r>
        <w:rPr>
          <w:rFonts w:hint="eastAsia" w:ascii="宋体" w:hAnsi="宋体" w:cs="宋体"/>
          <w:color w:val="auto"/>
          <w:szCs w:val="21"/>
          <w:shd w:val="clear" w:color="auto" w:fill="auto"/>
        </w:rPr>
        <w:t>．其他附属工程为</w:t>
      </w:r>
      <w:r>
        <w:rPr>
          <w:rFonts w:ascii="宋体" w:hAnsi="宋体"/>
          <w:color w:val="auto"/>
          <w:szCs w:val="21"/>
          <w:u w:val="single"/>
          <w:shd w:val="clear" w:color="auto" w:fill="auto"/>
        </w:rPr>
        <w:t xml:space="preserve">      </w:t>
      </w:r>
      <w:r>
        <w:rPr>
          <w:rFonts w:hint="eastAsia" w:ascii="宋体" w:hAnsi="宋体" w:cs="宋体"/>
          <w:color w:val="auto"/>
          <w:szCs w:val="21"/>
          <w:shd w:val="clear" w:color="auto" w:fill="auto"/>
        </w:rPr>
        <w:t>年；</w:t>
      </w:r>
    </w:p>
    <w:p w14:paraId="568E61A7">
      <w:pPr>
        <w:spacing w:line="360" w:lineRule="auto"/>
        <w:ind w:firstLine="420" w:firstLineChars="200"/>
        <w:rPr>
          <w:rFonts w:ascii="宋体" w:hAnsi="宋体"/>
          <w:color w:val="auto"/>
          <w:szCs w:val="21"/>
          <w:shd w:val="clear" w:color="auto" w:fill="auto"/>
        </w:rPr>
      </w:pPr>
      <w:r>
        <w:rPr>
          <w:rFonts w:ascii="宋体" w:hAnsi="宋体" w:cs="宋体"/>
          <w:color w:val="auto"/>
          <w:szCs w:val="21"/>
          <w:shd w:val="clear" w:color="auto" w:fill="auto"/>
        </w:rPr>
        <w:t>7</w:t>
      </w:r>
      <w:r>
        <w:rPr>
          <w:rFonts w:hint="eastAsia" w:ascii="宋体" w:hAnsi="宋体" w:cs="宋体"/>
          <w:color w:val="auto"/>
          <w:szCs w:val="21"/>
          <w:shd w:val="clear" w:color="auto" w:fill="auto"/>
        </w:rPr>
        <w:t>．其他项目保修期限约定如下：</w:t>
      </w:r>
      <w:r>
        <w:rPr>
          <w:rFonts w:ascii="宋体" w:hAnsi="宋体" w:cs="宋体"/>
          <w:color w:val="auto"/>
          <w:szCs w:val="21"/>
          <w:u w:val="single"/>
          <w:shd w:val="clear" w:color="auto" w:fill="auto"/>
        </w:rPr>
        <w:t xml:space="preserve"> </w:t>
      </w:r>
      <w:r>
        <w:rPr>
          <w:rFonts w:hint="eastAsia" w:ascii="宋体" w:hAnsi="宋体" w:cs="宋体"/>
          <w:color w:val="auto"/>
          <w:szCs w:val="21"/>
          <w:u w:val="single"/>
          <w:shd w:val="clear" w:color="auto" w:fill="auto"/>
        </w:rPr>
        <w:t xml:space="preserve">           </w:t>
      </w:r>
      <w:r>
        <w:rPr>
          <w:rFonts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w:t>
      </w:r>
    </w:p>
    <w:p w14:paraId="49592C3D">
      <w:pPr>
        <w:spacing w:line="360" w:lineRule="auto"/>
        <w:ind w:firstLine="420" w:firstLineChars="200"/>
        <w:rPr>
          <w:rFonts w:ascii="宋体" w:hAnsi="宋体"/>
          <w:color w:val="auto"/>
          <w:szCs w:val="21"/>
          <w:shd w:val="clear" w:color="auto" w:fill="auto"/>
        </w:rPr>
      </w:pPr>
      <w:r>
        <w:rPr>
          <w:rFonts w:hint="eastAsia" w:ascii="宋体" w:hAnsi="宋体" w:cs="宋体"/>
          <w:color w:val="auto"/>
          <w:szCs w:val="21"/>
          <w:shd w:val="clear" w:color="auto" w:fill="auto"/>
        </w:rPr>
        <w:t>质量保修期自工程竣工验收合格之日起计算。</w:t>
      </w:r>
    </w:p>
    <w:p w14:paraId="5E8540B6">
      <w:pPr>
        <w:spacing w:line="360" w:lineRule="auto"/>
        <w:ind w:firstLine="420" w:firstLineChars="200"/>
        <w:rPr>
          <w:rFonts w:ascii="宋体" w:hAnsi="宋体"/>
          <w:color w:val="auto"/>
          <w:szCs w:val="21"/>
          <w:shd w:val="clear" w:color="auto" w:fill="auto"/>
        </w:rPr>
      </w:pPr>
      <w:r>
        <w:rPr>
          <w:rFonts w:hint="eastAsia" w:ascii="宋体" w:hAnsi="宋体" w:cs="黑体"/>
          <w:color w:val="auto"/>
          <w:szCs w:val="21"/>
          <w:shd w:val="clear" w:color="auto" w:fill="auto"/>
        </w:rPr>
        <w:t>三、缺陷责任期</w:t>
      </w:r>
    </w:p>
    <w:p w14:paraId="41BE5D55">
      <w:pPr>
        <w:spacing w:line="360" w:lineRule="auto"/>
        <w:ind w:firstLine="420" w:firstLineChars="200"/>
        <w:rPr>
          <w:rFonts w:ascii="宋体" w:hAnsi="宋体"/>
          <w:color w:val="auto"/>
          <w:szCs w:val="21"/>
          <w:shd w:val="clear" w:color="auto" w:fill="auto"/>
        </w:rPr>
      </w:pPr>
      <w:r>
        <w:rPr>
          <w:rFonts w:hint="eastAsia" w:ascii="宋体" w:hAnsi="宋体" w:cs="宋体"/>
          <w:color w:val="auto"/>
          <w:szCs w:val="21"/>
          <w:shd w:val="clear" w:color="auto" w:fill="auto"/>
        </w:rPr>
        <w:t>工程缺陷责任期为</w:t>
      </w:r>
      <w:r>
        <w:rPr>
          <w:rFonts w:hint="eastAsia" w:ascii="宋体" w:hAnsi="宋体" w:cs="宋体"/>
          <w:color w:val="auto"/>
          <w:szCs w:val="21"/>
          <w:u w:val="single"/>
          <w:shd w:val="clear" w:color="auto" w:fill="auto"/>
        </w:rPr>
        <w:t>12</w:t>
      </w:r>
      <w:r>
        <w:rPr>
          <w:rFonts w:hint="eastAsia" w:ascii="宋体" w:hAnsi="宋体" w:cs="宋体"/>
          <w:color w:val="auto"/>
          <w:szCs w:val="21"/>
          <w:shd w:val="clear" w:color="auto" w:fill="auto"/>
        </w:rPr>
        <w:t>个月（最长不超过</w:t>
      </w:r>
      <w:r>
        <w:rPr>
          <w:rFonts w:ascii="宋体" w:hAnsi="宋体"/>
          <w:color w:val="auto"/>
          <w:szCs w:val="21"/>
          <w:shd w:val="clear" w:color="auto" w:fill="auto"/>
        </w:rPr>
        <w:t>24</w:t>
      </w:r>
      <w:r>
        <w:rPr>
          <w:rFonts w:hint="eastAsia" w:ascii="宋体" w:hAnsi="宋体" w:cs="宋体"/>
          <w:color w:val="auto"/>
          <w:szCs w:val="21"/>
          <w:shd w:val="clear" w:color="auto" w:fill="auto"/>
        </w:rPr>
        <w:t>个月），缺陷责任期自工程竣工验收合格之日起计算。单位工程先于全部工程进行验收，单位工程缺陷责任期自单位工程验收合格之日起算。</w:t>
      </w:r>
    </w:p>
    <w:p w14:paraId="00B86D85">
      <w:pPr>
        <w:spacing w:line="360" w:lineRule="auto"/>
        <w:ind w:firstLine="420" w:firstLineChars="200"/>
        <w:rPr>
          <w:rFonts w:ascii="宋体" w:hAnsi="宋体"/>
          <w:color w:val="auto"/>
          <w:szCs w:val="21"/>
          <w:shd w:val="clear" w:color="auto" w:fill="auto"/>
        </w:rPr>
      </w:pPr>
      <w:r>
        <w:rPr>
          <w:rFonts w:hint="eastAsia" w:ascii="宋体" w:hAnsi="宋体" w:cs="宋体"/>
          <w:color w:val="auto"/>
          <w:szCs w:val="21"/>
          <w:shd w:val="clear" w:color="auto" w:fill="auto"/>
        </w:rPr>
        <w:t>缺陷责任期终止后，发包人应退还剩余的质量保证金。</w:t>
      </w:r>
    </w:p>
    <w:p w14:paraId="776376CE">
      <w:pPr>
        <w:spacing w:line="360" w:lineRule="auto"/>
        <w:ind w:firstLine="420" w:firstLineChars="200"/>
        <w:rPr>
          <w:rFonts w:ascii="宋体" w:hAnsi="宋体"/>
          <w:color w:val="auto"/>
          <w:szCs w:val="21"/>
          <w:shd w:val="clear" w:color="auto" w:fill="auto"/>
        </w:rPr>
      </w:pPr>
      <w:r>
        <w:rPr>
          <w:rFonts w:hint="eastAsia" w:ascii="宋体" w:hAnsi="宋体" w:cs="黑体"/>
          <w:color w:val="auto"/>
          <w:szCs w:val="21"/>
          <w:shd w:val="clear" w:color="auto" w:fill="auto"/>
        </w:rPr>
        <w:t>四、质量保修责任</w:t>
      </w:r>
    </w:p>
    <w:p w14:paraId="53C8A44F">
      <w:pPr>
        <w:spacing w:line="360" w:lineRule="auto"/>
        <w:ind w:firstLine="420" w:firstLineChars="200"/>
        <w:rPr>
          <w:rFonts w:ascii="宋体" w:hAnsi="宋体"/>
          <w:color w:val="auto"/>
          <w:szCs w:val="21"/>
          <w:shd w:val="clear" w:color="auto" w:fill="auto"/>
        </w:rPr>
      </w:pPr>
      <w:r>
        <w:rPr>
          <w:rFonts w:ascii="宋体" w:hAnsi="宋体" w:cs="宋体"/>
          <w:color w:val="auto"/>
          <w:szCs w:val="21"/>
          <w:shd w:val="clear" w:color="auto" w:fill="auto"/>
        </w:rPr>
        <w:t>1</w:t>
      </w:r>
      <w:r>
        <w:rPr>
          <w:rFonts w:hint="eastAsia" w:ascii="宋体" w:hAnsi="宋体" w:cs="宋体"/>
          <w:color w:val="auto"/>
          <w:szCs w:val="21"/>
          <w:shd w:val="clear" w:color="auto" w:fill="auto"/>
        </w:rPr>
        <w:t>．属于保修范围、内容的项目，承包人应当在接到保修通知之日起</w:t>
      </w:r>
      <w:r>
        <w:rPr>
          <w:rFonts w:ascii="宋体" w:hAnsi="宋体" w:cs="宋体"/>
          <w:color w:val="auto"/>
          <w:szCs w:val="21"/>
          <w:u w:val="single"/>
          <w:shd w:val="clear" w:color="auto" w:fill="auto"/>
        </w:rPr>
        <w:t xml:space="preserve"> </w:t>
      </w:r>
      <w:r>
        <w:rPr>
          <w:rFonts w:hint="eastAsia" w:ascii="宋体" w:hAnsi="宋体" w:cs="宋体"/>
          <w:color w:val="auto"/>
          <w:szCs w:val="21"/>
          <w:u w:val="single"/>
          <w:shd w:val="clear" w:color="auto" w:fill="auto"/>
        </w:rPr>
        <w:t>7</w:t>
      </w:r>
      <w:r>
        <w:rPr>
          <w:rFonts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天内派人保修。承包人不在约定期限内派人保修的，发包人可以委托他人修理，修理费用从质量保修金内扣除。</w:t>
      </w:r>
    </w:p>
    <w:p w14:paraId="262A46B8">
      <w:pPr>
        <w:spacing w:line="360" w:lineRule="auto"/>
        <w:ind w:firstLine="420" w:firstLineChars="200"/>
        <w:rPr>
          <w:rFonts w:ascii="宋体" w:hAnsi="宋体"/>
          <w:color w:val="auto"/>
          <w:szCs w:val="21"/>
          <w:shd w:val="clear" w:color="auto" w:fill="auto"/>
        </w:rPr>
      </w:pPr>
      <w:r>
        <w:rPr>
          <w:rFonts w:ascii="宋体" w:hAnsi="宋体" w:cs="宋体"/>
          <w:color w:val="auto"/>
          <w:szCs w:val="21"/>
          <w:shd w:val="clear" w:color="auto" w:fill="auto"/>
        </w:rPr>
        <w:t>2</w:t>
      </w:r>
      <w:r>
        <w:rPr>
          <w:rFonts w:hint="eastAsia" w:ascii="宋体" w:hAnsi="宋体" w:cs="宋体"/>
          <w:color w:val="auto"/>
          <w:szCs w:val="21"/>
          <w:shd w:val="clear" w:color="auto" w:fill="auto"/>
        </w:rPr>
        <w:t>．发生紧急事故需抢修的，承包人在接到事故通知后，应当立即到达事故现场抢修。</w:t>
      </w:r>
    </w:p>
    <w:p w14:paraId="3A9984F8">
      <w:pPr>
        <w:spacing w:line="360" w:lineRule="auto"/>
        <w:ind w:firstLine="420" w:firstLineChars="200"/>
        <w:rPr>
          <w:rFonts w:ascii="宋体" w:hAnsi="宋体"/>
          <w:color w:val="auto"/>
          <w:szCs w:val="21"/>
          <w:shd w:val="clear" w:color="auto" w:fill="auto"/>
        </w:rPr>
      </w:pPr>
      <w:r>
        <w:rPr>
          <w:rFonts w:ascii="宋体" w:hAnsi="宋体" w:cs="宋体"/>
          <w:color w:val="auto"/>
          <w:szCs w:val="21"/>
          <w:shd w:val="clear" w:color="auto" w:fill="auto"/>
        </w:rPr>
        <w:t>3</w:t>
      </w:r>
      <w:r>
        <w:rPr>
          <w:rFonts w:hint="eastAsia" w:ascii="宋体" w:hAnsi="宋体" w:cs="宋体"/>
          <w:color w:val="auto"/>
          <w:szCs w:val="21"/>
          <w:shd w:val="clear" w:color="auto" w:fill="auto"/>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0D2753E">
      <w:pPr>
        <w:spacing w:line="360" w:lineRule="auto"/>
        <w:ind w:firstLine="420" w:firstLineChars="200"/>
        <w:rPr>
          <w:rFonts w:ascii="宋体" w:hAnsi="宋体"/>
          <w:color w:val="auto"/>
          <w:szCs w:val="21"/>
          <w:shd w:val="clear" w:color="auto" w:fill="auto"/>
        </w:rPr>
      </w:pPr>
      <w:r>
        <w:rPr>
          <w:rFonts w:ascii="宋体" w:hAnsi="宋体" w:cs="宋体"/>
          <w:color w:val="auto"/>
          <w:szCs w:val="21"/>
          <w:shd w:val="clear" w:color="auto" w:fill="auto"/>
        </w:rPr>
        <w:t>4</w:t>
      </w:r>
      <w:r>
        <w:rPr>
          <w:rFonts w:hint="eastAsia" w:ascii="宋体" w:hAnsi="宋体" w:cs="宋体"/>
          <w:color w:val="auto"/>
          <w:szCs w:val="21"/>
          <w:shd w:val="clear" w:color="auto" w:fill="auto"/>
        </w:rPr>
        <w:t>．质量保修完成后，由发包人组织验收。</w:t>
      </w:r>
    </w:p>
    <w:p w14:paraId="5B83B171">
      <w:pPr>
        <w:spacing w:line="360" w:lineRule="auto"/>
        <w:ind w:firstLine="420" w:firstLineChars="200"/>
        <w:rPr>
          <w:rFonts w:ascii="宋体" w:hAnsi="宋体"/>
          <w:color w:val="auto"/>
          <w:szCs w:val="21"/>
          <w:shd w:val="clear" w:color="auto" w:fill="auto"/>
        </w:rPr>
      </w:pPr>
      <w:r>
        <w:rPr>
          <w:rFonts w:hint="eastAsia" w:ascii="宋体" w:hAnsi="宋体" w:cs="黑体"/>
          <w:color w:val="auto"/>
          <w:szCs w:val="21"/>
          <w:shd w:val="clear" w:color="auto" w:fill="auto"/>
        </w:rPr>
        <w:t>五、保修费用</w:t>
      </w:r>
    </w:p>
    <w:p w14:paraId="5221D959">
      <w:pPr>
        <w:spacing w:line="360" w:lineRule="auto"/>
        <w:ind w:firstLine="420" w:firstLineChars="200"/>
        <w:rPr>
          <w:rFonts w:ascii="宋体" w:hAnsi="宋体"/>
          <w:color w:val="auto"/>
          <w:szCs w:val="21"/>
          <w:shd w:val="clear" w:color="auto" w:fill="auto"/>
        </w:rPr>
      </w:pPr>
      <w:r>
        <w:rPr>
          <w:rFonts w:hint="eastAsia" w:ascii="宋体" w:hAnsi="宋体" w:cs="宋体"/>
          <w:color w:val="auto"/>
          <w:szCs w:val="21"/>
          <w:shd w:val="clear" w:color="auto" w:fill="auto"/>
        </w:rPr>
        <w:t>保修费用由造成质量缺陷的责任方承担。</w:t>
      </w:r>
    </w:p>
    <w:p w14:paraId="3A0C886D">
      <w:pPr>
        <w:spacing w:line="360" w:lineRule="auto"/>
        <w:ind w:firstLine="420" w:firstLineChars="200"/>
        <w:rPr>
          <w:rFonts w:ascii="宋体" w:hAnsi="宋体"/>
          <w:color w:val="auto"/>
          <w:szCs w:val="21"/>
          <w:shd w:val="clear" w:color="auto" w:fill="auto"/>
        </w:rPr>
      </w:pPr>
      <w:r>
        <w:rPr>
          <w:rFonts w:hint="eastAsia" w:ascii="宋体" w:hAnsi="宋体" w:cs="黑体"/>
          <w:color w:val="auto"/>
          <w:szCs w:val="21"/>
          <w:shd w:val="clear" w:color="auto" w:fill="auto"/>
        </w:rPr>
        <w:t>六、双方约定的其他工程质量保修事项：</w:t>
      </w:r>
      <w:r>
        <w:rPr>
          <w:rFonts w:ascii="宋体" w:hAnsi="宋体" w:cs="黑体"/>
          <w:color w:val="auto"/>
          <w:szCs w:val="21"/>
          <w:u w:val="single"/>
          <w:shd w:val="clear" w:color="auto" w:fill="auto"/>
        </w:rPr>
        <w:t xml:space="preserve">               </w:t>
      </w:r>
      <w:r>
        <w:rPr>
          <w:rFonts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w:t>
      </w:r>
    </w:p>
    <w:p w14:paraId="35B272DC">
      <w:pPr>
        <w:spacing w:line="360" w:lineRule="auto"/>
        <w:ind w:firstLine="399" w:firstLineChars="190"/>
        <w:rPr>
          <w:rFonts w:ascii="宋体" w:hAnsi="宋体" w:cs="仿宋"/>
          <w:color w:val="auto"/>
          <w:sz w:val="24"/>
          <w:shd w:val="clear" w:color="auto" w:fill="auto"/>
        </w:rPr>
      </w:pPr>
      <w:r>
        <w:rPr>
          <w:rFonts w:hint="eastAsia" w:ascii="宋体" w:hAnsi="宋体" w:cs="宋体"/>
          <w:color w:val="auto"/>
          <w:szCs w:val="21"/>
          <w:shd w:val="clear" w:color="auto" w:fill="auto"/>
        </w:rPr>
        <w:t>工程质量保修书由发包人、承包人在工程竣工验收前共同签署，作为施工合同附件，其有效期限至保修期满</w:t>
      </w:r>
      <w:r>
        <w:rPr>
          <w:rFonts w:hint="eastAsia" w:ascii="宋体" w:hAnsi="宋体" w:cs="仿宋"/>
          <w:color w:val="auto"/>
          <w:sz w:val="24"/>
          <w:shd w:val="clear" w:color="auto" w:fill="auto"/>
        </w:rPr>
        <w:t>。</w:t>
      </w:r>
    </w:p>
    <w:p w14:paraId="7FB9DD06">
      <w:pPr>
        <w:spacing w:line="360" w:lineRule="auto"/>
        <w:ind w:firstLine="420"/>
        <w:rPr>
          <w:rFonts w:ascii="宋体" w:hAnsi="宋体" w:cs="仿宋"/>
          <w:color w:val="auto"/>
          <w:szCs w:val="21"/>
          <w:shd w:val="clear" w:color="auto" w:fill="auto"/>
        </w:rPr>
      </w:pPr>
    </w:p>
    <w:p w14:paraId="2385CF7B">
      <w:pPr>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发包人（公章）：</w:t>
      </w:r>
      <w:r>
        <w:rPr>
          <w:rFonts w:hint="eastAsia" w:ascii="宋体" w:hAnsi="宋体" w:cs="仿宋"/>
          <w:color w:val="auto"/>
          <w:szCs w:val="21"/>
          <w:u w:val="single"/>
          <w:shd w:val="clear" w:color="auto" w:fill="auto"/>
        </w:rPr>
        <w:t xml:space="preserve">         </w:t>
      </w:r>
      <w:r>
        <w:rPr>
          <w:rFonts w:hint="eastAsia" w:ascii="宋体" w:hAnsi="宋体" w:cs="仿宋"/>
          <w:color w:val="auto"/>
          <w:szCs w:val="21"/>
          <w:shd w:val="clear" w:color="auto" w:fill="auto"/>
        </w:rPr>
        <w:t xml:space="preserve">             承包人（公章）：</w:t>
      </w:r>
      <w:r>
        <w:rPr>
          <w:rFonts w:hint="eastAsia" w:ascii="宋体" w:hAnsi="宋体" w:cs="仿宋"/>
          <w:color w:val="auto"/>
          <w:szCs w:val="21"/>
          <w:u w:val="single"/>
          <w:shd w:val="clear" w:color="auto" w:fill="auto"/>
        </w:rPr>
        <w:t>          </w:t>
      </w:r>
    </w:p>
    <w:p w14:paraId="7E495868">
      <w:pPr>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地  址：</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 xml:space="preserve">              地  址：</w:t>
      </w:r>
      <w:r>
        <w:rPr>
          <w:rFonts w:hint="eastAsia" w:ascii="宋体" w:hAnsi="宋体" w:cs="仿宋"/>
          <w:color w:val="auto"/>
          <w:szCs w:val="21"/>
          <w:u w:val="single"/>
          <w:shd w:val="clear" w:color="auto" w:fill="auto"/>
        </w:rPr>
        <w:t>      </w:t>
      </w:r>
    </w:p>
    <w:p w14:paraId="080E6853">
      <w:pPr>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法定代表人（签字）：</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 xml:space="preserve">              法定代表人（签字）：</w:t>
      </w:r>
      <w:r>
        <w:rPr>
          <w:rFonts w:hint="eastAsia" w:ascii="宋体" w:hAnsi="宋体" w:cs="仿宋"/>
          <w:color w:val="auto"/>
          <w:szCs w:val="21"/>
          <w:u w:val="single"/>
          <w:shd w:val="clear" w:color="auto" w:fill="auto"/>
        </w:rPr>
        <w:t>     </w:t>
      </w:r>
    </w:p>
    <w:p w14:paraId="6F2B0E0F">
      <w:pPr>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委托代理人（签字）：</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 xml:space="preserve">              委托代理人（签字）：</w:t>
      </w:r>
      <w:r>
        <w:rPr>
          <w:rFonts w:hint="eastAsia" w:ascii="宋体" w:hAnsi="宋体" w:cs="仿宋"/>
          <w:color w:val="auto"/>
          <w:szCs w:val="21"/>
          <w:u w:val="single"/>
          <w:shd w:val="clear" w:color="auto" w:fill="auto"/>
        </w:rPr>
        <w:t>     </w:t>
      </w:r>
    </w:p>
    <w:p w14:paraId="274FFD9B">
      <w:pPr>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电  话：</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 xml:space="preserve">              电  话：</w:t>
      </w:r>
      <w:r>
        <w:rPr>
          <w:rFonts w:hint="eastAsia" w:ascii="宋体" w:hAnsi="宋体" w:cs="仿宋"/>
          <w:color w:val="auto"/>
          <w:szCs w:val="21"/>
          <w:u w:val="single"/>
          <w:shd w:val="clear" w:color="auto" w:fill="auto"/>
        </w:rPr>
        <w:t>      </w:t>
      </w:r>
    </w:p>
    <w:p w14:paraId="078D7614">
      <w:pPr>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传  真：</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 xml:space="preserve">              传  真：</w:t>
      </w:r>
      <w:r>
        <w:rPr>
          <w:rFonts w:hint="eastAsia" w:ascii="宋体" w:hAnsi="宋体" w:cs="仿宋"/>
          <w:color w:val="auto"/>
          <w:szCs w:val="21"/>
          <w:u w:val="single"/>
          <w:shd w:val="clear" w:color="auto" w:fill="auto"/>
        </w:rPr>
        <w:t>    </w:t>
      </w:r>
    </w:p>
    <w:p w14:paraId="318A8F9C">
      <w:pPr>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开户银行：</w:t>
      </w:r>
      <w:r>
        <w:rPr>
          <w:rFonts w:hint="eastAsia" w:ascii="宋体" w:hAnsi="宋体" w:cs="仿宋"/>
          <w:color w:val="auto"/>
          <w:szCs w:val="21"/>
          <w:u w:val="single"/>
          <w:shd w:val="clear" w:color="auto" w:fill="auto"/>
        </w:rPr>
        <w:t xml:space="preserve">     </w:t>
      </w:r>
      <w:r>
        <w:rPr>
          <w:rFonts w:hint="eastAsia" w:ascii="宋体" w:hAnsi="宋体" w:cs="仿宋"/>
          <w:color w:val="auto"/>
          <w:szCs w:val="21"/>
          <w:shd w:val="clear" w:color="auto" w:fill="auto"/>
        </w:rPr>
        <w:t xml:space="preserve">              开户银行：</w:t>
      </w:r>
      <w:r>
        <w:rPr>
          <w:rFonts w:hint="eastAsia" w:ascii="宋体" w:hAnsi="宋体" w:cs="仿宋"/>
          <w:color w:val="auto"/>
          <w:szCs w:val="21"/>
          <w:u w:val="single"/>
          <w:shd w:val="clear" w:color="auto" w:fill="auto"/>
        </w:rPr>
        <w:t>  </w:t>
      </w:r>
    </w:p>
    <w:p w14:paraId="16DF16A3">
      <w:pPr>
        <w:tabs>
          <w:tab w:val="left" w:pos="2880"/>
          <w:tab w:val="left" w:pos="3060"/>
          <w:tab w:val="left" w:pos="4500"/>
        </w:tabs>
        <w:spacing w:line="360" w:lineRule="auto"/>
        <w:rPr>
          <w:rFonts w:ascii="宋体" w:hAnsi="宋体" w:cs="仿宋"/>
          <w:color w:val="auto"/>
          <w:szCs w:val="21"/>
          <w:shd w:val="clear" w:color="auto" w:fill="auto"/>
        </w:rPr>
      </w:pPr>
      <w:r>
        <w:rPr>
          <w:rFonts w:hint="eastAsia" w:ascii="宋体" w:hAnsi="宋体" w:cs="仿宋"/>
          <w:color w:val="auto"/>
          <w:szCs w:val="21"/>
          <w:shd w:val="clear" w:color="auto" w:fill="auto"/>
        </w:rPr>
        <w:t>账  号：</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 xml:space="preserve">             账  号：</w:t>
      </w:r>
      <w:r>
        <w:rPr>
          <w:rFonts w:hint="eastAsia" w:ascii="宋体" w:hAnsi="宋体" w:cs="仿宋"/>
          <w:color w:val="auto"/>
          <w:szCs w:val="21"/>
          <w:u w:val="single"/>
          <w:shd w:val="clear" w:color="auto" w:fill="auto"/>
        </w:rPr>
        <w:t xml:space="preserve">      </w:t>
      </w:r>
    </w:p>
    <w:p w14:paraId="136E0DA3">
      <w:pPr>
        <w:rPr>
          <w:rFonts w:ascii="宋体" w:hAnsi="宋体" w:cs="仿宋"/>
          <w:color w:val="auto"/>
          <w:szCs w:val="21"/>
          <w:shd w:val="clear" w:color="auto" w:fill="auto"/>
        </w:rPr>
      </w:pPr>
      <w:r>
        <w:rPr>
          <w:rFonts w:hint="eastAsia" w:ascii="宋体" w:hAnsi="宋体" w:cs="仿宋"/>
          <w:color w:val="auto"/>
          <w:szCs w:val="21"/>
          <w:shd w:val="clear" w:color="auto" w:fill="auto"/>
        </w:rPr>
        <w:t>邮政编码：</w:t>
      </w:r>
      <w:r>
        <w:rPr>
          <w:rFonts w:hint="eastAsia" w:ascii="宋体" w:hAnsi="宋体" w:cs="仿宋"/>
          <w:color w:val="auto"/>
          <w:szCs w:val="21"/>
          <w:u w:val="single"/>
          <w:shd w:val="clear" w:color="auto" w:fill="auto"/>
        </w:rPr>
        <w:t xml:space="preserve">       </w:t>
      </w:r>
      <w:r>
        <w:rPr>
          <w:rFonts w:hint="eastAsia" w:ascii="宋体" w:hAnsi="宋体" w:cs="仿宋"/>
          <w:color w:val="auto"/>
          <w:szCs w:val="21"/>
          <w:shd w:val="clear" w:color="auto" w:fill="auto"/>
        </w:rPr>
        <w:t xml:space="preserve">              邮政编码：</w:t>
      </w:r>
      <w:r>
        <w:rPr>
          <w:rFonts w:hint="eastAsia" w:ascii="宋体" w:hAnsi="宋体" w:cs="仿宋"/>
          <w:color w:val="auto"/>
          <w:szCs w:val="21"/>
          <w:u w:val="single"/>
          <w:shd w:val="clear" w:color="auto" w:fill="auto"/>
        </w:rPr>
        <w:t xml:space="preserve">    </w:t>
      </w:r>
    </w:p>
    <w:p w14:paraId="623A44B1">
      <w:pPr>
        <w:tabs>
          <w:tab w:val="left" w:pos="4500"/>
        </w:tabs>
        <w:spacing w:line="440" w:lineRule="exact"/>
        <w:ind w:firstLine="540"/>
        <w:rPr>
          <w:rFonts w:ascii="宋体" w:hAnsi="宋体"/>
          <w:color w:val="auto"/>
          <w:sz w:val="28"/>
          <w:szCs w:val="20"/>
          <w:shd w:val="clear" w:color="auto" w:fill="auto"/>
        </w:rPr>
      </w:pPr>
    </w:p>
    <w:p w14:paraId="6F0E30E9">
      <w:pPr>
        <w:spacing w:line="360" w:lineRule="auto"/>
        <w:rPr>
          <w:rFonts w:ascii="宋体" w:hAnsi="宋体" w:cs="宋体"/>
          <w:color w:val="auto"/>
          <w:sz w:val="6"/>
          <w:szCs w:val="6"/>
          <w:shd w:val="clear" w:color="auto" w:fill="auto"/>
        </w:rPr>
      </w:pPr>
    </w:p>
    <w:sectPr>
      <w:footerReference r:id="rId13" w:type="first"/>
      <w:footerReference r:id="rId12" w:type="default"/>
      <w:pgSz w:w="11906" w:h="16838"/>
      <w:pgMar w:top="1134" w:right="1134" w:bottom="1134" w:left="1417" w:header="567" w:footer="680" w:gutter="0"/>
      <w:cols w:space="720" w:num="1"/>
      <w:titlePg/>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Ìå">
    <w:altName w:val="Times New Roman"/>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C7FA8">
    <w:pPr>
      <w:pStyle w:val="36"/>
      <w:tabs>
        <w:tab w:val="center" w:pos="4439"/>
        <w:tab w:val="clear" w:pos="4153"/>
      </w:tabs>
      <w:jc w:val="both"/>
    </w:pPr>
    <w:r>
      <w:pict>
        <v:shape id="_x0000_s7171" o:spid="_x0000_s717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2CE80282">
                <w:pPr>
                  <w:pStyle w:val="36"/>
                </w:pPr>
              </w:p>
            </w:txbxContent>
          </v:textbox>
        </v:shape>
      </w:pict>
    </w:r>
  </w:p>
  <w:p w14:paraId="7B418996">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4CA15">
    <w:pPr>
      <w:pStyle w:val="36"/>
      <w:tabs>
        <w:tab w:val="center" w:pos="4439"/>
        <w:tab w:val="clear" w:pos="4153"/>
      </w:tabs>
    </w:pPr>
    <w:r>
      <w:pict>
        <v:shape id="_x0000_s7172" o:spid="_x0000_s717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6C93F9BD"/>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7B87">
    <w:pPr>
      <w:pStyle w:val="36"/>
    </w:pPr>
    <w:r>
      <w:pict>
        <v:shape id="_x0000_s7182" o:spid="_x0000_s718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joinstyle="miter"/>
          <v:imagedata o:title=""/>
          <o:lock v:ext="edit"/>
          <v:textbox inset="0mm,0mm,0mm,0mm" style="mso-fit-shape-to-text:t;">
            <w:txbxContent>
              <w:p w14:paraId="28E488D0">
                <w:pPr>
                  <w:pStyle w:val="36"/>
                </w:pPr>
                <w:r>
                  <w:fldChar w:fldCharType="begin"/>
                </w:r>
                <w:r>
                  <w:instrText xml:space="preserve"> PAGE  \* MERGEFORMAT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96DF">
    <w:pPr>
      <w:pStyle w:val="36"/>
    </w:pPr>
    <w:r>
      <w:pict>
        <v:shape id="文本框 2" o:spid="_x0000_s719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joinstyle="miter"/>
          <v:imagedata o:title=""/>
          <o:lock v:ext="edit"/>
          <v:textbox inset="0mm,0mm,0mm,0mm" style="mso-fit-shape-to-text:t;">
            <w:txbxContent>
              <w:p w14:paraId="644EC3F5">
                <w:pPr>
                  <w:pStyle w:val="36"/>
                </w:pPr>
                <w:r>
                  <w:fldChar w:fldCharType="begin"/>
                </w:r>
                <w:r>
                  <w:instrText xml:space="preserve"> PAGE  \* MERGEFORMAT </w:instrText>
                </w:r>
                <w:r>
                  <w:fldChar w:fldCharType="separate"/>
                </w:r>
                <w:r>
                  <w:t>70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323B7">
    <w:pPr>
      <w:pStyle w:val="36"/>
    </w:pPr>
    <w:r>
      <w:pict>
        <v:shape id="文本框 3" o:spid="_x0000_s719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joinstyle="miter"/>
          <v:imagedata o:title=""/>
          <o:lock v:ext="edit"/>
          <v:textbox inset="0mm,0mm,0mm,0mm" style="mso-fit-shape-to-text:t;">
            <w:txbxContent>
              <w:p w14:paraId="2F32C766">
                <w:pPr>
                  <w:pStyle w:val="36"/>
                </w:pPr>
                <w:r>
                  <w:fldChar w:fldCharType="begin"/>
                </w:r>
                <w:r>
                  <w:instrText xml:space="preserve"> PAGE  \* MERGEFORMAT </w:instrText>
                </w:r>
                <w:r>
                  <w:fldChar w:fldCharType="separate"/>
                </w:r>
                <w:r>
                  <w:t>99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F5AAA">
    <w:pPr>
      <w:pStyle w:val="36"/>
    </w:pPr>
    <w:r>
      <w:pict>
        <v:shape id="文本框 4" o:spid="_x0000_s719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14:paraId="304BECB9">
                <w:pPr>
                  <w:pStyle w:val="36"/>
                </w:pPr>
                <w:r>
                  <w:fldChar w:fldCharType="begin"/>
                </w:r>
                <w:r>
                  <w:instrText xml:space="preserve"> PAGE  \* MERGEFORMAT </w:instrText>
                </w:r>
                <w:r>
                  <w:fldChar w:fldCharType="separate"/>
                </w:r>
                <w:r>
                  <w:t>97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C3D04">
    <w:pPr>
      <w:pStyle w:val="36"/>
      <w:jc w:val="center"/>
    </w:pPr>
    <w:r>
      <w:pict>
        <v:shape id="_x0000_s7169" o:spid="_x0000_s716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E5BCE59">
                <w:pPr>
                  <w:pStyle w:val="36"/>
                  <w:jc w:val="center"/>
                </w:pPr>
                <w:r>
                  <w:fldChar w:fldCharType="begin"/>
                </w:r>
                <w:r>
                  <w:instrText xml:space="preserve"> PAGE  \* MERGEFORMAT </w:instrText>
                </w:r>
                <w:r>
                  <w:fldChar w:fldCharType="separate"/>
                </w:r>
                <w:r>
                  <w:t>101</w:t>
                </w:r>
                <w:r>
                  <w:fldChar w:fldCharType="end"/>
                </w:r>
              </w:p>
            </w:txbxContent>
          </v:textbox>
        </v:shape>
      </w:pict>
    </w:r>
  </w:p>
  <w:p w14:paraId="10827FCA">
    <w:pPr>
      <w:pStyle w:val="3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BB367">
    <w:pPr>
      <w:pStyle w:val="36"/>
    </w:pPr>
    <w:r>
      <w:pict>
        <v:shape id="_x0000_s7170" o:spid="_x0000_s717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8567BE0">
                <w:pPr>
                  <w:pStyle w:val="36"/>
                </w:pPr>
                <w:r>
                  <w:fldChar w:fldCharType="begin"/>
                </w:r>
                <w:r>
                  <w:instrText xml:space="preserve"> PAGE  \* MERGEFORMAT </w:instrText>
                </w:r>
                <w:r>
                  <w:fldChar w:fldCharType="separate"/>
                </w:r>
                <w:r>
                  <w:t>100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11A61">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8BC13">
    <w:pPr>
      <w:pStyle w:val="3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3FA1">
    <w:pPr>
      <w:pStyle w:val="37"/>
      <w:pBdr>
        <w:bottom w:val="none" w:color="auto" w:sz="0" w:space="0"/>
      </w:pBdr>
      <w:wordWrap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F5798"/>
    <w:multiLevelType w:val="multilevel"/>
    <w:tmpl w:val="2C6F5798"/>
    <w:lvl w:ilvl="0" w:tentative="0">
      <w:start w:val="1"/>
      <w:numFmt w:val="decimalEnclosedParen"/>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pStyle w:val="8"/>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pStyle w:val="11"/>
      <w:lvlText w:val="%9."/>
      <w:lvlJc w:val="right"/>
      <w:pPr>
        <w:ind w:left="4200" w:hanging="420"/>
      </w:pPr>
    </w:lvl>
  </w:abstractNum>
  <w:abstractNum w:abstractNumId="1">
    <w:nsid w:val="54212E51"/>
    <w:multiLevelType w:val="singleLevel"/>
    <w:tmpl w:val="54212E51"/>
    <w:lvl w:ilvl="0" w:tentative="0">
      <w:start w:val="4"/>
      <w:numFmt w:val="decimal"/>
      <w:suff w:val="nothing"/>
      <w:lvlText w:val="（%1）"/>
      <w:lvlJc w:val="left"/>
    </w:lvl>
  </w:abstractNum>
  <w:abstractNum w:abstractNumId="2">
    <w:nsid w:val="79127D39"/>
    <w:multiLevelType w:val="multilevel"/>
    <w:tmpl w:val="79127D39"/>
    <w:lvl w:ilvl="0" w:tentative="0">
      <w:start w:val="1"/>
      <w:numFmt w:val="decimal"/>
      <w:pStyle w:val="23"/>
      <w:lvlText w:val="%1."/>
      <w:lvlJc w:val="left"/>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2,3,4,5,6,7"/>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2OTUyODk0NTk3MWRlN2Y2MTljOTc5ZTMxMDRiYmYifQ=="/>
  </w:docVars>
  <w:rsids>
    <w:rsidRoot w:val="00F34B14"/>
    <w:rsid w:val="00000672"/>
    <w:rsid w:val="00000E80"/>
    <w:rsid w:val="00001013"/>
    <w:rsid w:val="00001799"/>
    <w:rsid w:val="00001AF2"/>
    <w:rsid w:val="00001ECA"/>
    <w:rsid w:val="00002D29"/>
    <w:rsid w:val="00003B93"/>
    <w:rsid w:val="0000474D"/>
    <w:rsid w:val="00005FDF"/>
    <w:rsid w:val="00006577"/>
    <w:rsid w:val="0000666E"/>
    <w:rsid w:val="000070B3"/>
    <w:rsid w:val="000076B8"/>
    <w:rsid w:val="000109DC"/>
    <w:rsid w:val="00010D39"/>
    <w:rsid w:val="0001172C"/>
    <w:rsid w:val="00011BC9"/>
    <w:rsid w:val="00012854"/>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5F5"/>
    <w:rsid w:val="00020813"/>
    <w:rsid w:val="000220B2"/>
    <w:rsid w:val="0002264C"/>
    <w:rsid w:val="00022731"/>
    <w:rsid w:val="00022792"/>
    <w:rsid w:val="00024463"/>
    <w:rsid w:val="000248FD"/>
    <w:rsid w:val="00025461"/>
    <w:rsid w:val="00025636"/>
    <w:rsid w:val="00025E36"/>
    <w:rsid w:val="00026855"/>
    <w:rsid w:val="00026886"/>
    <w:rsid w:val="0002785D"/>
    <w:rsid w:val="000307BE"/>
    <w:rsid w:val="000329E0"/>
    <w:rsid w:val="00032FC4"/>
    <w:rsid w:val="0003355C"/>
    <w:rsid w:val="000352E9"/>
    <w:rsid w:val="00035494"/>
    <w:rsid w:val="00036125"/>
    <w:rsid w:val="000365AC"/>
    <w:rsid w:val="00036A07"/>
    <w:rsid w:val="00036C95"/>
    <w:rsid w:val="0003780B"/>
    <w:rsid w:val="00040571"/>
    <w:rsid w:val="00040973"/>
    <w:rsid w:val="00041262"/>
    <w:rsid w:val="0004150E"/>
    <w:rsid w:val="0004156E"/>
    <w:rsid w:val="00041713"/>
    <w:rsid w:val="000437B4"/>
    <w:rsid w:val="00044263"/>
    <w:rsid w:val="0004440C"/>
    <w:rsid w:val="000451F1"/>
    <w:rsid w:val="00046B5E"/>
    <w:rsid w:val="000470CB"/>
    <w:rsid w:val="000479FF"/>
    <w:rsid w:val="000509D9"/>
    <w:rsid w:val="000512AF"/>
    <w:rsid w:val="00051ACB"/>
    <w:rsid w:val="000532A6"/>
    <w:rsid w:val="000533E7"/>
    <w:rsid w:val="00055D41"/>
    <w:rsid w:val="00056EF6"/>
    <w:rsid w:val="00057CD6"/>
    <w:rsid w:val="00060DCE"/>
    <w:rsid w:val="000610E3"/>
    <w:rsid w:val="000614F3"/>
    <w:rsid w:val="000623B4"/>
    <w:rsid w:val="00062405"/>
    <w:rsid w:val="00062B42"/>
    <w:rsid w:val="000634A7"/>
    <w:rsid w:val="00063B0B"/>
    <w:rsid w:val="00063CCD"/>
    <w:rsid w:val="00063F81"/>
    <w:rsid w:val="000644EE"/>
    <w:rsid w:val="00064847"/>
    <w:rsid w:val="00064F97"/>
    <w:rsid w:val="00065E08"/>
    <w:rsid w:val="000673E2"/>
    <w:rsid w:val="0007027E"/>
    <w:rsid w:val="0007063F"/>
    <w:rsid w:val="000707FD"/>
    <w:rsid w:val="00070949"/>
    <w:rsid w:val="00070DE0"/>
    <w:rsid w:val="000711E4"/>
    <w:rsid w:val="000720A1"/>
    <w:rsid w:val="000724D9"/>
    <w:rsid w:val="00072AED"/>
    <w:rsid w:val="00072C01"/>
    <w:rsid w:val="00073F47"/>
    <w:rsid w:val="0007492F"/>
    <w:rsid w:val="00074ED8"/>
    <w:rsid w:val="00075B7E"/>
    <w:rsid w:val="00076248"/>
    <w:rsid w:val="00077ACA"/>
    <w:rsid w:val="00077C70"/>
    <w:rsid w:val="0008050D"/>
    <w:rsid w:val="000813B5"/>
    <w:rsid w:val="0008191E"/>
    <w:rsid w:val="00081BA3"/>
    <w:rsid w:val="00081D2E"/>
    <w:rsid w:val="00081F89"/>
    <w:rsid w:val="00082619"/>
    <w:rsid w:val="00082CD8"/>
    <w:rsid w:val="00082D02"/>
    <w:rsid w:val="00083871"/>
    <w:rsid w:val="00083B91"/>
    <w:rsid w:val="0008473C"/>
    <w:rsid w:val="0008520B"/>
    <w:rsid w:val="000857DE"/>
    <w:rsid w:val="000860BD"/>
    <w:rsid w:val="000871B8"/>
    <w:rsid w:val="00087B0A"/>
    <w:rsid w:val="00087D4E"/>
    <w:rsid w:val="000904D2"/>
    <w:rsid w:val="000916DA"/>
    <w:rsid w:val="00092442"/>
    <w:rsid w:val="000929EF"/>
    <w:rsid w:val="00092C26"/>
    <w:rsid w:val="000933BE"/>
    <w:rsid w:val="00094BCA"/>
    <w:rsid w:val="0009560F"/>
    <w:rsid w:val="0009588E"/>
    <w:rsid w:val="000959EE"/>
    <w:rsid w:val="00096DB9"/>
    <w:rsid w:val="00097183"/>
    <w:rsid w:val="000972CB"/>
    <w:rsid w:val="00097608"/>
    <w:rsid w:val="000A1175"/>
    <w:rsid w:val="000A13F3"/>
    <w:rsid w:val="000A23B1"/>
    <w:rsid w:val="000A28A6"/>
    <w:rsid w:val="000A2B0E"/>
    <w:rsid w:val="000A398F"/>
    <w:rsid w:val="000A448C"/>
    <w:rsid w:val="000A509C"/>
    <w:rsid w:val="000A54A7"/>
    <w:rsid w:val="000A5712"/>
    <w:rsid w:val="000A6007"/>
    <w:rsid w:val="000A64F4"/>
    <w:rsid w:val="000A65A6"/>
    <w:rsid w:val="000A70E3"/>
    <w:rsid w:val="000A7275"/>
    <w:rsid w:val="000A7713"/>
    <w:rsid w:val="000A7A12"/>
    <w:rsid w:val="000A7A72"/>
    <w:rsid w:val="000A7D4C"/>
    <w:rsid w:val="000B0863"/>
    <w:rsid w:val="000B0B59"/>
    <w:rsid w:val="000B1202"/>
    <w:rsid w:val="000B1801"/>
    <w:rsid w:val="000B1D0C"/>
    <w:rsid w:val="000B1ED6"/>
    <w:rsid w:val="000B2273"/>
    <w:rsid w:val="000B2BC6"/>
    <w:rsid w:val="000B2D03"/>
    <w:rsid w:val="000B2D18"/>
    <w:rsid w:val="000B37F2"/>
    <w:rsid w:val="000B3815"/>
    <w:rsid w:val="000B3B10"/>
    <w:rsid w:val="000B3C7B"/>
    <w:rsid w:val="000B4321"/>
    <w:rsid w:val="000B4CFF"/>
    <w:rsid w:val="000B623D"/>
    <w:rsid w:val="000B6A6B"/>
    <w:rsid w:val="000B6C95"/>
    <w:rsid w:val="000B79FC"/>
    <w:rsid w:val="000C06E3"/>
    <w:rsid w:val="000C0BB6"/>
    <w:rsid w:val="000C1679"/>
    <w:rsid w:val="000C1EE3"/>
    <w:rsid w:val="000C3AE7"/>
    <w:rsid w:val="000C3CC9"/>
    <w:rsid w:val="000C6DE4"/>
    <w:rsid w:val="000C7202"/>
    <w:rsid w:val="000D09B4"/>
    <w:rsid w:val="000D0A89"/>
    <w:rsid w:val="000D1389"/>
    <w:rsid w:val="000D1798"/>
    <w:rsid w:val="000D214B"/>
    <w:rsid w:val="000D2314"/>
    <w:rsid w:val="000D2626"/>
    <w:rsid w:val="000D320C"/>
    <w:rsid w:val="000D411D"/>
    <w:rsid w:val="000D4589"/>
    <w:rsid w:val="000D4809"/>
    <w:rsid w:val="000D5A0A"/>
    <w:rsid w:val="000D73DD"/>
    <w:rsid w:val="000E1C51"/>
    <w:rsid w:val="000E28AB"/>
    <w:rsid w:val="000E2E3E"/>
    <w:rsid w:val="000E3583"/>
    <w:rsid w:val="000E3AF0"/>
    <w:rsid w:val="000E4E04"/>
    <w:rsid w:val="000E693B"/>
    <w:rsid w:val="000E6EC9"/>
    <w:rsid w:val="000E70B4"/>
    <w:rsid w:val="000E7B62"/>
    <w:rsid w:val="000F0E1E"/>
    <w:rsid w:val="000F1A1B"/>
    <w:rsid w:val="000F2364"/>
    <w:rsid w:val="000F2A95"/>
    <w:rsid w:val="000F3281"/>
    <w:rsid w:val="000F32FD"/>
    <w:rsid w:val="000F3733"/>
    <w:rsid w:val="000F5F8B"/>
    <w:rsid w:val="000F6153"/>
    <w:rsid w:val="000F64AA"/>
    <w:rsid w:val="000F7AF4"/>
    <w:rsid w:val="000F7C33"/>
    <w:rsid w:val="000F7F0C"/>
    <w:rsid w:val="001004BF"/>
    <w:rsid w:val="001004D6"/>
    <w:rsid w:val="00101D1B"/>
    <w:rsid w:val="00102676"/>
    <w:rsid w:val="00103646"/>
    <w:rsid w:val="00103918"/>
    <w:rsid w:val="00104897"/>
    <w:rsid w:val="00104EDE"/>
    <w:rsid w:val="00105B3A"/>
    <w:rsid w:val="00105CDA"/>
    <w:rsid w:val="00106BEE"/>
    <w:rsid w:val="0010711C"/>
    <w:rsid w:val="00107BDF"/>
    <w:rsid w:val="00107C74"/>
    <w:rsid w:val="0011091C"/>
    <w:rsid w:val="00111266"/>
    <w:rsid w:val="001112EB"/>
    <w:rsid w:val="00111A0F"/>
    <w:rsid w:val="0011247D"/>
    <w:rsid w:val="00112966"/>
    <w:rsid w:val="00112FFB"/>
    <w:rsid w:val="00113678"/>
    <w:rsid w:val="00113A7D"/>
    <w:rsid w:val="00113C3E"/>
    <w:rsid w:val="00115E11"/>
    <w:rsid w:val="00115EEE"/>
    <w:rsid w:val="00115F56"/>
    <w:rsid w:val="00116CA9"/>
    <w:rsid w:val="00116F38"/>
    <w:rsid w:val="001170A4"/>
    <w:rsid w:val="00117AE7"/>
    <w:rsid w:val="00117B85"/>
    <w:rsid w:val="00117CBD"/>
    <w:rsid w:val="0012006A"/>
    <w:rsid w:val="00120E95"/>
    <w:rsid w:val="00121979"/>
    <w:rsid w:val="00122064"/>
    <w:rsid w:val="001239A1"/>
    <w:rsid w:val="00124341"/>
    <w:rsid w:val="00124492"/>
    <w:rsid w:val="00124B12"/>
    <w:rsid w:val="001250A0"/>
    <w:rsid w:val="001263B8"/>
    <w:rsid w:val="00130217"/>
    <w:rsid w:val="0013049F"/>
    <w:rsid w:val="00130783"/>
    <w:rsid w:val="00130A47"/>
    <w:rsid w:val="00132B47"/>
    <w:rsid w:val="001337F8"/>
    <w:rsid w:val="00133C70"/>
    <w:rsid w:val="00133D01"/>
    <w:rsid w:val="001348B4"/>
    <w:rsid w:val="001351CB"/>
    <w:rsid w:val="00135530"/>
    <w:rsid w:val="00135947"/>
    <w:rsid w:val="001359A2"/>
    <w:rsid w:val="00135B49"/>
    <w:rsid w:val="00135F92"/>
    <w:rsid w:val="00136020"/>
    <w:rsid w:val="0013641C"/>
    <w:rsid w:val="00136445"/>
    <w:rsid w:val="00137389"/>
    <w:rsid w:val="00137BE7"/>
    <w:rsid w:val="00140132"/>
    <w:rsid w:val="001412CA"/>
    <w:rsid w:val="00141C9C"/>
    <w:rsid w:val="00142407"/>
    <w:rsid w:val="0014277F"/>
    <w:rsid w:val="00142844"/>
    <w:rsid w:val="001434BE"/>
    <w:rsid w:val="00143AAD"/>
    <w:rsid w:val="00144050"/>
    <w:rsid w:val="00144369"/>
    <w:rsid w:val="00144710"/>
    <w:rsid w:val="0014479F"/>
    <w:rsid w:val="00144E72"/>
    <w:rsid w:val="001452B4"/>
    <w:rsid w:val="00145320"/>
    <w:rsid w:val="0014753D"/>
    <w:rsid w:val="001476D3"/>
    <w:rsid w:val="00147765"/>
    <w:rsid w:val="001509CF"/>
    <w:rsid w:val="00150D1D"/>
    <w:rsid w:val="001521F9"/>
    <w:rsid w:val="001525AA"/>
    <w:rsid w:val="00152A87"/>
    <w:rsid w:val="00152AC1"/>
    <w:rsid w:val="00153417"/>
    <w:rsid w:val="00153B2E"/>
    <w:rsid w:val="00153BB5"/>
    <w:rsid w:val="00154518"/>
    <w:rsid w:val="00156359"/>
    <w:rsid w:val="00156DD6"/>
    <w:rsid w:val="0016086E"/>
    <w:rsid w:val="00160D0C"/>
    <w:rsid w:val="00160DD1"/>
    <w:rsid w:val="00161172"/>
    <w:rsid w:val="00161998"/>
    <w:rsid w:val="00161BFF"/>
    <w:rsid w:val="00161E65"/>
    <w:rsid w:val="00162597"/>
    <w:rsid w:val="001627E6"/>
    <w:rsid w:val="001629AF"/>
    <w:rsid w:val="001629FD"/>
    <w:rsid w:val="00163A0D"/>
    <w:rsid w:val="0016428A"/>
    <w:rsid w:val="001647C9"/>
    <w:rsid w:val="00165627"/>
    <w:rsid w:val="00165987"/>
    <w:rsid w:val="001661A3"/>
    <w:rsid w:val="00167226"/>
    <w:rsid w:val="0016782B"/>
    <w:rsid w:val="0016784D"/>
    <w:rsid w:val="00167853"/>
    <w:rsid w:val="00167887"/>
    <w:rsid w:val="00167D14"/>
    <w:rsid w:val="00172317"/>
    <w:rsid w:val="0017243E"/>
    <w:rsid w:val="00172CA8"/>
    <w:rsid w:val="00172E6E"/>
    <w:rsid w:val="00173256"/>
    <w:rsid w:val="00173B0E"/>
    <w:rsid w:val="00173E03"/>
    <w:rsid w:val="00174E14"/>
    <w:rsid w:val="0017512C"/>
    <w:rsid w:val="001756AF"/>
    <w:rsid w:val="0017586A"/>
    <w:rsid w:val="00175BA6"/>
    <w:rsid w:val="00175FDC"/>
    <w:rsid w:val="00176CA7"/>
    <w:rsid w:val="00176D0C"/>
    <w:rsid w:val="00176F8E"/>
    <w:rsid w:val="001778C5"/>
    <w:rsid w:val="00177E56"/>
    <w:rsid w:val="00177F0A"/>
    <w:rsid w:val="00180526"/>
    <w:rsid w:val="00180DA0"/>
    <w:rsid w:val="00180E67"/>
    <w:rsid w:val="00181E8C"/>
    <w:rsid w:val="00181EAD"/>
    <w:rsid w:val="00182862"/>
    <w:rsid w:val="00183996"/>
    <w:rsid w:val="00184F57"/>
    <w:rsid w:val="00185091"/>
    <w:rsid w:val="00185544"/>
    <w:rsid w:val="00185617"/>
    <w:rsid w:val="00186DE2"/>
    <w:rsid w:val="00186FE1"/>
    <w:rsid w:val="0018762D"/>
    <w:rsid w:val="00187A14"/>
    <w:rsid w:val="001908D6"/>
    <w:rsid w:val="0019171E"/>
    <w:rsid w:val="00192368"/>
    <w:rsid w:val="001923A0"/>
    <w:rsid w:val="001928B1"/>
    <w:rsid w:val="001928E2"/>
    <w:rsid w:val="00193537"/>
    <w:rsid w:val="00193756"/>
    <w:rsid w:val="00193846"/>
    <w:rsid w:val="00193CA5"/>
    <w:rsid w:val="00193FD7"/>
    <w:rsid w:val="00195424"/>
    <w:rsid w:val="00195538"/>
    <w:rsid w:val="001955FF"/>
    <w:rsid w:val="00195DD9"/>
    <w:rsid w:val="0019720D"/>
    <w:rsid w:val="0019762E"/>
    <w:rsid w:val="00197656"/>
    <w:rsid w:val="00197EDD"/>
    <w:rsid w:val="001A02B3"/>
    <w:rsid w:val="001A04BB"/>
    <w:rsid w:val="001A08D0"/>
    <w:rsid w:val="001A1B39"/>
    <w:rsid w:val="001A2120"/>
    <w:rsid w:val="001A28C6"/>
    <w:rsid w:val="001A2E69"/>
    <w:rsid w:val="001A3C34"/>
    <w:rsid w:val="001A3EDE"/>
    <w:rsid w:val="001A4222"/>
    <w:rsid w:val="001A472D"/>
    <w:rsid w:val="001A47E9"/>
    <w:rsid w:val="001A50EA"/>
    <w:rsid w:val="001A5E24"/>
    <w:rsid w:val="001A6795"/>
    <w:rsid w:val="001A6B27"/>
    <w:rsid w:val="001A6D8B"/>
    <w:rsid w:val="001A6DAA"/>
    <w:rsid w:val="001A72C5"/>
    <w:rsid w:val="001A7717"/>
    <w:rsid w:val="001A793A"/>
    <w:rsid w:val="001B0428"/>
    <w:rsid w:val="001B125A"/>
    <w:rsid w:val="001B1324"/>
    <w:rsid w:val="001B1EBA"/>
    <w:rsid w:val="001B2142"/>
    <w:rsid w:val="001B252A"/>
    <w:rsid w:val="001B2F2B"/>
    <w:rsid w:val="001B327A"/>
    <w:rsid w:val="001B35DE"/>
    <w:rsid w:val="001B3A13"/>
    <w:rsid w:val="001B3F5C"/>
    <w:rsid w:val="001B3F7F"/>
    <w:rsid w:val="001B57C9"/>
    <w:rsid w:val="001B59FF"/>
    <w:rsid w:val="001B6512"/>
    <w:rsid w:val="001B65D7"/>
    <w:rsid w:val="001B6752"/>
    <w:rsid w:val="001B6768"/>
    <w:rsid w:val="001B6F1F"/>
    <w:rsid w:val="001B79E3"/>
    <w:rsid w:val="001B7B3C"/>
    <w:rsid w:val="001B7ECC"/>
    <w:rsid w:val="001C025B"/>
    <w:rsid w:val="001C115F"/>
    <w:rsid w:val="001C169B"/>
    <w:rsid w:val="001C1EAB"/>
    <w:rsid w:val="001C25A7"/>
    <w:rsid w:val="001C318C"/>
    <w:rsid w:val="001C35C4"/>
    <w:rsid w:val="001C37FF"/>
    <w:rsid w:val="001C4287"/>
    <w:rsid w:val="001C4479"/>
    <w:rsid w:val="001C5190"/>
    <w:rsid w:val="001C6081"/>
    <w:rsid w:val="001C73EB"/>
    <w:rsid w:val="001C7B48"/>
    <w:rsid w:val="001D0291"/>
    <w:rsid w:val="001D0CFB"/>
    <w:rsid w:val="001D1A0D"/>
    <w:rsid w:val="001D3093"/>
    <w:rsid w:val="001D343C"/>
    <w:rsid w:val="001D58A1"/>
    <w:rsid w:val="001D58C2"/>
    <w:rsid w:val="001D5A8A"/>
    <w:rsid w:val="001D5C41"/>
    <w:rsid w:val="001D5EEE"/>
    <w:rsid w:val="001D61CA"/>
    <w:rsid w:val="001D6E87"/>
    <w:rsid w:val="001D735E"/>
    <w:rsid w:val="001D73C8"/>
    <w:rsid w:val="001D7BC6"/>
    <w:rsid w:val="001E129E"/>
    <w:rsid w:val="001E175C"/>
    <w:rsid w:val="001E1B0E"/>
    <w:rsid w:val="001E3B63"/>
    <w:rsid w:val="001E58CE"/>
    <w:rsid w:val="001E5A94"/>
    <w:rsid w:val="001E73E0"/>
    <w:rsid w:val="001F2A2E"/>
    <w:rsid w:val="001F2FDF"/>
    <w:rsid w:val="001F3356"/>
    <w:rsid w:val="001F3C63"/>
    <w:rsid w:val="001F4460"/>
    <w:rsid w:val="001F711A"/>
    <w:rsid w:val="001F75B0"/>
    <w:rsid w:val="0020027D"/>
    <w:rsid w:val="002004FF"/>
    <w:rsid w:val="0020057C"/>
    <w:rsid w:val="00200CE5"/>
    <w:rsid w:val="00200F7C"/>
    <w:rsid w:val="002014DB"/>
    <w:rsid w:val="0020150B"/>
    <w:rsid w:val="00201E12"/>
    <w:rsid w:val="00202295"/>
    <w:rsid w:val="002033B5"/>
    <w:rsid w:val="0020382C"/>
    <w:rsid w:val="0020437A"/>
    <w:rsid w:val="0020454C"/>
    <w:rsid w:val="00204740"/>
    <w:rsid w:val="002049AC"/>
    <w:rsid w:val="00205129"/>
    <w:rsid w:val="0020521F"/>
    <w:rsid w:val="00205323"/>
    <w:rsid w:val="0020532C"/>
    <w:rsid w:val="00206564"/>
    <w:rsid w:val="00206785"/>
    <w:rsid w:val="00210085"/>
    <w:rsid w:val="00210A07"/>
    <w:rsid w:val="00210BEC"/>
    <w:rsid w:val="002114C7"/>
    <w:rsid w:val="0021302C"/>
    <w:rsid w:val="00213B1C"/>
    <w:rsid w:val="00213F1E"/>
    <w:rsid w:val="00214202"/>
    <w:rsid w:val="002148E3"/>
    <w:rsid w:val="0021552D"/>
    <w:rsid w:val="002156AE"/>
    <w:rsid w:val="00215E99"/>
    <w:rsid w:val="0022054D"/>
    <w:rsid w:val="00220959"/>
    <w:rsid w:val="00220A95"/>
    <w:rsid w:val="00220B98"/>
    <w:rsid w:val="0022107B"/>
    <w:rsid w:val="00223DDB"/>
    <w:rsid w:val="00223FA4"/>
    <w:rsid w:val="00223FB0"/>
    <w:rsid w:val="00224067"/>
    <w:rsid w:val="0022421C"/>
    <w:rsid w:val="00224C4A"/>
    <w:rsid w:val="00224E83"/>
    <w:rsid w:val="00225664"/>
    <w:rsid w:val="0022663D"/>
    <w:rsid w:val="00227F2D"/>
    <w:rsid w:val="00230CCC"/>
    <w:rsid w:val="00231851"/>
    <w:rsid w:val="002319FB"/>
    <w:rsid w:val="00231B89"/>
    <w:rsid w:val="00231F11"/>
    <w:rsid w:val="00231F5E"/>
    <w:rsid w:val="002346B4"/>
    <w:rsid w:val="00234F6E"/>
    <w:rsid w:val="002355BE"/>
    <w:rsid w:val="002358EA"/>
    <w:rsid w:val="00236578"/>
    <w:rsid w:val="00236DE9"/>
    <w:rsid w:val="00237342"/>
    <w:rsid w:val="00237BF6"/>
    <w:rsid w:val="00237D5A"/>
    <w:rsid w:val="00240AEF"/>
    <w:rsid w:val="00240D75"/>
    <w:rsid w:val="002415AE"/>
    <w:rsid w:val="00241D3C"/>
    <w:rsid w:val="00242109"/>
    <w:rsid w:val="00243189"/>
    <w:rsid w:val="002439AB"/>
    <w:rsid w:val="00243C19"/>
    <w:rsid w:val="00244AE8"/>
    <w:rsid w:val="00244DC9"/>
    <w:rsid w:val="002450C2"/>
    <w:rsid w:val="00245587"/>
    <w:rsid w:val="002459B4"/>
    <w:rsid w:val="00245F2B"/>
    <w:rsid w:val="002466CD"/>
    <w:rsid w:val="00246F3B"/>
    <w:rsid w:val="00247021"/>
    <w:rsid w:val="00247F3A"/>
    <w:rsid w:val="00250122"/>
    <w:rsid w:val="00250755"/>
    <w:rsid w:val="00251043"/>
    <w:rsid w:val="00251C4A"/>
    <w:rsid w:val="0025271C"/>
    <w:rsid w:val="002533CD"/>
    <w:rsid w:val="002535EA"/>
    <w:rsid w:val="002545F8"/>
    <w:rsid w:val="00254EAB"/>
    <w:rsid w:val="002552E8"/>
    <w:rsid w:val="002557AF"/>
    <w:rsid w:val="0025589C"/>
    <w:rsid w:val="00255B62"/>
    <w:rsid w:val="002566B1"/>
    <w:rsid w:val="002575E3"/>
    <w:rsid w:val="00257A74"/>
    <w:rsid w:val="00257C5D"/>
    <w:rsid w:val="002603C1"/>
    <w:rsid w:val="0026073A"/>
    <w:rsid w:val="002609A1"/>
    <w:rsid w:val="002612B1"/>
    <w:rsid w:val="00261517"/>
    <w:rsid w:val="0026230C"/>
    <w:rsid w:val="0026398B"/>
    <w:rsid w:val="0026601E"/>
    <w:rsid w:val="00266099"/>
    <w:rsid w:val="00266165"/>
    <w:rsid w:val="002665F2"/>
    <w:rsid w:val="00266F2C"/>
    <w:rsid w:val="00270A30"/>
    <w:rsid w:val="0027125E"/>
    <w:rsid w:val="00271767"/>
    <w:rsid w:val="00272293"/>
    <w:rsid w:val="002723C8"/>
    <w:rsid w:val="00273C2A"/>
    <w:rsid w:val="00273CBE"/>
    <w:rsid w:val="002746B1"/>
    <w:rsid w:val="00274BAD"/>
    <w:rsid w:val="00274DF1"/>
    <w:rsid w:val="00274F01"/>
    <w:rsid w:val="002756BF"/>
    <w:rsid w:val="00276B3D"/>
    <w:rsid w:val="00276E42"/>
    <w:rsid w:val="0027710E"/>
    <w:rsid w:val="00280F75"/>
    <w:rsid w:val="00281B0D"/>
    <w:rsid w:val="00282D56"/>
    <w:rsid w:val="0028352B"/>
    <w:rsid w:val="002835B0"/>
    <w:rsid w:val="00283BD5"/>
    <w:rsid w:val="00283C74"/>
    <w:rsid w:val="0028407E"/>
    <w:rsid w:val="0028410F"/>
    <w:rsid w:val="00284572"/>
    <w:rsid w:val="002850AA"/>
    <w:rsid w:val="00285221"/>
    <w:rsid w:val="00286FB5"/>
    <w:rsid w:val="00287763"/>
    <w:rsid w:val="00290606"/>
    <w:rsid w:val="002909B2"/>
    <w:rsid w:val="0029198B"/>
    <w:rsid w:val="00291D6D"/>
    <w:rsid w:val="00291FF1"/>
    <w:rsid w:val="0029275C"/>
    <w:rsid w:val="00292AA2"/>
    <w:rsid w:val="00293361"/>
    <w:rsid w:val="00294961"/>
    <w:rsid w:val="00294F10"/>
    <w:rsid w:val="002952B1"/>
    <w:rsid w:val="00295D11"/>
    <w:rsid w:val="00296FB6"/>
    <w:rsid w:val="00297738"/>
    <w:rsid w:val="002A0001"/>
    <w:rsid w:val="002A0BD9"/>
    <w:rsid w:val="002A0C3A"/>
    <w:rsid w:val="002A0DF8"/>
    <w:rsid w:val="002A1130"/>
    <w:rsid w:val="002A1880"/>
    <w:rsid w:val="002A1E1F"/>
    <w:rsid w:val="002A23B7"/>
    <w:rsid w:val="002A2722"/>
    <w:rsid w:val="002A3A57"/>
    <w:rsid w:val="002A4B4F"/>
    <w:rsid w:val="002A500F"/>
    <w:rsid w:val="002A57A8"/>
    <w:rsid w:val="002A6DEF"/>
    <w:rsid w:val="002A770B"/>
    <w:rsid w:val="002B013E"/>
    <w:rsid w:val="002B058D"/>
    <w:rsid w:val="002B09A9"/>
    <w:rsid w:val="002B0C16"/>
    <w:rsid w:val="002B2AC5"/>
    <w:rsid w:val="002B3528"/>
    <w:rsid w:val="002B3539"/>
    <w:rsid w:val="002B4532"/>
    <w:rsid w:val="002B5042"/>
    <w:rsid w:val="002B543A"/>
    <w:rsid w:val="002B612F"/>
    <w:rsid w:val="002B69CC"/>
    <w:rsid w:val="002B6D71"/>
    <w:rsid w:val="002B6F6A"/>
    <w:rsid w:val="002C03AE"/>
    <w:rsid w:val="002C0C1C"/>
    <w:rsid w:val="002C17CB"/>
    <w:rsid w:val="002C3BC7"/>
    <w:rsid w:val="002C40E2"/>
    <w:rsid w:val="002C431F"/>
    <w:rsid w:val="002C53AD"/>
    <w:rsid w:val="002C54C2"/>
    <w:rsid w:val="002C5826"/>
    <w:rsid w:val="002C5D34"/>
    <w:rsid w:val="002C60BB"/>
    <w:rsid w:val="002C661A"/>
    <w:rsid w:val="002C6F46"/>
    <w:rsid w:val="002C71F0"/>
    <w:rsid w:val="002D0D6F"/>
    <w:rsid w:val="002D25FC"/>
    <w:rsid w:val="002D3324"/>
    <w:rsid w:val="002D4AC6"/>
    <w:rsid w:val="002D5BF5"/>
    <w:rsid w:val="002D5EE8"/>
    <w:rsid w:val="002D60E7"/>
    <w:rsid w:val="002D7018"/>
    <w:rsid w:val="002D7360"/>
    <w:rsid w:val="002D7545"/>
    <w:rsid w:val="002D7648"/>
    <w:rsid w:val="002D7C80"/>
    <w:rsid w:val="002E109C"/>
    <w:rsid w:val="002E193E"/>
    <w:rsid w:val="002E1A94"/>
    <w:rsid w:val="002E1D55"/>
    <w:rsid w:val="002E26C4"/>
    <w:rsid w:val="002E2734"/>
    <w:rsid w:val="002E30A5"/>
    <w:rsid w:val="002E41F1"/>
    <w:rsid w:val="002E47E4"/>
    <w:rsid w:val="002E4BF9"/>
    <w:rsid w:val="002E4D61"/>
    <w:rsid w:val="002E68A7"/>
    <w:rsid w:val="002E6E6C"/>
    <w:rsid w:val="002F016E"/>
    <w:rsid w:val="002F0522"/>
    <w:rsid w:val="002F113C"/>
    <w:rsid w:val="002F16DD"/>
    <w:rsid w:val="002F199D"/>
    <w:rsid w:val="002F213C"/>
    <w:rsid w:val="002F2453"/>
    <w:rsid w:val="002F2A18"/>
    <w:rsid w:val="002F2A6E"/>
    <w:rsid w:val="002F352D"/>
    <w:rsid w:val="002F381E"/>
    <w:rsid w:val="002F4084"/>
    <w:rsid w:val="002F4A08"/>
    <w:rsid w:val="002F4ADB"/>
    <w:rsid w:val="002F531E"/>
    <w:rsid w:val="002F548D"/>
    <w:rsid w:val="002F5ACC"/>
    <w:rsid w:val="002F6838"/>
    <w:rsid w:val="002F704B"/>
    <w:rsid w:val="002F72C3"/>
    <w:rsid w:val="002F768C"/>
    <w:rsid w:val="002F7D1E"/>
    <w:rsid w:val="00300201"/>
    <w:rsid w:val="0030025A"/>
    <w:rsid w:val="003020C2"/>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1366"/>
    <w:rsid w:val="003121E9"/>
    <w:rsid w:val="00312504"/>
    <w:rsid w:val="00312B89"/>
    <w:rsid w:val="00312F2E"/>
    <w:rsid w:val="00313026"/>
    <w:rsid w:val="00313913"/>
    <w:rsid w:val="0031421F"/>
    <w:rsid w:val="00314B31"/>
    <w:rsid w:val="00315A65"/>
    <w:rsid w:val="003165D7"/>
    <w:rsid w:val="003166ED"/>
    <w:rsid w:val="0031787B"/>
    <w:rsid w:val="00317BA7"/>
    <w:rsid w:val="00320BE2"/>
    <w:rsid w:val="003215A2"/>
    <w:rsid w:val="00321886"/>
    <w:rsid w:val="00321EDC"/>
    <w:rsid w:val="00323694"/>
    <w:rsid w:val="00323BE7"/>
    <w:rsid w:val="00323F4F"/>
    <w:rsid w:val="00324C3A"/>
    <w:rsid w:val="00324D63"/>
    <w:rsid w:val="003255AF"/>
    <w:rsid w:val="003256EB"/>
    <w:rsid w:val="003259DB"/>
    <w:rsid w:val="00327E56"/>
    <w:rsid w:val="003314D9"/>
    <w:rsid w:val="00331653"/>
    <w:rsid w:val="00331A48"/>
    <w:rsid w:val="00331BCC"/>
    <w:rsid w:val="003330C9"/>
    <w:rsid w:val="0033364C"/>
    <w:rsid w:val="00333E2C"/>
    <w:rsid w:val="00334415"/>
    <w:rsid w:val="00335EA1"/>
    <w:rsid w:val="0033691E"/>
    <w:rsid w:val="00336A6A"/>
    <w:rsid w:val="00336CCB"/>
    <w:rsid w:val="00340255"/>
    <w:rsid w:val="003411D1"/>
    <w:rsid w:val="003416BA"/>
    <w:rsid w:val="00342148"/>
    <w:rsid w:val="00342F99"/>
    <w:rsid w:val="0034575A"/>
    <w:rsid w:val="00345B2F"/>
    <w:rsid w:val="00345F57"/>
    <w:rsid w:val="0034727B"/>
    <w:rsid w:val="0035005D"/>
    <w:rsid w:val="003500DF"/>
    <w:rsid w:val="003503BD"/>
    <w:rsid w:val="00350458"/>
    <w:rsid w:val="00350DA9"/>
    <w:rsid w:val="00350E6C"/>
    <w:rsid w:val="003518A6"/>
    <w:rsid w:val="00351E7F"/>
    <w:rsid w:val="00352953"/>
    <w:rsid w:val="00354062"/>
    <w:rsid w:val="0035459E"/>
    <w:rsid w:val="00355216"/>
    <w:rsid w:val="00355C0D"/>
    <w:rsid w:val="003566A9"/>
    <w:rsid w:val="00356988"/>
    <w:rsid w:val="003569D3"/>
    <w:rsid w:val="00356CE9"/>
    <w:rsid w:val="003570BB"/>
    <w:rsid w:val="00357128"/>
    <w:rsid w:val="0035755E"/>
    <w:rsid w:val="003578F7"/>
    <w:rsid w:val="00357A80"/>
    <w:rsid w:val="003610B9"/>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3865"/>
    <w:rsid w:val="003740CC"/>
    <w:rsid w:val="003745F4"/>
    <w:rsid w:val="0037491A"/>
    <w:rsid w:val="00374E79"/>
    <w:rsid w:val="0037529A"/>
    <w:rsid w:val="00375388"/>
    <w:rsid w:val="00375559"/>
    <w:rsid w:val="00375FB9"/>
    <w:rsid w:val="00376170"/>
    <w:rsid w:val="00376851"/>
    <w:rsid w:val="00376FA2"/>
    <w:rsid w:val="00377133"/>
    <w:rsid w:val="0037752E"/>
    <w:rsid w:val="00377A3B"/>
    <w:rsid w:val="00377E3C"/>
    <w:rsid w:val="00380874"/>
    <w:rsid w:val="00380BBE"/>
    <w:rsid w:val="00380BE5"/>
    <w:rsid w:val="00381D70"/>
    <w:rsid w:val="0038235E"/>
    <w:rsid w:val="003829D0"/>
    <w:rsid w:val="0038326A"/>
    <w:rsid w:val="0038444F"/>
    <w:rsid w:val="00385B96"/>
    <w:rsid w:val="003861F0"/>
    <w:rsid w:val="00386C1D"/>
    <w:rsid w:val="00387051"/>
    <w:rsid w:val="003873BF"/>
    <w:rsid w:val="00387ECF"/>
    <w:rsid w:val="0039021B"/>
    <w:rsid w:val="003903F7"/>
    <w:rsid w:val="00390429"/>
    <w:rsid w:val="0039049C"/>
    <w:rsid w:val="003906A0"/>
    <w:rsid w:val="00390ACD"/>
    <w:rsid w:val="003916F2"/>
    <w:rsid w:val="003931AF"/>
    <w:rsid w:val="003935A0"/>
    <w:rsid w:val="0039366C"/>
    <w:rsid w:val="00393EC8"/>
    <w:rsid w:val="00395E42"/>
    <w:rsid w:val="00396409"/>
    <w:rsid w:val="00396A2D"/>
    <w:rsid w:val="00396FC3"/>
    <w:rsid w:val="00397050"/>
    <w:rsid w:val="003A1A94"/>
    <w:rsid w:val="003A204E"/>
    <w:rsid w:val="003A24FC"/>
    <w:rsid w:val="003A2D25"/>
    <w:rsid w:val="003A437B"/>
    <w:rsid w:val="003A56EC"/>
    <w:rsid w:val="003A5728"/>
    <w:rsid w:val="003A60E7"/>
    <w:rsid w:val="003A7092"/>
    <w:rsid w:val="003A72A1"/>
    <w:rsid w:val="003A7611"/>
    <w:rsid w:val="003A7D1F"/>
    <w:rsid w:val="003B0A61"/>
    <w:rsid w:val="003B0B6A"/>
    <w:rsid w:val="003B22F7"/>
    <w:rsid w:val="003B29CF"/>
    <w:rsid w:val="003B3A90"/>
    <w:rsid w:val="003B3D01"/>
    <w:rsid w:val="003B534F"/>
    <w:rsid w:val="003B6170"/>
    <w:rsid w:val="003B751E"/>
    <w:rsid w:val="003B7A79"/>
    <w:rsid w:val="003C0180"/>
    <w:rsid w:val="003C0FE1"/>
    <w:rsid w:val="003C151A"/>
    <w:rsid w:val="003C21AE"/>
    <w:rsid w:val="003C350C"/>
    <w:rsid w:val="003C3903"/>
    <w:rsid w:val="003C3BA0"/>
    <w:rsid w:val="003C4580"/>
    <w:rsid w:val="003C5C5E"/>
    <w:rsid w:val="003C6546"/>
    <w:rsid w:val="003C6746"/>
    <w:rsid w:val="003C6EFE"/>
    <w:rsid w:val="003C71F8"/>
    <w:rsid w:val="003C7555"/>
    <w:rsid w:val="003C7898"/>
    <w:rsid w:val="003C7B16"/>
    <w:rsid w:val="003D0040"/>
    <w:rsid w:val="003D0DB3"/>
    <w:rsid w:val="003D0FF5"/>
    <w:rsid w:val="003D104E"/>
    <w:rsid w:val="003D11A3"/>
    <w:rsid w:val="003D1537"/>
    <w:rsid w:val="003D183C"/>
    <w:rsid w:val="003D2D1B"/>
    <w:rsid w:val="003D34A9"/>
    <w:rsid w:val="003D476C"/>
    <w:rsid w:val="003D48C7"/>
    <w:rsid w:val="003D4C27"/>
    <w:rsid w:val="003D7109"/>
    <w:rsid w:val="003D7C75"/>
    <w:rsid w:val="003D7CE8"/>
    <w:rsid w:val="003E0514"/>
    <w:rsid w:val="003E0B20"/>
    <w:rsid w:val="003E1032"/>
    <w:rsid w:val="003E12C8"/>
    <w:rsid w:val="003E1904"/>
    <w:rsid w:val="003E2688"/>
    <w:rsid w:val="003E285E"/>
    <w:rsid w:val="003E2AE8"/>
    <w:rsid w:val="003E3124"/>
    <w:rsid w:val="003E3300"/>
    <w:rsid w:val="003E43D3"/>
    <w:rsid w:val="003E458E"/>
    <w:rsid w:val="003E48E1"/>
    <w:rsid w:val="003E502A"/>
    <w:rsid w:val="003E50F4"/>
    <w:rsid w:val="003E59BB"/>
    <w:rsid w:val="003E6225"/>
    <w:rsid w:val="003E65AC"/>
    <w:rsid w:val="003E66AE"/>
    <w:rsid w:val="003E72B9"/>
    <w:rsid w:val="003E7612"/>
    <w:rsid w:val="003E7B8E"/>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59E9"/>
    <w:rsid w:val="003F5E95"/>
    <w:rsid w:val="003F6301"/>
    <w:rsid w:val="003F6617"/>
    <w:rsid w:val="00402332"/>
    <w:rsid w:val="004025C2"/>
    <w:rsid w:val="00403195"/>
    <w:rsid w:val="004033A9"/>
    <w:rsid w:val="00403E55"/>
    <w:rsid w:val="0040407C"/>
    <w:rsid w:val="0040416C"/>
    <w:rsid w:val="00404681"/>
    <w:rsid w:val="00405445"/>
    <w:rsid w:val="00405AC1"/>
    <w:rsid w:val="00406923"/>
    <w:rsid w:val="0040763D"/>
    <w:rsid w:val="00407D79"/>
    <w:rsid w:val="00410D17"/>
    <w:rsid w:val="00412039"/>
    <w:rsid w:val="00412AA9"/>
    <w:rsid w:val="0041301C"/>
    <w:rsid w:val="00413442"/>
    <w:rsid w:val="00413821"/>
    <w:rsid w:val="00413BA5"/>
    <w:rsid w:val="004141A3"/>
    <w:rsid w:val="00414909"/>
    <w:rsid w:val="0041582F"/>
    <w:rsid w:val="00415A75"/>
    <w:rsid w:val="00416112"/>
    <w:rsid w:val="00416618"/>
    <w:rsid w:val="00417AE0"/>
    <w:rsid w:val="00417BAA"/>
    <w:rsid w:val="0042042B"/>
    <w:rsid w:val="00420B45"/>
    <w:rsid w:val="00420D7A"/>
    <w:rsid w:val="00421257"/>
    <w:rsid w:val="00422193"/>
    <w:rsid w:val="00422329"/>
    <w:rsid w:val="004223DE"/>
    <w:rsid w:val="00422A10"/>
    <w:rsid w:val="00424D17"/>
    <w:rsid w:val="00424DC5"/>
    <w:rsid w:val="00425DFD"/>
    <w:rsid w:val="004263A3"/>
    <w:rsid w:val="0042736C"/>
    <w:rsid w:val="00427713"/>
    <w:rsid w:val="00427CCC"/>
    <w:rsid w:val="0043013A"/>
    <w:rsid w:val="00430421"/>
    <w:rsid w:val="004306A7"/>
    <w:rsid w:val="00430A36"/>
    <w:rsid w:val="00430B4F"/>
    <w:rsid w:val="00431084"/>
    <w:rsid w:val="004310D7"/>
    <w:rsid w:val="004322D6"/>
    <w:rsid w:val="00432589"/>
    <w:rsid w:val="00432A94"/>
    <w:rsid w:val="00432C95"/>
    <w:rsid w:val="00432EB1"/>
    <w:rsid w:val="00433827"/>
    <w:rsid w:val="00433A40"/>
    <w:rsid w:val="00434B70"/>
    <w:rsid w:val="0043520F"/>
    <w:rsid w:val="00435779"/>
    <w:rsid w:val="004360C8"/>
    <w:rsid w:val="00436823"/>
    <w:rsid w:val="004371D5"/>
    <w:rsid w:val="0043726E"/>
    <w:rsid w:val="0044006B"/>
    <w:rsid w:val="0044033F"/>
    <w:rsid w:val="00440630"/>
    <w:rsid w:val="00440B89"/>
    <w:rsid w:val="00441F0F"/>
    <w:rsid w:val="00442965"/>
    <w:rsid w:val="004432B6"/>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2D9D"/>
    <w:rsid w:val="00452E3D"/>
    <w:rsid w:val="004535AE"/>
    <w:rsid w:val="00454374"/>
    <w:rsid w:val="0045444D"/>
    <w:rsid w:val="0045463A"/>
    <w:rsid w:val="00454A3B"/>
    <w:rsid w:val="00454AC9"/>
    <w:rsid w:val="00455050"/>
    <w:rsid w:val="004554A3"/>
    <w:rsid w:val="00455A6E"/>
    <w:rsid w:val="00455EAD"/>
    <w:rsid w:val="004578EB"/>
    <w:rsid w:val="004604D5"/>
    <w:rsid w:val="00460697"/>
    <w:rsid w:val="0046117B"/>
    <w:rsid w:val="00461280"/>
    <w:rsid w:val="00461FC2"/>
    <w:rsid w:val="00463BAA"/>
    <w:rsid w:val="00464AB7"/>
    <w:rsid w:val="0046585C"/>
    <w:rsid w:val="00465DE5"/>
    <w:rsid w:val="00467EF8"/>
    <w:rsid w:val="00472429"/>
    <w:rsid w:val="004725E5"/>
    <w:rsid w:val="00472734"/>
    <w:rsid w:val="00472751"/>
    <w:rsid w:val="00473128"/>
    <w:rsid w:val="00475078"/>
    <w:rsid w:val="00475767"/>
    <w:rsid w:val="004761F7"/>
    <w:rsid w:val="004779A0"/>
    <w:rsid w:val="004808E3"/>
    <w:rsid w:val="00481016"/>
    <w:rsid w:val="0048204C"/>
    <w:rsid w:val="004821BB"/>
    <w:rsid w:val="0048237A"/>
    <w:rsid w:val="004826FE"/>
    <w:rsid w:val="004827D5"/>
    <w:rsid w:val="00482AF2"/>
    <w:rsid w:val="004830C9"/>
    <w:rsid w:val="00483347"/>
    <w:rsid w:val="00483E2E"/>
    <w:rsid w:val="00484B69"/>
    <w:rsid w:val="0048535E"/>
    <w:rsid w:val="00485406"/>
    <w:rsid w:val="0048590F"/>
    <w:rsid w:val="004862ED"/>
    <w:rsid w:val="00486559"/>
    <w:rsid w:val="00486C77"/>
    <w:rsid w:val="00486D60"/>
    <w:rsid w:val="00491BB4"/>
    <w:rsid w:val="00491FA1"/>
    <w:rsid w:val="00492A25"/>
    <w:rsid w:val="004938A3"/>
    <w:rsid w:val="0049558B"/>
    <w:rsid w:val="00496350"/>
    <w:rsid w:val="0049797C"/>
    <w:rsid w:val="00497E76"/>
    <w:rsid w:val="004A1405"/>
    <w:rsid w:val="004A15A8"/>
    <w:rsid w:val="004A1FC6"/>
    <w:rsid w:val="004A2E5F"/>
    <w:rsid w:val="004A38C2"/>
    <w:rsid w:val="004A3C03"/>
    <w:rsid w:val="004A3DB7"/>
    <w:rsid w:val="004A463B"/>
    <w:rsid w:val="004A5088"/>
    <w:rsid w:val="004A5255"/>
    <w:rsid w:val="004A6CB0"/>
    <w:rsid w:val="004A70FF"/>
    <w:rsid w:val="004A7EDE"/>
    <w:rsid w:val="004B0D93"/>
    <w:rsid w:val="004B1FA4"/>
    <w:rsid w:val="004B23EC"/>
    <w:rsid w:val="004B29AC"/>
    <w:rsid w:val="004B31CD"/>
    <w:rsid w:val="004B3244"/>
    <w:rsid w:val="004B358B"/>
    <w:rsid w:val="004B35DF"/>
    <w:rsid w:val="004B3627"/>
    <w:rsid w:val="004B4922"/>
    <w:rsid w:val="004B57DF"/>
    <w:rsid w:val="004B5976"/>
    <w:rsid w:val="004B659A"/>
    <w:rsid w:val="004B722E"/>
    <w:rsid w:val="004B72E8"/>
    <w:rsid w:val="004B7A1D"/>
    <w:rsid w:val="004C01A5"/>
    <w:rsid w:val="004C0412"/>
    <w:rsid w:val="004C1B5F"/>
    <w:rsid w:val="004C2138"/>
    <w:rsid w:val="004C32A4"/>
    <w:rsid w:val="004C3940"/>
    <w:rsid w:val="004C51FD"/>
    <w:rsid w:val="004C5A47"/>
    <w:rsid w:val="004C65A8"/>
    <w:rsid w:val="004C6689"/>
    <w:rsid w:val="004C691F"/>
    <w:rsid w:val="004C6B3A"/>
    <w:rsid w:val="004D139A"/>
    <w:rsid w:val="004D14DC"/>
    <w:rsid w:val="004D17C6"/>
    <w:rsid w:val="004D1FFD"/>
    <w:rsid w:val="004D2858"/>
    <w:rsid w:val="004D2E49"/>
    <w:rsid w:val="004D35BA"/>
    <w:rsid w:val="004D38E5"/>
    <w:rsid w:val="004D3C5A"/>
    <w:rsid w:val="004D421F"/>
    <w:rsid w:val="004D423D"/>
    <w:rsid w:val="004D449A"/>
    <w:rsid w:val="004D4701"/>
    <w:rsid w:val="004D47C7"/>
    <w:rsid w:val="004D4B2B"/>
    <w:rsid w:val="004D4D75"/>
    <w:rsid w:val="004D4F35"/>
    <w:rsid w:val="004D51EE"/>
    <w:rsid w:val="004D5D45"/>
    <w:rsid w:val="004D618D"/>
    <w:rsid w:val="004D62A9"/>
    <w:rsid w:val="004D6F18"/>
    <w:rsid w:val="004D6FC3"/>
    <w:rsid w:val="004D7476"/>
    <w:rsid w:val="004D7716"/>
    <w:rsid w:val="004E0306"/>
    <w:rsid w:val="004E0572"/>
    <w:rsid w:val="004E1641"/>
    <w:rsid w:val="004E1686"/>
    <w:rsid w:val="004E1818"/>
    <w:rsid w:val="004E1990"/>
    <w:rsid w:val="004E25A8"/>
    <w:rsid w:val="004E3930"/>
    <w:rsid w:val="004E3D75"/>
    <w:rsid w:val="004E3ED9"/>
    <w:rsid w:val="004E5866"/>
    <w:rsid w:val="004E6097"/>
    <w:rsid w:val="004E61EF"/>
    <w:rsid w:val="004E63C6"/>
    <w:rsid w:val="004E76A7"/>
    <w:rsid w:val="004E7B03"/>
    <w:rsid w:val="004E7CE2"/>
    <w:rsid w:val="004E7D5C"/>
    <w:rsid w:val="004F0064"/>
    <w:rsid w:val="004F06AC"/>
    <w:rsid w:val="004F0E50"/>
    <w:rsid w:val="004F0F99"/>
    <w:rsid w:val="004F1D2A"/>
    <w:rsid w:val="004F2120"/>
    <w:rsid w:val="004F243F"/>
    <w:rsid w:val="004F252C"/>
    <w:rsid w:val="004F36A3"/>
    <w:rsid w:val="004F3E0C"/>
    <w:rsid w:val="004F4308"/>
    <w:rsid w:val="004F4E21"/>
    <w:rsid w:val="004F7160"/>
    <w:rsid w:val="00500258"/>
    <w:rsid w:val="00500B2D"/>
    <w:rsid w:val="00501A99"/>
    <w:rsid w:val="00503180"/>
    <w:rsid w:val="005038A4"/>
    <w:rsid w:val="00505450"/>
    <w:rsid w:val="0050790D"/>
    <w:rsid w:val="00507F2B"/>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17298"/>
    <w:rsid w:val="00520815"/>
    <w:rsid w:val="00520843"/>
    <w:rsid w:val="00520EF8"/>
    <w:rsid w:val="005210F7"/>
    <w:rsid w:val="00521753"/>
    <w:rsid w:val="0052223E"/>
    <w:rsid w:val="0052239D"/>
    <w:rsid w:val="005224EE"/>
    <w:rsid w:val="00522879"/>
    <w:rsid w:val="00522CFA"/>
    <w:rsid w:val="00523BB1"/>
    <w:rsid w:val="005248AE"/>
    <w:rsid w:val="00524B23"/>
    <w:rsid w:val="0052570E"/>
    <w:rsid w:val="005260CD"/>
    <w:rsid w:val="00526265"/>
    <w:rsid w:val="0052655D"/>
    <w:rsid w:val="005265E0"/>
    <w:rsid w:val="005267E0"/>
    <w:rsid w:val="00526BC3"/>
    <w:rsid w:val="00527B38"/>
    <w:rsid w:val="00531761"/>
    <w:rsid w:val="0053248F"/>
    <w:rsid w:val="005327AB"/>
    <w:rsid w:val="00532D98"/>
    <w:rsid w:val="0053332A"/>
    <w:rsid w:val="0053358A"/>
    <w:rsid w:val="00533676"/>
    <w:rsid w:val="00533E2C"/>
    <w:rsid w:val="00534668"/>
    <w:rsid w:val="00534DDD"/>
    <w:rsid w:val="00534E34"/>
    <w:rsid w:val="00535291"/>
    <w:rsid w:val="00535A94"/>
    <w:rsid w:val="00535F9D"/>
    <w:rsid w:val="00537874"/>
    <w:rsid w:val="0053795F"/>
    <w:rsid w:val="00537D3D"/>
    <w:rsid w:val="00540511"/>
    <w:rsid w:val="00540578"/>
    <w:rsid w:val="00540711"/>
    <w:rsid w:val="00540808"/>
    <w:rsid w:val="0054080E"/>
    <w:rsid w:val="00540D1A"/>
    <w:rsid w:val="00540EA1"/>
    <w:rsid w:val="00541E5A"/>
    <w:rsid w:val="00543263"/>
    <w:rsid w:val="0054358E"/>
    <w:rsid w:val="00543AF4"/>
    <w:rsid w:val="00543F53"/>
    <w:rsid w:val="00543FB8"/>
    <w:rsid w:val="00544191"/>
    <w:rsid w:val="0054440C"/>
    <w:rsid w:val="005448EC"/>
    <w:rsid w:val="00544C0A"/>
    <w:rsid w:val="00544F39"/>
    <w:rsid w:val="005457FB"/>
    <w:rsid w:val="005458CD"/>
    <w:rsid w:val="005463D4"/>
    <w:rsid w:val="00546F90"/>
    <w:rsid w:val="00547EFB"/>
    <w:rsid w:val="0055057C"/>
    <w:rsid w:val="005522F2"/>
    <w:rsid w:val="005531DF"/>
    <w:rsid w:val="00553874"/>
    <w:rsid w:val="00554577"/>
    <w:rsid w:val="00554AD8"/>
    <w:rsid w:val="00554F78"/>
    <w:rsid w:val="00555DA1"/>
    <w:rsid w:val="005565DF"/>
    <w:rsid w:val="00556BF7"/>
    <w:rsid w:val="00556E53"/>
    <w:rsid w:val="00557D1B"/>
    <w:rsid w:val="00557D3A"/>
    <w:rsid w:val="00557F60"/>
    <w:rsid w:val="00561730"/>
    <w:rsid w:val="00561B97"/>
    <w:rsid w:val="00562149"/>
    <w:rsid w:val="005640EB"/>
    <w:rsid w:val="005662B0"/>
    <w:rsid w:val="00567B5D"/>
    <w:rsid w:val="005704C6"/>
    <w:rsid w:val="00570757"/>
    <w:rsid w:val="005725EB"/>
    <w:rsid w:val="00573733"/>
    <w:rsid w:val="00573F8B"/>
    <w:rsid w:val="00574528"/>
    <w:rsid w:val="00574554"/>
    <w:rsid w:val="00574737"/>
    <w:rsid w:val="00574E06"/>
    <w:rsid w:val="005751BB"/>
    <w:rsid w:val="00576089"/>
    <w:rsid w:val="005764B1"/>
    <w:rsid w:val="00576852"/>
    <w:rsid w:val="00576D06"/>
    <w:rsid w:val="00577430"/>
    <w:rsid w:val="00577458"/>
    <w:rsid w:val="005779E4"/>
    <w:rsid w:val="00580EC7"/>
    <w:rsid w:val="00581A3E"/>
    <w:rsid w:val="0058289C"/>
    <w:rsid w:val="0058336E"/>
    <w:rsid w:val="005835A5"/>
    <w:rsid w:val="005836C7"/>
    <w:rsid w:val="00583851"/>
    <w:rsid w:val="0058408E"/>
    <w:rsid w:val="00585374"/>
    <w:rsid w:val="005854CA"/>
    <w:rsid w:val="00585FAB"/>
    <w:rsid w:val="00590B77"/>
    <w:rsid w:val="00590D9A"/>
    <w:rsid w:val="005913A3"/>
    <w:rsid w:val="005918A6"/>
    <w:rsid w:val="0059257D"/>
    <w:rsid w:val="005926BB"/>
    <w:rsid w:val="005938F4"/>
    <w:rsid w:val="005940D4"/>
    <w:rsid w:val="00594A7B"/>
    <w:rsid w:val="00594C2B"/>
    <w:rsid w:val="0059580E"/>
    <w:rsid w:val="00595D90"/>
    <w:rsid w:val="00596A6F"/>
    <w:rsid w:val="00596D75"/>
    <w:rsid w:val="00596FCE"/>
    <w:rsid w:val="005A11BC"/>
    <w:rsid w:val="005A1525"/>
    <w:rsid w:val="005A1E17"/>
    <w:rsid w:val="005A252B"/>
    <w:rsid w:val="005A2A8F"/>
    <w:rsid w:val="005A2F41"/>
    <w:rsid w:val="005A3204"/>
    <w:rsid w:val="005A3341"/>
    <w:rsid w:val="005A3C3D"/>
    <w:rsid w:val="005A46EC"/>
    <w:rsid w:val="005A5EAE"/>
    <w:rsid w:val="005A6407"/>
    <w:rsid w:val="005A726C"/>
    <w:rsid w:val="005A7BE2"/>
    <w:rsid w:val="005B07EC"/>
    <w:rsid w:val="005B08AB"/>
    <w:rsid w:val="005B237D"/>
    <w:rsid w:val="005B2B11"/>
    <w:rsid w:val="005B32A4"/>
    <w:rsid w:val="005B3371"/>
    <w:rsid w:val="005B338D"/>
    <w:rsid w:val="005B33A1"/>
    <w:rsid w:val="005B3852"/>
    <w:rsid w:val="005B3BAF"/>
    <w:rsid w:val="005B4DA3"/>
    <w:rsid w:val="005B5A09"/>
    <w:rsid w:val="005B5BEE"/>
    <w:rsid w:val="005B77D2"/>
    <w:rsid w:val="005C019B"/>
    <w:rsid w:val="005C08D0"/>
    <w:rsid w:val="005C15CC"/>
    <w:rsid w:val="005C1AED"/>
    <w:rsid w:val="005C1D88"/>
    <w:rsid w:val="005C2136"/>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58D6"/>
    <w:rsid w:val="005D6B59"/>
    <w:rsid w:val="005D784B"/>
    <w:rsid w:val="005E03E4"/>
    <w:rsid w:val="005E0454"/>
    <w:rsid w:val="005E05F6"/>
    <w:rsid w:val="005E2442"/>
    <w:rsid w:val="005E3111"/>
    <w:rsid w:val="005E3CA0"/>
    <w:rsid w:val="005E3F85"/>
    <w:rsid w:val="005E4A5F"/>
    <w:rsid w:val="005E5356"/>
    <w:rsid w:val="005E57B0"/>
    <w:rsid w:val="005E5B01"/>
    <w:rsid w:val="005E6D3B"/>
    <w:rsid w:val="005E6FF2"/>
    <w:rsid w:val="005E7F98"/>
    <w:rsid w:val="005F009E"/>
    <w:rsid w:val="005F0DF1"/>
    <w:rsid w:val="005F1516"/>
    <w:rsid w:val="005F2039"/>
    <w:rsid w:val="005F229E"/>
    <w:rsid w:val="005F2564"/>
    <w:rsid w:val="005F3460"/>
    <w:rsid w:val="005F3822"/>
    <w:rsid w:val="005F4635"/>
    <w:rsid w:val="005F4900"/>
    <w:rsid w:val="005F4E52"/>
    <w:rsid w:val="005F572D"/>
    <w:rsid w:val="005F6181"/>
    <w:rsid w:val="005F6D58"/>
    <w:rsid w:val="005F7383"/>
    <w:rsid w:val="005F769F"/>
    <w:rsid w:val="005F7C1A"/>
    <w:rsid w:val="0060058E"/>
    <w:rsid w:val="0060209A"/>
    <w:rsid w:val="00602A3C"/>
    <w:rsid w:val="00603EFD"/>
    <w:rsid w:val="0060475B"/>
    <w:rsid w:val="00604BED"/>
    <w:rsid w:val="00604FB6"/>
    <w:rsid w:val="00605387"/>
    <w:rsid w:val="00606302"/>
    <w:rsid w:val="00606D8C"/>
    <w:rsid w:val="00606D95"/>
    <w:rsid w:val="006076FD"/>
    <w:rsid w:val="0061143F"/>
    <w:rsid w:val="006114D8"/>
    <w:rsid w:val="006125D1"/>
    <w:rsid w:val="0061261C"/>
    <w:rsid w:val="00612801"/>
    <w:rsid w:val="00613553"/>
    <w:rsid w:val="00613601"/>
    <w:rsid w:val="00613791"/>
    <w:rsid w:val="00613DF1"/>
    <w:rsid w:val="00614AF6"/>
    <w:rsid w:val="006150D6"/>
    <w:rsid w:val="00615245"/>
    <w:rsid w:val="0061590D"/>
    <w:rsid w:val="00616EBC"/>
    <w:rsid w:val="00617EEE"/>
    <w:rsid w:val="006207D9"/>
    <w:rsid w:val="00620A1F"/>
    <w:rsid w:val="0062169D"/>
    <w:rsid w:val="0062181E"/>
    <w:rsid w:val="0062211B"/>
    <w:rsid w:val="00622BB7"/>
    <w:rsid w:val="00622C1E"/>
    <w:rsid w:val="00623389"/>
    <w:rsid w:val="00623DAA"/>
    <w:rsid w:val="00623FAF"/>
    <w:rsid w:val="00625B49"/>
    <w:rsid w:val="006265C4"/>
    <w:rsid w:val="0062670C"/>
    <w:rsid w:val="0062678A"/>
    <w:rsid w:val="006269B8"/>
    <w:rsid w:val="006270AF"/>
    <w:rsid w:val="006311E2"/>
    <w:rsid w:val="00632F25"/>
    <w:rsid w:val="00633C69"/>
    <w:rsid w:val="00634367"/>
    <w:rsid w:val="00634918"/>
    <w:rsid w:val="00635B65"/>
    <w:rsid w:val="0063765F"/>
    <w:rsid w:val="00640082"/>
    <w:rsid w:val="00640291"/>
    <w:rsid w:val="00640EFE"/>
    <w:rsid w:val="006414BB"/>
    <w:rsid w:val="00641D6D"/>
    <w:rsid w:val="00641FAC"/>
    <w:rsid w:val="00642098"/>
    <w:rsid w:val="00643664"/>
    <w:rsid w:val="00643CAA"/>
    <w:rsid w:val="00644F16"/>
    <w:rsid w:val="006453F1"/>
    <w:rsid w:val="006455EB"/>
    <w:rsid w:val="006455F4"/>
    <w:rsid w:val="006456C2"/>
    <w:rsid w:val="00645A65"/>
    <w:rsid w:val="0064668C"/>
    <w:rsid w:val="006477F0"/>
    <w:rsid w:val="00647890"/>
    <w:rsid w:val="006478E4"/>
    <w:rsid w:val="00650743"/>
    <w:rsid w:val="006513B1"/>
    <w:rsid w:val="0065171A"/>
    <w:rsid w:val="00652680"/>
    <w:rsid w:val="00652FF2"/>
    <w:rsid w:val="00653CDE"/>
    <w:rsid w:val="00654585"/>
    <w:rsid w:val="0065566E"/>
    <w:rsid w:val="00655AB6"/>
    <w:rsid w:val="00656061"/>
    <w:rsid w:val="00656281"/>
    <w:rsid w:val="0065636A"/>
    <w:rsid w:val="006564C0"/>
    <w:rsid w:val="00657003"/>
    <w:rsid w:val="006600C7"/>
    <w:rsid w:val="00660238"/>
    <w:rsid w:val="006602EF"/>
    <w:rsid w:val="00661277"/>
    <w:rsid w:val="00661886"/>
    <w:rsid w:val="006619E0"/>
    <w:rsid w:val="0066246B"/>
    <w:rsid w:val="00663FEA"/>
    <w:rsid w:val="00664803"/>
    <w:rsid w:val="006657C5"/>
    <w:rsid w:val="006661A4"/>
    <w:rsid w:val="0066628B"/>
    <w:rsid w:val="00666AC0"/>
    <w:rsid w:val="00666F2F"/>
    <w:rsid w:val="006670E0"/>
    <w:rsid w:val="006671B8"/>
    <w:rsid w:val="00667275"/>
    <w:rsid w:val="00667532"/>
    <w:rsid w:val="0066783E"/>
    <w:rsid w:val="00667E53"/>
    <w:rsid w:val="006711C4"/>
    <w:rsid w:val="006713AB"/>
    <w:rsid w:val="00672193"/>
    <w:rsid w:val="00672CA5"/>
    <w:rsid w:val="00673711"/>
    <w:rsid w:val="00673F82"/>
    <w:rsid w:val="00674F74"/>
    <w:rsid w:val="0067508F"/>
    <w:rsid w:val="00677576"/>
    <w:rsid w:val="0068051E"/>
    <w:rsid w:val="00680B9D"/>
    <w:rsid w:val="00681F13"/>
    <w:rsid w:val="0068231B"/>
    <w:rsid w:val="0068231C"/>
    <w:rsid w:val="00682344"/>
    <w:rsid w:val="00682F28"/>
    <w:rsid w:val="00683515"/>
    <w:rsid w:val="00684842"/>
    <w:rsid w:val="00684992"/>
    <w:rsid w:val="006859AA"/>
    <w:rsid w:val="00685BD6"/>
    <w:rsid w:val="00687116"/>
    <w:rsid w:val="006878A6"/>
    <w:rsid w:val="00687D5F"/>
    <w:rsid w:val="00690437"/>
    <w:rsid w:val="0069046B"/>
    <w:rsid w:val="00690DC3"/>
    <w:rsid w:val="00690E65"/>
    <w:rsid w:val="006911B7"/>
    <w:rsid w:val="00691387"/>
    <w:rsid w:val="00691822"/>
    <w:rsid w:val="0069188E"/>
    <w:rsid w:val="00691974"/>
    <w:rsid w:val="00691E6E"/>
    <w:rsid w:val="00692BF6"/>
    <w:rsid w:val="00692CE6"/>
    <w:rsid w:val="00693186"/>
    <w:rsid w:val="00693381"/>
    <w:rsid w:val="006933D8"/>
    <w:rsid w:val="00693B6C"/>
    <w:rsid w:val="006942AE"/>
    <w:rsid w:val="00694933"/>
    <w:rsid w:val="00694C59"/>
    <w:rsid w:val="00695421"/>
    <w:rsid w:val="006956FF"/>
    <w:rsid w:val="00697BD3"/>
    <w:rsid w:val="00697DFA"/>
    <w:rsid w:val="006A16D5"/>
    <w:rsid w:val="006A1772"/>
    <w:rsid w:val="006A1780"/>
    <w:rsid w:val="006A21A5"/>
    <w:rsid w:val="006A21DD"/>
    <w:rsid w:val="006A26C6"/>
    <w:rsid w:val="006A3302"/>
    <w:rsid w:val="006A3B28"/>
    <w:rsid w:val="006A3F83"/>
    <w:rsid w:val="006A4D81"/>
    <w:rsid w:val="006A4FEE"/>
    <w:rsid w:val="006A5081"/>
    <w:rsid w:val="006A542B"/>
    <w:rsid w:val="006A5549"/>
    <w:rsid w:val="006A703E"/>
    <w:rsid w:val="006A7BE3"/>
    <w:rsid w:val="006A7D32"/>
    <w:rsid w:val="006A7F41"/>
    <w:rsid w:val="006B01D1"/>
    <w:rsid w:val="006B0DF4"/>
    <w:rsid w:val="006B16EA"/>
    <w:rsid w:val="006B1780"/>
    <w:rsid w:val="006B224E"/>
    <w:rsid w:val="006B376E"/>
    <w:rsid w:val="006B4589"/>
    <w:rsid w:val="006B4A81"/>
    <w:rsid w:val="006B5157"/>
    <w:rsid w:val="006B5878"/>
    <w:rsid w:val="006B5E86"/>
    <w:rsid w:val="006B610E"/>
    <w:rsid w:val="006B61B3"/>
    <w:rsid w:val="006B6805"/>
    <w:rsid w:val="006B6C07"/>
    <w:rsid w:val="006B6DE0"/>
    <w:rsid w:val="006B6FE6"/>
    <w:rsid w:val="006C16C3"/>
    <w:rsid w:val="006C2187"/>
    <w:rsid w:val="006C32F4"/>
    <w:rsid w:val="006C3C54"/>
    <w:rsid w:val="006C46A4"/>
    <w:rsid w:val="006C4B6B"/>
    <w:rsid w:val="006C4C33"/>
    <w:rsid w:val="006C4CE1"/>
    <w:rsid w:val="006C4F9F"/>
    <w:rsid w:val="006C52D8"/>
    <w:rsid w:val="006C653C"/>
    <w:rsid w:val="006C71A2"/>
    <w:rsid w:val="006C73EC"/>
    <w:rsid w:val="006C7E3D"/>
    <w:rsid w:val="006D0C1D"/>
    <w:rsid w:val="006D1908"/>
    <w:rsid w:val="006D2037"/>
    <w:rsid w:val="006D2E9D"/>
    <w:rsid w:val="006D3965"/>
    <w:rsid w:val="006D3A3B"/>
    <w:rsid w:val="006D4A4E"/>
    <w:rsid w:val="006D4C42"/>
    <w:rsid w:val="006D5389"/>
    <w:rsid w:val="006D53A2"/>
    <w:rsid w:val="006D5809"/>
    <w:rsid w:val="006D607E"/>
    <w:rsid w:val="006D6E12"/>
    <w:rsid w:val="006D70CB"/>
    <w:rsid w:val="006D715C"/>
    <w:rsid w:val="006D7363"/>
    <w:rsid w:val="006D774E"/>
    <w:rsid w:val="006D7D56"/>
    <w:rsid w:val="006E0754"/>
    <w:rsid w:val="006E0A21"/>
    <w:rsid w:val="006E2668"/>
    <w:rsid w:val="006E2D39"/>
    <w:rsid w:val="006E32B0"/>
    <w:rsid w:val="006E348E"/>
    <w:rsid w:val="006E396A"/>
    <w:rsid w:val="006E3D63"/>
    <w:rsid w:val="006E58BF"/>
    <w:rsid w:val="006E5DD8"/>
    <w:rsid w:val="006E5EA1"/>
    <w:rsid w:val="006E6DEE"/>
    <w:rsid w:val="006E6EC5"/>
    <w:rsid w:val="006E7D4B"/>
    <w:rsid w:val="006F0527"/>
    <w:rsid w:val="006F0760"/>
    <w:rsid w:val="006F11E2"/>
    <w:rsid w:val="006F2574"/>
    <w:rsid w:val="006F3231"/>
    <w:rsid w:val="006F3DE3"/>
    <w:rsid w:val="006F4787"/>
    <w:rsid w:val="006F4BE6"/>
    <w:rsid w:val="006F61D8"/>
    <w:rsid w:val="006F62B7"/>
    <w:rsid w:val="006F70BC"/>
    <w:rsid w:val="006F7231"/>
    <w:rsid w:val="006F726C"/>
    <w:rsid w:val="006F7E7C"/>
    <w:rsid w:val="00700D11"/>
    <w:rsid w:val="0070174E"/>
    <w:rsid w:val="007018DB"/>
    <w:rsid w:val="00701DE6"/>
    <w:rsid w:val="00702740"/>
    <w:rsid w:val="007034B3"/>
    <w:rsid w:val="0070381B"/>
    <w:rsid w:val="0070796C"/>
    <w:rsid w:val="007109BB"/>
    <w:rsid w:val="00710EBF"/>
    <w:rsid w:val="007110B8"/>
    <w:rsid w:val="0071209F"/>
    <w:rsid w:val="007121DA"/>
    <w:rsid w:val="007125A2"/>
    <w:rsid w:val="00713DD9"/>
    <w:rsid w:val="00713F79"/>
    <w:rsid w:val="007148A8"/>
    <w:rsid w:val="00714F22"/>
    <w:rsid w:val="00715A83"/>
    <w:rsid w:val="00716AC8"/>
    <w:rsid w:val="00716E54"/>
    <w:rsid w:val="0072033C"/>
    <w:rsid w:val="00720B1B"/>
    <w:rsid w:val="00720EDC"/>
    <w:rsid w:val="00721062"/>
    <w:rsid w:val="00721E5D"/>
    <w:rsid w:val="007229D4"/>
    <w:rsid w:val="007230F8"/>
    <w:rsid w:val="0072318A"/>
    <w:rsid w:val="007233F4"/>
    <w:rsid w:val="00724044"/>
    <w:rsid w:val="007248D3"/>
    <w:rsid w:val="00724DF8"/>
    <w:rsid w:val="00725137"/>
    <w:rsid w:val="00725378"/>
    <w:rsid w:val="00726405"/>
    <w:rsid w:val="00727A43"/>
    <w:rsid w:val="00727C09"/>
    <w:rsid w:val="00727FF2"/>
    <w:rsid w:val="00730550"/>
    <w:rsid w:val="00730C2A"/>
    <w:rsid w:val="00731434"/>
    <w:rsid w:val="00731E59"/>
    <w:rsid w:val="00731F63"/>
    <w:rsid w:val="007323E0"/>
    <w:rsid w:val="007326C1"/>
    <w:rsid w:val="00732911"/>
    <w:rsid w:val="00733721"/>
    <w:rsid w:val="00733DE2"/>
    <w:rsid w:val="00734142"/>
    <w:rsid w:val="007352EA"/>
    <w:rsid w:val="00736EC9"/>
    <w:rsid w:val="0073792F"/>
    <w:rsid w:val="00740481"/>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4531"/>
    <w:rsid w:val="0074522A"/>
    <w:rsid w:val="007471B1"/>
    <w:rsid w:val="00747295"/>
    <w:rsid w:val="00747386"/>
    <w:rsid w:val="00747829"/>
    <w:rsid w:val="00747DE2"/>
    <w:rsid w:val="0075006C"/>
    <w:rsid w:val="007502D0"/>
    <w:rsid w:val="007504BF"/>
    <w:rsid w:val="007506CD"/>
    <w:rsid w:val="0075267F"/>
    <w:rsid w:val="007526EC"/>
    <w:rsid w:val="0075295C"/>
    <w:rsid w:val="00753C48"/>
    <w:rsid w:val="00754250"/>
    <w:rsid w:val="00754FE4"/>
    <w:rsid w:val="00755216"/>
    <w:rsid w:val="00756236"/>
    <w:rsid w:val="00756271"/>
    <w:rsid w:val="00756348"/>
    <w:rsid w:val="00756521"/>
    <w:rsid w:val="00756AB7"/>
    <w:rsid w:val="00757673"/>
    <w:rsid w:val="00757B70"/>
    <w:rsid w:val="00760DAB"/>
    <w:rsid w:val="0076106D"/>
    <w:rsid w:val="007623FB"/>
    <w:rsid w:val="00762517"/>
    <w:rsid w:val="00763240"/>
    <w:rsid w:val="0076354C"/>
    <w:rsid w:val="0076376A"/>
    <w:rsid w:val="00764653"/>
    <w:rsid w:val="00764696"/>
    <w:rsid w:val="007648AD"/>
    <w:rsid w:val="0076504E"/>
    <w:rsid w:val="00765EB6"/>
    <w:rsid w:val="00767BFD"/>
    <w:rsid w:val="00767EA0"/>
    <w:rsid w:val="0077024E"/>
    <w:rsid w:val="0077068F"/>
    <w:rsid w:val="00770D9E"/>
    <w:rsid w:val="00771EDF"/>
    <w:rsid w:val="00772A90"/>
    <w:rsid w:val="00772F8D"/>
    <w:rsid w:val="0077408D"/>
    <w:rsid w:val="00774270"/>
    <w:rsid w:val="007743F6"/>
    <w:rsid w:val="00775679"/>
    <w:rsid w:val="0077574F"/>
    <w:rsid w:val="00775823"/>
    <w:rsid w:val="00777153"/>
    <w:rsid w:val="007777CC"/>
    <w:rsid w:val="00777B32"/>
    <w:rsid w:val="0078051E"/>
    <w:rsid w:val="00780580"/>
    <w:rsid w:val="00781089"/>
    <w:rsid w:val="00781B6F"/>
    <w:rsid w:val="00781F2C"/>
    <w:rsid w:val="007825A9"/>
    <w:rsid w:val="00782B6A"/>
    <w:rsid w:val="007838F3"/>
    <w:rsid w:val="0078398F"/>
    <w:rsid w:val="007856FE"/>
    <w:rsid w:val="00785BB5"/>
    <w:rsid w:val="00785F46"/>
    <w:rsid w:val="007865F4"/>
    <w:rsid w:val="00786BD0"/>
    <w:rsid w:val="00786D5C"/>
    <w:rsid w:val="00786E96"/>
    <w:rsid w:val="00787BB6"/>
    <w:rsid w:val="00787DFF"/>
    <w:rsid w:val="00787F93"/>
    <w:rsid w:val="00791E6D"/>
    <w:rsid w:val="00791EB5"/>
    <w:rsid w:val="00793307"/>
    <w:rsid w:val="0079343F"/>
    <w:rsid w:val="00793696"/>
    <w:rsid w:val="00794A89"/>
    <w:rsid w:val="007955DA"/>
    <w:rsid w:val="0079633C"/>
    <w:rsid w:val="00796C95"/>
    <w:rsid w:val="00796F65"/>
    <w:rsid w:val="007A11C2"/>
    <w:rsid w:val="007A18BB"/>
    <w:rsid w:val="007A27DD"/>
    <w:rsid w:val="007A3ED4"/>
    <w:rsid w:val="007A41BF"/>
    <w:rsid w:val="007A490A"/>
    <w:rsid w:val="007A6268"/>
    <w:rsid w:val="007A67B5"/>
    <w:rsid w:val="007A7AAD"/>
    <w:rsid w:val="007A7B95"/>
    <w:rsid w:val="007B0297"/>
    <w:rsid w:val="007B02FA"/>
    <w:rsid w:val="007B09E8"/>
    <w:rsid w:val="007B0F53"/>
    <w:rsid w:val="007B21AE"/>
    <w:rsid w:val="007B2570"/>
    <w:rsid w:val="007B3113"/>
    <w:rsid w:val="007B3304"/>
    <w:rsid w:val="007B3415"/>
    <w:rsid w:val="007B3BF0"/>
    <w:rsid w:val="007B7490"/>
    <w:rsid w:val="007C0525"/>
    <w:rsid w:val="007C13F7"/>
    <w:rsid w:val="007C152F"/>
    <w:rsid w:val="007C201F"/>
    <w:rsid w:val="007C218D"/>
    <w:rsid w:val="007C2D28"/>
    <w:rsid w:val="007C3E22"/>
    <w:rsid w:val="007C4B6D"/>
    <w:rsid w:val="007C4E19"/>
    <w:rsid w:val="007C5404"/>
    <w:rsid w:val="007C58C1"/>
    <w:rsid w:val="007C6218"/>
    <w:rsid w:val="007C6484"/>
    <w:rsid w:val="007C67C6"/>
    <w:rsid w:val="007C78BE"/>
    <w:rsid w:val="007C7A5D"/>
    <w:rsid w:val="007C7E59"/>
    <w:rsid w:val="007D0476"/>
    <w:rsid w:val="007D0B91"/>
    <w:rsid w:val="007D1452"/>
    <w:rsid w:val="007D1563"/>
    <w:rsid w:val="007D3DCB"/>
    <w:rsid w:val="007D3E5D"/>
    <w:rsid w:val="007D460C"/>
    <w:rsid w:val="007D4996"/>
    <w:rsid w:val="007D4AD3"/>
    <w:rsid w:val="007D4B4D"/>
    <w:rsid w:val="007D5D19"/>
    <w:rsid w:val="007D5FDC"/>
    <w:rsid w:val="007D6176"/>
    <w:rsid w:val="007D69CD"/>
    <w:rsid w:val="007D6D68"/>
    <w:rsid w:val="007E1B65"/>
    <w:rsid w:val="007E1D01"/>
    <w:rsid w:val="007E2FB2"/>
    <w:rsid w:val="007E32DA"/>
    <w:rsid w:val="007E4998"/>
    <w:rsid w:val="007E4A9C"/>
    <w:rsid w:val="007E6914"/>
    <w:rsid w:val="007E7F53"/>
    <w:rsid w:val="007E7F78"/>
    <w:rsid w:val="007F0179"/>
    <w:rsid w:val="007F2C13"/>
    <w:rsid w:val="007F2CEC"/>
    <w:rsid w:val="007F3435"/>
    <w:rsid w:val="007F4251"/>
    <w:rsid w:val="007F531B"/>
    <w:rsid w:val="007F55DE"/>
    <w:rsid w:val="007F762D"/>
    <w:rsid w:val="007F76F0"/>
    <w:rsid w:val="007F78F0"/>
    <w:rsid w:val="007F78FF"/>
    <w:rsid w:val="007F7D87"/>
    <w:rsid w:val="008001C5"/>
    <w:rsid w:val="00800DBE"/>
    <w:rsid w:val="00800F6C"/>
    <w:rsid w:val="00801065"/>
    <w:rsid w:val="00802C0B"/>
    <w:rsid w:val="00805040"/>
    <w:rsid w:val="008050CF"/>
    <w:rsid w:val="008051FC"/>
    <w:rsid w:val="008055A9"/>
    <w:rsid w:val="008056C4"/>
    <w:rsid w:val="008057FD"/>
    <w:rsid w:val="00805D8B"/>
    <w:rsid w:val="0081010F"/>
    <w:rsid w:val="00810ADE"/>
    <w:rsid w:val="00810BB6"/>
    <w:rsid w:val="00810E1F"/>
    <w:rsid w:val="00810E8E"/>
    <w:rsid w:val="00811B35"/>
    <w:rsid w:val="00812319"/>
    <w:rsid w:val="00812C44"/>
    <w:rsid w:val="008135E1"/>
    <w:rsid w:val="00813779"/>
    <w:rsid w:val="0081393F"/>
    <w:rsid w:val="00813E26"/>
    <w:rsid w:val="0081481D"/>
    <w:rsid w:val="00814BE8"/>
    <w:rsid w:val="00814F6E"/>
    <w:rsid w:val="00815B84"/>
    <w:rsid w:val="008166F6"/>
    <w:rsid w:val="00816BE9"/>
    <w:rsid w:val="00817D10"/>
    <w:rsid w:val="00817DF0"/>
    <w:rsid w:val="00822518"/>
    <w:rsid w:val="008226F5"/>
    <w:rsid w:val="008239A3"/>
    <w:rsid w:val="00823FC6"/>
    <w:rsid w:val="00824306"/>
    <w:rsid w:val="0082442E"/>
    <w:rsid w:val="008257E6"/>
    <w:rsid w:val="00825C74"/>
    <w:rsid w:val="00825CFA"/>
    <w:rsid w:val="00826AB9"/>
    <w:rsid w:val="00826E0E"/>
    <w:rsid w:val="00827D11"/>
    <w:rsid w:val="00827E0F"/>
    <w:rsid w:val="00827F6E"/>
    <w:rsid w:val="00831758"/>
    <w:rsid w:val="008317D9"/>
    <w:rsid w:val="00831ACA"/>
    <w:rsid w:val="0083279F"/>
    <w:rsid w:val="008334DB"/>
    <w:rsid w:val="00833B7F"/>
    <w:rsid w:val="00833E8E"/>
    <w:rsid w:val="008344A7"/>
    <w:rsid w:val="00834906"/>
    <w:rsid w:val="00836075"/>
    <w:rsid w:val="00836417"/>
    <w:rsid w:val="00837526"/>
    <w:rsid w:val="008407A7"/>
    <w:rsid w:val="00841804"/>
    <w:rsid w:val="00842D41"/>
    <w:rsid w:val="00842D60"/>
    <w:rsid w:val="0084322B"/>
    <w:rsid w:val="008432C6"/>
    <w:rsid w:val="0084341D"/>
    <w:rsid w:val="00843F81"/>
    <w:rsid w:val="00844087"/>
    <w:rsid w:val="008448F1"/>
    <w:rsid w:val="0084519E"/>
    <w:rsid w:val="00845CAE"/>
    <w:rsid w:val="008462C5"/>
    <w:rsid w:val="00846370"/>
    <w:rsid w:val="00846873"/>
    <w:rsid w:val="00847455"/>
    <w:rsid w:val="008477E7"/>
    <w:rsid w:val="00847C2B"/>
    <w:rsid w:val="00850272"/>
    <w:rsid w:val="008506B9"/>
    <w:rsid w:val="0085086F"/>
    <w:rsid w:val="00851822"/>
    <w:rsid w:val="00851C16"/>
    <w:rsid w:val="008532BF"/>
    <w:rsid w:val="008539B2"/>
    <w:rsid w:val="00853BF4"/>
    <w:rsid w:val="00854294"/>
    <w:rsid w:val="00854295"/>
    <w:rsid w:val="008554A8"/>
    <w:rsid w:val="0085572E"/>
    <w:rsid w:val="008570F7"/>
    <w:rsid w:val="0085788B"/>
    <w:rsid w:val="00857A9E"/>
    <w:rsid w:val="00857DE2"/>
    <w:rsid w:val="0086003D"/>
    <w:rsid w:val="008607CC"/>
    <w:rsid w:val="00861AF9"/>
    <w:rsid w:val="00862A11"/>
    <w:rsid w:val="00863864"/>
    <w:rsid w:val="00863A8E"/>
    <w:rsid w:val="00864025"/>
    <w:rsid w:val="0086407F"/>
    <w:rsid w:val="008645E3"/>
    <w:rsid w:val="00864E79"/>
    <w:rsid w:val="0086547B"/>
    <w:rsid w:val="0086661F"/>
    <w:rsid w:val="00866A0D"/>
    <w:rsid w:val="00866DB5"/>
    <w:rsid w:val="0086701D"/>
    <w:rsid w:val="0086702B"/>
    <w:rsid w:val="008672E2"/>
    <w:rsid w:val="008674B0"/>
    <w:rsid w:val="0086784E"/>
    <w:rsid w:val="0087121C"/>
    <w:rsid w:val="008719D4"/>
    <w:rsid w:val="00871FD2"/>
    <w:rsid w:val="00872084"/>
    <w:rsid w:val="00872827"/>
    <w:rsid w:val="00872A32"/>
    <w:rsid w:val="00872EF3"/>
    <w:rsid w:val="00874911"/>
    <w:rsid w:val="008754E4"/>
    <w:rsid w:val="00876EAE"/>
    <w:rsid w:val="008772D4"/>
    <w:rsid w:val="00880106"/>
    <w:rsid w:val="00880F95"/>
    <w:rsid w:val="008816EB"/>
    <w:rsid w:val="00882B44"/>
    <w:rsid w:val="008838AD"/>
    <w:rsid w:val="00885657"/>
    <w:rsid w:val="00885BC9"/>
    <w:rsid w:val="00885F6A"/>
    <w:rsid w:val="008864B3"/>
    <w:rsid w:val="008865E5"/>
    <w:rsid w:val="00887057"/>
    <w:rsid w:val="008871B0"/>
    <w:rsid w:val="00890B57"/>
    <w:rsid w:val="008910DA"/>
    <w:rsid w:val="008916BA"/>
    <w:rsid w:val="0089217C"/>
    <w:rsid w:val="00892790"/>
    <w:rsid w:val="00893671"/>
    <w:rsid w:val="00895838"/>
    <w:rsid w:val="00895A1E"/>
    <w:rsid w:val="00895A72"/>
    <w:rsid w:val="00895CDF"/>
    <w:rsid w:val="00896679"/>
    <w:rsid w:val="00896D8C"/>
    <w:rsid w:val="008A0248"/>
    <w:rsid w:val="008A0FC9"/>
    <w:rsid w:val="008A1956"/>
    <w:rsid w:val="008A1A66"/>
    <w:rsid w:val="008A1A7C"/>
    <w:rsid w:val="008A2CE2"/>
    <w:rsid w:val="008A40D3"/>
    <w:rsid w:val="008A469C"/>
    <w:rsid w:val="008A51D1"/>
    <w:rsid w:val="008A5DCE"/>
    <w:rsid w:val="008A74B0"/>
    <w:rsid w:val="008A75D3"/>
    <w:rsid w:val="008B05DD"/>
    <w:rsid w:val="008B07B8"/>
    <w:rsid w:val="008B17E8"/>
    <w:rsid w:val="008B2E7C"/>
    <w:rsid w:val="008B2FAC"/>
    <w:rsid w:val="008B399A"/>
    <w:rsid w:val="008B45F0"/>
    <w:rsid w:val="008B4A70"/>
    <w:rsid w:val="008B502F"/>
    <w:rsid w:val="008B6DFC"/>
    <w:rsid w:val="008B719B"/>
    <w:rsid w:val="008B7227"/>
    <w:rsid w:val="008C02FB"/>
    <w:rsid w:val="008C04E0"/>
    <w:rsid w:val="008C191C"/>
    <w:rsid w:val="008C1DA4"/>
    <w:rsid w:val="008C2138"/>
    <w:rsid w:val="008C29B0"/>
    <w:rsid w:val="008C2BAC"/>
    <w:rsid w:val="008C2CD5"/>
    <w:rsid w:val="008C3618"/>
    <w:rsid w:val="008C39E7"/>
    <w:rsid w:val="008C43AD"/>
    <w:rsid w:val="008C4AC7"/>
    <w:rsid w:val="008C5ACF"/>
    <w:rsid w:val="008C6118"/>
    <w:rsid w:val="008C6341"/>
    <w:rsid w:val="008C653D"/>
    <w:rsid w:val="008C7047"/>
    <w:rsid w:val="008C731F"/>
    <w:rsid w:val="008C74D9"/>
    <w:rsid w:val="008C7B1D"/>
    <w:rsid w:val="008D00B4"/>
    <w:rsid w:val="008D2050"/>
    <w:rsid w:val="008D27E7"/>
    <w:rsid w:val="008D3AE4"/>
    <w:rsid w:val="008D3B2D"/>
    <w:rsid w:val="008D4123"/>
    <w:rsid w:val="008D58D9"/>
    <w:rsid w:val="008D5AD4"/>
    <w:rsid w:val="008D642B"/>
    <w:rsid w:val="008D695E"/>
    <w:rsid w:val="008D6BFE"/>
    <w:rsid w:val="008D6DD5"/>
    <w:rsid w:val="008D6E59"/>
    <w:rsid w:val="008D7155"/>
    <w:rsid w:val="008D76E0"/>
    <w:rsid w:val="008D7C7A"/>
    <w:rsid w:val="008E0B29"/>
    <w:rsid w:val="008E141A"/>
    <w:rsid w:val="008E1A44"/>
    <w:rsid w:val="008E211F"/>
    <w:rsid w:val="008E28E6"/>
    <w:rsid w:val="008E3232"/>
    <w:rsid w:val="008E3674"/>
    <w:rsid w:val="008E3B6C"/>
    <w:rsid w:val="008E3DE7"/>
    <w:rsid w:val="008E4059"/>
    <w:rsid w:val="008E5227"/>
    <w:rsid w:val="008E562C"/>
    <w:rsid w:val="008E6540"/>
    <w:rsid w:val="008E77D4"/>
    <w:rsid w:val="008E7ADD"/>
    <w:rsid w:val="008F06C9"/>
    <w:rsid w:val="008F091F"/>
    <w:rsid w:val="008F1790"/>
    <w:rsid w:val="008F17B2"/>
    <w:rsid w:val="008F22B3"/>
    <w:rsid w:val="008F357B"/>
    <w:rsid w:val="008F3BFA"/>
    <w:rsid w:val="008F3C3E"/>
    <w:rsid w:val="008F44CA"/>
    <w:rsid w:val="008F49D3"/>
    <w:rsid w:val="008F6519"/>
    <w:rsid w:val="008F7012"/>
    <w:rsid w:val="008F7ADA"/>
    <w:rsid w:val="008F7B17"/>
    <w:rsid w:val="00900042"/>
    <w:rsid w:val="009002C8"/>
    <w:rsid w:val="0090034B"/>
    <w:rsid w:val="0090052E"/>
    <w:rsid w:val="0090087C"/>
    <w:rsid w:val="00901121"/>
    <w:rsid w:val="00901B35"/>
    <w:rsid w:val="00902623"/>
    <w:rsid w:val="00902A67"/>
    <w:rsid w:val="00902C5E"/>
    <w:rsid w:val="00903411"/>
    <w:rsid w:val="00903CF9"/>
    <w:rsid w:val="00904BE4"/>
    <w:rsid w:val="0090504A"/>
    <w:rsid w:val="009051F5"/>
    <w:rsid w:val="00905221"/>
    <w:rsid w:val="0090543B"/>
    <w:rsid w:val="00905A7C"/>
    <w:rsid w:val="00905AFC"/>
    <w:rsid w:val="00905D7E"/>
    <w:rsid w:val="00906669"/>
    <w:rsid w:val="00907037"/>
    <w:rsid w:val="0091112C"/>
    <w:rsid w:val="0091160A"/>
    <w:rsid w:val="00912E04"/>
    <w:rsid w:val="00913258"/>
    <w:rsid w:val="00913851"/>
    <w:rsid w:val="0091389B"/>
    <w:rsid w:val="00913BB0"/>
    <w:rsid w:val="0091456C"/>
    <w:rsid w:val="00914C58"/>
    <w:rsid w:val="00914D78"/>
    <w:rsid w:val="0091564D"/>
    <w:rsid w:val="009156DA"/>
    <w:rsid w:val="00915774"/>
    <w:rsid w:val="00916518"/>
    <w:rsid w:val="00916BC5"/>
    <w:rsid w:val="0091726A"/>
    <w:rsid w:val="009172F3"/>
    <w:rsid w:val="00917C01"/>
    <w:rsid w:val="00920184"/>
    <w:rsid w:val="00920EA4"/>
    <w:rsid w:val="00921792"/>
    <w:rsid w:val="0092181D"/>
    <w:rsid w:val="00921BEA"/>
    <w:rsid w:val="00921FF2"/>
    <w:rsid w:val="009227BE"/>
    <w:rsid w:val="009238FD"/>
    <w:rsid w:val="00923998"/>
    <w:rsid w:val="00923DB4"/>
    <w:rsid w:val="0092420B"/>
    <w:rsid w:val="0092430E"/>
    <w:rsid w:val="00924B40"/>
    <w:rsid w:val="009251E5"/>
    <w:rsid w:val="00926112"/>
    <w:rsid w:val="0092625F"/>
    <w:rsid w:val="00926B28"/>
    <w:rsid w:val="00926D9C"/>
    <w:rsid w:val="00927028"/>
    <w:rsid w:val="009274C5"/>
    <w:rsid w:val="00927763"/>
    <w:rsid w:val="00927A2D"/>
    <w:rsid w:val="00927B37"/>
    <w:rsid w:val="0093183B"/>
    <w:rsid w:val="009321B1"/>
    <w:rsid w:val="00932ED7"/>
    <w:rsid w:val="0093422D"/>
    <w:rsid w:val="0093483B"/>
    <w:rsid w:val="00934CF9"/>
    <w:rsid w:val="00934DD7"/>
    <w:rsid w:val="00935CB2"/>
    <w:rsid w:val="00936296"/>
    <w:rsid w:val="009369A9"/>
    <w:rsid w:val="00936CF7"/>
    <w:rsid w:val="0093723B"/>
    <w:rsid w:val="00937783"/>
    <w:rsid w:val="00937EAD"/>
    <w:rsid w:val="00937F28"/>
    <w:rsid w:val="00940FE1"/>
    <w:rsid w:val="00942306"/>
    <w:rsid w:val="009424B8"/>
    <w:rsid w:val="009432E2"/>
    <w:rsid w:val="009434D6"/>
    <w:rsid w:val="00944668"/>
    <w:rsid w:val="00944DC6"/>
    <w:rsid w:val="00944F3C"/>
    <w:rsid w:val="009458B0"/>
    <w:rsid w:val="00945B52"/>
    <w:rsid w:val="00945B7A"/>
    <w:rsid w:val="00945F05"/>
    <w:rsid w:val="00946348"/>
    <w:rsid w:val="00946F68"/>
    <w:rsid w:val="00947224"/>
    <w:rsid w:val="00947503"/>
    <w:rsid w:val="00947797"/>
    <w:rsid w:val="009478A2"/>
    <w:rsid w:val="009520DE"/>
    <w:rsid w:val="009533BD"/>
    <w:rsid w:val="00953808"/>
    <w:rsid w:val="009539A6"/>
    <w:rsid w:val="00953CC3"/>
    <w:rsid w:val="00954032"/>
    <w:rsid w:val="00954211"/>
    <w:rsid w:val="00954537"/>
    <w:rsid w:val="0095472D"/>
    <w:rsid w:val="00955342"/>
    <w:rsid w:val="00955FBB"/>
    <w:rsid w:val="0095694B"/>
    <w:rsid w:val="00956BD5"/>
    <w:rsid w:val="00956D84"/>
    <w:rsid w:val="009577B5"/>
    <w:rsid w:val="009608E6"/>
    <w:rsid w:val="00960F57"/>
    <w:rsid w:val="00961C90"/>
    <w:rsid w:val="00962E64"/>
    <w:rsid w:val="00965443"/>
    <w:rsid w:val="00965461"/>
    <w:rsid w:val="00965954"/>
    <w:rsid w:val="00965A21"/>
    <w:rsid w:val="00965E55"/>
    <w:rsid w:val="0096608E"/>
    <w:rsid w:val="00966522"/>
    <w:rsid w:val="00966C33"/>
    <w:rsid w:val="009709E9"/>
    <w:rsid w:val="00970F18"/>
    <w:rsid w:val="00971229"/>
    <w:rsid w:val="00971CF1"/>
    <w:rsid w:val="00971F5D"/>
    <w:rsid w:val="009721E9"/>
    <w:rsid w:val="00973772"/>
    <w:rsid w:val="0097560A"/>
    <w:rsid w:val="00975E1E"/>
    <w:rsid w:val="00975E70"/>
    <w:rsid w:val="009761DE"/>
    <w:rsid w:val="009766AC"/>
    <w:rsid w:val="009766FA"/>
    <w:rsid w:val="00977CD6"/>
    <w:rsid w:val="009802AD"/>
    <w:rsid w:val="0098048B"/>
    <w:rsid w:val="00980908"/>
    <w:rsid w:val="00980DF9"/>
    <w:rsid w:val="00981187"/>
    <w:rsid w:val="00981CD8"/>
    <w:rsid w:val="0098243D"/>
    <w:rsid w:val="00982D26"/>
    <w:rsid w:val="00983186"/>
    <w:rsid w:val="00983B6E"/>
    <w:rsid w:val="00983FE5"/>
    <w:rsid w:val="009849E9"/>
    <w:rsid w:val="00984AFF"/>
    <w:rsid w:val="00984E4B"/>
    <w:rsid w:val="009859E4"/>
    <w:rsid w:val="00987812"/>
    <w:rsid w:val="00990225"/>
    <w:rsid w:val="00991307"/>
    <w:rsid w:val="00992A13"/>
    <w:rsid w:val="00994262"/>
    <w:rsid w:val="00994AAD"/>
    <w:rsid w:val="00995150"/>
    <w:rsid w:val="00995D67"/>
    <w:rsid w:val="00997613"/>
    <w:rsid w:val="009A013B"/>
    <w:rsid w:val="009A02EC"/>
    <w:rsid w:val="009A02F4"/>
    <w:rsid w:val="009A06BF"/>
    <w:rsid w:val="009A09B3"/>
    <w:rsid w:val="009A0D17"/>
    <w:rsid w:val="009A163B"/>
    <w:rsid w:val="009A1F2D"/>
    <w:rsid w:val="009A2494"/>
    <w:rsid w:val="009A32B1"/>
    <w:rsid w:val="009A33A3"/>
    <w:rsid w:val="009A36F2"/>
    <w:rsid w:val="009A40C3"/>
    <w:rsid w:val="009A40D5"/>
    <w:rsid w:val="009A5268"/>
    <w:rsid w:val="009A57D0"/>
    <w:rsid w:val="009A5F00"/>
    <w:rsid w:val="009A60B4"/>
    <w:rsid w:val="009A6559"/>
    <w:rsid w:val="009A68FC"/>
    <w:rsid w:val="009A6CE4"/>
    <w:rsid w:val="009A7514"/>
    <w:rsid w:val="009A7E7A"/>
    <w:rsid w:val="009B0925"/>
    <w:rsid w:val="009B1581"/>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41F7"/>
    <w:rsid w:val="009C4DAF"/>
    <w:rsid w:val="009C5AFE"/>
    <w:rsid w:val="009C6606"/>
    <w:rsid w:val="009C6CE5"/>
    <w:rsid w:val="009C6D50"/>
    <w:rsid w:val="009C7547"/>
    <w:rsid w:val="009D05EC"/>
    <w:rsid w:val="009D18D4"/>
    <w:rsid w:val="009D1BEF"/>
    <w:rsid w:val="009D2F60"/>
    <w:rsid w:val="009D3A2E"/>
    <w:rsid w:val="009D3C17"/>
    <w:rsid w:val="009D5ADE"/>
    <w:rsid w:val="009D5BAC"/>
    <w:rsid w:val="009D5C56"/>
    <w:rsid w:val="009D6265"/>
    <w:rsid w:val="009D64BD"/>
    <w:rsid w:val="009D6CB1"/>
    <w:rsid w:val="009D7F34"/>
    <w:rsid w:val="009E0286"/>
    <w:rsid w:val="009E06BC"/>
    <w:rsid w:val="009E153F"/>
    <w:rsid w:val="009E18C5"/>
    <w:rsid w:val="009E322A"/>
    <w:rsid w:val="009E393E"/>
    <w:rsid w:val="009E3A62"/>
    <w:rsid w:val="009E444E"/>
    <w:rsid w:val="009E4968"/>
    <w:rsid w:val="009E663C"/>
    <w:rsid w:val="009E684A"/>
    <w:rsid w:val="009E6BB1"/>
    <w:rsid w:val="009E6E14"/>
    <w:rsid w:val="009E794A"/>
    <w:rsid w:val="009E7C14"/>
    <w:rsid w:val="009F0494"/>
    <w:rsid w:val="009F060A"/>
    <w:rsid w:val="009F0CD9"/>
    <w:rsid w:val="009F129D"/>
    <w:rsid w:val="009F1A79"/>
    <w:rsid w:val="009F1F57"/>
    <w:rsid w:val="009F2DDD"/>
    <w:rsid w:val="009F3447"/>
    <w:rsid w:val="009F52E9"/>
    <w:rsid w:val="009F65F4"/>
    <w:rsid w:val="009F676B"/>
    <w:rsid w:val="009F6D2D"/>
    <w:rsid w:val="009F6D54"/>
    <w:rsid w:val="00A004DF"/>
    <w:rsid w:val="00A00FD5"/>
    <w:rsid w:val="00A012C0"/>
    <w:rsid w:val="00A019A8"/>
    <w:rsid w:val="00A01B03"/>
    <w:rsid w:val="00A01B89"/>
    <w:rsid w:val="00A024AC"/>
    <w:rsid w:val="00A02C66"/>
    <w:rsid w:val="00A02C84"/>
    <w:rsid w:val="00A0464C"/>
    <w:rsid w:val="00A050BB"/>
    <w:rsid w:val="00A0521B"/>
    <w:rsid w:val="00A054E0"/>
    <w:rsid w:val="00A05D91"/>
    <w:rsid w:val="00A0621A"/>
    <w:rsid w:val="00A0740B"/>
    <w:rsid w:val="00A07D39"/>
    <w:rsid w:val="00A07ED3"/>
    <w:rsid w:val="00A105BF"/>
    <w:rsid w:val="00A10CA8"/>
    <w:rsid w:val="00A10F9B"/>
    <w:rsid w:val="00A11042"/>
    <w:rsid w:val="00A11AB6"/>
    <w:rsid w:val="00A12579"/>
    <w:rsid w:val="00A12CDC"/>
    <w:rsid w:val="00A12E5F"/>
    <w:rsid w:val="00A133D8"/>
    <w:rsid w:val="00A15655"/>
    <w:rsid w:val="00A160B0"/>
    <w:rsid w:val="00A1671D"/>
    <w:rsid w:val="00A1740C"/>
    <w:rsid w:val="00A17904"/>
    <w:rsid w:val="00A20069"/>
    <w:rsid w:val="00A210C6"/>
    <w:rsid w:val="00A2244D"/>
    <w:rsid w:val="00A2253D"/>
    <w:rsid w:val="00A2267F"/>
    <w:rsid w:val="00A22CDB"/>
    <w:rsid w:val="00A23C18"/>
    <w:rsid w:val="00A247B8"/>
    <w:rsid w:val="00A2495A"/>
    <w:rsid w:val="00A24C7A"/>
    <w:rsid w:val="00A24D8F"/>
    <w:rsid w:val="00A25B8B"/>
    <w:rsid w:val="00A25BA5"/>
    <w:rsid w:val="00A267BD"/>
    <w:rsid w:val="00A2689F"/>
    <w:rsid w:val="00A26ECA"/>
    <w:rsid w:val="00A27461"/>
    <w:rsid w:val="00A27A2B"/>
    <w:rsid w:val="00A27B41"/>
    <w:rsid w:val="00A27D67"/>
    <w:rsid w:val="00A30ABC"/>
    <w:rsid w:val="00A33B74"/>
    <w:rsid w:val="00A3467F"/>
    <w:rsid w:val="00A34B4C"/>
    <w:rsid w:val="00A35030"/>
    <w:rsid w:val="00A354BD"/>
    <w:rsid w:val="00A3551A"/>
    <w:rsid w:val="00A366A0"/>
    <w:rsid w:val="00A3699A"/>
    <w:rsid w:val="00A37209"/>
    <w:rsid w:val="00A37584"/>
    <w:rsid w:val="00A37622"/>
    <w:rsid w:val="00A376E8"/>
    <w:rsid w:val="00A37F8E"/>
    <w:rsid w:val="00A40428"/>
    <w:rsid w:val="00A40505"/>
    <w:rsid w:val="00A40538"/>
    <w:rsid w:val="00A41537"/>
    <w:rsid w:val="00A41737"/>
    <w:rsid w:val="00A42B8F"/>
    <w:rsid w:val="00A42D8E"/>
    <w:rsid w:val="00A43254"/>
    <w:rsid w:val="00A43896"/>
    <w:rsid w:val="00A43A26"/>
    <w:rsid w:val="00A447A0"/>
    <w:rsid w:val="00A459F5"/>
    <w:rsid w:val="00A45FC0"/>
    <w:rsid w:val="00A46B74"/>
    <w:rsid w:val="00A47BF7"/>
    <w:rsid w:val="00A47E85"/>
    <w:rsid w:val="00A47ECC"/>
    <w:rsid w:val="00A50171"/>
    <w:rsid w:val="00A504FA"/>
    <w:rsid w:val="00A5102E"/>
    <w:rsid w:val="00A5132E"/>
    <w:rsid w:val="00A51375"/>
    <w:rsid w:val="00A51533"/>
    <w:rsid w:val="00A521BC"/>
    <w:rsid w:val="00A531D4"/>
    <w:rsid w:val="00A54572"/>
    <w:rsid w:val="00A54649"/>
    <w:rsid w:val="00A575B8"/>
    <w:rsid w:val="00A615E7"/>
    <w:rsid w:val="00A61C60"/>
    <w:rsid w:val="00A61ECB"/>
    <w:rsid w:val="00A638A0"/>
    <w:rsid w:val="00A63B10"/>
    <w:rsid w:val="00A6410C"/>
    <w:rsid w:val="00A647B1"/>
    <w:rsid w:val="00A64DEF"/>
    <w:rsid w:val="00A654D2"/>
    <w:rsid w:val="00A665DF"/>
    <w:rsid w:val="00A6699F"/>
    <w:rsid w:val="00A6723F"/>
    <w:rsid w:val="00A67FCC"/>
    <w:rsid w:val="00A70AA5"/>
    <w:rsid w:val="00A70C03"/>
    <w:rsid w:val="00A70D0D"/>
    <w:rsid w:val="00A71256"/>
    <w:rsid w:val="00A7217B"/>
    <w:rsid w:val="00A73861"/>
    <w:rsid w:val="00A739A6"/>
    <w:rsid w:val="00A740ED"/>
    <w:rsid w:val="00A74C29"/>
    <w:rsid w:val="00A74C62"/>
    <w:rsid w:val="00A75EF9"/>
    <w:rsid w:val="00A76217"/>
    <w:rsid w:val="00A7657C"/>
    <w:rsid w:val="00A81592"/>
    <w:rsid w:val="00A82486"/>
    <w:rsid w:val="00A8311C"/>
    <w:rsid w:val="00A835D0"/>
    <w:rsid w:val="00A8435C"/>
    <w:rsid w:val="00A84C5F"/>
    <w:rsid w:val="00A857BF"/>
    <w:rsid w:val="00A85930"/>
    <w:rsid w:val="00A863F7"/>
    <w:rsid w:val="00A86604"/>
    <w:rsid w:val="00A87519"/>
    <w:rsid w:val="00A87956"/>
    <w:rsid w:val="00A87CB4"/>
    <w:rsid w:val="00A91F06"/>
    <w:rsid w:val="00A9246D"/>
    <w:rsid w:val="00A92CCA"/>
    <w:rsid w:val="00A93BD0"/>
    <w:rsid w:val="00A93CC2"/>
    <w:rsid w:val="00A94D4B"/>
    <w:rsid w:val="00A961B1"/>
    <w:rsid w:val="00A96664"/>
    <w:rsid w:val="00A96B2D"/>
    <w:rsid w:val="00A974CC"/>
    <w:rsid w:val="00A97D0C"/>
    <w:rsid w:val="00AA0227"/>
    <w:rsid w:val="00AA2001"/>
    <w:rsid w:val="00AA2833"/>
    <w:rsid w:val="00AA2B5C"/>
    <w:rsid w:val="00AA32D2"/>
    <w:rsid w:val="00AA3B8B"/>
    <w:rsid w:val="00AA4016"/>
    <w:rsid w:val="00AA4C1F"/>
    <w:rsid w:val="00AA51DE"/>
    <w:rsid w:val="00AA5328"/>
    <w:rsid w:val="00AA5393"/>
    <w:rsid w:val="00AA5D9F"/>
    <w:rsid w:val="00AA63D4"/>
    <w:rsid w:val="00AA6A8C"/>
    <w:rsid w:val="00AA7750"/>
    <w:rsid w:val="00AB03FD"/>
    <w:rsid w:val="00AB2000"/>
    <w:rsid w:val="00AB25EC"/>
    <w:rsid w:val="00AB38CB"/>
    <w:rsid w:val="00AB3BEC"/>
    <w:rsid w:val="00AB42B0"/>
    <w:rsid w:val="00AB44E4"/>
    <w:rsid w:val="00AB4AEB"/>
    <w:rsid w:val="00AB4E5F"/>
    <w:rsid w:val="00AB5352"/>
    <w:rsid w:val="00AB56AE"/>
    <w:rsid w:val="00AB609C"/>
    <w:rsid w:val="00AB62D5"/>
    <w:rsid w:val="00AB65B5"/>
    <w:rsid w:val="00AB6DCD"/>
    <w:rsid w:val="00AB6EE0"/>
    <w:rsid w:val="00AB73B0"/>
    <w:rsid w:val="00AB73DC"/>
    <w:rsid w:val="00AB7910"/>
    <w:rsid w:val="00AB7AB1"/>
    <w:rsid w:val="00AC17A2"/>
    <w:rsid w:val="00AC3834"/>
    <w:rsid w:val="00AC40B7"/>
    <w:rsid w:val="00AC4680"/>
    <w:rsid w:val="00AC516B"/>
    <w:rsid w:val="00AC531F"/>
    <w:rsid w:val="00AC5B36"/>
    <w:rsid w:val="00AC6377"/>
    <w:rsid w:val="00AC66A4"/>
    <w:rsid w:val="00AC66FE"/>
    <w:rsid w:val="00AC6CB1"/>
    <w:rsid w:val="00AC7106"/>
    <w:rsid w:val="00AC75E9"/>
    <w:rsid w:val="00AC7D6D"/>
    <w:rsid w:val="00AD0091"/>
    <w:rsid w:val="00AD0772"/>
    <w:rsid w:val="00AD0F26"/>
    <w:rsid w:val="00AD23EF"/>
    <w:rsid w:val="00AD2662"/>
    <w:rsid w:val="00AD307B"/>
    <w:rsid w:val="00AD4014"/>
    <w:rsid w:val="00AD41B3"/>
    <w:rsid w:val="00AD5609"/>
    <w:rsid w:val="00AD5721"/>
    <w:rsid w:val="00AD69F0"/>
    <w:rsid w:val="00AD7127"/>
    <w:rsid w:val="00AD730C"/>
    <w:rsid w:val="00AE091C"/>
    <w:rsid w:val="00AE123A"/>
    <w:rsid w:val="00AE1539"/>
    <w:rsid w:val="00AE27ED"/>
    <w:rsid w:val="00AE28A7"/>
    <w:rsid w:val="00AE2A98"/>
    <w:rsid w:val="00AE2CF2"/>
    <w:rsid w:val="00AE3012"/>
    <w:rsid w:val="00AE3297"/>
    <w:rsid w:val="00AE33A6"/>
    <w:rsid w:val="00AE3729"/>
    <w:rsid w:val="00AE4CCE"/>
    <w:rsid w:val="00AE5C6A"/>
    <w:rsid w:val="00AE7280"/>
    <w:rsid w:val="00AF01FA"/>
    <w:rsid w:val="00AF033A"/>
    <w:rsid w:val="00AF1699"/>
    <w:rsid w:val="00AF1FD3"/>
    <w:rsid w:val="00AF2910"/>
    <w:rsid w:val="00AF341D"/>
    <w:rsid w:val="00AF34B8"/>
    <w:rsid w:val="00AF3896"/>
    <w:rsid w:val="00AF3FC2"/>
    <w:rsid w:val="00AF493A"/>
    <w:rsid w:val="00AF4D55"/>
    <w:rsid w:val="00AF4DEC"/>
    <w:rsid w:val="00AF641B"/>
    <w:rsid w:val="00AF7409"/>
    <w:rsid w:val="00B0098A"/>
    <w:rsid w:val="00B00A5F"/>
    <w:rsid w:val="00B029B8"/>
    <w:rsid w:val="00B02F60"/>
    <w:rsid w:val="00B02F94"/>
    <w:rsid w:val="00B032B8"/>
    <w:rsid w:val="00B04721"/>
    <w:rsid w:val="00B04B15"/>
    <w:rsid w:val="00B04B46"/>
    <w:rsid w:val="00B05158"/>
    <w:rsid w:val="00B0534D"/>
    <w:rsid w:val="00B05685"/>
    <w:rsid w:val="00B05F9F"/>
    <w:rsid w:val="00B06368"/>
    <w:rsid w:val="00B068DA"/>
    <w:rsid w:val="00B06A00"/>
    <w:rsid w:val="00B06FC6"/>
    <w:rsid w:val="00B074C9"/>
    <w:rsid w:val="00B07D9D"/>
    <w:rsid w:val="00B11AE5"/>
    <w:rsid w:val="00B11DF2"/>
    <w:rsid w:val="00B12F43"/>
    <w:rsid w:val="00B12FE6"/>
    <w:rsid w:val="00B1303F"/>
    <w:rsid w:val="00B1364A"/>
    <w:rsid w:val="00B13733"/>
    <w:rsid w:val="00B13859"/>
    <w:rsid w:val="00B13EC9"/>
    <w:rsid w:val="00B14319"/>
    <w:rsid w:val="00B14A06"/>
    <w:rsid w:val="00B158E1"/>
    <w:rsid w:val="00B16439"/>
    <w:rsid w:val="00B16715"/>
    <w:rsid w:val="00B1768E"/>
    <w:rsid w:val="00B17910"/>
    <w:rsid w:val="00B20F18"/>
    <w:rsid w:val="00B21516"/>
    <w:rsid w:val="00B21A37"/>
    <w:rsid w:val="00B21D23"/>
    <w:rsid w:val="00B21F62"/>
    <w:rsid w:val="00B224AF"/>
    <w:rsid w:val="00B22CE0"/>
    <w:rsid w:val="00B23738"/>
    <w:rsid w:val="00B23BEF"/>
    <w:rsid w:val="00B243D5"/>
    <w:rsid w:val="00B247BB"/>
    <w:rsid w:val="00B2504A"/>
    <w:rsid w:val="00B25EE6"/>
    <w:rsid w:val="00B2685C"/>
    <w:rsid w:val="00B30CD6"/>
    <w:rsid w:val="00B3115A"/>
    <w:rsid w:val="00B31825"/>
    <w:rsid w:val="00B31A5C"/>
    <w:rsid w:val="00B32265"/>
    <w:rsid w:val="00B3276D"/>
    <w:rsid w:val="00B32B14"/>
    <w:rsid w:val="00B33B06"/>
    <w:rsid w:val="00B33C19"/>
    <w:rsid w:val="00B35A15"/>
    <w:rsid w:val="00B35B45"/>
    <w:rsid w:val="00B35CAD"/>
    <w:rsid w:val="00B36A99"/>
    <w:rsid w:val="00B371D0"/>
    <w:rsid w:val="00B40143"/>
    <w:rsid w:val="00B418E8"/>
    <w:rsid w:val="00B42264"/>
    <w:rsid w:val="00B434B2"/>
    <w:rsid w:val="00B43D45"/>
    <w:rsid w:val="00B4475E"/>
    <w:rsid w:val="00B44FC5"/>
    <w:rsid w:val="00B459AF"/>
    <w:rsid w:val="00B468F2"/>
    <w:rsid w:val="00B469DE"/>
    <w:rsid w:val="00B47286"/>
    <w:rsid w:val="00B47EB4"/>
    <w:rsid w:val="00B50234"/>
    <w:rsid w:val="00B51BF4"/>
    <w:rsid w:val="00B51F70"/>
    <w:rsid w:val="00B52C68"/>
    <w:rsid w:val="00B5372B"/>
    <w:rsid w:val="00B539D0"/>
    <w:rsid w:val="00B542FE"/>
    <w:rsid w:val="00B54566"/>
    <w:rsid w:val="00B5580D"/>
    <w:rsid w:val="00B55A1B"/>
    <w:rsid w:val="00B55E2A"/>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422"/>
    <w:rsid w:val="00B66679"/>
    <w:rsid w:val="00B67337"/>
    <w:rsid w:val="00B70145"/>
    <w:rsid w:val="00B70442"/>
    <w:rsid w:val="00B71A92"/>
    <w:rsid w:val="00B721D8"/>
    <w:rsid w:val="00B72428"/>
    <w:rsid w:val="00B730CA"/>
    <w:rsid w:val="00B732EA"/>
    <w:rsid w:val="00B7390A"/>
    <w:rsid w:val="00B741DD"/>
    <w:rsid w:val="00B747C5"/>
    <w:rsid w:val="00B74F2F"/>
    <w:rsid w:val="00B74F79"/>
    <w:rsid w:val="00B753ED"/>
    <w:rsid w:val="00B7665F"/>
    <w:rsid w:val="00B769BC"/>
    <w:rsid w:val="00B77349"/>
    <w:rsid w:val="00B7761E"/>
    <w:rsid w:val="00B80A3D"/>
    <w:rsid w:val="00B80B04"/>
    <w:rsid w:val="00B81A9B"/>
    <w:rsid w:val="00B821E4"/>
    <w:rsid w:val="00B823E0"/>
    <w:rsid w:val="00B8260D"/>
    <w:rsid w:val="00B82B78"/>
    <w:rsid w:val="00B845B4"/>
    <w:rsid w:val="00B84662"/>
    <w:rsid w:val="00B84C74"/>
    <w:rsid w:val="00B85191"/>
    <w:rsid w:val="00B858A1"/>
    <w:rsid w:val="00B85FEC"/>
    <w:rsid w:val="00B86130"/>
    <w:rsid w:val="00B864A3"/>
    <w:rsid w:val="00B8659A"/>
    <w:rsid w:val="00B86C2A"/>
    <w:rsid w:val="00B86E4F"/>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A0B39"/>
    <w:rsid w:val="00BA0CB2"/>
    <w:rsid w:val="00BA0E26"/>
    <w:rsid w:val="00BA138B"/>
    <w:rsid w:val="00BA1AFC"/>
    <w:rsid w:val="00BA2AFE"/>
    <w:rsid w:val="00BA2BDD"/>
    <w:rsid w:val="00BA2E3D"/>
    <w:rsid w:val="00BA305B"/>
    <w:rsid w:val="00BA31BF"/>
    <w:rsid w:val="00BA3C0F"/>
    <w:rsid w:val="00BA3FC7"/>
    <w:rsid w:val="00BA478B"/>
    <w:rsid w:val="00BA5224"/>
    <w:rsid w:val="00BA575E"/>
    <w:rsid w:val="00BA6FC5"/>
    <w:rsid w:val="00BA7419"/>
    <w:rsid w:val="00BA76B7"/>
    <w:rsid w:val="00BA7DDB"/>
    <w:rsid w:val="00BA7E3B"/>
    <w:rsid w:val="00BB078D"/>
    <w:rsid w:val="00BB079C"/>
    <w:rsid w:val="00BB0D7A"/>
    <w:rsid w:val="00BB10E1"/>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BBE"/>
    <w:rsid w:val="00BC3EE4"/>
    <w:rsid w:val="00BC401F"/>
    <w:rsid w:val="00BC588C"/>
    <w:rsid w:val="00BC6E73"/>
    <w:rsid w:val="00BC74D3"/>
    <w:rsid w:val="00BD0014"/>
    <w:rsid w:val="00BD01D8"/>
    <w:rsid w:val="00BD1870"/>
    <w:rsid w:val="00BD255F"/>
    <w:rsid w:val="00BD2895"/>
    <w:rsid w:val="00BD4236"/>
    <w:rsid w:val="00BD44BE"/>
    <w:rsid w:val="00BD483B"/>
    <w:rsid w:val="00BD5CD4"/>
    <w:rsid w:val="00BD65D9"/>
    <w:rsid w:val="00BD6DF3"/>
    <w:rsid w:val="00BD6E09"/>
    <w:rsid w:val="00BD6EF9"/>
    <w:rsid w:val="00BD7051"/>
    <w:rsid w:val="00BE0A48"/>
    <w:rsid w:val="00BE0ACB"/>
    <w:rsid w:val="00BE140C"/>
    <w:rsid w:val="00BE180B"/>
    <w:rsid w:val="00BE2260"/>
    <w:rsid w:val="00BE3917"/>
    <w:rsid w:val="00BE4D86"/>
    <w:rsid w:val="00BE50FD"/>
    <w:rsid w:val="00BE51CA"/>
    <w:rsid w:val="00BE537F"/>
    <w:rsid w:val="00BE5AA1"/>
    <w:rsid w:val="00BE5D77"/>
    <w:rsid w:val="00BE6D47"/>
    <w:rsid w:val="00BE7032"/>
    <w:rsid w:val="00BE7330"/>
    <w:rsid w:val="00BE7A84"/>
    <w:rsid w:val="00BF01C5"/>
    <w:rsid w:val="00BF061A"/>
    <w:rsid w:val="00BF066A"/>
    <w:rsid w:val="00BF14CC"/>
    <w:rsid w:val="00BF1821"/>
    <w:rsid w:val="00BF1A4E"/>
    <w:rsid w:val="00BF30B3"/>
    <w:rsid w:val="00BF4342"/>
    <w:rsid w:val="00BF4704"/>
    <w:rsid w:val="00BF4FFC"/>
    <w:rsid w:val="00BF5050"/>
    <w:rsid w:val="00BF50D1"/>
    <w:rsid w:val="00BF5422"/>
    <w:rsid w:val="00BF59B1"/>
    <w:rsid w:val="00BF5C5F"/>
    <w:rsid w:val="00BF6625"/>
    <w:rsid w:val="00BF6A78"/>
    <w:rsid w:val="00BF7695"/>
    <w:rsid w:val="00BF78C3"/>
    <w:rsid w:val="00BF79B4"/>
    <w:rsid w:val="00BF7C61"/>
    <w:rsid w:val="00C01427"/>
    <w:rsid w:val="00C014C7"/>
    <w:rsid w:val="00C0181C"/>
    <w:rsid w:val="00C047AB"/>
    <w:rsid w:val="00C04D0C"/>
    <w:rsid w:val="00C058AF"/>
    <w:rsid w:val="00C05D1E"/>
    <w:rsid w:val="00C075B6"/>
    <w:rsid w:val="00C110E3"/>
    <w:rsid w:val="00C110FD"/>
    <w:rsid w:val="00C124C1"/>
    <w:rsid w:val="00C124C3"/>
    <w:rsid w:val="00C128AE"/>
    <w:rsid w:val="00C12BA8"/>
    <w:rsid w:val="00C13094"/>
    <w:rsid w:val="00C136D6"/>
    <w:rsid w:val="00C13D5B"/>
    <w:rsid w:val="00C141D7"/>
    <w:rsid w:val="00C16EB9"/>
    <w:rsid w:val="00C1711B"/>
    <w:rsid w:val="00C17AE2"/>
    <w:rsid w:val="00C20140"/>
    <w:rsid w:val="00C20F27"/>
    <w:rsid w:val="00C215CF"/>
    <w:rsid w:val="00C2244B"/>
    <w:rsid w:val="00C22711"/>
    <w:rsid w:val="00C2280A"/>
    <w:rsid w:val="00C22B0D"/>
    <w:rsid w:val="00C22BFF"/>
    <w:rsid w:val="00C23522"/>
    <w:rsid w:val="00C240C1"/>
    <w:rsid w:val="00C24AED"/>
    <w:rsid w:val="00C24D05"/>
    <w:rsid w:val="00C250D0"/>
    <w:rsid w:val="00C252AC"/>
    <w:rsid w:val="00C25C0F"/>
    <w:rsid w:val="00C26567"/>
    <w:rsid w:val="00C26923"/>
    <w:rsid w:val="00C26CD3"/>
    <w:rsid w:val="00C27214"/>
    <w:rsid w:val="00C27597"/>
    <w:rsid w:val="00C27E5E"/>
    <w:rsid w:val="00C30382"/>
    <w:rsid w:val="00C30772"/>
    <w:rsid w:val="00C30D6F"/>
    <w:rsid w:val="00C31063"/>
    <w:rsid w:val="00C31B7E"/>
    <w:rsid w:val="00C322D1"/>
    <w:rsid w:val="00C3242A"/>
    <w:rsid w:val="00C330CF"/>
    <w:rsid w:val="00C33201"/>
    <w:rsid w:val="00C33A39"/>
    <w:rsid w:val="00C34619"/>
    <w:rsid w:val="00C348D9"/>
    <w:rsid w:val="00C34AF0"/>
    <w:rsid w:val="00C35D01"/>
    <w:rsid w:val="00C360B3"/>
    <w:rsid w:val="00C36B21"/>
    <w:rsid w:val="00C37027"/>
    <w:rsid w:val="00C37B19"/>
    <w:rsid w:val="00C413CB"/>
    <w:rsid w:val="00C42752"/>
    <w:rsid w:val="00C42973"/>
    <w:rsid w:val="00C44206"/>
    <w:rsid w:val="00C45704"/>
    <w:rsid w:val="00C46862"/>
    <w:rsid w:val="00C46B95"/>
    <w:rsid w:val="00C4712A"/>
    <w:rsid w:val="00C473CA"/>
    <w:rsid w:val="00C5034F"/>
    <w:rsid w:val="00C50830"/>
    <w:rsid w:val="00C52479"/>
    <w:rsid w:val="00C5266E"/>
    <w:rsid w:val="00C52C59"/>
    <w:rsid w:val="00C5349E"/>
    <w:rsid w:val="00C53813"/>
    <w:rsid w:val="00C539FF"/>
    <w:rsid w:val="00C544BD"/>
    <w:rsid w:val="00C54D3D"/>
    <w:rsid w:val="00C55A30"/>
    <w:rsid w:val="00C56384"/>
    <w:rsid w:val="00C568B6"/>
    <w:rsid w:val="00C60F8C"/>
    <w:rsid w:val="00C61794"/>
    <w:rsid w:val="00C62A48"/>
    <w:rsid w:val="00C62AC4"/>
    <w:rsid w:val="00C62B59"/>
    <w:rsid w:val="00C62DD3"/>
    <w:rsid w:val="00C62F96"/>
    <w:rsid w:val="00C631E1"/>
    <w:rsid w:val="00C638D8"/>
    <w:rsid w:val="00C63AE7"/>
    <w:rsid w:val="00C63D26"/>
    <w:rsid w:val="00C63F57"/>
    <w:rsid w:val="00C64C3C"/>
    <w:rsid w:val="00C6540A"/>
    <w:rsid w:val="00C65C8B"/>
    <w:rsid w:val="00C668A1"/>
    <w:rsid w:val="00C67223"/>
    <w:rsid w:val="00C707B8"/>
    <w:rsid w:val="00C70DC1"/>
    <w:rsid w:val="00C712AC"/>
    <w:rsid w:val="00C71C15"/>
    <w:rsid w:val="00C71F3D"/>
    <w:rsid w:val="00C72F53"/>
    <w:rsid w:val="00C74035"/>
    <w:rsid w:val="00C748EA"/>
    <w:rsid w:val="00C75531"/>
    <w:rsid w:val="00C763E7"/>
    <w:rsid w:val="00C77818"/>
    <w:rsid w:val="00C801CF"/>
    <w:rsid w:val="00C8063F"/>
    <w:rsid w:val="00C80EC5"/>
    <w:rsid w:val="00C81282"/>
    <w:rsid w:val="00C827B4"/>
    <w:rsid w:val="00C82B40"/>
    <w:rsid w:val="00C83214"/>
    <w:rsid w:val="00C8329F"/>
    <w:rsid w:val="00C83807"/>
    <w:rsid w:val="00C84F5F"/>
    <w:rsid w:val="00C84F8A"/>
    <w:rsid w:val="00C85BA4"/>
    <w:rsid w:val="00C8618F"/>
    <w:rsid w:val="00C8625D"/>
    <w:rsid w:val="00C87321"/>
    <w:rsid w:val="00C87F3F"/>
    <w:rsid w:val="00C90372"/>
    <w:rsid w:val="00C9041F"/>
    <w:rsid w:val="00C9166B"/>
    <w:rsid w:val="00C91945"/>
    <w:rsid w:val="00C91A45"/>
    <w:rsid w:val="00C91FB4"/>
    <w:rsid w:val="00C92150"/>
    <w:rsid w:val="00C92328"/>
    <w:rsid w:val="00C92C8A"/>
    <w:rsid w:val="00C92D42"/>
    <w:rsid w:val="00C938C2"/>
    <w:rsid w:val="00C93F8A"/>
    <w:rsid w:val="00C94EA1"/>
    <w:rsid w:val="00C95745"/>
    <w:rsid w:val="00C95902"/>
    <w:rsid w:val="00C962C8"/>
    <w:rsid w:val="00C962E3"/>
    <w:rsid w:val="00C978E2"/>
    <w:rsid w:val="00C97997"/>
    <w:rsid w:val="00CA10A2"/>
    <w:rsid w:val="00CA1D83"/>
    <w:rsid w:val="00CA1E6C"/>
    <w:rsid w:val="00CA25C0"/>
    <w:rsid w:val="00CA3451"/>
    <w:rsid w:val="00CA35C6"/>
    <w:rsid w:val="00CA4948"/>
    <w:rsid w:val="00CA52F9"/>
    <w:rsid w:val="00CA5368"/>
    <w:rsid w:val="00CA568B"/>
    <w:rsid w:val="00CA56A9"/>
    <w:rsid w:val="00CA573A"/>
    <w:rsid w:val="00CA584D"/>
    <w:rsid w:val="00CA5C58"/>
    <w:rsid w:val="00CB19D7"/>
    <w:rsid w:val="00CB19FE"/>
    <w:rsid w:val="00CB1C3F"/>
    <w:rsid w:val="00CB2364"/>
    <w:rsid w:val="00CB304C"/>
    <w:rsid w:val="00CB3933"/>
    <w:rsid w:val="00CB3D34"/>
    <w:rsid w:val="00CB5010"/>
    <w:rsid w:val="00CB53E8"/>
    <w:rsid w:val="00CB594A"/>
    <w:rsid w:val="00CB5CB2"/>
    <w:rsid w:val="00CB60E4"/>
    <w:rsid w:val="00CB6979"/>
    <w:rsid w:val="00CB7461"/>
    <w:rsid w:val="00CB7DDE"/>
    <w:rsid w:val="00CC055B"/>
    <w:rsid w:val="00CC0A3D"/>
    <w:rsid w:val="00CC3C53"/>
    <w:rsid w:val="00CC3D24"/>
    <w:rsid w:val="00CC3F91"/>
    <w:rsid w:val="00CC4ACD"/>
    <w:rsid w:val="00CC4B0A"/>
    <w:rsid w:val="00CC544A"/>
    <w:rsid w:val="00CC57EA"/>
    <w:rsid w:val="00CC5954"/>
    <w:rsid w:val="00CC629B"/>
    <w:rsid w:val="00CC6C4E"/>
    <w:rsid w:val="00CC77EC"/>
    <w:rsid w:val="00CD009D"/>
    <w:rsid w:val="00CD05A2"/>
    <w:rsid w:val="00CD180F"/>
    <w:rsid w:val="00CD1B0E"/>
    <w:rsid w:val="00CD2631"/>
    <w:rsid w:val="00CD29D4"/>
    <w:rsid w:val="00CD2B5C"/>
    <w:rsid w:val="00CD2FF3"/>
    <w:rsid w:val="00CD3323"/>
    <w:rsid w:val="00CD3701"/>
    <w:rsid w:val="00CD38F5"/>
    <w:rsid w:val="00CD3BF2"/>
    <w:rsid w:val="00CD437E"/>
    <w:rsid w:val="00CD506F"/>
    <w:rsid w:val="00CD540B"/>
    <w:rsid w:val="00CD5DAD"/>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CD2"/>
    <w:rsid w:val="00CE7D52"/>
    <w:rsid w:val="00CF0AB7"/>
    <w:rsid w:val="00CF1D74"/>
    <w:rsid w:val="00CF2BE2"/>
    <w:rsid w:val="00CF3DEB"/>
    <w:rsid w:val="00CF4173"/>
    <w:rsid w:val="00CF4FDB"/>
    <w:rsid w:val="00CF55F9"/>
    <w:rsid w:val="00CF7074"/>
    <w:rsid w:val="00CF7495"/>
    <w:rsid w:val="00CF7903"/>
    <w:rsid w:val="00D00E12"/>
    <w:rsid w:val="00D00FCE"/>
    <w:rsid w:val="00D01CF9"/>
    <w:rsid w:val="00D0334D"/>
    <w:rsid w:val="00D03522"/>
    <w:rsid w:val="00D0374D"/>
    <w:rsid w:val="00D06D7B"/>
    <w:rsid w:val="00D06DA5"/>
    <w:rsid w:val="00D07191"/>
    <w:rsid w:val="00D07967"/>
    <w:rsid w:val="00D07F1D"/>
    <w:rsid w:val="00D10558"/>
    <w:rsid w:val="00D11D4D"/>
    <w:rsid w:val="00D122E8"/>
    <w:rsid w:val="00D126DC"/>
    <w:rsid w:val="00D12B03"/>
    <w:rsid w:val="00D13505"/>
    <w:rsid w:val="00D13E70"/>
    <w:rsid w:val="00D15FCD"/>
    <w:rsid w:val="00D16C58"/>
    <w:rsid w:val="00D17019"/>
    <w:rsid w:val="00D17FC8"/>
    <w:rsid w:val="00D20B44"/>
    <w:rsid w:val="00D20C0B"/>
    <w:rsid w:val="00D21168"/>
    <w:rsid w:val="00D2339B"/>
    <w:rsid w:val="00D240C6"/>
    <w:rsid w:val="00D2432B"/>
    <w:rsid w:val="00D2438C"/>
    <w:rsid w:val="00D2585A"/>
    <w:rsid w:val="00D259B0"/>
    <w:rsid w:val="00D26125"/>
    <w:rsid w:val="00D26C3F"/>
    <w:rsid w:val="00D27185"/>
    <w:rsid w:val="00D3028A"/>
    <w:rsid w:val="00D31C7B"/>
    <w:rsid w:val="00D33488"/>
    <w:rsid w:val="00D33AB3"/>
    <w:rsid w:val="00D33F24"/>
    <w:rsid w:val="00D34160"/>
    <w:rsid w:val="00D346B8"/>
    <w:rsid w:val="00D34DCA"/>
    <w:rsid w:val="00D3575F"/>
    <w:rsid w:val="00D35AC8"/>
    <w:rsid w:val="00D35FF3"/>
    <w:rsid w:val="00D36443"/>
    <w:rsid w:val="00D36F87"/>
    <w:rsid w:val="00D37E4E"/>
    <w:rsid w:val="00D402BC"/>
    <w:rsid w:val="00D4056F"/>
    <w:rsid w:val="00D417D8"/>
    <w:rsid w:val="00D41F78"/>
    <w:rsid w:val="00D42E6C"/>
    <w:rsid w:val="00D42EC8"/>
    <w:rsid w:val="00D4351C"/>
    <w:rsid w:val="00D43B80"/>
    <w:rsid w:val="00D44988"/>
    <w:rsid w:val="00D45B4C"/>
    <w:rsid w:val="00D45BA4"/>
    <w:rsid w:val="00D471AF"/>
    <w:rsid w:val="00D471E2"/>
    <w:rsid w:val="00D4724F"/>
    <w:rsid w:val="00D50519"/>
    <w:rsid w:val="00D50614"/>
    <w:rsid w:val="00D51601"/>
    <w:rsid w:val="00D51C0F"/>
    <w:rsid w:val="00D51ECB"/>
    <w:rsid w:val="00D5264C"/>
    <w:rsid w:val="00D52BBC"/>
    <w:rsid w:val="00D537FE"/>
    <w:rsid w:val="00D53CC9"/>
    <w:rsid w:val="00D54637"/>
    <w:rsid w:val="00D548D9"/>
    <w:rsid w:val="00D54A6A"/>
    <w:rsid w:val="00D54B8F"/>
    <w:rsid w:val="00D55848"/>
    <w:rsid w:val="00D558F6"/>
    <w:rsid w:val="00D55951"/>
    <w:rsid w:val="00D559F0"/>
    <w:rsid w:val="00D5690D"/>
    <w:rsid w:val="00D57EB6"/>
    <w:rsid w:val="00D608C0"/>
    <w:rsid w:val="00D60D6D"/>
    <w:rsid w:val="00D6128C"/>
    <w:rsid w:val="00D6626A"/>
    <w:rsid w:val="00D66D8B"/>
    <w:rsid w:val="00D672EF"/>
    <w:rsid w:val="00D67909"/>
    <w:rsid w:val="00D67A4E"/>
    <w:rsid w:val="00D7069D"/>
    <w:rsid w:val="00D70849"/>
    <w:rsid w:val="00D72297"/>
    <w:rsid w:val="00D72A1C"/>
    <w:rsid w:val="00D7308F"/>
    <w:rsid w:val="00D7313E"/>
    <w:rsid w:val="00D73580"/>
    <w:rsid w:val="00D73802"/>
    <w:rsid w:val="00D73C2C"/>
    <w:rsid w:val="00D73D52"/>
    <w:rsid w:val="00D745E7"/>
    <w:rsid w:val="00D74722"/>
    <w:rsid w:val="00D76C73"/>
    <w:rsid w:val="00D774ED"/>
    <w:rsid w:val="00D777C3"/>
    <w:rsid w:val="00D7797C"/>
    <w:rsid w:val="00D77C44"/>
    <w:rsid w:val="00D77F88"/>
    <w:rsid w:val="00D81AFA"/>
    <w:rsid w:val="00D81E47"/>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39E"/>
    <w:rsid w:val="00D9193A"/>
    <w:rsid w:val="00D923B2"/>
    <w:rsid w:val="00D92463"/>
    <w:rsid w:val="00D93E64"/>
    <w:rsid w:val="00D93F64"/>
    <w:rsid w:val="00D94CA4"/>
    <w:rsid w:val="00D94F06"/>
    <w:rsid w:val="00D954D6"/>
    <w:rsid w:val="00D95D8C"/>
    <w:rsid w:val="00D95E99"/>
    <w:rsid w:val="00D965D5"/>
    <w:rsid w:val="00D97DA2"/>
    <w:rsid w:val="00DA0485"/>
    <w:rsid w:val="00DA1A3A"/>
    <w:rsid w:val="00DA2351"/>
    <w:rsid w:val="00DA249E"/>
    <w:rsid w:val="00DA2D3D"/>
    <w:rsid w:val="00DA3855"/>
    <w:rsid w:val="00DA394A"/>
    <w:rsid w:val="00DA3A7D"/>
    <w:rsid w:val="00DA4C30"/>
    <w:rsid w:val="00DA4C5A"/>
    <w:rsid w:val="00DA6A44"/>
    <w:rsid w:val="00DA7A3C"/>
    <w:rsid w:val="00DB145E"/>
    <w:rsid w:val="00DB1A94"/>
    <w:rsid w:val="00DB1D52"/>
    <w:rsid w:val="00DB1E2B"/>
    <w:rsid w:val="00DB1F62"/>
    <w:rsid w:val="00DB21E7"/>
    <w:rsid w:val="00DB2E03"/>
    <w:rsid w:val="00DB3742"/>
    <w:rsid w:val="00DB3BBD"/>
    <w:rsid w:val="00DB3E9B"/>
    <w:rsid w:val="00DB3F4B"/>
    <w:rsid w:val="00DB5375"/>
    <w:rsid w:val="00DB60FF"/>
    <w:rsid w:val="00DB67C1"/>
    <w:rsid w:val="00DB6C0B"/>
    <w:rsid w:val="00DB70F4"/>
    <w:rsid w:val="00DB748A"/>
    <w:rsid w:val="00DC05A5"/>
    <w:rsid w:val="00DC1056"/>
    <w:rsid w:val="00DC1442"/>
    <w:rsid w:val="00DC21D8"/>
    <w:rsid w:val="00DC282A"/>
    <w:rsid w:val="00DC2DE8"/>
    <w:rsid w:val="00DC34DC"/>
    <w:rsid w:val="00DC3780"/>
    <w:rsid w:val="00DC3ADA"/>
    <w:rsid w:val="00DC3CC6"/>
    <w:rsid w:val="00DC3F55"/>
    <w:rsid w:val="00DC4782"/>
    <w:rsid w:val="00DC514A"/>
    <w:rsid w:val="00DC6249"/>
    <w:rsid w:val="00DC67B1"/>
    <w:rsid w:val="00DC6DAF"/>
    <w:rsid w:val="00DC7FBC"/>
    <w:rsid w:val="00DD0019"/>
    <w:rsid w:val="00DD10F5"/>
    <w:rsid w:val="00DD132B"/>
    <w:rsid w:val="00DD1725"/>
    <w:rsid w:val="00DD1BE5"/>
    <w:rsid w:val="00DD2159"/>
    <w:rsid w:val="00DD218B"/>
    <w:rsid w:val="00DD2A18"/>
    <w:rsid w:val="00DD2AED"/>
    <w:rsid w:val="00DD3044"/>
    <w:rsid w:val="00DD3985"/>
    <w:rsid w:val="00DD61E8"/>
    <w:rsid w:val="00DD62C0"/>
    <w:rsid w:val="00DD64DE"/>
    <w:rsid w:val="00DD7859"/>
    <w:rsid w:val="00DD7B41"/>
    <w:rsid w:val="00DE0784"/>
    <w:rsid w:val="00DE0A1D"/>
    <w:rsid w:val="00DE15B2"/>
    <w:rsid w:val="00DE178C"/>
    <w:rsid w:val="00DE1A91"/>
    <w:rsid w:val="00DE1A9A"/>
    <w:rsid w:val="00DE26DF"/>
    <w:rsid w:val="00DE3D2C"/>
    <w:rsid w:val="00DE4396"/>
    <w:rsid w:val="00DE5E82"/>
    <w:rsid w:val="00DE5FA6"/>
    <w:rsid w:val="00DE6792"/>
    <w:rsid w:val="00DE67ED"/>
    <w:rsid w:val="00DE6AA1"/>
    <w:rsid w:val="00DE7EF7"/>
    <w:rsid w:val="00DE7F92"/>
    <w:rsid w:val="00DF015B"/>
    <w:rsid w:val="00DF02EC"/>
    <w:rsid w:val="00DF089C"/>
    <w:rsid w:val="00DF10FC"/>
    <w:rsid w:val="00DF1185"/>
    <w:rsid w:val="00DF1299"/>
    <w:rsid w:val="00DF1A70"/>
    <w:rsid w:val="00DF1E5F"/>
    <w:rsid w:val="00DF23A8"/>
    <w:rsid w:val="00DF2F27"/>
    <w:rsid w:val="00DF330E"/>
    <w:rsid w:val="00DF36B6"/>
    <w:rsid w:val="00DF4296"/>
    <w:rsid w:val="00DF5267"/>
    <w:rsid w:val="00DF53F0"/>
    <w:rsid w:val="00DF5F38"/>
    <w:rsid w:val="00DF6608"/>
    <w:rsid w:val="00DF6CCC"/>
    <w:rsid w:val="00DF6D0C"/>
    <w:rsid w:val="00DF6F64"/>
    <w:rsid w:val="00DF721E"/>
    <w:rsid w:val="00DF7549"/>
    <w:rsid w:val="00DF7B8A"/>
    <w:rsid w:val="00DF7BFC"/>
    <w:rsid w:val="00DF7C87"/>
    <w:rsid w:val="00DF7FB8"/>
    <w:rsid w:val="00E009B0"/>
    <w:rsid w:val="00E00A12"/>
    <w:rsid w:val="00E00B39"/>
    <w:rsid w:val="00E00C49"/>
    <w:rsid w:val="00E00DB6"/>
    <w:rsid w:val="00E01C9C"/>
    <w:rsid w:val="00E0219D"/>
    <w:rsid w:val="00E04C0F"/>
    <w:rsid w:val="00E05553"/>
    <w:rsid w:val="00E0570B"/>
    <w:rsid w:val="00E10913"/>
    <w:rsid w:val="00E10B87"/>
    <w:rsid w:val="00E121CE"/>
    <w:rsid w:val="00E12209"/>
    <w:rsid w:val="00E13028"/>
    <w:rsid w:val="00E13467"/>
    <w:rsid w:val="00E14024"/>
    <w:rsid w:val="00E14593"/>
    <w:rsid w:val="00E1478B"/>
    <w:rsid w:val="00E14D42"/>
    <w:rsid w:val="00E14FAC"/>
    <w:rsid w:val="00E15007"/>
    <w:rsid w:val="00E16277"/>
    <w:rsid w:val="00E16D2F"/>
    <w:rsid w:val="00E16EC7"/>
    <w:rsid w:val="00E17B73"/>
    <w:rsid w:val="00E17DCC"/>
    <w:rsid w:val="00E2176F"/>
    <w:rsid w:val="00E219CE"/>
    <w:rsid w:val="00E21D93"/>
    <w:rsid w:val="00E2305F"/>
    <w:rsid w:val="00E2395B"/>
    <w:rsid w:val="00E24071"/>
    <w:rsid w:val="00E24EBC"/>
    <w:rsid w:val="00E2522C"/>
    <w:rsid w:val="00E2552F"/>
    <w:rsid w:val="00E2599B"/>
    <w:rsid w:val="00E26824"/>
    <w:rsid w:val="00E26BF7"/>
    <w:rsid w:val="00E2710C"/>
    <w:rsid w:val="00E272BD"/>
    <w:rsid w:val="00E27428"/>
    <w:rsid w:val="00E27A32"/>
    <w:rsid w:val="00E3030E"/>
    <w:rsid w:val="00E305B4"/>
    <w:rsid w:val="00E31A6C"/>
    <w:rsid w:val="00E31AFA"/>
    <w:rsid w:val="00E31BD7"/>
    <w:rsid w:val="00E31CB7"/>
    <w:rsid w:val="00E324EE"/>
    <w:rsid w:val="00E32ED7"/>
    <w:rsid w:val="00E330EF"/>
    <w:rsid w:val="00E34DB1"/>
    <w:rsid w:val="00E35931"/>
    <w:rsid w:val="00E359FF"/>
    <w:rsid w:val="00E36866"/>
    <w:rsid w:val="00E3699A"/>
    <w:rsid w:val="00E375E2"/>
    <w:rsid w:val="00E402C5"/>
    <w:rsid w:val="00E402F4"/>
    <w:rsid w:val="00E405F1"/>
    <w:rsid w:val="00E417DB"/>
    <w:rsid w:val="00E4198D"/>
    <w:rsid w:val="00E43054"/>
    <w:rsid w:val="00E43655"/>
    <w:rsid w:val="00E44440"/>
    <w:rsid w:val="00E459A4"/>
    <w:rsid w:val="00E45DCE"/>
    <w:rsid w:val="00E45FD2"/>
    <w:rsid w:val="00E46013"/>
    <w:rsid w:val="00E46D83"/>
    <w:rsid w:val="00E46E53"/>
    <w:rsid w:val="00E47099"/>
    <w:rsid w:val="00E47284"/>
    <w:rsid w:val="00E477C3"/>
    <w:rsid w:val="00E51E16"/>
    <w:rsid w:val="00E52DED"/>
    <w:rsid w:val="00E53730"/>
    <w:rsid w:val="00E53939"/>
    <w:rsid w:val="00E54330"/>
    <w:rsid w:val="00E5438D"/>
    <w:rsid w:val="00E54511"/>
    <w:rsid w:val="00E54E50"/>
    <w:rsid w:val="00E55288"/>
    <w:rsid w:val="00E55523"/>
    <w:rsid w:val="00E55E82"/>
    <w:rsid w:val="00E57577"/>
    <w:rsid w:val="00E62043"/>
    <w:rsid w:val="00E626B9"/>
    <w:rsid w:val="00E627C9"/>
    <w:rsid w:val="00E630F3"/>
    <w:rsid w:val="00E6332F"/>
    <w:rsid w:val="00E637C9"/>
    <w:rsid w:val="00E6402D"/>
    <w:rsid w:val="00E6680A"/>
    <w:rsid w:val="00E66F0D"/>
    <w:rsid w:val="00E67741"/>
    <w:rsid w:val="00E67C08"/>
    <w:rsid w:val="00E67CAE"/>
    <w:rsid w:val="00E70615"/>
    <w:rsid w:val="00E7161E"/>
    <w:rsid w:val="00E71B40"/>
    <w:rsid w:val="00E7207B"/>
    <w:rsid w:val="00E7347A"/>
    <w:rsid w:val="00E75A47"/>
    <w:rsid w:val="00E75BB6"/>
    <w:rsid w:val="00E75D8C"/>
    <w:rsid w:val="00E75F8C"/>
    <w:rsid w:val="00E777F2"/>
    <w:rsid w:val="00E802C9"/>
    <w:rsid w:val="00E80BFB"/>
    <w:rsid w:val="00E80F0A"/>
    <w:rsid w:val="00E815D4"/>
    <w:rsid w:val="00E82006"/>
    <w:rsid w:val="00E8291B"/>
    <w:rsid w:val="00E82E70"/>
    <w:rsid w:val="00E82F92"/>
    <w:rsid w:val="00E8395F"/>
    <w:rsid w:val="00E8410F"/>
    <w:rsid w:val="00E849D7"/>
    <w:rsid w:val="00E85E41"/>
    <w:rsid w:val="00E85EA1"/>
    <w:rsid w:val="00E86030"/>
    <w:rsid w:val="00E86703"/>
    <w:rsid w:val="00E86B42"/>
    <w:rsid w:val="00E900DA"/>
    <w:rsid w:val="00E90E31"/>
    <w:rsid w:val="00E91044"/>
    <w:rsid w:val="00E910D3"/>
    <w:rsid w:val="00E92154"/>
    <w:rsid w:val="00E923CF"/>
    <w:rsid w:val="00E925CE"/>
    <w:rsid w:val="00E93685"/>
    <w:rsid w:val="00E938C7"/>
    <w:rsid w:val="00E93B65"/>
    <w:rsid w:val="00E93C8C"/>
    <w:rsid w:val="00E95111"/>
    <w:rsid w:val="00E95FDF"/>
    <w:rsid w:val="00E97FD0"/>
    <w:rsid w:val="00EA1198"/>
    <w:rsid w:val="00EA14C8"/>
    <w:rsid w:val="00EA2110"/>
    <w:rsid w:val="00EA283A"/>
    <w:rsid w:val="00EA2C90"/>
    <w:rsid w:val="00EA2E07"/>
    <w:rsid w:val="00EA3429"/>
    <w:rsid w:val="00EA383B"/>
    <w:rsid w:val="00EA48F3"/>
    <w:rsid w:val="00EA60BF"/>
    <w:rsid w:val="00EA71B4"/>
    <w:rsid w:val="00EA7365"/>
    <w:rsid w:val="00EA763F"/>
    <w:rsid w:val="00EA77E9"/>
    <w:rsid w:val="00EB05D0"/>
    <w:rsid w:val="00EB1151"/>
    <w:rsid w:val="00EB1D49"/>
    <w:rsid w:val="00EB23D9"/>
    <w:rsid w:val="00EB2B05"/>
    <w:rsid w:val="00EB36E3"/>
    <w:rsid w:val="00EB39A0"/>
    <w:rsid w:val="00EB559F"/>
    <w:rsid w:val="00EB566C"/>
    <w:rsid w:val="00EB5A18"/>
    <w:rsid w:val="00EB5F3D"/>
    <w:rsid w:val="00EB6C97"/>
    <w:rsid w:val="00EC0870"/>
    <w:rsid w:val="00EC0C95"/>
    <w:rsid w:val="00EC1CEB"/>
    <w:rsid w:val="00EC1DC0"/>
    <w:rsid w:val="00EC1DC2"/>
    <w:rsid w:val="00EC1E09"/>
    <w:rsid w:val="00EC1EA2"/>
    <w:rsid w:val="00EC21EC"/>
    <w:rsid w:val="00EC24B8"/>
    <w:rsid w:val="00EC268C"/>
    <w:rsid w:val="00EC2D9A"/>
    <w:rsid w:val="00EC3753"/>
    <w:rsid w:val="00EC434C"/>
    <w:rsid w:val="00EC4B0D"/>
    <w:rsid w:val="00EC4E71"/>
    <w:rsid w:val="00EC5F1C"/>
    <w:rsid w:val="00EC7616"/>
    <w:rsid w:val="00ED0365"/>
    <w:rsid w:val="00ED0865"/>
    <w:rsid w:val="00ED1C60"/>
    <w:rsid w:val="00ED2E25"/>
    <w:rsid w:val="00ED2EB9"/>
    <w:rsid w:val="00ED3722"/>
    <w:rsid w:val="00ED38B7"/>
    <w:rsid w:val="00ED3A31"/>
    <w:rsid w:val="00ED4469"/>
    <w:rsid w:val="00ED44F6"/>
    <w:rsid w:val="00ED5424"/>
    <w:rsid w:val="00ED557C"/>
    <w:rsid w:val="00ED5F23"/>
    <w:rsid w:val="00ED6DC0"/>
    <w:rsid w:val="00ED76F1"/>
    <w:rsid w:val="00ED7A7A"/>
    <w:rsid w:val="00EE0327"/>
    <w:rsid w:val="00EE038C"/>
    <w:rsid w:val="00EE28C5"/>
    <w:rsid w:val="00EE2F09"/>
    <w:rsid w:val="00EE47C5"/>
    <w:rsid w:val="00EE490C"/>
    <w:rsid w:val="00EE4E57"/>
    <w:rsid w:val="00EE50B7"/>
    <w:rsid w:val="00EE516C"/>
    <w:rsid w:val="00EE5415"/>
    <w:rsid w:val="00EE5738"/>
    <w:rsid w:val="00EE58BD"/>
    <w:rsid w:val="00EE59D5"/>
    <w:rsid w:val="00EE5A80"/>
    <w:rsid w:val="00EE5E59"/>
    <w:rsid w:val="00EE6226"/>
    <w:rsid w:val="00EE73D0"/>
    <w:rsid w:val="00EE7CB0"/>
    <w:rsid w:val="00EF08A8"/>
    <w:rsid w:val="00EF0E57"/>
    <w:rsid w:val="00EF167B"/>
    <w:rsid w:val="00EF2623"/>
    <w:rsid w:val="00EF41A8"/>
    <w:rsid w:val="00EF44FB"/>
    <w:rsid w:val="00EF4DF5"/>
    <w:rsid w:val="00EF5122"/>
    <w:rsid w:val="00EF5554"/>
    <w:rsid w:val="00EF5AD8"/>
    <w:rsid w:val="00EF6524"/>
    <w:rsid w:val="00EF6B90"/>
    <w:rsid w:val="00EF7807"/>
    <w:rsid w:val="00EF79F7"/>
    <w:rsid w:val="00F006C0"/>
    <w:rsid w:val="00F0079C"/>
    <w:rsid w:val="00F0125F"/>
    <w:rsid w:val="00F019AA"/>
    <w:rsid w:val="00F0267E"/>
    <w:rsid w:val="00F02686"/>
    <w:rsid w:val="00F030C0"/>
    <w:rsid w:val="00F03291"/>
    <w:rsid w:val="00F03737"/>
    <w:rsid w:val="00F03A85"/>
    <w:rsid w:val="00F0459B"/>
    <w:rsid w:val="00F04E15"/>
    <w:rsid w:val="00F05DF3"/>
    <w:rsid w:val="00F069EA"/>
    <w:rsid w:val="00F070E5"/>
    <w:rsid w:val="00F07DDE"/>
    <w:rsid w:val="00F11675"/>
    <w:rsid w:val="00F120E8"/>
    <w:rsid w:val="00F12557"/>
    <w:rsid w:val="00F12B0F"/>
    <w:rsid w:val="00F13599"/>
    <w:rsid w:val="00F13B28"/>
    <w:rsid w:val="00F13B8C"/>
    <w:rsid w:val="00F14542"/>
    <w:rsid w:val="00F156A0"/>
    <w:rsid w:val="00F15730"/>
    <w:rsid w:val="00F176A6"/>
    <w:rsid w:val="00F202C2"/>
    <w:rsid w:val="00F208BE"/>
    <w:rsid w:val="00F21038"/>
    <w:rsid w:val="00F212A8"/>
    <w:rsid w:val="00F212F6"/>
    <w:rsid w:val="00F22756"/>
    <w:rsid w:val="00F23248"/>
    <w:rsid w:val="00F23890"/>
    <w:rsid w:val="00F2504D"/>
    <w:rsid w:val="00F2637F"/>
    <w:rsid w:val="00F268F7"/>
    <w:rsid w:val="00F3040D"/>
    <w:rsid w:val="00F30B83"/>
    <w:rsid w:val="00F30BDB"/>
    <w:rsid w:val="00F30CF8"/>
    <w:rsid w:val="00F31EDF"/>
    <w:rsid w:val="00F32CDE"/>
    <w:rsid w:val="00F32D4C"/>
    <w:rsid w:val="00F3327E"/>
    <w:rsid w:val="00F332E4"/>
    <w:rsid w:val="00F338C3"/>
    <w:rsid w:val="00F348B9"/>
    <w:rsid w:val="00F34B14"/>
    <w:rsid w:val="00F34F58"/>
    <w:rsid w:val="00F35DA7"/>
    <w:rsid w:val="00F36A6A"/>
    <w:rsid w:val="00F40101"/>
    <w:rsid w:val="00F404F7"/>
    <w:rsid w:val="00F40941"/>
    <w:rsid w:val="00F40CCA"/>
    <w:rsid w:val="00F42D97"/>
    <w:rsid w:val="00F436B2"/>
    <w:rsid w:val="00F43813"/>
    <w:rsid w:val="00F43FEE"/>
    <w:rsid w:val="00F4492F"/>
    <w:rsid w:val="00F4551D"/>
    <w:rsid w:val="00F45A20"/>
    <w:rsid w:val="00F45A72"/>
    <w:rsid w:val="00F46723"/>
    <w:rsid w:val="00F4706D"/>
    <w:rsid w:val="00F474A9"/>
    <w:rsid w:val="00F476E1"/>
    <w:rsid w:val="00F47D1D"/>
    <w:rsid w:val="00F47F29"/>
    <w:rsid w:val="00F50016"/>
    <w:rsid w:val="00F50A80"/>
    <w:rsid w:val="00F51179"/>
    <w:rsid w:val="00F5118A"/>
    <w:rsid w:val="00F51A21"/>
    <w:rsid w:val="00F52614"/>
    <w:rsid w:val="00F5276E"/>
    <w:rsid w:val="00F52E9F"/>
    <w:rsid w:val="00F53304"/>
    <w:rsid w:val="00F53B81"/>
    <w:rsid w:val="00F540FE"/>
    <w:rsid w:val="00F556FF"/>
    <w:rsid w:val="00F55D12"/>
    <w:rsid w:val="00F56101"/>
    <w:rsid w:val="00F5687F"/>
    <w:rsid w:val="00F56D3F"/>
    <w:rsid w:val="00F575C7"/>
    <w:rsid w:val="00F57FD0"/>
    <w:rsid w:val="00F60305"/>
    <w:rsid w:val="00F60611"/>
    <w:rsid w:val="00F606FD"/>
    <w:rsid w:val="00F613BF"/>
    <w:rsid w:val="00F61ADD"/>
    <w:rsid w:val="00F61B12"/>
    <w:rsid w:val="00F61C70"/>
    <w:rsid w:val="00F63264"/>
    <w:rsid w:val="00F634E4"/>
    <w:rsid w:val="00F6379E"/>
    <w:rsid w:val="00F64047"/>
    <w:rsid w:val="00F65104"/>
    <w:rsid w:val="00F65171"/>
    <w:rsid w:val="00F654B2"/>
    <w:rsid w:val="00F6560D"/>
    <w:rsid w:val="00F66793"/>
    <w:rsid w:val="00F66BF9"/>
    <w:rsid w:val="00F67844"/>
    <w:rsid w:val="00F70799"/>
    <w:rsid w:val="00F70A8B"/>
    <w:rsid w:val="00F70B8D"/>
    <w:rsid w:val="00F71936"/>
    <w:rsid w:val="00F724FB"/>
    <w:rsid w:val="00F726B8"/>
    <w:rsid w:val="00F72A26"/>
    <w:rsid w:val="00F733C3"/>
    <w:rsid w:val="00F746A1"/>
    <w:rsid w:val="00F74820"/>
    <w:rsid w:val="00F75282"/>
    <w:rsid w:val="00F756DD"/>
    <w:rsid w:val="00F77F4E"/>
    <w:rsid w:val="00F80047"/>
    <w:rsid w:val="00F800C7"/>
    <w:rsid w:val="00F8104D"/>
    <w:rsid w:val="00F8153F"/>
    <w:rsid w:val="00F81587"/>
    <w:rsid w:val="00F8258A"/>
    <w:rsid w:val="00F8288F"/>
    <w:rsid w:val="00F8376E"/>
    <w:rsid w:val="00F8439A"/>
    <w:rsid w:val="00F84479"/>
    <w:rsid w:val="00F84802"/>
    <w:rsid w:val="00F85B72"/>
    <w:rsid w:val="00F86540"/>
    <w:rsid w:val="00F865CE"/>
    <w:rsid w:val="00F8722E"/>
    <w:rsid w:val="00F8766F"/>
    <w:rsid w:val="00F90282"/>
    <w:rsid w:val="00F91082"/>
    <w:rsid w:val="00F9116D"/>
    <w:rsid w:val="00F91342"/>
    <w:rsid w:val="00F91A9A"/>
    <w:rsid w:val="00F92634"/>
    <w:rsid w:val="00F933F3"/>
    <w:rsid w:val="00F93ABB"/>
    <w:rsid w:val="00F94D79"/>
    <w:rsid w:val="00F954FC"/>
    <w:rsid w:val="00F9658C"/>
    <w:rsid w:val="00F96E05"/>
    <w:rsid w:val="00F97A7F"/>
    <w:rsid w:val="00FA0345"/>
    <w:rsid w:val="00FA0889"/>
    <w:rsid w:val="00FA16E7"/>
    <w:rsid w:val="00FA225F"/>
    <w:rsid w:val="00FA292B"/>
    <w:rsid w:val="00FA31C7"/>
    <w:rsid w:val="00FA472D"/>
    <w:rsid w:val="00FA681F"/>
    <w:rsid w:val="00FB0CBF"/>
    <w:rsid w:val="00FB18F6"/>
    <w:rsid w:val="00FB2A52"/>
    <w:rsid w:val="00FB2B7B"/>
    <w:rsid w:val="00FB3F92"/>
    <w:rsid w:val="00FB52C7"/>
    <w:rsid w:val="00FB57DC"/>
    <w:rsid w:val="00FB589D"/>
    <w:rsid w:val="00FB6E19"/>
    <w:rsid w:val="00FB71F6"/>
    <w:rsid w:val="00FB7283"/>
    <w:rsid w:val="00FB78C5"/>
    <w:rsid w:val="00FB7CF2"/>
    <w:rsid w:val="00FC07AF"/>
    <w:rsid w:val="00FC08EA"/>
    <w:rsid w:val="00FC0AF8"/>
    <w:rsid w:val="00FC0B69"/>
    <w:rsid w:val="00FC1483"/>
    <w:rsid w:val="00FC1C47"/>
    <w:rsid w:val="00FC3102"/>
    <w:rsid w:val="00FC371D"/>
    <w:rsid w:val="00FC39ED"/>
    <w:rsid w:val="00FC3FE3"/>
    <w:rsid w:val="00FC4419"/>
    <w:rsid w:val="00FC47E2"/>
    <w:rsid w:val="00FC4AA5"/>
    <w:rsid w:val="00FC4B88"/>
    <w:rsid w:val="00FC4BB8"/>
    <w:rsid w:val="00FC5148"/>
    <w:rsid w:val="00FC5D04"/>
    <w:rsid w:val="00FC6524"/>
    <w:rsid w:val="00FC6B58"/>
    <w:rsid w:val="00FC75AC"/>
    <w:rsid w:val="00FC7984"/>
    <w:rsid w:val="00FD01BF"/>
    <w:rsid w:val="00FD0525"/>
    <w:rsid w:val="00FD0AB7"/>
    <w:rsid w:val="00FD13D9"/>
    <w:rsid w:val="00FD297D"/>
    <w:rsid w:val="00FD2D13"/>
    <w:rsid w:val="00FD374D"/>
    <w:rsid w:val="00FD591F"/>
    <w:rsid w:val="00FD6071"/>
    <w:rsid w:val="00FD633B"/>
    <w:rsid w:val="00FE0794"/>
    <w:rsid w:val="00FE1041"/>
    <w:rsid w:val="00FE1A47"/>
    <w:rsid w:val="00FE24CB"/>
    <w:rsid w:val="00FE323F"/>
    <w:rsid w:val="00FE3473"/>
    <w:rsid w:val="00FE3B29"/>
    <w:rsid w:val="00FE3E4F"/>
    <w:rsid w:val="00FE4049"/>
    <w:rsid w:val="00FE4794"/>
    <w:rsid w:val="00FE480F"/>
    <w:rsid w:val="00FE4998"/>
    <w:rsid w:val="00FE5049"/>
    <w:rsid w:val="00FE56B7"/>
    <w:rsid w:val="00FE57DE"/>
    <w:rsid w:val="00FE7A68"/>
    <w:rsid w:val="00FF0231"/>
    <w:rsid w:val="00FF1C9B"/>
    <w:rsid w:val="00FF1D49"/>
    <w:rsid w:val="00FF203B"/>
    <w:rsid w:val="00FF2562"/>
    <w:rsid w:val="00FF2B6C"/>
    <w:rsid w:val="00FF3A41"/>
    <w:rsid w:val="00FF3E5B"/>
    <w:rsid w:val="00FF4C8E"/>
    <w:rsid w:val="00FF52D5"/>
    <w:rsid w:val="00FF53BF"/>
    <w:rsid w:val="00FF57E4"/>
    <w:rsid w:val="00FF5F75"/>
    <w:rsid w:val="00FF62AA"/>
    <w:rsid w:val="00FF6B50"/>
    <w:rsid w:val="00FF76EE"/>
    <w:rsid w:val="00FF78E5"/>
    <w:rsid w:val="012C5FAF"/>
    <w:rsid w:val="01AF3D99"/>
    <w:rsid w:val="02511F9D"/>
    <w:rsid w:val="02BF7E78"/>
    <w:rsid w:val="02EE5D7F"/>
    <w:rsid w:val="03A314B8"/>
    <w:rsid w:val="03D82B98"/>
    <w:rsid w:val="03F83E8B"/>
    <w:rsid w:val="05067536"/>
    <w:rsid w:val="05C56868"/>
    <w:rsid w:val="06472F82"/>
    <w:rsid w:val="06EF31F8"/>
    <w:rsid w:val="07B72767"/>
    <w:rsid w:val="08077E72"/>
    <w:rsid w:val="08882DD0"/>
    <w:rsid w:val="09364131"/>
    <w:rsid w:val="0981726F"/>
    <w:rsid w:val="09CC2AAC"/>
    <w:rsid w:val="0A652D3E"/>
    <w:rsid w:val="0B326F2A"/>
    <w:rsid w:val="0C1E2888"/>
    <w:rsid w:val="0C1F39AA"/>
    <w:rsid w:val="0C92213C"/>
    <w:rsid w:val="0CC2027E"/>
    <w:rsid w:val="0D84032B"/>
    <w:rsid w:val="0DB13EEB"/>
    <w:rsid w:val="0F2A74C4"/>
    <w:rsid w:val="0F5D5A81"/>
    <w:rsid w:val="10A27F31"/>
    <w:rsid w:val="11927058"/>
    <w:rsid w:val="11A2594D"/>
    <w:rsid w:val="13AF4F03"/>
    <w:rsid w:val="14736E66"/>
    <w:rsid w:val="147F458F"/>
    <w:rsid w:val="149A00A4"/>
    <w:rsid w:val="1534169A"/>
    <w:rsid w:val="15C03E03"/>
    <w:rsid w:val="15C103BC"/>
    <w:rsid w:val="162A25EB"/>
    <w:rsid w:val="16735895"/>
    <w:rsid w:val="16FD2A55"/>
    <w:rsid w:val="17067C1A"/>
    <w:rsid w:val="17366761"/>
    <w:rsid w:val="177C01F0"/>
    <w:rsid w:val="179E3EFA"/>
    <w:rsid w:val="17CE6630"/>
    <w:rsid w:val="18A136C6"/>
    <w:rsid w:val="1AFF0AFE"/>
    <w:rsid w:val="1B4F19F8"/>
    <w:rsid w:val="1B543BC9"/>
    <w:rsid w:val="1B7915F2"/>
    <w:rsid w:val="1BCE3182"/>
    <w:rsid w:val="1C637351"/>
    <w:rsid w:val="1E5B2D6F"/>
    <w:rsid w:val="1ECC44FA"/>
    <w:rsid w:val="1F063325"/>
    <w:rsid w:val="1F4B4D4E"/>
    <w:rsid w:val="1FBC5DF5"/>
    <w:rsid w:val="1FF90588"/>
    <w:rsid w:val="2056255B"/>
    <w:rsid w:val="20C3623F"/>
    <w:rsid w:val="21781212"/>
    <w:rsid w:val="21B15B0B"/>
    <w:rsid w:val="21B83F86"/>
    <w:rsid w:val="221178A8"/>
    <w:rsid w:val="221213CF"/>
    <w:rsid w:val="22327A92"/>
    <w:rsid w:val="22A80FA4"/>
    <w:rsid w:val="22DF686F"/>
    <w:rsid w:val="231D53A2"/>
    <w:rsid w:val="236D5383"/>
    <w:rsid w:val="23B7504C"/>
    <w:rsid w:val="24571307"/>
    <w:rsid w:val="25110A2A"/>
    <w:rsid w:val="256C0944"/>
    <w:rsid w:val="25861231"/>
    <w:rsid w:val="26446DE3"/>
    <w:rsid w:val="269669E7"/>
    <w:rsid w:val="26A270C1"/>
    <w:rsid w:val="26D7699F"/>
    <w:rsid w:val="28006643"/>
    <w:rsid w:val="29D75F7F"/>
    <w:rsid w:val="2AA64BC9"/>
    <w:rsid w:val="2B774624"/>
    <w:rsid w:val="2C7A72BE"/>
    <w:rsid w:val="2C9A7D75"/>
    <w:rsid w:val="2CC17412"/>
    <w:rsid w:val="2D7C1E99"/>
    <w:rsid w:val="2E42678A"/>
    <w:rsid w:val="2E9976CE"/>
    <w:rsid w:val="2EF01DEE"/>
    <w:rsid w:val="2F401D3C"/>
    <w:rsid w:val="2F5B24E1"/>
    <w:rsid w:val="2FA95C88"/>
    <w:rsid w:val="2FD71C48"/>
    <w:rsid w:val="3041370F"/>
    <w:rsid w:val="30B87FED"/>
    <w:rsid w:val="312B50A3"/>
    <w:rsid w:val="31894FD2"/>
    <w:rsid w:val="32453A27"/>
    <w:rsid w:val="3263064A"/>
    <w:rsid w:val="32A43132"/>
    <w:rsid w:val="32AC0C06"/>
    <w:rsid w:val="33344EF5"/>
    <w:rsid w:val="3537750C"/>
    <w:rsid w:val="3537798C"/>
    <w:rsid w:val="35C13FC9"/>
    <w:rsid w:val="364257B6"/>
    <w:rsid w:val="36427667"/>
    <w:rsid w:val="3647008D"/>
    <w:rsid w:val="37511489"/>
    <w:rsid w:val="37EA5922"/>
    <w:rsid w:val="38276B93"/>
    <w:rsid w:val="38AC3431"/>
    <w:rsid w:val="392F2E16"/>
    <w:rsid w:val="39E00529"/>
    <w:rsid w:val="3A0B64A7"/>
    <w:rsid w:val="3A574DDA"/>
    <w:rsid w:val="3AD3075A"/>
    <w:rsid w:val="3AF74C02"/>
    <w:rsid w:val="3C0059A5"/>
    <w:rsid w:val="3C134E78"/>
    <w:rsid w:val="3DF6345D"/>
    <w:rsid w:val="3E2B5515"/>
    <w:rsid w:val="3E4D4F28"/>
    <w:rsid w:val="3ED92EC4"/>
    <w:rsid w:val="3EE13701"/>
    <w:rsid w:val="3F1A4BB3"/>
    <w:rsid w:val="40192BA6"/>
    <w:rsid w:val="41193F43"/>
    <w:rsid w:val="41766EA9"/>
    <w:rsid w:val="417E2272"/>
    <w:rsid w:val="420C0880"/>
    <w:rsid w:val="42550A18"/>
    <w:rsid w:val="42970814"/>
    <w:rsid w:val="429D496A"/>
    <w:rsid w:val="42F473A1"/>
    <w:rsid w:val="437217EA"/>
    <w:rsid w:val="43AB7156"/>
    <w:rsid w:val="441E62C0"/>
    <w:rsid w:val="45325D14"/>
    <w:rsid w:val="45811C7C"/>
    <w:rsid w:val="45906116"/>
    <w:rsid w:val="45931B8C"/>
    <w:rsid w:val="45EF2552"/>
    <w:rsid w:val="468B3EFB"/>
    <w:rsid w:val="470A6193"/>
    <w:rsid w:val="47385210"/>
    <w:rsid w:val="47DC4F5C"/>
    <w:rsid w:val="48B40671"/>
    <w:rsid w:val="499B5738"/>
    <w:rsid w:val="499F244D"/>
    <w:rsid w:val="49DE4553"/>
    <w:rsid w:val="4A973F3F"/>
    <w:rsid w:val="4AF96BC7"/>
    <w:rsid w:val="4B2D6A7D"/>
    <w:rsid w:val="4B63603F"/>
    <w:rsid w:val="4B862A85"/>
    <w:rsid w:val="4CEF36E2"/>
    <w:rsid w:val="4CEF4DC5"/>
    <w:rsid w:val="4E257655"/>
    <w:rsid w:val="4F267A7B"/>
    <w:rsid w:val="4F372380"/>
    <w:rsid w:val="4F372FFB"/>
    <w:rsid w:val="5025116D"/>
    <w:rsid w:val="52395ECD"/>
    <w:rsid w:val="52C10D75"/>
    <w:rsid w:val="53C27FF8"/>
    <w:rsid w:val="54963781"/>
    <w:rsid w:val="549E1A80"/>
    <w:rsid w:val="54C658F4"/>
    <w:rsid w:val="550C4BD7"/>
    <w:rsid w:val="554C1D56"/>
    <w:rsid w:val="555109BF"/>
    <w:rsid w:val="55572986"/>
    <w:rsid w:val="558E2819"/>
    <w:rsid w:val="55D2686D"/>
    <w:rsid w:val="56233DAE"/>
    <w:rsid w:val="565340FA"/>
    <w:rsid w:val="568C38D5"/>
    <w:rsid w:val="56AD5F59"/>
    <w:rsid w:val="57B12A52"/>
    <w:rsid w:val="58C2377B"/>
    <w:rsid w:val="59B43CF0"/>
    <w:rsid w:val="5A2F2CC8"/>
    <w:rsid w:val="5C10702D"/>
    <w:rsid w:val="5C152601"/>
    <w:rsid w:val="5C201DAC"/>
    <w:rsid w:val="5C591F03"/>
    <w:rsid w:val="5C8A1B2F"/>
    <w:rsid w:val="5CA465AE"/>
    <w:rsid w:val="5F561B72"/>
    <w:rsid w:val="606007BB"/>
    <w:rsid w:val="60AC7F66"/>
    <w:rsid w:val="61BF10D9"/>
    <w:rsid w:val="62AC22DC"/>
    <w:rsid w:val="638A3663"/>
    <w:rsid w:val="63A22BFD"/>
    <w:rsid w:val="64DC1289"/>
    <w:rsid w:val="64E45EF7"/>
    <w:rsid w:val="6691014E"/>
    <w:rsid w:val="66C87CCE"/>
    <w:rsid w:val="677435B2"/>
    <w:rsid w:val="67EF75F1"/>
    <w:rsid w:val="684F4F11"/>
    <w:rsid w:val="69124F16"/>
    <w:rsid w:val="69CD5C14"/>
    <w:rsid w:val="69CF0D33"/>
    <w:rsid w:val="6B9946B3"/>
    <w:rsid w:val="6C276F3A"/>
    <w:rsid w:val="6C7007C7"/>
    <w:rsid w:val="6CE87444"/>
    <w:rsid w:val="6D0B5802"/>
    <w:rsid w:val="6DE76850"/>
    <w:rsid w:val="6FB20BD4"/>
    <w:rsid w:val="6FBA59BE"/>
    <w:rsid w:val="70296B3E"/>
    <w:rsid w:val="70611204"/>
    <w:rsid w:val="7165620F"/>
    <w:rsid w:val="717039F8"/>
    <w:rsid w:val="74D13AD5"/>
    <w:rsid w:val="74FA2C30"/>
    <w:rsid w:val="754D5C4B"/>
    <w:rsid w:val="7591193E"/>
    <w:rsid w:val="76C240A7"/>
    <w:rsid w:val="76DA416A"/>
    <w:rsid w:val="775246B7"/>
    <w:rsid w:val="781E69D1"/>
    <w:rsid w:val="7901747F"/>
    <w:rsid w:val="7A263B6B"/>
    <w:rsid w:val="7A650681"/>
    <w:rsid w:val="7AF46346"/>
    <w:rsid w:val="7B0F5EBF"/>
    <w:rsid w:val="7B130FB9"/>
    <w:rsid w:val="7BAC726A"/>
    <w:rsid w:val="7BD71E38"/>
    <w:rsid w:val="7BF64EDE"/>
    <w:rsid w:val="7C400C1E"/>
    <w:rsid w:val="7DD11708"/>
    <w:rsid w:val="7DEE4A4F"/>
    <w:rsid w:val="7EAE6230"/>
    <w:rsid w:val="7EBD579E"/>
    <w:rsid w:val="7EC167BD"/>
    <w:rsid w:val="7F0E3631"/>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41"/>
        <o:r id="V:Rule2" type="connector" idref="#直接箭头连接符 4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iPriority="0" w:semiHidden="0" w:name="HTML Code"/>
    <w:lsdException w:qFormat="1" w:uiPriority="0"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78"/>
    <w:qFormat/>
    <w:uiPriority w:val="9"/>
    <w:pPr>
      <w:keepNext/>
      <w:keepLines/>
      <w:spacing w:before="260" w:after="260" w:line="416" w:lineRule="auto"/>
      <w:outlineLvl w:val="2"/>
    </w:pPr>
    <w:rPr>
      <w:b/>
      <w:bCs/>
      <w:sz w:val="32"/>
      <w:szCs w:val="32"/>
    </w:rPr>
  </w:style>
  <w:style w:type="paragraph" w:styleId="5">
    <w:name w:val="heading 4"/>
    <w:basedOn w:val="1"/>
    <w:next w:val="1"/>
    <w:link w:val="79"/>
    <w:qFormat/>
    <w:uiPriority w:val="9"/>
    <w:pPr>
      <w:keepNext/>
      <w:keepLines/>
      <w:spacing w:before="280" w:after="290" w:line="376" w:lineRule="auto"/>
      <w:outlineLvl w:val="3"/>
    </w:pPr>
    <w:rPr>
      <w:rFonts w:ascii="等线 Light" w:hAnsi="等线 Light" w:eastAsia="等线 Light"/>
      <w:b/>
      <w:bCs/>
      <w:sz w:val="28"/>
      <w:szCs w:val="28"/>
    </w:rPr>
  </w:style>
  <w:style w:type="paragraph" w:styleId="6">
    <w:name w:val="heading 5"/>
    <w:basedOn w:val="1"/>
    <w:next w:val="7"/>
    <w:link w:val="81"/>
    <w:qFormat/>
    <w:uiPriority w:val="9"/>
    <w:pPr>
      <w:keepNext/>
      <w:keepLines/>
      <w:spacing w:before="280" w:after="290" w:line="376" w:lineRule="auto"/>
      <w:outlineLvl w:val="4"/>
    </w:pPr>
    <w:rPr>
      <w:b/>
      <w:bCs/>
      <w:sz w:val="28"/>
      <w:szCs w:val="28"/>
    </w:rPr>
  </w:style>
  <w:style w:type="paragraph" w:styleId="8">
    <w:name w:val="heading 6"/>
    <w:basedOn w:val="1"/>
    <w:next w:val="7"/>
    <w:link w:val="82"/>
    <w:qFormat/>
    <w:uiPriority w:val="9"/>
    <w:pPr>
      <w:keepNext/>
      <w:keepLines/>
      <w:numPr>
        <w:ilvl w:val="5"/>
        <w:numId w:val="1"/>
      </w:numPr>
      <w:spacing w:before="240" w:after="64" w:line="317" w:lineRule="auto"/>
      <w:outlineLvl w:val="5"/>
    </w:pPr>
    <w:rPr>
      <w:rFonts w:ascii="Arial" w:hAnsi="Arial" w:eastAsia="黑体"/>
      <w:b/>
      <w:sz w:val="24"/>
      <w:szCs w:val="20"/>
    </w:rPr>
  </w:style>
  <w:style w:type="paragraph" w:styleId="9">
    <w:name w:val="heading 7"/>
    <w:basedOn w:val="1"/>
    <w:next w:val="1"/>
    <w:link w:val="83"/>
    <w:qFormat/>
    <w:uiPriority w:val="9"/>
    <w:pPr>
      <w:keepNext/>
      <w:keepLines/>
      <w:spacing w:before="240" w:after="64" w:line="320" w:lineRule="auto"/>
      <w:outlineLvl w:val="6"/>
    </w:pPr>
    <w:rPr>
      <w:b/>
      <w:bCs/>
      <w:sz w:val="24"/>
    </w:rPr>
  </w:style>
  <w:style w:type="paragraph" w:styleId="10">
    <w:name w:val="heading 8"/>
    <w:basedOn w:val="1"/>
    <w:next w:val="1"/>
    <w:link w:val="84"/>
    <w:qFormat/>
    <w:uiPriority w:val="9"/>
    <w:pPr>
      <w:keepNext/>
      <w:keepLines/>
      <w:spacing w:before="240" w:after="64" w:line="320" w:lineRule="auto"/>
      <w:outlineLvl w:val="7"/>
    </w:pPr>
    <w:rPr>
      <w:rFonts w:ascii="等线 Light" w:hAnsi="等线 Light" w:eastAsia="等线 Light"/>
      <w:sz w:val="24"/>
    </w:rPr>
  </w:style>
  <w:style w:type="paragraph" w:styleId="11">
    <w:name w:val="heading 9"/>
    <w:basedOn w:val="1"/>
    <w:next w:val="7"/>
    <w:link w:val="85"/>
    <w:qFormat/>
    <w:uiPriority w:val="9"/>
    <w:pPr>
      <w:keepNext/>
      <w:keepLines/>
      <w:numPr>
        <w:ilvl w:val="8"/>
        <w:numId w:val="1"/>
      </w:numPr>
      <w:spacing w:before="240" w:after="64" w:line="317" w:lineRule="auto"/>
      <w:outlineLvl w:val="8"/>
    </w:pPr>
    <w:rPr>
      <w:rFonts w:ascii="Arial" w:hAnsi="Arial" w:eastAsia="黑体"/>
      <w:szCs w:val="20"/>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0"/>
    <w:qFormat/>
    <w:uiPriority w:val="0"/>
    <w:pPr>
      <w:ind w:firstLine="420"/>
    </w:pPr>
    <w:rPr>
      <w:szCs w:val="20"/>
    </w:rPr>
  </w:style>
  <w:style w:type="paragraph" w:styleId="12">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3">
    <w:name w:val="index 8"/>
    <w:basedOn w:val="1"/>
    <w:next w:val="1"/>
    <w:qFormat/>
    <w:uiPriority w:val="0"/>
    <w:pPr>
      <w:widowControl/>
      <w:ind w:left="1400" w:leftChars="1400"/>
      <w:jc w:val="left"/>
    </w:pPr>
    <w:rPr>
      <w:kern w:val="0"/>
      <w:sz w:val="20"/>
      <w:szCs w:val="20"/>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index 5"/>
    <w:basedOn w:val="1"/>
    <w:next w:val="1"/>
    <w:qFormat/>
    <w:uiPriority w:val="0"/>
    <w:pPr>
      <w:widowControl/>
      <w:ind w:left="800" w:leftChars="800"/>
      <w:jc w:val="left"/>
    </w:pPr>
    <w:rPr>
      <w:kern w:val="0"/>
      <w:sz w:val="20"/>
      <w:szCs w:val="20"/>
    </w:rPr>
  </w:style>
  <w:style w:type="paragraph" w:styleId="17">
    <w:name w:val="Document Map"/>
    <w:basedOn w:val="1"/>
    <w:link w:val="207"/>
    <w:qFormat/>
    <w:uiPriority w:val="0"/>
    <w:pPr>
      <w:shd w:val="clear" w:color="auto" w:fill="000080"/>
    </w:pPr>
  </w:style>
  <w:style w:type="paragraph" w:styleId="18">
    <w:name w:val="annotation text"/>
    <w:basedOn w:val="1"/>
    <w:link w:val="86"/>
    <w:qFormat/>
    <w:uiPriority w:val="0"/>
    <w:pPr>
      <w:jc w:val="left"/>
    </w:pPr>
  </w:style>
  <w:style w:type="paragraph" w:styleId="19">
    <w:name w:val="index 6"/>
    <w:basedOn w:val="1"/>
    <w:next w:val="1"/>
    <w:qFormat/>
    <w:uiPriority w:val="0"/>
    <w:pPr>
      <w:widowControl/>
      <w:ind w:left="1000" w:leftChars="1000"/>
      <w:jc w:val="left"/>
    </w:pPr>
    <w:rPr>
      <w:kern w:val="0"/>
      <w:sz w:val="20"/>
      <w:szCs w:val="20"/>
    </w:rPr>
  </w:style>
  <w:style w:type="paragraph" w:styleId="20">
    <w:name w:val="Body Text 3"/>
    <w:basedOn w:val="1"/>
    <w:link w:val="87"/>
    <w:unhideWhenUsed/>
    <w:qFormat/>
    <w:uiPriority w:val="0"/>
    <w:pPr>
      <w:spacing w:after="120"/>
    </w:pPr>
    <w:rPr>
      <w:sz w:val="16"/>
      <w:szCs w:val="16"/>
    </w:rPr>
  </w:style>
  <w:style w:type="paragraph" w:styleId="21">
    <w:name w:val="Body Text"/>
    <w:basedOn w:val="1"/>
    <w:link w:val="88"/>
    <w:unhideWhenUsed/>
    <w:qFormat/>
    <w:uiPriority w:val="0"/>
    <w:pPr>
      <w:spacing w:after="120"/>
    </w:pPr>
  </w:style>
  <w:style w:type="paragraph" w:styleId="22">
    <w:name w:val="Body Text Indent"/>
    <w:basedOn w:val="1"/>
    <w:link w:val="89"/>
    <w:qFormat/>
    <w:uiPriority w:val="0"/>
    <w:pPr>
      <w:ind w:firstLine="830" w:firstLineChars="352"/>
    </w:pPr>
    <w:rPr>
      <w:rFonts w:ascii="仿宋_GB2312" w:eastAsia="仿宋_GB2312"/>
      <w:kern w:val="0"/>
      <w:sz w:val="32"/>
      <w:szCs w:val="20"/>
    </w:rPr>
  </w:style>
  <w:style w:type="paragraph" w:styleId="23">
    <w:name w:val="List Number 3"/>
    <w:basedOn w:val="1"/>
    <w:qFormat/>
    <w:uiPriority w:val="0"/>
    <w:pPr>
      <w:numPr>
        <w:ilvl w:val="0"/>
        <w:numId w:val="2"/>
      </w:numPr>
      <w:tabs>
        <w:tab w:val="left" w:pos="1200"/>
      </w:tabs>
    </w:pPr>
  </w:style>
  <w:style w:type="paragraph" w:styleId="24">
    <w:name w:val="List 2"/>
    <w:basedOn w:val="1"/>
    <w:unhideWhenUsed/>
    <w:qFormat/>
    <w:uiPriority w:val="0"/>
    <w:pPr>
      <w:ind w:left="100" w:leftChars="200" w:hanging="200" w:hangingChars="200"/>
      <w:contextualSpacing/>
    </w:p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index 4"/>
    <w:basedOn w:val="1"/>
    <w:next w:val="1"/>
    <w:qFormat/>
    <w:uiPriority w:val="0"/>
    <w:pPr>
      <w:widowControl/>
      <w:ind w:left="600" w:leftChars="600"/>
      <w:jc w:val="left"/>
    </w:pPr>
    <w:rPr>
      <w:kern w:val="0"/>
      <w:sz w:val="20"/>
      <w:szCs w:val="20"/>
    </w:rPr>
  </w:style>
  <w:style w:type="paragraph" w:styleId="27">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unhideWhenUsed/>
    <w:qFormat/>
    <w:uiPriority w:val="0"/>
    <w:pPr>
      <w:ind w:left="840" w:leftChars="400"/>
    </w:pPr>
  </w:style>
  <w:style w:type="paragraph" w:styleId="29">
    <w:name w:val="Plain Text"/>
    <w:basedOn w:val="1"/>
    <w:link w:val="90"/>
    <w:qFormat/>
    <w:uiPriority w:val="0"/>
    <w:rPr>
      <w:rFonts w:ascii="宋体" w:hAnsi="Courier New"/>
      <w:kern w:val="0"/>
      <w:sz w:val="20"/>
      <w:szCs w:val="21"/>
    </w:rPr>
  </w:style>
  <w:style w:type="paragraph" w:styleId="30">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1">
    <w:name w:val="index 3"/>
    <w:basedOn w:val="1"/>
    <w:next w:val="1"/>
    <w:qFormat/>
    <w:uiPriority w:val="0"/>
    <w:pPr>
      <w:widowControl/>
      <w:ind w:left="400" w:leftChars="400"/>
      <w:jc w:val="left"/>
    </w:pPr>
    <w:rPr>
      <w:kern w:val="0"/>
      <w:sz w:val="20"/>
      <w:szCs w:val="20"/>
    </w:rPr>
  </w:style>
  <w:style w:type="paragraph" w:styleId="32">
    <w:name w:val="Date"/>
    <w:basedOn w:val="1"/>
    <w:next w:val="1"/>
    <w:link w:val="91"/>
    <w:unhideWhenUsed/>
    <w:qFormat/>
    <w:uiPriority w:val="0"/>
    <w:pPr>
      <w:ind w:left="100" w:leftChars="2500"/>
    </w:pPr>
  </w:style>
  <w:style w:type="paragraph" w:styleId="33">
    <w:name w:val="Body Text Indent 2"/>
    <w:basedOn w:val="1"/>
    <w:link w:val="210"/>
    <w:qFormat/>
    <w:uiPriority w:val="0"/>
    <w:pPr>
      <w:spacing w:line="400" w:lineRule="exact"/>
      <w:ind w:firstLine="480"/>
    </w:pPr>
  </w:style>
  <w:style w:type="paragraph" w:styleId="34">
    <w:name w:val="endnote text"/>
    <w:basedOn w:val="1"/>
    <w:link w:val="362"/>
    <w:qFormat/>
    <w:uiPriority w:val="0"/>
    <w:pPr>
      <w:widowControl/>
      <w:snapToGrid w:val="0"/>
      <w:jc w:val="left"/>
    </w:pPr>
    <w:rPr>
      <w:kern w:val="0"/>
      <w:sz w:val="20"/>
      <w:szCs w:val="20"/>
    </w:rPr>
  </w:style>
  <w:style w:type="paragraph" w:styleId="35">
    <w:name w:val="Balloon Text"/>
    <w:basedOn w:val="1"/>
    <w:link w:val="92"/>
    <w:qFormat/>
    <w:uiPriority w:val="99"/>
    <w:rPr>
      <w:sz w:val="18"/>
      <w:szCs w:val="18"/>
    </w:rPr>
  </w:style>
  <w:style w:type="paragraph" w:styleId="36">
    <w:name w:val="footer"/>
    <w:basedOn w:val="1"/>
    <w:link w:val="93"/>
    <w:unhideWhenUsed/>
    <w:qFormat/>
    <w:uiPriority w:val="99"/>
    <w:pPr>
      <w:tabs>
        <w:tab w:val="center" w:pos="4153"/>
        <w:tab w:val="right" w:pos="8306"/>
      </w:tabs>
      <w:snapToGrid w:val="0"/>
      <w:jc w:val="left"/>
    </w:pPr>
    <w:rPr>
      <w:kern w:val="0"/>
      <w:sz w:val="18"/>
      <w:szCs w:val="18"/>
    </w:rPr>
  </w:style>
  <w:style w:type="paragraph" w:styleId="37">
    <w:name w:val="header"/>
    <w:basedOn w:val="1"/>
    <w:link w:val="9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8">
    <w:name w:val="toc 1"/>
    <w:basedOn w:val="1"/>
    <w:next w:val="1"/>
    <w:unhideWhenUsed/>
    <w:qFormat/>
    <w:uiPriority w:val="39"/>
  </w:style>
  <w:style w:type="paragraph" w:styleId="39">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40">
    <w:name w:val="index heading"/>
    <w:basedOn w:val="1"/>
    <w:next w:val="41"/>
    <w:qFormat/>
    <w:uiPriority w:val="0"/>
    <w:pPr>
      <w:widowControl/>
      <w:jc w:val="left"/>
    </w:pPr>
    <w:rPr>
      <w:kern w:val="0"/>
      <w:sz w:val="20"/>
      <w:szCs w:val="20"/>
    </w:rPr>
  </w:style>
  <w:style w:type="paragraph" w:styleId="41">
    <w:name w:val="index 1"/>
    <w:basedOn w:val="1"/>
    <w:next w:val="1"/>
    <w:qFormat/>
    <w:uiPriority w:val="0"/>
    <w:pPr>
      <w:spacing w:line="360" w:lineRule="exact"/>
      <w:ind w:firstLine="432" w:firstLineChars="240"/>
    </w:pPr>
    <w:rPr>
      <w:rFonts w:ascii="宋体" w:hAnsi="宋体"/>
      <w:bCs/>
      <w:sz w:val="18"/>
      <w:szCs w:val="18"/>
    </w:rPr>
  </w:style>
  <w:style w:type="paragraph" w:styleId="42">
    <w:name w:val="Subtitle"/>
    <w:basedOn w:val="1"/>
    <w:next w:val="1"/>
    <w:link w:val="366"/>
    <w:qFormat/>
    <w:uiPriority w:val="0"/>
    <w:pPr>
      <w:spacing w:before="240" w:after="60" w:line="312" w:lineRule="auto"/>
      <w:jc w:val="center"/>
      <w:outlineLvl w:val="1"/>
    </w:pPr>
    <w:rPr>
      <w:rFonts w:ascii="Cambria" w:hAnsi="Cambria"/>
      <w:b/>
      <w:bCs/>
      <w:kern w:val="28"/>
      <w:sz w:val="32"/>
      <w:szCs w:val="32"/>
    </w:rPr>
  </w:style>
  <w:style w:type="paragraph" w:styleId="43">
    <w:name w:val="List"/>
    <w:basedOn w:val="1"/>
    <w:qFormat/>
    <w:uiPriority w:val="0"/>
    <w:pPr>
      <w:ind w:left="200" w:hanging="200" w:hangingChars="200"/>
    </w:pPr>
    <w:rPr>
      <w:sz w:val="28"/>
    </w:rPr>
  </w:style>
  <w:style w:type="paragraph" w:styleId="44">
    <w:name w:val="footnote text"/>
    <w:basedOn w:val="1"/>
    <w:link w:val="368"/>
    <w:qFormat/>
    <w:uiPriority w:val="0"/>
    <w:pPr>
      <w:adjustRightInd w:val="0"/>
      <w:spacing w:line="312" w:lineRule="atLeast"/>
      <w:jc w:val="left"/>
      <w:textAlignment w:val="baseline"/>
    </w:pPr>
    <w:rPr>
      <w:kern w:val="0"/>
      <w:sz w:val="18"/>
      <w:szCs w:val="20"/>
    </w:rPr>
  </w:style>
  <w:style w:type="paragraph" w:styleId="45">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6">
    <w:name w:val="List 5"/>
    <w:basedOn w:val="1"/>
    <w:qFormat/>
    <w:uiPriority w:val="0"/>
    <w:pPr>
      <w:ind w:left="2100" w:hanging="420"/>
    </w:pPr>
    <w:rPr>
      <w:szCs w:val="20"/>
    </w:rPr>
  </w:style>
  <w:style w:type="paragraph" w:styleId="47">
    <w:name w:val="Body Text Indent 3"/>
    <w:basedOn w:val="1"/>
    <w:link w:val="212"/>
    <w:qFormat/>
    <w:uiPriority w:val="0"/>
    <w:pPr>
      <w:spacing w:line="360" w:lineRule="auto"/>
      <w:ind w:firstLine="359" w:firstLineChars="171"/>
    </w:pPr>
  </w:style>
  <w:style w:type="paragraph" w:styleId="48">
    <w:name w:val="index 7"/>
    <w:basedOn w:val="1"/>
    <w:next w:val="1"/>
    <w:qFormat/>
    <w:uiPriority w:val="0"/>
    <w:pPr>
      <w:widowControl/>
      <w:ind w:left="1200" w:leftChars="1200"/>
      <w:jc w:val="left"/>
    </w:pPr>
    <w:rPr>
      <w:kern w:val="0"/>
      <w:sz w:val="20"/>
      <w:szCs w:val="20"/>
    </w:rPr>
  </w:style>
  <w:style w:type="paragraph" w:styleId="49">
    <w:name w:val="index 9"/>
    <w:basedOn w:val="1"/>
    <w:next w:val="1"/>
    <w:qFormat/>
    <w:uiPriority w:val="0"/>
    <w:pPr>
      <w:widowControl/>
      <w:ind w:left="1600" w:leftChars="1600"/>
      <w:jc w:val="left"/>
    </w:pPr>
    <w:rPr>
      <w:kern w:val="0"/>
      <w:sz w:val="20"/>
      <w:szCs w:val="20"/>
    </w:rPr>
  </w:style>
  <w:style w:type="paragraph" w:styleId="50">
    <w:name w:val="toc 2"/>
    <w:basedOn w:val="1"/>
    <w:next w:val="1"/>
    <w:unhideWhenUsed/>
    <w:qFormat/>
    <w:uiPriority w:val="0"/>
    <w:pPr>
      <w:tabs>
        <w:tab w:val="right" w:leader="dot" w:pos="8296"/>
      </w:tabs>
      <w:ind w:left="420" w:leftChars="200"/>
    </w:pPr>
  </w:style>
  <w:style w:type="paragraph" w:styleId="5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52">
    <w:name w:val="Body Text 2"/>
    <w:basedOn w:val="1"/>
    <w:link w:val="217"/>
    <w:qFormat/>
    <w:uiPriority w:val="0"/>
    <w:pPr>
      <w:spacing w:after="120" w:line="480" w:lineRule="auto"/>
    </w:pPr>
  </w:style>
  <w:style w:type="paragraph" w:styleId="53">
    <w:name w:val="HTML Preformatted"/>
    <w:basedOn w:val="1"/>
    <w:link w:val="2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4">
    <w:name w:val="Normal (Web)"/>
    <w:basedOn w:val="1"/>
    <w:unhideWhenUsed/>
    <w:qFormat/>
    <w:uiPriority w:val="0"/>
    <w:rPr>
      <w:rFonts w:ascii="Calibri" w:hAnsi="Calibri"/>
      <w:kern w:val="0"/>
      <w:sz w:val="24"/>
    </w:rPr>
  </w:style>
  <w:style w:type="paragraph" w:styleId="55">
    <w:name w:val="index 2"/>
    <w:basedOn w:val="1"/>
    <w:next w:val="1"/>
    <w:qFormat/>
    <w:uiPriority w:val="0"/>
    <w:pPr>
      <w:widowControl/>
      <w:ind w:left="200" w:leftChars="200"/>
      <w:jc w:val="left"/>
    </w:pPr>
    <w:rPr>
      <w:kern w:val="0"/>
      <w:sz w:val="20"/>
      <w:szCs w:val="20"/>
    </w:rPr>
  </w:style>
  <w:style w:type="paragraph" w:styleId="56">
    <w:name w:val="Title"/>
    <w:basedOn w:val="1"/>
    <w:link w:val="215"/>
    <w:qFormat/>
    <w:uiPriority w:val="0"/>
    <w:pPr>
      <w:spacing w:before="240" w:after="60"/>
      <w:jc w:val="center"/>
      <w:outlineLvl w:val="0"/>
    </w:pPr>
    <w:rPr>
      <w:rFonts w:ascii="Arial" w:hAnsi="Arial"/>
      <w:b/>
      <w:sz w:val="32"/>
      <w:szCs w:val="20"/>
    </w:rPr>
  </w:style>
  <w:style w:type="paragraph" w:styleId="57">
    <w:name w:val="annotation subject"/>
    <w:basedOn w:val="18"/>
    <w:next w:val="18"/>
    <w:link w:val="95"/>
    <w:qFormat/>
    <w:uiPriority w:val="99"/>
    <w:rPr>
      <w:b/>
      <w:bCs/>
    </w:rPr>
  </w:style>
  <w:style w:type="table" w:styleId="59">
    <w:name w:val="Table Grid"/>
    <w:basedOn w:val="5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endnote reference"/>
    <w:unhideWhenUsed/>
    <w:qFormat/>
    <w:uiPriority w:val="0"/>
    <w:rPr>
      <w:vertAlign w:val="superscript"/>
    </w:rPr>
  </w:style>
  <w:style w:type="character" w:styleId="63">
    <w:name w:val="page number"/>
    <w:basedOn w:val="60"/>
    <w:qFormat/>
    <w:uiPriority w:val="0"/>
  </w:style>
  <w:style w:type="character" w:styleId="64">
    <w:name w:val="FollowedHyperlink"/>
    <w:unhideWhenUsed/>
    <w:qFormat/>
    <w:uiPriority w:val="0"/>
    <w:rPr>
      <w:color w:val="3177FD"/>
      <w:u w:val="none"/>
    </w:rPr>
  </w:style>
  <w:style w:type="character" w:styleId="65">
    <w:name w:val="Emphasis"/>
    <w:qFormat/>
    <w:uiPriority w:val="0"/>
    <w:rPr>
      <w:i/>
      <w:iCs/>
    </w:rPr>
  </w:style>
  <w:style w:type="character" w:styleId="66">
    <w:name w:val="HTML Definition"/>
    <w:unhideWhenUsed/>
    <w:qFormat/>
    <w:uiPriority w:val="0"/>
    <w:rPr>
      <w:i/>
      <w:iCs/>
    </w:rPr>
  </w:style>
  <w:style w:type="character" w:styleId="67">
    <w:name w:val="HTML Acronym"/>
    <w:qFormat/>
    <w:uiPriority w:val="0"/>
  </w:style>
  <w:style w:type="character" w:styleId="68">
    <w:name w:val="HTML Variable"/>
    <w:qFormat/>
    <w:uiPriority w:val="0"/>
  </w:style>
  <w:style w:type="character" w:styleId="69">
    <w:name w:val="Hyperlink"/>
    <w:unhideWhenUsed/>
    <w:qFormat/>
    <w:uiPriority w:val="99"/>
    <w:rPr>
      <w:color w:val="3177FD"/>
      <w:u w:val="none"/>
    </w:rPr>
  </w:style>
  <w:style w:type="character" w:styleId="70">
    <w:name w:val="HTML Code"/>
    <w:unhideWhenUsed/>
    <w:qFormat/>
    <w:uiPriority w:val="0"/>
    <w:rPr>
      <w:rFonts w:hint="default" w:ascii="Consolas" w:hAnsi="Consolas" w:eastAsia="Consolas" w:cs="Consolas"/>
      <w:sz w:val="21"/>
      <w:szCs w:val="21"/>
    </w:rPr>
  </w:style>
  <w:style w:type="character" w:styleId="71">
    <w:name w:val="annotation reference"/>
    <w:qFormat/>
    <w:uiPriority w:val="0"/>
    <w:rPr>
      <w:sz w:val="21"/>
      <w:szCs w:val="21"/>
    </w:rPr>
  </w:style>
  <w:style w:type="character" w:styleId="72">
    <w:name w:val="HTML Cite"/>
    <w:qFormat/>
    <w:uiPriority w:val="0"/>
  </w:style>
  <w:style w:type="character" w:styleId="73">
    <w:name w:val="footnote reference"/>
    <w:qFormat/>
    <w:uiPriority w:val="0"/>
    <w:rPr>
      <w:vertAlign w:val="superscript"/>
    </w:rPr>
  </w:style>
  <w:style w:type="character" w:styleId="74">
    <w:name w:val="HTML Keyboard"/>
    <w:unhideWhenUsed/>
    <w:qFormat/>
    <w:uiPriority w:val="99"/>
    <w:rPr>
      <w:rFonts w:ascii="Consolas" w:hAnsi="Consolas" w:eastAsia="Consolas" w:cs="Consolas"/>
      <w:sz w:val="21"/>
      <w:szCs w:val="21"/>
    </w:rPr>
  </w:style>
  <w:style w:type="character" w:styleId="75">
    <w:name w:val="HTML Sample"/>
    <w:unhideWhenUsed/>
    <w:qFormat/>
    <w:uiPriority w:val="99"/>
    <w:rPr>
      <w:rFonts w:hint="default" w:ascii="Consolas" w:hAnsi="Consolas" w:eastAsia="Consolas" w:cs="Consolas"/>
      <w:sz w:val="21"/>
      <w:szCs w:val="21"/>
    </w:rPr>
  </w:style>
  <w:style w:type="character" w:customStyle="1" w:styleId="76">
    <w:name w:val="标题 1 Char"/>
    <w:link w:val="2"/>
    <w:qFormat/>
    <w:uiPriority w:val="9"/>
    <w:rPr>
      <w:b/>
      <w:bCs/>
      <w:kern w:val="44"/>
      <w:sz w:val="44"/>
      <w:szCs w:val="44"/>
    </w:rPr>
  </w:style>
  <w:style w:type="character" w:customStyle="1" w:styleId="77">
    <w:name w:val="标题 2 Char1"/>
    <w:link w:val="3"/>
    <w:qFormat/>
    <w:uiPriority w:val="9"/>
    <w:rPr>
      <w:rFonts w:ascii="Cambria" w:hAnsi="Cambria" w:eastAsia="宋体" w:cs="Times New Roman"/>
      <w:b/>
      <w:bCs/>
      <w:kern w:val="2"/>
      <w:sz w:val="32"/>
      <w:szCs w:val="32"/>
    </w:rPr>
  </w:style>
  <w:style w:type="character" w:customStyle="1" w:styleId="78">
    <w:name w:val="标题 3 Char"/>
    <w:link w:val="4"/>
    <w:qFormat/>
    <w:uiPriority w:val="9"/>
    <w:rPr>
      <w:b/>
      <w:bCs/>
      <w:kern w:val="2"/>
      <w:sz w:val="32"/>
      <w:szCs w:val="32"/>
    </w:rPr>
  </w:style>
  <w:style w:type="character" w:customStyle="1" w:styleId="79">
    <w:name w:val="标题 4 Char"/>
    <w:link w:val="5"/>
    <w:qFormat/>
    <w:uiPriority w:val="9"/>
    <w:rPr>
      <w:rFonts w:ascii="等线 Light" w:hAnsi="等线 Light" w:eastAsia="等线 Light" w:cs="Times New Roman"/>
      <w:b/>
      <w:bCs/>
      <w:kern w:val="2"/>
      <w:sz w:val="28"/>
      <w:szCs w:val="28"/>
    </w:rPr>
  </w:style>
  <w:style w:type="character" w:customStyle="1" w:styleId="80">
    <w:name w:val="正文缩进 Char"/>
    <w:link w:val="7"/>
    <w:qFormat/>
    <w:uiPriority w:val="0"/>
    <w:rPr>
      <w:kern w:val="2"/>
      <w:sz w:val="21"/>
    </w:rPr>
  </w:style>
  <w:style w:type="character" w:customStyle="1" w:styleId="81">
    <w:name w:val="标题 5 Char"/>
    <w:link w:val="6"/>
    <w:qFormat/>
    <w:uiPriority w:val="9"/>
    <w:rPr>
      <w:rFonts w:ascii="Times New Roman" w:hAnsi="Times New Roman"/>
      <w:b/>
      <w:bCs/>
      <w:kern w:val="2"/>
      <w:sz w:val="28"/>
      <w:szCs w:val="28"/>
    </w:rPr>
  </w:style>
  <w:style w:type="character" w:customStyle="1" w:styleId="82">
    <w:name w:val="标题 6 Char"/>
    <w:basedOn w:val="60"/>
    <w:link w:val="8"/>
    <w:qFormat/>
    <w:uiPriority w:val="9"/>
    <w:rPr>
      <w:rFonts w:ascii="Arial" w:hAnsi="Arial" w:eastAsia="黑体"/>
      <w:b/>
      <w:kern w:val="2"/>
      <w:sz w:val="24"/>
    </w:rPr>
  </w:style>
  <w:style w:type="character" w:customStyle="1" w:styleId="83">
    <w:name w:val="标题 7 Char"/>
    <w:link w:val="9"/>
    <w:qFormat/>
    <w:uiPriority w:val="9"/>
    <w:rPr>
      <w:b/>
      <w:bCs/>
      <w:kern w:val="2"/>
      <w:sz w:val="24"/>
      <w:szCs w:val="24"/>
    </w:rPr>
  </w:style>
  <w:style w:type="character" w:customStyle="1" w:styleId="84">
    <w:name w:val="标题 8 Char1"/>
    <w:link w:val="10"/>
    <w:semiHidden/>
    <w:qFormat/>
    <w:uiPriority w:val="9"/>
    <w:rPr>
      <w:rFonts w:ascii="等线 Light" w:hAnsi="等线 Light" w:eastAsia="等线 Light" w:cs="Times New Roman"/>
      <w:kern w:val="2"/>
      <w:sz w:val="24"/>
      <w:szCs w:val="24"/>
    </w:rPr>
  </w:style>
  <w:style w:type="character" w:customStyle="1" w:styleId="85">
    <w:name w:val="标题 9 Char"/>
    <w:basedOn w:val="60"/>
    <w:link w:val="11"/>
    <w:qFormat/>
    <w:uiPriority w:val="9"/>
    <w:rPr>
      <w:rFonts w:ascii="Arial" w:hAnsi="Arial" w:eastAsia="黑体"/>
      <w:kern w:val="2"/>
      <w:sz w:val="21"/>
    </w:rPr>
  </w:style>
  <w:style w:type="character" w:customStyle="1" w:styleId="86">
    <w:name w:val="批注文字 Char1"/>
    <w:link w:val="18"/>
    <w:qFormat/>
    <w:uiPriority w:val="0"/>
    <w:rPr>
      <w:rFonts w:ascii="Times New Roman" w:hAnsi="Times New Roman"/>
      <w:kern w:val="2"/>
      <w:sz w:val="21"/>
      <w:szCs w:val="24"/>
    </w:rPr>
  </w:style>
  <w:style w:type="character" w:customStyle="1" w:styleId="87">
    <w:name w:val="正文文本 3 Char"/>
    <w:link w:val="20"/>
    <w:qFormat/>
    <w:uiPriority w:val="0"/>
    <w:rPr>
      <w:kern w:val="2"/>
      <w:sz w:val="16"/>
      <w:szCs w:val="16"/>
    </w:rPr>
  </w:style>
  <w:style w:type="character" w:customStyle="1" w:styleId="88">
    <w:name w:val="正文文本 Char1"/>
    <w:link w:val="21"/>
    <w:qFormat/>
    <w:uiPriority w:val="0"/>
    <w:rPr>
      <w:rFonts w:ascii="Times New Roman" w:hAnsi="Times New Roman"/>
      <w:kern w:val="2"/>
      <w:sz w:val="21"/>
      <w:szCs w:val="24"/>
    </w:rPr>
  </w:style>
  <w:style w:type="character" w:customStyle="1" w:styleId="89">
    <w:name w:val="正文文本缩进 Char"/>
    <w:link w:val="22"/>
    <w:qFormat/>
    <w:uiPriority w:val="0"/>
    <w:rPr>
      <w:rFonts w:ascii="仿宋_GB2312" w:hAnsi="Times New Roman" w:eastAsia="仿宋_GB2312" w:cs="Times New Roman"/>
      <w:sz w:val="32"/>
      <w:szCs w:val="20"/>
    </w:rPr>
  </w:style>
  <w:style w:type="character" w:customStyle="1" w:styleId="90">
    <w:name w:val="纯文本 Char1"/>
    <w:link w:val="29"/>
    <w:qFormat/>
    <w:uiPriority w:val="0"/>
    <w:rPr>
      <w:rFonts w:ascii="宋体" w:hAnsi="Courier New" w:eastAsia="宋体" w:cs="Courier New"/>
      <w:szCs w:val="21"/>
    </w:rPr>
  </w:style>
  <w:style w:type="character" w:customStyle="1" w:styleId="91">
    <w:name w:val="日期 Char"/>
    <w:link w:val="32"/>
    <w:qFormat/>
    <w:uiPriority w:val="0"/>
    <w:rPr>
      <w:rFonts w:ascii="Times New Roman" w:hAnsi="Times New Roman"/>
      <w:kern w:val="2"/>
      <w:sz w:val="21"/>
      <w:szCs w:val="24"/>
    </w:rPr>
  </w:style>
  <w:style w:type="character" w:customStyle="1" w:styleId="92">
    <w:name w:val="批注框文本 Char"/>
    <w:link w:val="35"/>
    <w:qFormat/>
    <w:uiPriority w:val="99"/>
    <w:rPr>
      <w:kern w:val="2"/>
      <w:sz w:val="18"/>
      <w:szCs w:val="18"/>
    </w:rPr>
  </w:style>
  <w:style w:type="character" w:customStyle="1" w:styleId="93">
    <w:name w:val="页脚 Char"/>
    <w:link w:val="36"/>
    <w:qFormat/>
    <w:uiPriority w:val="99"/>
    <w:rPr>
      <w:sz w:val="18"/>
      <w:szCs w:val="18"/>
    </w:rPr>
  </w:style>
  <w:style w:type="character" w:customStyle="1" w:styleId="94">
    <w:name w:val="页眉 Char"/>
    <w:link w:val="37"/>
    <w:qFormat/>
    <w:uiPriority w:val="99"/>
    <w:rPr>
      <w:sz w:val="18"/>
      <w:szCs w:val="18"/>
    </w:rPr>
  </w:style>
  <w:style w:type="character" w:customStyle="1" w:styleId="95">
    <w:name w:val="批注主题 Char"/>
    <w:link w:val="57"/>
    <w:qFormat/>
    <w:uiPriority w:val="99"/>
    <w:rPr>
      <w:rFonts w:ascii="Times New Roman" w:hAnsi="Times New Roman"/>
      <w:b/>
      <w:bCs/>
      <w:kern w:val="2"/>
      <w:sz w:val="21"/>
      <w:szCs w:val="24"/>
    </w:rPr>
  </w:style>
  <w:style w:type="character" w:customStyle="1" w:styleId="96">
    <w:name w:val="标题 1 字符1"/>
    <w:qFormat/>
    <w:uiPriority w:val="0"/>
    <w:rPr>
      <w:b/>
      <w:bCs/>
      <w:kern w:val="44"/>
      <w:sz w:val="44"/>
      <w:szCs w:val="44"/>
    </w:rPr>
  </w:style>
  <w:style w:type="character" w:customStyle="1" w:styleId="97">
    <w:name w:val="textcontents"/>
    <w:qFormat/>
    <w:uiPriority w:val="99"/>
  </w:style>
  <w:style w:type="character" w:customStyle="1" w:styleId="98">
    <w:name w:val="批注文字 Char"/>
    <w:qFormat/>
    <w:uiPriority w:val="0"/>
    <w:rPr>
      <w:rFonts w:ascii="Times New Roman" w:hAnsi="Times New Roman"/>
      <w:kern w:val="2"/>
      <w:sz w:val="21"/>
      <w:szCs w:val="24"/>
    </w:rPr>
  </w:style>
  <w:style w:type="character" w:customStyle="1" w:styleId="99">
    <w:name w:val="纯文本 字符"/>
    <w:link w:val="100"/>
    <w:qFormat/>
    <w:uiPriority w:val="0"/>
    <w:rPr>
      <w:rFonts w:ascii="宋体" w:hAnsi="Courier New" w:eastAsia="宋体" w:cs="Courier New"/>
      <w:szCs w:val="21"/>
    </w:rPr>
  </w:style>
  <w:style w:type="paragraph" w:customStyle="1" w:styleId="100">
    <w:name w:val="纯文本1"/>
    <w:basedOn w:val="1"/>
    <w:link w:val="99"/>
    <w:qFormat/>
    <w:uiPriority w:val="0"/>
    <w:pPr>
      <w:autoSpaceDE w:val="0"/>
      <w:autoSpaceDN w:val="0"/>
      <w:jc w:val="left"/>
    </w:pPr>
    <w:rPr>
      <w:rFonts w:ascii="宋体" w:hAnsi="Courier New"/>
      <w:kern w:val="0"/>
      <w:sz w:val="20"/>
      <w:szCs w:val="21"/>
    </w:rPr>
  </w:style>
  <w:style w:type="character" w:customStyle="1" w:styleId="101">
    <w:name w:val="纯文本 Char"/>
    <w:qFormat/>
    <w:uiPriority w:val="0"/>
    <w:rPr>
      <w:rFonts w:ascii="宋体" w:hAnsi="Courier New" w:eastAsia="宋体" w:cs="Courier New"/>
      <w:szCs w:val="21"/>
    </w:rPr>
  </w:style>
  <w:style w:type="character" w:customStyle="1" w:styleId="102">
    <w:name w:val="纯文本 字符2"/>
    <w:qFormat/>
    <w:uiPriority w:val="0"/>
    <w:rPr>
      <w:rFonts w:ascii="宋体" w:hAnsi="Courier New" w:eastAsia="宋体" w:cs="Courier New"/>
      <w:szCs w:val="21"/>
    </w:rPr>
  </w:style>
  <w:style w:type="character" w:customStyle="1" w:styleId="103">
    <w:name w:val="批注文字 字符1"/>
    <w:qFormat/>
    <w:uiPriority w:val="0"/>
    <w:rPr>
      <w:rFonts w:ascii="Times New Roman" w:hAnsi="Times New Roman"/>
      <w:kern w:val="2"/>
      <w:sz w:val="21"/>
      <w:szCs w:val="24"/>
    </w:rPr>
  </w:style>
  <w:style w:type="character" w:customStyle="1" w:styleId="10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5">
    <w:name w:val="纯文本 字符1"/>
    <w:qFormat/>
    <w:uiPriority w:val="0"/>
    <w:rPr>
      <w:rFonts w:ascii="宋体" w:hAnsi="Courier New"/>
    </w:rPr>
  </w:style>
  <w:style w:type="character" w:customStyle="1" w:styleId="106">
    <w:name w:val="正文文本 Char"/>
    <w:qFormat/>
    <w:uiPriority w:val="0"/>
    <w:rPr>
      <w:rFonts w:ascii="Times New Roman" w:hAnsi="Times New Roman"/>
      <w:kern w:val="2"/>
      <w:sz w:val="21"/>
      <w:szCs w:val="24"/>
    </w:rPr>
  </w:style>
  <w:style w:type="character" w:customStyle="1" w:styleId="107">
    <w:name w:val="批注文字 字符"/>
    <w:qFormat/>
    <w:uiPriority w:val="99"/>
    <w:rPr>
      <w:rFonts w:ascii="Times New Roman" w:hAnsi="Times New Roman"/>
      <w:kern w:val="2"/>
      <w:sz w:val="21"/>
      <w:szCs w:val="24"/>
    </w:rPr>
  </w:style>
  <w:style w:type="character" w:customStyle="1" w:styleId="108">
    <w:name w:val="标题 2 Char"/>
    <w:qFormat/>
    <w:uiPriority w:val="9"/>
    <w:rPr>
      <w:rFonts w:ascii="Cambria" w:hAnsi="Cambria" w:eastAsia="宋体" w:cs="Times New Roman"/>
      <w:b/>
      <w:bCs/>
      <w:kern w:val="2"/>
      <w:sz w:val="32"/>
      <w:szCs w:val="32"/>
    </w:rPr>
  </w:style>
  <w:style w:type="character" w:customStyle="1" w:styleId="109">
    <w:name w:val="标题 8 Char"/>
    <w:qFormat/>
    <w:uiPriority w:val="9"/>
    <w:rPr>
      <w:rFonts w:ascii="Arial" w:hAnsi="Arial" w:eastAsia="黑体"/>
      <w:kern w:val="2"/>
      <w:sz w:val="24"/>
      <w:szCs w:val="24"/>
    </w:rPr>
  </w:style>
  <w:style w:type="character" w:customStyle="1" w:styleId="110">
    <w:name w:val="apple-style-span"/>
    <w:qFormat/>
    <w:uiPriority w:val="0"/>
  </w:style>
  <w:style w:type="paragraph" w:customStyle="1" w:styleId="111">
    <w:name w:val="默认段落字体 Para Char Char Char Char Char Char Char Char Char1 Char Char Char Char"/>
    <w:basedOn w:val="1"/>
    <w:qFormat/>
    <w:uiPriority w:val="0"/>
    <w:rPr>
      <w:rFonts w:ascii="Tahoma" w:hAnsi="Tahoma"/>
      <w:sz w:val="24"/>
      <w:szCs w:val="20"/>
    </w:rPr>
  </w:style>
  <w:style w:type="paragraph" w:customStyle="1" w:styleId="11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113">
    <w:name w:val="List Paragraph"/>
    <w:basedOn w:val="1"/>
    <w:qFormat/>
    <w:uiPriority w:val="34"/>
    <w:pPr>
      <w:ind w:firstLine="420" w:firstLineChars="200"/>
    </w:pPr>
  </w:style>
  <w:style w:type="paragraph" w:customStyle="1" w:styleId="114">
    <w:name w:val="Table Paragraph"/>
    <w:basedOn w:val="1"/>
    <w:qFormat/>
    <w:uiPriority w:val="1"/>
    <w:pPr>
      <w:jc w:val="left"/>
    </w:pPr>
    <w:rPr>
      <w:rFonts w:ascii="Calibri" w:hAnsi="Calibri"/>
      <w:kern w:val="0"/>
      <w:sz w:val="22"/>
      <w:szCs w:val="22"/>
      <w:lang w:eastAsia="en-US"/>
    </w:rPr>
  </w:style>
  <w:style w:type="character" w:customStyle="1" w:styleId="115">
    <w:name w:val="正文文本 字符"/>
    <w:qFormat/>
    <w:uiPriority w:val="0"/>
    <w:rPr>
      <w:rFonts w:ascii="Times New Roman" w:hAnsi="Times New Roman"/>
      <w:kern w:val="2"/>
      <w:sz w:val="21"/>
      <w:szCs w:val="24"/>
    </w:rPr>
  </w:style>
  <w:style w:type="character" w:customStyle="1" w:styleId="116">
    <w:name w:val="批注文字 Char2"/>
    <w:qFormat/>
    <w:uiPriority w:val="0"/>
    <w:rPr>
      <w:rFonts w:ascii="Times New Roman" w:hAnsi="Times New Roman"/>
      <w:kern w:val="2"/>
      <w:sz w:val="21"/>
      <w:szCs w:val="24"/>
    </w:rPr>
  </w:style>
  <w:style w:type="character" w:customStyle="1" w:styleId="117">
    <w:name w:val="纯文本 字符3"/>
    <w:qFormat/>
    <w:uiPriority w:val="0"/>
    <w:rPr>
      <w:rFonts w:ascii="宋体" w:hAnsi="Courier New" w:eastAsia="宋体" w:cs="Courier New"/>
      <w:szCs w:val="21"/>
    </w:rPr>
  </w:style>
  <w:style w:type="paragraph" w:customStyle="1" w:styleId="118">
    <w:name w:val="正文 小四 首缩"/>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character" w:customStyle="1" w:styleId="119">
    <w:name w:val="标题 5 字符"/>
    <w:qFormat/>
    <w:uiPriority w:val="0"/>
    <w:rPr>
      <w:rFonts w:ascii="宋体" w:hAnsi="宋体" w:eastAsia="宋体"/>
      <w:b/>
      <w:kern w:val="2"/>
      <w:sz w:val="24"/>
      <w:szCs w:val="24"/>
      <w:lang w:val="en-US" w:eastAsia="zh-CN" w:bidi="ar-SA"/>
    </w:rPr>
  </w:style>
  <w:style w:type="character" w:customStyle="1" w:styleId="120">
    <w:name w:val="批注主题 字符"/>
    <w:qFormat/>
    <w:uiPriority w:val="0"/>
    <w:rPr>
      <w:b/>
      <w:bCs/>
      <w:sz w:val="21"/>
    </w:rPr>
  </w:style>
  <w:style w:type="character" w:customStyle="1" w:styleId="121">
    <w:name w:val="页脚 字符"/>
    <w:qFormat/>
    <w:uiPriority w:val="99"/>
    <w:rPr>
      <w:rFonts w:ascii="宋体" w:hAnsi="Courier New" w:eastAsia="宋体"/>
      <w:kern w:val="2"/>
      <w:sz w:val="18"/>
      <w:szCs w:val="24"/>
      <w:lang w:val="en-US" w:eastAsia="zh-CN" w:bidi="ar-SA"/>
    </w:rPr>
  </w:style>
  <w:style w:type="character" w:customStyle="1" w:styleId="122">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123">
    <w:name w:val="标题 #8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24">
    <w:name w:val="标题 #7 (4) + 间距 7 pt"/>
    <w:qFormat/>
    <w:uiPriority w:val="0"/>
    <w:rPr>
      <w:rFonts w:ascii="MingLiU" w:hAnsi="MingLiU" w:eastAsia="MingLiU"/>
      <w:color w:val="000000"/>
      <w:spacing w:val="140"/>
      <w:w w:val="100"/>
      <w:position w:val="0"/>
      <w:sz w:val="26"/>
      <w:szCs w:val="26"/>
      <w:lang w:val="zh-CN" w:eastAsia="zh-CN" w:bidi="ar-SA"/>
    </w:rPr>
  </w:style>
  <w:style w:type="character" w:customStyle="1" w:styleId="125">
    <w:name w:val="正文文本 (42)_"/>
    <w:link w:val="126"/>
    <w:qFormat/>
    <w:locked/>
    <w:uiPriority w:val="0"/>
    <w:rPr>
      <w:rFonts w:ascii="MingLiU" w:hAnsi="MingLiU" w:eastAsia="MingLiU"/>
      <w:b/>
      <w:bCs/>
      <w:shd w:val="clear" w:color="auto" w:fill="FFFFFF"/>
    </w:rPr>
  </w:style>
  <w:style w:type="paragraph" w:customStyle="1" w:styleId="126">
    <w:name w:val="正文文本 (42)1"/>
    <w:basedOn w:val="1"/>
    <w:link w:val="125"/>
    <w:qFormat/>
    <w:uiPriority w:val="0"/>
    <w:pPr>
      <w:shd w:val="clear" w:color="auto" w:fill="FFFFFF"/>
      <w:spacing w:line="398" w:lineRule="exact"/>
      <w:jc w:val="distribute"/>
    </w:pPr>
    <w:rPr>
      <w:rFonts w:ascii="MingLiU" w:hAnsi="MingLiU" w:eastAsia="MingLiU"/>
      <w:b/>
      <w:bCs/>
      <w:kern w:val="0"/>
      <w:sz w:val="20"/>
      <w:szCs w:val="20"/>
    </w:rPr>
  </w:style>
  <w:style w:type="character" w:customStyle="1" w:styleId="127">
    <w:name w:val="正文文本 (19)_"/>
    <w:link w:val="128"/>
    <w:qFormat/>
    <w:uiPriority w:val="0"/>
    <w:rPr>
      <w:rFonts w:ascii="MingLiU" w:hAnsi="MingLiU" w:eastAsia="MingLiU" w:cs="MingLiU"/>
      <w:b/>
      <w:bCs/>
      <w:spacing w:val="10"/>
      <w:sz w:val="22"/>
      <w:szCs w:val="22"/>
      <w:shd w:val="clear" w:color="auto" w:fill="FFFFFF"/>
    </w:rPr>
  </w:style>
  <w:style w:type="paragraph" w:customStyle="1" w:styleId="128">
    <w:name w:val="正文文本 (19)"/>
    <w:basedOn w:val="1"/>
    <w:link w:val="127"/>
    <w:qFormat/>
    <w:uiPriority w:val="0"/>
    <w:pPr>
      <w:shd w:val="clear" w:color="auto" w:fill="FFFFFF"/>
      <w:spacing w:line="559" w:lineRule="exact"/>
      <w:jc w:val="left"/>
    </w:pPr>
    <w:rPr>
      <w:rFonts w:ascii="MingLiU" w:hAnsi="MingLiU" w:eastAsia="MingLiU"/>
      <w:b/>
      <w:bCs/>
      <w:spacing w:val="10"/>
      <w:kern w:val="0"/>
      <w:sz w:val="22"/>
      <w:szCs w:val="22"/>
    </w:rPr>
  </w:style>
  <w:style w:type="character" w:customStyle="1" w:styleId="129">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130">
    <w:name w:val="样式 宋体 小四 加粗 黑色"/>
    <w:qFormat/>
    <w:uiPriority w:val="0"/>
    <w:rPr>
      <w:rFonts w:ascii="宋体" w:hAnsi="宋体"/>
      <w:b/>
      <w:bCs/>
      <w:color w:val="000000"/>
      <w:sz w:val="24"/>
    </w:rPr>
  </w:style>
  <w:style w:type="character" w:customStyle="1" w:styleId="131">
    <w:name w:val="正文文本 (2)_"/>
    <w:link w:val="132"/>
    <w:qFormat/>
    <w:uiPriority w:val="0"/>
    <w:rPr>
      <w:rFonts w:ascii="MingLiU" w:hAnsi="MingLiU" w:eastAsia="MingLiU" w:cs="MingLiU"/>
      <w:spacing w:val="20"/>
      <w:sz w:val="22"/>
      <w:szCs w:val="22"/>
      <w:shd w:val="clear" w:color="auto" w:fill="FFFFFF"/>
    </w:rPr>
  </w:style>
  <w:style w:type="paragraph" w:customStyle="1" w:styleId="132">
    <w:name w:val="正文文本 (2)4"/>
    <w:basedOn w:val="1"/>
    <w:link w:val="131"/>
    <w:qFormat/>
    <w:uiPriority w:val="0"/>
    <w:pPr>
      <w:shd w:val="clear" w:color="auto" w:fill="FFFFFF"/>
      <w:spacing w:before="300" w:line="439" w:lineRule="exact"/>
      <w:jc w:val="distribute"/>
    </w:pPr>
    <w:rPr>
      <w:rFonts w:ascii="MingLiU" w:hAnsi="MingLiU" w:eastAsia="MingLiU"/>
      <w:spacing w:val="20"/>
      <w:kern w:val="0"/>
      <w:sz w:val="22"/>
      <w:szCs w:val="22"/>
    </w:rPr>
  </w:style>
  <w:style w:type="character" w:customStyle="1" w:styleId="133">
    <w:name w:val="正文文本 (2) + 间距 2 pt1"/>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134">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135">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136">
    <w:name w:val="正文文本 (19)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37">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38">
    <w:name w:val="标题 #7_"/>
    <w:link w:val="139"/>
    <w:qFormat/>
    <w:locked/>
    <w:uiPriority w:val="0"/>
    <w:rPr>
      <w:rFonts w:ascii="MingLiU" w:hAnsi="MingLiU" w:eastAsia="MingLiU"/>
      <w:spacing w:val="30"/>
      <w:sz w:val="26"/>
      <w:szCs w:val="26"/>
      <w:shd w:val="clear" w:color="auto" w:fill="FFFFFF"/>
    </w:rPr>
  </w:style>
  <w:style w:type="paragraph" w:customStyle="1" w:styleId="139">
    <w:name w:val="标题 #7"/>
    <w:basedOn w:val="1"/>
    <w:link w:val="138"/>
    <w:qFormat/>
    <w:uiPriority w:val="0"/>
    <w:pPr>
      <w:shd w:val="clear" w:color="auto" w:fill="FFFFFF"/>
      <w:spacing w:before="540" w:after="540" w:line="240" w:lineRule="atLeast"/>
      <w:jc w:val="center"/>
      <w:outlineLvl w:val="6"/>
    </w:pPr>
    <w:rPr>
      <w:rFonts w:ascii="MingLiU" w:hAnsi="MingLiU" w:eastAsia="MingLiU"/>
      <w:spacing w:val="30"/>
      <w:kern w:val="0"/>
      <w:sz w:val="26"/>
      <w:szCs w:val="26"/>
    </w:rPr>
  </w:style>
  <w:style w:type="character" w:customStyle="1" w:styleId="140">
    <w:name w:val="标题 #7 (4)_"/>
    <w:link w:val="141"/>
    <w:qFormat/>
    <w:locked/>
    <w:uiPriority w:val="0"/>
    <w:rPr>
      <w:rFonts w:ascii="MingLiU" w:hAnsi="MingLiU" w:eastAsia="MingLiU"/>
      <w:sz w:val="26"/>
      <w:szCs w:val="26"/>
      <w:shd w:val="clear" w:color="auto" w:fill="FFFFFF"/>
    </w:rPr>
  </w:style>
  <w:style w:type="paragraph" w:customStyle="1" w:styleId="141">
    <w:name w:val="标题 #7 (4)"/>
    <w:basedOn w:val="1"/>
    <w:link w:val="140"/>
    <w:qFormat/>
    <w:uiPriority w:val="0"/>
    <w:pPr>
      <w:shd w:val="clear" w:color="auto" w:fill="FFFFFF"/>
      <w:spacing w:after="1020" w:line="240" w:lineRule="atLeast"/>
      <w:jc w:val="left"/>
      <w:outlineLvl w:val="6"/>
    </w:pPr>
    <w:rPr>
      <w:rFonts w:ascii="MingLiU" w:hAnsi="MingLiU" w:eastAsia="MingLiU"/>
      <w:kern w:val="0"/>
      <w:sz w:val="26"/>
      <w:szCs w:val="26"/>
    </w:rPr>
  </w:style>
  <w:style w:type="character" w:customStyle="1" w:styleId="142">
    <w:name w:val="标题 #8_"/>
    <w:link w:val="143"/>
    <w:qFormat/>
    <w:uiPriority w:val="0"/>
    <w:rPr>
      <w:rFonts w:ascii="MingLiU" w:hAnsi="MingLiU" w:eastAsia="MingLiU" w:cs="MingLiU"/>
      <w:b/>
      <w:bCs/>
      <w:spacing w:val="10"/>
      <w:sz w:val="22"/>
      <w:szCs w:val="22"/>
      <w:shd w:val="clear" w:color="auto" w:fill="FFFFFF"/>
    </w:rPr>
  </w:style>
  <w:style w:type="paragraph" w:customStyle="1" w:styleId="143">
    <w:name w:val="标题 #8"/>
    <w:basedOn w:val="1"/>
    <w:link w:val="142"/>
    <w:qFormat/>
    <w:uiPriority w:val="0"/>
    <w:pPr>
      <w:shd w:val="clear" w:color="auto" w:fill="FFFFFF"/>
      <w:spacing w:before="120" w:after="420" w:line="0" w:lineRule="atLeast"/>
      <w:jc w:val="left"/>
      <w:outlineLvl w:val="7"/>
    </w:pPr>
    <w:rPr>
      <w:rFonts w:ascii="MingLiU" w:hAnsi="MingLiU" w:eastAsia="MingLiU"/>
      <w:b/>
      <w:bCs/>
      <w:spacing w:val="10"/>
      <w:kern w:val="0"/>
      <w:sz w:val="22"/>
      <w:szCs w:val="22"/>
    </w:rPr>
  </w:style>
  <w:style w:type="character" w:customStyle="1" w:styleId="144">
    <w:name w:val="正文文本 (42)"/>
    <w:qFormat/>
    <w:uiPriority w:val="0"/>
    <w:rPr>
      <w:rFonts w:ascii="MingLiU" w:hAnsi="MingLiU" w:eastAsia="MingLiU"/>
      <w:b/>
      <w:bCs/>
      <w:color w:val="000000"/>
      <w:spacing w:val="0"/>
      <w:w w:val="100"/>
      <w:position w:val="0"/>
      <w:u w:val="single"/>
      <w:lang w:val="zh-CN" w:eastAsia="zh-CN" w:bidi="ar-SA"/>
    </w:rPr>
  </w:style>
  <w:style w:type="character" w:customStyle="1" w:styleId="145">
    <w:name w:val="ant-select-tree-iconele"/>
    <w:qFormat/>
    <w:uiPriority w:val="0"/>
  </w:style>
  <w:style w:type="character" w:customStyle="1" w:styleId="146">
    <w:name w:val="ant-input"/>
    <w:qFormat/>
    <w:uiPriority w:val="0"/>
  </w:style>
  <w:style w:type="character" w:customStyle="1" w:styleId="147">
    <w:name w:val="ant-select-tree-checkbox"/>
    <w:qFormat/>
    <w:uiPriority w:val="0"/>
  </w:style>
  <w:style w:type="character" w:customStyle="1" w:styleId="148">
    <w:name w:val="ant-transfer-list-search-action"/>
    <w:qFormat/>
    <w:uiPriority w:val="0"/>
  </w:style>
  <w:style w:type="character" w:customStyle="1" w:styleId="149">
    <w:name w:val="ant-tree-iconele"/>
    <w:qFormat/>
    <w:uiPriority w:val="0"/>
  </w:style>
  <w:style w:type="character" w:customStyle="1" w:styleId="150">
    <w:name w:val="ant-tree-checkbox"/>
    <w:qFormat/>
    <w:uiPriority w:val="0"/>
  </w:style>
  <w:style w:type="character" w:customStyle="1" w:styleId="151">
    <w:name w:val="ant-radio+*"/>
    <w:qFormat/>
    <w:uiPriority w:val="0"/>
  </w:style>
  <w:style w:type="character" w:customStyle="1" w:styleId="152">
    <w:name w:val="ant-radio+*1"/>
    <w:qFormat/>
    <w:uiPriority w:val="0"/>
  </w:style>
  <w:style w:type="character" w:customStyle="1" w:styleId="153">
    <w:name w:val="ant-select-tree-switcher"/>
    <w:qFormat/>
    <w:uiPriority w:val="0"/>
  </w:style>
  <w:style w:type="character" w:customStyle="1" w:styleId="154">
    <w:name w:val="ant-tree-switcher"/>
    <w:qFormat/>
    <w:uiPriority w:val="0"/>
  </w:style>
  <w:style w:type="character" w:customStyle="1" w:styleId="155">
    <w:name w:val="ant-tree-icon_loading"/>
    <w:qFormat/>
    <w:uiPriority w:val="0"/>
    <w:rPr>
      <w:shd w:val="clear" w:color="auto" w:fill="FFFFFF"/>
    </w:rPr>
  </w:style>
  <w:style w:type="paragraph" w:customStyle="1" w:styleId="156">
    <w:name w:val="HTML Top of Form"/>
    <w:basedOn w:val="1"/>
    <w:next w:val="1"/>
    <w:qFormat/>
    <w:uiPriority w:val="0"/>
    <w:pPr>
      <w:pBdr>
        <w:bottom w:val="single" w:color="auto" w:sz="6" w:space="1"/>
      </w:pBdr>
      <w:jc w:val="center"/>
    </w:pPr>
    <w:rPr>
      <w:rFonts w:ascii="Arial"/>
      <w:vanish/>
      <w:sz w:val="16"/>
    </w:rPr>
  </w:style>
  <w:style w:type="paragraph" w:customStyle="1" w:styleId="157">
    <w:name w:val="HTML Bottom of Form"/>
    <w:basedOn w:val="1"/>
    <w:next w:val="1"/>
    <w:qFormat/>
    <w:uiPriority w:val="0"/>
    <w:pPr>
      <w:pBdr>
        <w:top w:val="single" w:color="auto" w:sz="6" w:space="1"/>
      </w:pBdr>
      <w:jc w:val="center"/>
    </w:pPr>
    <w:rPr>
      <w:rFonts w:ascii="Arial"/>
      <w:vanish/>
      <w:sz w:val="16"/>
    </w:rPr>
  </w:style>
  <w:style w:type="character" w:customStyle="1" w:styleId="158">
    <w:name w:val="ant-form-item-children1"/>
    <w:qFormat/>
    <w:uiPriority w:val="0"/>
  </w:style>
  <w:style w:type="character" w:customStyle="1" w:styleId="159">
    <w:name w:val="纯文本 字符4"/>
    <w:qFormat/>
    <w:uiPriority w:val="0"/>
    <w:rPr>
      <w:rFonts w:ascii="宋体" w:hAnsi="Courier New" w:eastAsia="宋体" w:cs="Courier New"/>
      <w:szCs w:val="21"/>
    </w:rPr>
  </w:style>
  <w:style w:type="character" w:customStyle="1" w:styleId="160">
    <w:name w:val="日期 字符"/>
    <w:qFormat/>
    <w:uiPriority w:val="0"/>
    <w:rPr>
      <w:rFonts w:ascii="Times New Roman" w:hAnsi="Times New Roman"/>
      <w:kern w:val="2"/>
      <w:sz w:val="21"/>
      <w:szCs w:val="24"/>
    </w:rPr>
  </w:style>
  <w:style w:type="paragraph" w:customStyle="1" w:styleId="161">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2">
    <w:name w:val="正文文字首行缩进 Char"/>
    <w:qFormat/>
    <w:uiPriority w:val="0"/>
    <w:rPr>
      <w:rFonts w:ascii="仿宋_GB2312" w:eastAsia="仿宋_GB2312"/>
      <w:kern w:val="2"/>
      <w:sz w:val="32"/>
      <w:lang w:val="en-US" w:eastAsia="zh-CN" w:bidi="ar-SA"/>
    </w:rPr>
  </w:style>
  <w:style w:type="character" w:customStyle="1" w:styleId="163">
    <w:name w:val="case31"/>
    <w:qFormat/>
    <w:uiPriority w:val="0"/>
    <w:rPr>
      <w:rFonts w:hint="default"/>
      <w:sz w:val="21"/>
      <w:szCs w:val="21"/>
    </w:rPr>
  </w:style>
  <w:style w:type="character" w:customStyle="1" w:styleId="164">
    <w:name w:val="body1"/>
    <w:qFormat/>
    <w:uiPriority w:val="0"/>
    <w:rPr>
      <w:rFonts w:hint="default" w:ascii="Verdana" w:hAnsi="Verdana"/>
      <w:color w:val="000000"/>
      <w:sz w:val="19"/>
      <w:szCs w:val="19"/>
    </w:rPr>
  </w:style>
  <w:style w:type="character" w:customStyle="1" w:styleId="165">
    <w:name w:val="c lh15"/>
    <w:basedOn w:val="60"/>
    <w:qFormat/>
    <w:uiPriority w:val="0"/>
  </w:style>
  <w:style w:type="character" w:customStyle="1" w:styleId="166">
    <w:name w:val="unnamed21"/>
    <w:basedOn w:val="60"/>
    <w:qFormat/>
    <w:uiPriority w:val="0"/>
  </w:style>
  <w:style w:type="character" w:customStyle="1" w:styleId="167">
    <w:name w:val="1ji Char Char Char"/>
    <w:qFormat/>
    <w:uiPriority w:val="0"/>
    <w:rPr>
      <w:rFonts w:ascii="宋体" w:hAnsi="宋体" w:eastAsia="宋体"/>
      <w:b/>
      <w:bCs/>
      <w:kern w:val="44"/>
      <w:sz w:val="36"/>
      <w:szCs w:val="44"/>
      <w:lang w:val="en-US" w:eastAsia="zh-CN" w:bidi="ar-SA"/>
    </w:rPr>
  </w:style>
  <w:style w:type="character" w:customStyle="1" w:styleId="168">
    <w:name w:val="正文文字首行缩进 Char1"/>
    <w:qFormat/>
    <w:uiPriority w:val="0"/>
    <w:rPr>
      <w:rFonts w:ascii="仿宋_GB2312" w:eastAsia="仿宋_GB2312"/>
      <w:kern w:val="2"/>
      <w:sz w:val="32"/>
      <w:lang w:val="en-US" w:eastAsia="zh-CN" w:bidi="ar-SA"/>
    </w:rPr>
  </w:style>
  <w:style w:type="character" w:customStyle="1" w:styleId="169">
    <w:name w:val="fo Char"/>
    <w:qFormat/>
    <w:uiPriority w:val="0"/>
    <w:rPr>
      <w:rFonts w:eastAsia="宋体"/>
      <w:kern w:val="2"/>
      <w:sz w:val="18"/>
      <w:szCs w:val="18"/>
      <w:lang w:val="en-US" w:eastAsia="zh-CN" w:bidi="ar-SA"/>
    </w:rPr>
  </w:style>
  <w:style w:type="character" w:customStyle="1" w:styleId="170">
    <w:name w:val="062"/>
    <w:qFormat/>
    <w:uiPriority w:val="0"/>
    <w:rPr>
      <w:rFonts w:ascii="宋体" w:hAnsi="宋体"/>
      <w:b/>
      <w:bCs/>
      <w:sz w:val="32"/>
    </w:rPr>
  </w:style>
  <w:style w:type="character" w:customStyle="1" w:styleId="171">
    <w:name w:val="1ji Char"/>
    <w:qFormat/>
    <w:uiPriority w:val="0"/>
    <w:rPr>
      <w:rFonts w:ascii="宋体" w:hAnsi="宋体" w:eastAsia="宋体"/>
      <w:b/>
      <w:bCs/>
      <w:kern w:val="44"/>
      <w:sz w:val="36"/>
      <w:szCs w:val="44"/>
      <w:lang w:val="en-US" w:eastAsia="zh-CN" w:bidi="ar-SA"/>
    </w:rPr>
  </w:style>
  <w:style w:type="character" w:customStyle="1" w:styleId="172">
    <w:name w:val="chart1"/>
    <w:qFormat/>
    <w:uiPriority w:val="0"/>
    <w:rPr>
      <w:rFonts w:hint="default" w:ascii="Verdana" w:hAnsi="Verdana"/>
      <w:color w:val="000000"/>
      <w:sz w:val="16"/>
      <w:szCs w:val="16"/>
    </w:rPr>
  </w:style>
  <w:style w:type="character" w:customStyle="1" w:styleId="173">
    <w:name w:val="超级链接"/>
    <w:qFormat/>
    <w:uiPriority w:val="0"/>
    <w:rPr>
      <w:rFonts w:ascii="Times New Roman" w:eastAsia="宋体"/>
      <w:color w:val="0000FF"/>
      <w:sz w:val="21"/>
      <w:u w:val="single" w:color="0000FF"/>
      <w:vertAlign w:val="baseline"/>
      <w:lang w:val="en-US" w:eastAsia="zh-CN"/>
    </w:rPr>
  </w:style>
  <w:style w:type="character" w:customStyle="1" w:styleId="174">
    <w:name w:val="ca-4"/>
    <w:basedOn w:val="60"/>
    <w:qFormat/>
    <w:uiPriority w:val="0"/>
  </w:style>
  <w:style w:type="character" w:customStyle="1" w:styleId="175">
    <w:name w:val="Heading 2 Hidden Char"/>
    <w:qFormat/>
    <w:uiPriority w:val="0"/>
    <w:rPr>
      <w:rFonts w:ascii="Arial" w:hAnsi="Arial" w:eastAsia="黑体"/>
      <w:b/>
      <w:bCs/>
      <w:kern w:val="2"/>
      <w:sz w:val="32"/>
      <w:szCs w:val="32"/>
      <w:lang w:val="en-US" w:eastAsia="zh-CN" w:bidi="ar-SA"/>
    </w:rPr>
  </w:style>
  <w:style w:type="character" w:customStyle="1" w:styleId="176">
    <w:name w:val="表格1 字符"/>
    <w:link w:val="177"/>
    <w:qFormat/>
    <w:uiPriority w:val="0"/>
    <w:rPr>
      <w:rFonts w:ascii="宋体" w:hAnsi="宋体"/>
      <w:kern w:val="2"/>
      <w:sz w:val="24"/>
      <w:szCs w:val="21"/>
    </w:rPr>
  </w:style>
  <w:style w:type="paragraph" w:customStyle="1" w:styleId="177">
    <w:name w:val="表格1"/>
    <w:basedOn w:val="1"/>
    <w:next w:val="1"/>
    <w:link w:val="176"/>
    <w:qFormat/>
    <w:uiPriority w:val="0"/>
    <w:pPr>
      <w:spacing w:afterLines="50" w:line="360" w:lineRule="auto"/>
    </w:pPr>
    <w:rPr>
      <w:rFonts w:ascii="宋体" w:hAnsi="宋体"/>
      <w:sz w:val="24"/>
      <w:szCs w:val="21"/>
    </w:rPr>
  </w:style>
  <w:style w:type="character" w:customStyle="1" w:styleId="178">
    <w:name w:val="Char Char2"/>
    <w:qFormat/>
    <w:uiPriority w:val="0"/>
    <w:rPr>
      <w:rFonts w:ascii="宋体" w:hAnsi="Courier New" w:eastAsia="宋体"/>
      <w:spacing w:val="-4"/>
      <w:kern w:val="2"/>
      <w:sz w:val="18"/>
      <w:lang w:val="en-US" w:eastAsia="zh-CN" w:bidi="ar-SA"/>
    </w:rPr>
  </w:style>
  <w:style w:type="character" w:customStyle="1" w:styleId="179">
    <w:name w:val="小标题 Char"/>
    <w:qFormat/>
    <w:uiPriority w:val="0"/>
    <w:rPr>
      <w:rFonts w:eastAsia="宋体"/>
      <w:b/>
      <w:bCs/>
      <w:kern w:val="2"/>
      <w:sz w:val="32"/>
      <w:szCs w:val="32"/>
      <w:lang w:val="en-US" w:eastAsia="zh-CN" w:bidi="ar-SA"/>
    </w:rPr>
  </w:style>
  <w:style w:type="character" w:customStyle="1" w:styleId="180">
    <w:name w:val="Char Char3"/>
    <w:qFormat/>
    <w:uiPriority w:val="0"/>
    <w:rPr>
      <w:rFonts w:eastAsia="宋体"/>
      <w:kern w:val="2"/>
      <w:sz w:val="21"/>
      <w:szCs w:val="24"/>
      <w:lang w:val="en-US" w:eastAsia="zh-CN" w:bidi="ar-SA"/>
    </w:rPr>
  </w:style>
  <w:style w:type="character" w:customStyle="1" w:styleId="181">
    <w:name w:val="h Char"/>
    <w:qFormat/>
    <w:uiPriority w:val="0"/>
    <w:rPr>
      <w:rFonts w:eastAsia="宋体"/>
      <w:kern w:val="2"/>
      <w:sz w:val="18"/>
      <w:szCs w:val="18"/>
      <w:lang w:val="en-US" w:eastAsia="zh-CN" w:bidi="ar-SA"/>
    </w:rPr>
  </w:style>
  <w:style w:type="character" w:customStyle="1" w:styleId="182">
    <w:name w:val="unnamed11"/>
    <w:qFormat/>
    <w:uiPriority w:val="0"/>
    <w:rPr>
      <w:color w:val="auto"/>
      <w:sz w:val="18"/>
      <w:szCs w:val="18"/>
    </w:rPr>
  </w:style>
  <w:style w:type="character" w:customStyle="1" w:styleId="183">
    <w:name w:val="A4"/>
    <w:qFormat/>
    <w:uiPriority w:val="0"/>
    <w:rPr>
      <w:color w:val="000000"/>
    </w:rPr>
  </w:style>
  <w:style w:type="character" w:customStyle="1" w:styleId="184">
    <w:name w:val="H1 Char"/>
    <w:qFormat/>
    <w:uiPriority w:val="0"/>
    <w:rPr>
      <w:rFonts w:eastAsia="宋体"/>
      <w:b/>
      <w:bCs/>
      <w:kern w:val="44"/>
      <w:sz w:val="44"/>
      <w:szCs w:val="44"/>
      <w:lang w:val="en-US" w:eastAsia="zh-CN" w:bidi="ar-SA"/>
    </w:rPr>
  </w:style>
  <w:style w:type="character" w:customStyle="1" w:styleId="185">
    <w:name w:val="ca-5"/>
    <w:basedOn w:val="60"/>
    <w:qFormat/>
    <w:uiPriority w:val="0"/>
  </w:style>
  <w:style w:type="character" w:customStyle="1" w:styleId="186">
    <w:name w:val="1051"/>
    <w:qFormat/>
    <w:uiPriority w:val="0"/>
    <w:rPr>
      <w:sz w:val="21"/>
      <w:szCs w:val="21"/>
    </w:rPr>
  </w:style>
  <w:style w:type="character" w:customStyle="1" w:styleId="187">
    <w:name w:val="ca-1"/>
    <w:basedOn w:val="60"/>
    <w:qFormat/>
    <w:uiPriority w:val="0"/>
  </w:style>
  <w:style w:type="character" w:customStyle="1" w:styleId="188">
    <w:name w:val="style31"/>
    <w:qFormat/>
    <w:uiPriority w:val="0"/>
    <w:rPr>
      <w:sz w:val="18"/>
      <w:szCs w:val="18"/>
    </w:rPr>
  </w:style>
  <w:style w:type="character" w:customStyle="1" w:styleId="189">
    <w:name w:val="Char Char5"/>
    <w:qFormat/>
    <w:uiPriority w:val="0"/>
    <w:rPr>
      <w:rFonts w:ascii="仿宋_GB2312" w:eastAsia="仿宋_GB2312"/>
      <w:kern w:val="2"/>
      <w:sz w:val="32"/>
      <w:lang w:val="en-US" w:eastAsia="zh-CN" w:bidi="ar-SA"/>
    </w:rPr>
  </w:style>
  <w:style w:type="character" w:customStyle="1" w:styleId="190">
    <w:name w:val="apple-converted-space"/>
    <w:basedOn w:val="60"/>
    <w:qFormat/>
    <w:uiPriority w:val="0"/>
  </w:style>
  <w:style w:type="character" w:customStyle="1" w:styleId="191">
    <w:name w:val="d1"/>
    <w:qFormat/>
    <w:uiPriority w:val="0"/>
    <w:rPr>
      <w:color w:val="000000"/>
      <w:sz w:val="21"/>
      <w:szCs w:val="21"/>
      <w:u w:val="none"/>
    </w:rPr>
  </w:style>
  <w:style w:type="character" w:customStyle="1" w:styleId="192">
    <w:name w:val="1ji Char Char"/>
    <w:link w:val="193"/>
    <w:qFormat/>
    <w:uiPriority w:val="0"/>
    <w:rPr>
      <w:rFonts w:ascii="宋体" w:hAnsi="宋体"/>
      <w:b/>
      <w:bCs/>
      <w:kern w:val="44"/>
      <w:sz w:val="36"/>
      <w:szCs w:val="44"/>
    </w:rPr>
  </w:style>
  <w:style w:type="paragraph" w:customStyle="1" w:styleId="193">
    <w:name w:val="1ji"/>
    <w:basedOn w:val="2"/>
    <w:link w:val="192"/>
    <w:qFormat/>
    <w:uiPriority w:val="0"/>
    <w:pPr>
      <w:keepLines w:val="0"/>
      <w:widowControl/>
      <w:spacing w:before="0" w:after="0" w:line="240" w:lineRule="auto"/>
      <w:jc w:val="center"/>
    </w:pPr>
    <w:rPr>
      <w:rFonts w:ascii="宋体" w:hAnsi="宋体"/>
      <w:sz w:val="36"/>
    </w:rPr>
  </w:style>
  <w:style w:type="character" w:customStyle="1" w:styleId="194">
    <w:name w:val="btn-lnk-alignl2"/>
    <w:qFormat/>
    <w:uiPriority w:val="0"/>
  </w:style>
  <w:style w:type="character" w:customStyle="1" w:styleId="195">
    <w:name w:val="普通文字 Char Char1"/>
    <w:qFormat/>
    <w:uiPriority w:val="0"/>
    <w:rPr>
      <w:rFonts w:ascii="宋体" w:hAnsi="Courier New" w:eastAsia="宋体"/>
      <w:kern w:val="2"/>
      <w:sz w:val="21"/>
      <w:lang w:val="en-US" w:eastAsia="zh-CN" w:bidi="ar-SA"/>
    </w:rPr>
  </w:style>
  <w:style w:type="character" w:customStyle="1" w:styleId="196">
    <w:name w:val="18h1"/>
    <w:qFormat/>
    <w:uiPriority w:val="0"/>
    <w:rPr>
      <w:color w:val="3B3B3B"/>
    </w:rPr>
  </w:style>
  <w:style w:type="character" w:customStyle="1" w:styleId="197">
    <w:name w:val="正文YANG Char Char"/>
    <w:link w:val="198"/>
    <w:qFormat/>
    <w:uiPriority w:val="0"/>
    <w:rPr>
      <w:rFonts w:ascii="Calibri" w:hAnsi="Calibri" w:eastAsia="华文中宋"/>
      <w:kern w:val="2"/>
      <w:sz w:val="24"/>
      <w:szCs w:val="24"/>
    </w:rPr>
  </w:style>
  <w:style w:type="paragraph" w:customStyle="1" w:styleId="198">
    <w:name w:val="正文YANG"/>
    <w:basedOn w:val="1"/>
    <w:link w:val="197"/>
    <w:qFormat/>
    <w:uiPriority w:val="0"/>
    <w:rPr>
      <w:rFonts w:ascii="Calibri" w:hAnsi="Calibri" w:eastAsia="华文中宋"/>
      <w:sz w:val="24"/>
    </w:rPr>
  </w:style>
  <w:style w:type="character" w:customStyle="1" w:styleId="199">
    <w:name w:val="链接"/>
    <w:qFormat/>
    <w:uiPriority w:val="0"/>
    <w:rPr>
      <w:rFonts w:ascii="Times New Roman" w:eastAsia="宋体"/>
      <w:color w:val="0000FF"/>
      <w:sz w:val="21"/>
      <w:u w:val="single" w:color="0000FF"/>
      <w:vertAlign w:val="baseline"/>
      <w:lang w:val="en-US" w:eastAsia="zh-CN"/>
    </w:rPr>
  </w:style>
  <w:style w:type="character" w:customStyle="1" w:styleId="200">
    <w:name w:val="style51"/>
    <w:basedOn w:val="60"/>
    <w:qFormat/>
    <w:uiPriority w:val="0"/>
  </w:style>
  <w:style w:type="character" w:customStyle="1" w:styleId="201">
    <w:name w:val="Normal Indent Char Char"/>
    <w:qFormat/>
    <w:uiPriority w:val="0"/>
    <w:rPr>
      <w:rFonts w:eastAsia="宋体"/>
      <w:kern w:val="2"/>
      <w:sz w:val="21"/>
      <w:lang w:val="en-US" w:eastAsia="zh-CN"/>
    </w:rPr>
  </w:style>
  <w:style w:type="character" w:customStyle="1" w:styleId="202">
    <w:name w:val="段 Char"/>
    <w:link w:val="203"/>
    <w:qFormat/>
    <w:locked/>
    <w:uiPriority w:val="0"/>
    <w:rPr>
      <w:rFonts w:ascii="宋体"/>
      <w:sz w:val="21"/>
      <w:lang w:val="en-US" w:eastAsia="zh-CN" w:bidi="ar-SA"/>
    </w:rPr>
  </w:style>
  <w:style w:type="paragraph" w:customStyle="1" w:styleId="203">
    <w:name w:val="段"/>
    <w:link w:val="20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4">
    <w:name w:val="普通文字 Char Char6"/>
    <w:qFormat/>
    <w:uiPriority w:val="0"/>
    <w:rPr>
      <w:rFonts w:ascii="宋体" w:hAnsi="Courier New" w:eastAsia="宋体" w:cs="Courier New"/>
      <w:kern w:val="2"/>
      <w:sz w:val="21"/>
      <w:szCs w:val="21"/>
      <w:lang w:val="en-US" w:eastAsia="zh-CN" w:bidi="ar-SA"/>
    </w:rPr>
  </w:style>
  <w:style w:type="character" w:customStyle="1" w:styleId="205">
    <w:name w:val="style54"/>
    <w:basedOn w:val="60"/>
    <w:qFormat/>
    <w:uiPriority w:val="0"/>
  </w:style>
  <w:style w:type="character" w:customStyle="1" w:styleId="206">
    <w:name w:val="文档结构图 Char2"/>
    <w:link w:val="17"/>
    <w:qFormat/>
    <w:uiPriority w:val="0"/>
    <w:rPr>
      <w:kern w:val="2"/>
      <w:sz w:val="21"/>
      <w:szCs w:val="24"/>
      <w:shd w:val="clear" w:color="auto" w:fill="000080"/>
    </w:rPr>
  </w:style>
  <w:style w:type="character" w:customStyle="1" w:styleId="207">
    <w:name w:val="文档结构图 Char"/>
    <w:basedOn w:val="60"/>
    <w:link w:val="17"/>
    <w:qFormat/>
    <w:uiPriority w:val="0"/>
    <w:rPr>
      <w:rFonts w:ascii="宋体"/>
      <w:kern w:val="2"/>
      <w:sz w:val="18"/>
      <w:szCs w:val="18"/>
    </w:rPr>
  </w:style>
  <w:style w:type="character" w:customStyle="1" w:styleId="208">
    <w:name w:val="HTML 预设格式 Char"/>
    <w:basedOn w:val="60"/>
    <w:link w:val="53"/>
    <w:qFormat/>
    <w:uiPriority w:val="0"/>
    <w:rPr>
      <w:rFonts w:ascii="黑体" w:hAnsi="Courier New" w:eastAsia="黑体"/>
    </w:rPr>
  </w:style>
  <w:style w:type="character" w:customStyle="1" w:styleId="209">
    <w:name w:val="正文文本缩进 2 Char1"/>
    <w:link w:val="33"/>
    <w:qFormat/>
    <w:uiPriority w:val="0"/>
    <w:rPr>
      <w:kern w:val="2"/>
      <w:sz w:val="21"/>
      <w:szCs w:val="24"/>
    </w:rPr>
  </w:style>
  <w:style w:type="character" w:customStyle="1" w:styleId="210">
    <w:name w:val="正文文本缩进 2 Char"/>
    <w:basedOn w:val="60"/>
    <w:link w:val="33"/>
    <w:qFormat/>
    <w:uiPriority w:val="0"/>
    <w:rPr>
      <w:kern w:val="2"/>
      <w:sz w:val="21"/>
      <w:szCs w:val="24"/>
    </w:rPr>
  </w:style>
  <w:style w:type="character" w:customStyle="1" w:styleId="211">
    <w:name w:val="正文文本缩进 3 Char1"/>
    <w:link w:val="47"/>
    <w:qFormat/>
    <w:uiPriority w:val="0"/>
    <w:rPr>
      <w:kern w:val="2"/>
      <w:sz w:val="21"/>
      <w:szCs w:val="24"/>
    </w:rPr>
  </w:style>
  <w:style w:type="character" w:customStyle="1" w:styleId="212">
    <w:name w:val="正文文本缩进 3 Char"/>
    <w:basedOn w:val="60"/>
    <w:link w:val="47"/>
    <w:qFormat/>
    <w:uiPriority w:val="0"/>
    <w:rPr>
      <w:kern w:val="2"/>
      <w:sz w:val="16"/>
      <w:szCs w:val="16"/>
    </w:rPr>
  </w:style>
  <w:style w:type="character" w:customStyle="1" w:styleId="213">
    <w:name w:val="正文文本缩进 字符"/>
    <w:qFormat/>
    <w:uiPriority w:val="0"/>
    <w:rPr>
      <w:rFonts w:ascii="宋体" w:hAnsi="Courier New"/>
      <w:spacing w:val="-4"/>
      <w:kern w:val="2"/>
      <w:sz w:val="18"/>
    </w:rPr>
  </w:style>
  <w:style w:type="character" w:customStyle="1" w:styleId="214">
    <w:name w:val="标题 Char3"/>
    <w:link w:val="56"/>
    <w:qFormat/>
    <w:uiPriority w:val="0"/>
    <w:rPr>
      <w:rFonts w:ascii="Arial" w:hAnsi="Arial"/>
      <w:b/>
      <w:kern w:val="2"/>
      <w:sz w:val="32"/>
    </w:rPr>
  </w:style>
  <w:style w:type="character" w:customStyle="1" w:styleId="215">
    <w:name w:val="标题 Char"/>
    <w:basedOn w:val="60"/>
    <w:link w:val="56"/>
    <w:qFormat/>
    <w:uiPriority w:val="0"/>
    <w:rPr>
      <w:rFonts w:ascii="Cambria" w:hAnsi="Cambria" w:cs="Times New Roman"/>
      <w:b/>
      <w:bCs/>
      <w:kern w:val="2"/>
      <w:sz w:val="32"/>
      <w:szCs w:val="32"/>
    </w:rPr>
  </w:style>
  <w:style w:type="character" w:customStyle="1" w:styleId="216">
    <w:name w:val="正文文本 2 Char1"/>
    <w:link w:val="52"/>
    <w:qFormat/>
    <w:uiPriority w:val="0"/>
    <w:rPr>
      <w:kern w:val="2"/>
      <w:sz w:val="21"/>
      <w:szCs w:val="24"/>
    </w:rPr>
  </w:style>
  <w:style w:type="character" w:customStyle="1" w:styleId="217">
    <w:name w:val="正文文本 2 Char"/>
    <w:basedOn w:val="60"/>
    <w:link w:val="52"/>
    <w:qFormat/>
    <w:uiPriority w:val="0"/>
    <w:rPr>
      <w:kern w:val="2"/>
      <w:sz w:val="21"/>
      <w:szCs w:val="24"/>
    </w:rPr>
  </w:style>
  <w:style w:type="paragraph" w:customStyle="1" w:styleId="21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9">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220">
    <w:name w:val="xl7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21">
    <w:name w:val="节标题"/>
    <w:basedOn w:val="1"/>
    <w:next w:val="222"/>
    <w:qFormat/>
    <w:uiPriority w:val="0"/>
    <w:pPr>
      <w:widowControl/>
      <w:spacing w:line="289" w:lineRule="atLeast"/>
      <w:jc w:val="center"/>
      <w:textAlignment w:val="baseline"/>
    </w:pPr>
    <w:rPr>
      <w:color w:val="000000"/>
      <w:kern w:val="0"/>
      <w:sz w:val="28"/>
      <w:szCs w:val="20"/>
      <w:u w:color="000000"/>
    </w:rPr>
  </w:style>
  <w:style w:type="paragraph" w:customStyle="1" w:styleId="222">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223">
    <w:name w:val="xl5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24">
    <w:name w:val="xl8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25">
    <w:name w:val="Char1"/>
    <w:basedOn w:val="1"/>
    <w:qFormat/>
    <w:uiPriority w:val="0"/>
    <w:rPr>
      <w:szCs w:val="21"/>
    </w:rPr>
  </w:style>
  <w:style w:type="paragraph" w:customStyle="1" w:styleId="226">
    <w:name w:val="xl4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7">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9">
    <w:name w:val="6"/>
    <w:basedOn w:val="1"/>
    <w:qFormat/>
    <w:uiPriority w:val="0"/>
    <w:rPr>
      <w:rFonts w:ascii="Tahoma" w:hAnsi="Tahoma"/>
      <w:sz w:val="24"/>
      <w:u w:val="single"/>
    </w:rPr>
  </w:style>
  <w:style w:type="paragraph" w:customStyle="1" w:styleId="230">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1">
    <w:name w:val="xl5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32">
    <w:name w:val="默认段落字体 Para Char Char Char Char Char Char Char Char Char Cha标题1r"/>
    <w:basedOn w:val="1"/>
    <w:qFormat/>
    <w:uiPriority w:val="0"/>
    <w:pPr>
      <w:jc w:val="center"/>
    </w:pPr>
  </w:style>
  <w:style w:type="paragraph" w:customStyle="1" w:styleId="23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34">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235">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6">
    <w:name w:val="Char Char Char Char Char Char Char"/>
    <w:basedOn w:val="1"/>
    <w:qFormat/>
    <w:uiPriority w:val="0"/>
  </w:style>
  <w:style w:type="paragraph" w:customStyle="1" w:styleId="237">
    <w:name w:val="xl4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8">
    <w:name w:val="样式3"/>
    <w:basedOn w:val="21"/>
    <w:qFormat/>
    <w:uiPriority w:val="0"/>
    <w:pPr>
      <w:spacing w:line="360" w:lineRule="auto"/>
    </w:pPr>
    <w:rPr>
      <w:rFonts w:ascii="宋体"/>
    </w:rPr>
  </w:style>
  <w:style w:type="paragraph" w:customStyle="1" w:styleId="239">
    <w:name w:val="样式1"/>
    <w:basedOn w:val="1"/>
    <w:qFormat/>
    <w:uiPriority w:val="0"/>
  </w:style>
  <w:style w:type="paragraph" w:customStyle="1" w:styleId="240">
    <w:name w:val="Char Char Char Char"/>
    <w:basedOn w:val="1"/>
    <w:qFormat/>
    <w:uiPriority w:val="0"/>
    <w:rPr>
      <w:szCs w:val="20"/>
    </w:rPr>
  </w:style>
  <w:style w:type="paragraph" w:customStyle="1" w:styleId="24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styleId="24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3">
    <w:name w:val="默认段落字体 Para Char"/>
    <w:basedOn w:val="1"/>
    <w:qFormat/>
    <w:uiPriority w:val="0"/>
    <w:pPr>
      <w:adjustRightInd w:val="0"/>
      <w:spacing w:line="360" w:lineRule="auto"/>
    </w:pPr>
    <w:rPr>
      <w:kern w:val="0"/>
      <w:sz w:val="24"/>
      <w:szCs w:val="20"/>
    </w:rPr>
  </w:style>
  <w:style w:type="paragraph" w:customStyle="1" w:styleId="244">
    <w:name w:val="默认段落字体 Para Char Char Char Char Char Char Char Char Char Char"/>
    <w:basedOn w:val="1"/>
    <w:qFormat/>
    <w:uiPriority w:val="0"/>
  </w:style>
  <w:style w:type="paragraph" w:customStyle="1" w:styleId="245">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6">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47">
    <w:name w:val="Char Char Char Char1"/>
    <w:basedOn w:val="17"/>
    <w:qFormat/>
    <w:uiPriority w:val="0"/>
  </w:style>
  <w:style w:type="paragraph" w:customStyle="1" w:styleId="24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49">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50">
    <w:name w:val="xl5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252">
    <w:name w:val="xl76"/>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FF0000"/>
      <w:kern w:val="0"/>
      <w:szCs w:val="21"/>
    </w:rPr>
  </w:style>
  <w:style w:type="paragraph" w:customStyle="1" w:styleId="253">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5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55">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cs="Arial"/>
      <w:kern w:val="0"/>
      <w:sz w:val="20"/>
      <w:szCs w:val="20"/>
    </w:rPr>
  </w:style>
  <w:style w:type="paragraph" w:customStyle="1" w:styleId="256">
    <w:name w:val="xl5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57">
    <w:name w:val="文章附标题"/>
    <w:basedOn w:val="1"/>
    <w:next w:val="2"/>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258">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59">
    <w:name w:val="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0">
    <w:name w:val="Char Char2 Char Char Char Char"/>
    <w:basedOn w:val="1"/>
    <w:qFormat/>
    <w:uiPriority w:val="0"/>
    <w:rPr>
      <w:rFonts w:ascii="Tahoma" w:hAnsi="Tahoma"/>
      <w:sz w:val="24"/>
      <w:u w:val="single"/>
    </w:rPr>
  </w:style>
  <w:style w:type="paragraph" w:customStyle="1" w:styleId="26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6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p0"/>
    <w:basedOn w:val="1"/>
    <w:qFormat/>
    <w:uiPriority w:val="0"/>
    <w:pPr>
      <w:widowControl/>
    </w:pPr>
    <w:rPr>
      <w:kern w:val="0"/>
      <w:szCs w:val="21"/>
    </w:rPr>
  </w:style>
  <w:style w:type="paragraph" w:customStyle="1" w:styleId="264">
    <w:name w:val="2ji"/>
    <w:basedOn w:val="3"/>
    <w:qFormat/>
    <w:uiPriority w:val="0"/>
    <w:pPr>
      <w:adjustRightInd w:val="0"/>
      <w:spacing w:before="0" w:after="0" w:line="360" w:lineRule="auto"/>
      <w:textAlignment w:val="baseline"/>
    </w:pPr>
    <w:rPr>
      <w:rFonts w:ascii="宋体" w:hAnsi="宋体"/>
      <w:kern w:val="0"/>
      <w:sz w:val="21"/>
      <w:szCs w:val="21"/>
    </w:rPr>
  </w:style>
  <w:style w:type="paragraph" w:customStyle="1" w:styleId="26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66">
    <w:name w:val="pa-4"/>
    <w:basedOn w:val="1"/>
    <w:qFormat/>
    <w:uiPriority w:val="0"/>
    <w:pPr>
      <w:widowControl/>
      <w:spacing w:before="150" w:after="150"/>
      <w:jc w:val="left"/>
    </w:pPr>
    <w:rPr>
      <w:rFonts w:ascii="宋体" w:hAnsi="宋体" w:cs="宋体"/>
      <w:kern w:val="0"/>
      <w:sz w:val="24"/>
    </w:rPr>
  </w:style>
  <w:style w:type="paragraph" w:customStyle="1" w:styleId="267">
    <w:name w:val="2-2ji"/>
    <w:basedOn w:val="3"/>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268">
    <w:name w:val="Char Char9"/>
    <w:basedOn w:val="1"/>
    <w:qFormat/>
    <w:uiPriority w:val="0"/>
    <w:rPr>
      <w:rFonts w:ascii="Tahoma" w:hAnsi="Tahoma"/>
      <w:sz w:val="24"/>
      <w:u w:val="single"/>
    </w:rPr>
  </w:style>
  <w:style w:type="paragraph" w:customStyle="1" w:styleId="269">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70">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271">
    <w:name w:val="样式 标题 2 + (西文) 宋体 非加粗 居中"/>
    <w:basedOn w:val="3"/>
    <w:qFormat/>
    <w:uiPriority w:val="0"/>
    <w:pPr>
      <w:jc w:val="center"/>
    </w:pPr>
    <w:rPr>
      <w:rFonts w:ascii="宋体" w:hAnsi="宋体" w:eastAsia="黑体" w:cs="宋体"/>
      <w:b w:val="0"/>
      <w:bCs w:val="0"/>
      <w:spacing w:val="2"/>
      <w:sz w:val="28"/>
      <w:szCs w:val="20"/>
    </w:rPr>
  </w:style>
  <w:style w:type="paragraph" w:customStyle="1" w:styleId="272">
    <w:name w:val="正文缩进1"/>
    <w:basedOn w:val="1"/>
    <w:qFormat/>
    <w:uiPriority w:val="0"/>
    <w:pPr>
      <w:autoSpaceDE w:val="0"/>
      <w:autoSpaceDN w:val="0"/>
      <w:adjustRightInd w:val="0"/>
      <w:spacing w:after="80" w:line="300" w:lineRule="atLeast"/>
      <w:ind w:firstLine="482"/>
      <w:textAlignment w:val="baseline"/>
    </w:pPr>
    <w:rPr>
      <w:rFonts w:ascii="Arial" w:hAnsi="Arial" w:cs="Arial"/>
      <w:sz w:val="24"/>
    </w:rPr>
  </w:style>
  <w:style w:type="paragraph" w:customStyle="1" w:styleId="273">
    <w:name w:val="无间隔11"/>
    <w:qFormat/>
    <w:uiPriority w:val="1"/>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274">
    <w:name w:val="xl8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27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6">
    <w:name w:val="默认段落字体 Para Char Char Char Char"/>
    <w:basedOn w:val="1"/>
    <w:qFormat/>
    <w:uiPriority w:val="0"/>
    <w:pPr>
      <w:spacing w:line="560" w:lineRule="exact"/>
      <w:ind w:firstLine="640" w:firstLineChars="200"/>
    </w:pPr>
    <w:rPr>
      <w:rFonts w:eastAsia="仿宋_GB2312"/>
      <w:kern w:val="0"/>
      <w:sz w:val="32"/>
      <w:szCs w:val="32"/>
    </w:rPr>
  </w:style>
  <w:style w:type="paragraph" w:customStyle="1" w:styleId="277">
    <w:name w:val="Char Char1 Char Char1"/>
    <w:basedOn w:val="1"/>
    <w:qFormat/>
    <w:uiPriority w:val="0"/>
    <w:rPr>
      <w:rFonts w:ascii="Tahoma" w:hAnsi="Tahoma"/>
      <w:sz w:val="24"/>
      <w:szCs w:val="20"/>
    </w:rPr>
  </w:style>
  <w:style w:type="paragraph" w:customStyle="1" w:styleId="278">
    <w:name w:val="默认段落字体 Para Char Char Char Char Char Char Char"/>
    <w:basedOn w:val="1"/>
    <w:qFormat/>
    <w:uiPriority w:val="0"/>
    <w:rPr>
      <w:rFonts w:ascii="Tahoma" w:hAnsi="Tahoma" w:cs="Tahoma"/>
      <w:sz w:val="24"/>
    </w:rPr>
  </w:style>
  <w:style w:type="paragraph" w:customStyle="1" w:styleId="279">
    <w:name w:val="Char1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8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1">
    <w:name w:val="xl8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82">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83">
    <w:name w:val="Char Char Char"/>
    <w:basedOn w:val="1"/>
    <w:qFormat/>
    <w:uiPriority w:val="0"/>
    <w:rPr>
      <w:rFonts w:ascii="Tahoma" w:hAnsi="Tahoma"/>
      <w:sz w:val="24"/>
      <w:szCs w:val="20"/>
    </w:rPr>
  </w:style>
  <w:style w:type="paragraph" w:customStyle="1" w:styleId="284">
    <w:name w:val="正文首行缩进两字符"/>
    <w:basedOn w:val="1"/>
    <w:qFormat/>
    <w:uiPriority w:val="0"/>
    <w:pPr>
      <w:spacing w:line="360" w:lineRule="auto"/>
      <w:ind w:firstLine="200" w:firstLineChars="200"/>
    </w:pPr>
  </w:style>
  <w:style w:type="paragraph" w:customStyle="1" w:styleId="285">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28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28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89">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2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91">
    <w:name w:val="xl8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2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3">
    <w:name w:val="文章总标题"/>
    <w:basedOn w:val="1"/>
    <w:next w:val="257"/>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294">
    <w:name w:val="正文段"/>
    <w:basedOn w:val="1"/>
    <w:qFormat/>
    <w:uiPriority w:val="0"/>
    <w:pPr>
      <w:widowControl/>
      <w:snapToGrid w:val="0"/>
      <w:spacing w:afterLines="50"/>
      <w:ind w:firstLine="200" w:firstLineChars="200"/>
    </w:pPr>
    <w:rPr>
      <w:kern w:val="0"/>
      <w:sz w:val="24"/>
      <w:szCs w:val="20"/>
    </w:rPr>
  </w:style>
  <w:style w:type="paragraph" w:customStyle="1" w:styleId="295">
    <w:name w:val="列出段落1"/>
    <w:basedOn w:val="1"/>
    <w:qFormat/>
    <w:uiPriority w:val="0"/>
    <w:pPr>
      <w:ind w:firstLine="420" w:firstLineChars="200"/>
    </w:pPr>
    <w:rPr>
      <w:rFonts w:ascii="Calibri" w:hAnsi="Calibri"/>
      <w:szCs w:val="2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8">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9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301">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302">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4">
    <w:name w:val="样式 首行缩进:  2 字符"/>
    <w:basedOn w:val="1"/>
    <w:qFormat/>
    <w:uiPriority w:val="0"/>
    <w:pPr>
      <w:spacing w:line="400" w:lineRule="exact"/>
      <w:ind w:firstLine="200" w:firstLineChars="200"/>
    </w:pPr>
    <w:rPr>
      <w:rFonts w:cs="宋体"/>
      <w:sz w:val="24"/>
    </w:rPr>
  </w:style>
  <w:style w:type="paragraph" w:customStyle="1" w:styleId="305">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306">
    <w:name w:val="默认段落字体 Char Char Char"/>
    <w:basedOn w:val="1"/>
    <w:qFormat/>
    <w:uiPriority w:val="0"/>
    <w:pPr>
      <w:widowControl/>
    </w:pPr>
    <w:rPr>
      <w:rFonts w:ascii="Arial" w:hAnsi="Arial" w:cs="Arial"/>
      <w:sz w:val="22"/>
      <w:szCs w:val="22"/>
      <w:lang w:eastAsia="en-US"/>
    </w:rPr>
  </w:style>
  <w:style w:type="paragraph" w:customStyle="1" w:styleId="307">
    <w:name w:val="彩色列表 - 强调文字颜色 11"/>
    <w:basedOn w:val="1"/>
    <w:qFormat/>
    <w:uiPriority w:val="0"/>
    <w:pPr>
      <w:ind w:firstLine="200" w:firstLineChars="200"/>
    </w:pPr>
    <w:rPr>
      <w:rFonts w:ascii="Calibri" w:hAnsi="Calibri" w:cs="Calibri"/>
      <w:sz w:val="24"/>
    </w:rPr>
  </w:style>
  <w:style w:type="paragraph" w:customStyle="1" w:styleId="308">
    <w:name w:val="444"/>
    <w:basedOn w:val="1"/>
    <w:qFormat/>
    <w:uiPriority w:val="0"/>
    <w:pPr>
      <w:adjustRightInd w:val="0"/>
      <w:spacing w:line="312" w:lineRule="atLeast"/>
      <w:jc w:val="center"/>
      <w:textAlignment w:val="baseline"/>
    </w:pPr>
    <w:rPr>
      <w:b/>
      <w:kern w:val="0"/>
      <w:sz w:val="36"/>
      <w:szCs w:val="36"/>
    </w:rPr>
  </w:style>
  <w:style w:type="paragraph" w:customStyle="1" w:styleId="309">
    <w:name w:val="Char11"/>
    <w:basedOn w:val="1"/>
    <w:qFormat/>
    <w:uiPriority w:val="0"/>
    <w:rPr>
      <w:rFonts w:ascii="仿宋_GB2312" w:eastAsia="仿宋_GB2312"/>
      <w:b/>
      <w:sz w:val="32"/>
      <w:szCs w:val="32"/>
    </w:rPr>
  </w:style>
  <w:style w:type="paragraph" w:customStyle="1" w:styleId="310">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31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4">
    <w:name w:val="blockquot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5">
    <w:name w:val="发改1"/>
    <w:basedOn w:val="1"/>
    <w:qFormat/>
    <w:uiPriority w:val="0"/>
    <w:pPr>
      <w:jc w:val="center"/>
    </w:pPr>
    <w:rPr>
      <w:rFonts w:ascii="宋体" w:hAnsi="宋体" w:eastAsia="黑体"/>
      <w:b/>
      <w:sz w:val="32"/>
      <w:szCs w:val="32"/>
    </w:rPr>
  </w:style>
  <w:style w:type="paragraph" w:customStyle="1" w:styleId="31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7">
    <w:name w:val="xl4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18">
    <w:name w:val="Char Char Char Char Char Char Char1"/>
    <w:basedOn w:val="1"/>
    <w:qFormat/>
    <w:uiPriority w:val="0"/>
  </w:style>
  <w:style w:type="paragraph" w:customStyle="1" w:styleId="319">
    <w:name w:val="Char3"/>
    <w:basedOn w:val="17"/>
    <w:qFormat/>
    <w:uiPriority w:val="0"/>
  </w:style>
  <w:style w:type="paragraph" w:customStyle="1" w:styleId="32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1">
    <w:name w:val="普通(网站)1"/>
    <w:basedOn w:val="1"/>
    <w:qFormat/>
    <w:uiPriority w:val="0"/>
    <w:pPr>
      <w:widowControl/>
      <w:spacing w:beforeLines="50" w:beforeAutospacing="1" w:afterLines="50" w:afterAutospacing="1"/>
      <w:ind w:firstLine="200" w:firstLineChars="200"/>
      <w:jc w:val="left"/>
    </w:pPr>
    <w:rPr>
      <w:rFonts w:ascii="宋体" w:hAnsi="宋体" w:cs="宋体"/>
      <w:kern w:val="0"/>
      <w:sz w:val="24"/>
    </w:rPr>
  </w:style>
  <w:style w:type="paragraph" w:customStyle="1" w:styleId="322">
    <w:name w:val="xl58"/>
    <w:basedOn w:val="1"/>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32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324">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Cs w:val="21"/>
    </w:rPr>
  </w:style>
  <w:style w:type="paragraph" w:customStyle="1" w:styleId="326">
    <w:name w:val="Char Char Char1"/>
    <w:basedOn w:val="1"/>
    <w:qFormat/>
    <w:uiPriority w:val="0"/>
    <w:rPr>
      <w:rFonts w:ascii="Tahoma" w:hAnsi="Tahoma"/>
      <w:sz w:val="24"/>
      <w:szCs w:val="20"/>
    </w:rPr>
  </w:style>
  <w:style w:type="paragraph" w:customStyle="1" w:styleId="32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28">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3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3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34">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335">
    <w:name w:val="xl35"/>
    <w:basedOn w:val="1"/>
    <w:qFormat/>
    <w:uiPriority w:val="0"/>
    <w:pPr>
      <w:widowControl/>
      <w:spacing w:before="100" w:beforeAutospacing="1" w:after="100" w:afterAutospacing="1"/>
      <w:jc w:val="right"/>
    </w:pPr>
    <w:rPr>
      <w:rFonts w:ascii="宋体" w:hAnsi="宋体"/>
      <w:kern w:val="0"/>
      <w:sz w:val="24"/>
    </w:rPr>
  </w:style>
  <w:style w:type="paragraph" w:customStyle="1" w:styleId="336">
    <w:name w:val="表格"/>
    <w:basedOn w:val="1"/>
    <w:link w:val="337"/>
    <w:qFormat/>
    <w:uiPriority w:val="0"/>
    <w:pPr>
      <w:spacing w:line="400" w:lineRule="exact"/>
    </w:pPr>
    <w:rPr>
      <w:sz w:val="24"/>
    </w:rPr>
  </w:style>
  <w:style w:type="character" w:customStyle="1" w:styleId="337">
    <w:name w:val="表格 Char"/>
    <w:link w:val="336"/>
    <w:qFormat/>
    <w:uiPriority w:val="0"/>
    <w:rPr>
      <w:kern w:val="2"/>
      <w:sz w:val="24"/>
      <w:szCs w:val="24"/>
    </w:rPr>
  </w:style>
  <w:style w:type="paragraph" w:customStyle="1" w:styleId="33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39">
    <w:name w:val="列出段落2"/>
    <w:basedOn w:val="1"/>
    <w:qFormat/>
    <w:uiPriority w:val="0"/>
    <w:pPr>
      <w:ind w:firstLine="420" w:firstLineChars="200"/>
    </w:pPr>
    <w:rPr>
      <w:rFonts w:ascii="Calibri" w:hAnsi="Calibri" w:cs="Calibri"/>
      <w:szCs w:val="21"/>
    </w:rPr>
  </w:style>
  <w:style w:type="paragraph" w:customStyle="1" w:styleId="340">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341">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42">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343">
    <w:name w:val="F2"/>
    <w:basedOn w:val="1"/>
    <w:qFormat/>
    <w:uiPriority w:val="0"/>
    <w:pPr>
      <w:autoSpaceDE w:val="0"/>
      <w:autoSpaceDN w:val="0"/>
      <w:adjustRightInd w:val="0"/>
      <w:ind w:firstLine="601"/>
      <w:textAlignment w:val="baseline"/>
    </w:pPr>
    <w:rPr>
      <w:kern w:val="0"/>
      <w:sz w:val="24"/>
      <w:szCs w:val="20"/>
    </w:rPr>
  </w:style>
  <w:style w:type="paragraph" w:customStyle="1" w:styleId="344">
    <w:name w:val="_Style 1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34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7">
    <w:name w:val="1"/>
    <w:basedOn w:val="1"/>
    <w:next w:val="29"/>
    <w:qFormat/>
    <w:uiPriority w:val="0"/>
    <w:rPr>
      <w:rFonts w:ascii="宋体" w:hAnsi="Courier New"/>
      <w:szCs w:val="20"/>
    </w:rPr>
  </w:style>
  <w:style w:type="paragraph" w:customStyle="1" w:styleId="34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4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35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1">
    <w:name w:val="正文_4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2">
    <w:name w:val="标题 1 字符"/>
    <w:qFormat/>
    <w:uiPriority w:val="0"/>
    <w:rPr>
      <w:rFonts w:ascii="宋体" w:hAnsi="Courier New" w:eastAsia="宋体" w:cs="Times New Roman"/>
      <w:b/>
      <w:bCs/>
      <w:kern w:val="44"/>
      <w:sz w:val="44"/>
      <w:szCs w:val="44"/>
    </w:rPr>
  </w:style>
  <w:style w:type="character" w:customStyle="1" w:styleId="353">
    <w:name w:val="标题 2 字符"/>
    <w:qFormat/>
    <w:uiPriority w:val="0"/>
    <w:rPr>
      <w:rFonts w:ascii="Arial" w:hAnsi="Arial" w:eastAsia="黑体" w:cs="Times New Roman"/>
      <w:b/>
      <w:bCs/>
      <w:sz w:val="32"/>
      <w:szCs w:val="32"/>
    </w:rPr>
  </w:style>
  <w:style w:type="character" w:customStyle="1" w:styleId="354">
    <w:name w:val="标题 3 字符"/>
    <w:qFormat/>
    <w:uiPriority w:val="0"/>
    <w:rPr>
      <w:rFonts w:ascii="宋体" w:hAnsi="宋体" w:eastAsia="宋体" w:cs="Times New Roman"/>
      <w:b/>
      <w:bCs/>
      <w:kern w:val="0"/>
      <w:sz w:val="24"/>
      <w:szCs w:val="32"/>
    </w:rPr>
  </w:style>
  <w:style w:type="character" w:customStyle="1" w:styleId="355">
    <w:name w:val="标题 4 字符"/>
    <w:qFormat/>
    <w:uiPriority w:val="0"/>
    <w:rPr>
      <w:rFonts w:ascii="Arial" w:hAnsi="Arial" w:eastAsia="黑体" w:cs="Times New Roman"/>
      <w:color w:val="000000"/>
      <w:kern w:val="0"/>
      <w:sz w:val="28"/>
      <w:szCs w:val="20"/>
    </w:rPr>
  </w:style>
  <w:style w:type="character" w:customStyle="1" w:styleId="356">
    <w:name w:val="标题 6 字符"/>
    <w:qFormat/>
    <w:uiPriority w:val="0"/>
    <w:rPr>
      <w:rFonts w:ascii="Arial" w:hAnsi="Arial" w:eastAsia="黑体" w:cs="Times New Roman"/>
      <w:b/>
      <w:kern w:val="0"/>
      <w:sz w:val="24"/>
      <w:szCs w:val="20"/>
    </w:rPr>
  </w:style>
  <w:style w:type="character" w:customStyle="1" w:styleId="357">
    <w:name w:val="标题 7 字符"/>
    <w:qFormat/>
    <w:uiPriority w:val="0"/>
    <w:rPr>
      <w:rFonts w:ascii="Times New Roman" w:hAnsi="Times New Roman" w:eastAsia="宋体" w:cs="Times New Roman"/>
      <w:b/>
      <w:kern w:val="0"/>
      <w:sz w:val="24"/>
      <w:szCs w:val="20"/>
    </w:rPr>
  </w:style>
  <w:style w:type="character" w:customStyle="1" w:styleId="358">
    <w:name w:val="标题 8 字符"/>
    <w:qFormat/>
    <w:uiPriority w:val="0"/>
    <w:rPr>
      <w:rFonts w:ascii="Arial" w:hAnsi="Arial" w:eastAsia="黑体" w:cs="Times New Roman"/>
      <w:kern w:val="0"/>
      <w:sz w:val="24"/>
      <w:szCs w:val="20"/>
    </w:rPr>
  </w:style>
  <w:style w:type="character" w:customStyle="1" w:styleId="359">
    <w:name w:val="标题 9 字符"/>
    <w:qFormat/>
    <w:uiPriority w:val="0"/>
    <w:rPr>
      <w:rFonts w:ascii="Arial" w:hAnsi="Arial" w:eastAsia="黑体" w:cs="Times New Roman"/>
      <w:kern w:val="0"/>
      <w:szCs w:val="20"/>
    </w:rPr>
  </w:style>
  <w:style w:type="character" w:customStyle="1" w:styleId="360">
    <w:name w:val="正文文本 3 字符"/>
    <w:qFormat/>
    <w:uiPriority w:val="0"/>
    <w:rPr>
      <w:rFonts w:ascii="黑体" w:hAnsi="Times New Roman" w:eastAsia="黑体" w:cs="Times New Roman"/>
      <w:sz w:val="28"/>
      <w:szCs w:val="20"/>
    </w:rPr>
  </w:style>
  <w:style w:type="character" w:customStyle="1" w:styleId="361">
    <w:name w:val="尾注文本 Char3"/>
    <w:basedOn w:val="60"/>
    <w:link w:val="34"/>
    <w:qFormat/>
    <w:uiPriority w:val="0"/>
  </w:style>
  <w:style w:type="character" w:customStyle="1" w:styleId="362">
    <w:name w:val="尾注文本 Char"/>
    <w:basedOn w:val="60"/>
    <w:link w:val="34"/>
    <w:qFormat/>
    <w:uiPriority w:val="0"/>
    <w:rPr>
      <w:kern w:val="2"/>
      <w:sz w:val="21"/>
      <w:szCs w:val="24"/>
    </w:rPr>
  </w:style>
  <w:style w:type="character" w:customStyle="1" w:styleId="363">
    <w:name w:val="批注框文本 字符"/>
    <w:qFormat/>
    <w:uiPriority w:val="0"/>
    <w:rPr>
      <w:rFonts w:ascii="宋体" w:hAnsi="Courier New" w:eastAsia="宋体" w:cs="Times New Roman"/>
      <w:sz w:val="18"/>
      <w:szCs w:val="18"/>
    </w:rPr>
  </w:style>
  <w:style w:type="character" w:customStyle="1" w:styleId="364">
    <w:name w:val="页眉 字符"/>
    <w:qFormat/>
    <w:uiPriority w:val="99"/>
    <w:rPr>
      <w:rFonts w:ascii="宋体" w:hAnsi="Courier New" w:eastAsia="宋体" w:cs="Times New Roman"/>
      <w:sz w:val="18"/>
      <w:szCs w:val="20"/>
    </w:rPr>
  </w:style>
  <w:style w:type="character" w:customStyle="1" w:styleId="365">
    <w:name w:val="副标题 Char3"/>
    <w:link w:val="42"/>
    <w:qFormat/>
    <w:uiPriority w:val="0"/>
    <w:rPr>
      <w:rFonts w:ascii="Cambria" w:hAnsi="Cambria"/>
      <w:b/>
      <w:bCs/>
      <w:kern w:val="28"/>
      <w:sz w:val="32"/>
      <w:szCs w:val="32"/>
    </w:rPr>
  </w:style>
  <w:style w:type="character" w:customStyle="1" w:styleId="366">
    <w:name w:val="副标题 Char"/>
    <w:basedOn w:val="60"/>
    <w:link w:val="42"/>
    <w:qFormat/>
    <w:uiPriority w:val="0"/>
    <w:rPr>
      <w:rFonts w:ascii="Cambria" w:hAnsi="Cambria" w:cs="Times New Roman"/>
      <w:b/>
      <w:bCs/>
      <w:kern w:val="28"/>
      <w:sz w:val="32"/>
      <w:szCs w:val="32"/>
    </w:rPr>
  </w:style>
  <w:style w:type="character" w:customStyle="1" w:styleId="367">
    <w:name w:val="脚注文本 Char3"/>
    <w:link w:val="44"/>
    <w:qFormat/>
    <w:uiPriority w:val="0"/>
    <w:rPr>
      <w:sz w:val="18"/>
    </w:rPr>
  </w:style>
  <w:style w:type="character" w:customStyle="1" w:styleId="368">
    <w:name w:val="脚注文本 Char"/>
    <w:basedOn w:val="60"/>
    <w:link w:val="44"/>
    <w:qFormat/>
    <w:uiPriority w:val="0"/>
    <w:rPr>
      <w:kern w:val="2"/>
      <w:sz w:val="18"/>
      <w:szCs w:val="18"/>
    </w:rPr>
  </w:style>
  <w:style w:type="character" w:customStyle="1" w:styleId="369">
    <w:name w:val="Char Char25"/>
    <w:qFormat/>
    <w:uiPriority w:val="0"/>
    <w:rPr>
      <w:rFonts w:ascii="宋体" w:hAnsi="Courier New" w:eastAsia="宋体"/>
      <w:kern w:val="2"/>
      <w:sz w:val="21"/>
      <w:lang w:val="en-US" w:eastAsia="zh-CN" w:bidi="ar-SA"/>
    </w:rPr>
  </w:style>
  <w:style w:type="character" w:customStyle="1" w:styleId="370">
    <w:name w:val="Char Char"/>
    <w:qFormat/>
    <w:uiPriority w:val="0"/>
    <w:rPr>
      <w:kern w:val="2"/>
      <w:sz w:val="18"/>
    </w:rPr>
  </w:style>
  <w:style w:type="character" w:customStyle="1" w:styleId="371">
    <w:name w:val="Para head"/>
    <w:qFormat/>
    <w:uiPriority w:val="0"/>
    <w:rPr>
      <w:rFonts w:ascii="Arial" w:hAnsi="Arial" w:eastAsia="Times New Roman"/>
      <w:sz w:val="20"/>
    </w:rPr>
  </w:style>
  <w:style w:type="character" w:customStyle="1" w:styleId="372">
    <w:name w:val="标题3 Char Char"/>
    <w:link w:val="373"/>
    <w:qFormat/>
    <w:uiPriority w:val="0"/>
    <w:rPr>
      <w:rFonts w:ascii="宋体" w:hAnsi="宋体" w:eastAsia="楷体_GB2312"/>
      <w:bCs/>
      <w:kern w:val="44"/>
      <w:sz w:val="28"/>
      <w:szCs w:val="24"/>
    </w:rPr>
  </w:style>
  <w:style w:type="paragraph" w:customStyle="1" w:styleId="373">
    <w:name w:val="标题3"/>
    <w:basedOn w:val="2"/>
    <w:link w:val="372"/>
    <w:qFormat/>
    <w:uiPriority w:val="0"/>
    <w:pPr>
      <w:spacing w:beforeLines="50" w:afterLines="50" w:line="400" w:lineRule="exact"/>
      <w:jc w:val="center"/>
    </w:pPr>
    <w:rPr>
      <w:rFonts w:ascii="宋体" w:hAnsi="宋体" w:eastAsia="楷体_GB2312"/>
      <w:b w:val="0"/>
      <w:sz w:val="28"/>
      <w:szCs w:val="24"/>
    </w:rPr>
  </w:style>
  <w:style w:type="character" w:customStyle="1" w:styleId="374">
    <w:name w:val="普通文字 Char Char2"/>
    <w:qFormat/>
    <w:uiPriority w:val="0"/>
    <w:rPr>
      <w:rFonts w:ascii="宋体" w:hAnsi="Courier New" w:eastAsia="宋体"/>
      <w:kern w:val="2"/>
      <w:sz w:val="21"/>
      <w:lang w:val="en-US" w:eastAsia="zh-CN" w:bidi="ar-SA"/>
    </w:rPr>
  </w:style>
  <w:style w:type="paragraph" w:customStyle="1" w:styleId="375">
    <w:name w:val="_Style 73"/>
    <w:next w:val="1"/>
    <w:qFormat/>
    <w:uiPriority w:val="0"/>
    <w:pPr>
      <w:widowControl w:val="0"/>
      <w:jc w:val="both"/>
    </w:pPr>
    <w:rPr>
      <w:rFonts w:ascii="宋体" w:hAnsi="Courier New" w:eastAsia="宋体" w:cs="Times New Roman"/>
      <w:kern w:val="2"/>
      <w:sz w:val="21"/>
      <w:lang w:val="en-US" w:eastAsia="zh-CN" w:bidi="ar-SA"/>
    </w:rPr>
  </w:style>
  <w:style w:type="paragraph" w:customStyle="1" w:styleId="376">
    <w:name w:val="ǲ页1"/>
    <w:basedOn w:val="3"/>
    <w:qFormat/>
    <w:uiPriority w:val="0"/>
    <w:pPr>
      <w:widowControl/>
      <w:spacing w:before="0" w:after="0" w:line="360" w:lineRule="auto"/>
      <w:jc w:val="center"/>
    </w:pPr>
    <w:rPr>
      <w:rFonts w:ascii="黑体" w:hAnsi="宋体"/>
      <w:b w:val="0"/>
      <w:bCs w:val="0"/>
      <w:color w:val="000000"/>
      <w:kern w:val="0"/>
      <w:sz w:val="52"/>
      <w:szCs w:val="20"/>
    </w:rPr>
  </w:style>
  <w:style w:type="paragraph" w:customStyle="1" w:styleId="377">
    <w:name w:val="列出段落12"/>
    <w:basedOn w:val="1"/>
    <w:qFormat/>
    <w:uiPriority w:val="0"/>
    <w:pPr>
      <w:widowControl/>
      <w:ind w:firstLine="420" w:firstLineChars="200"/>
      <w:jc w:val="left"/>
    </w:pPr>
    <w:rPr>
      <w:rFonts w:ascii="Calibri" w:hAnsi="Calibri"/>
      <w:sz w:val="20"/>
      <w:szCs w:val="22"/>
    </w:rPr>
  </w:style>
  <w:style w:type="paragraph" w:customStyle="1" w:styleId="3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79">
    <w:name w:val="菲页1"/>
    <w:basedOn w:val="3"/>
    <w:qFormat/>
    <w:uiPriority w:val="0"/>
    <w:pPr>
      <w:widowControl/>
      <w:spacing w:before="0" w:after="0" w:line="360" w:lineRule="auto"/>
      <w:jc w:val="center"/>
    </w:pPr>
    <w:rPr>
      <w:rFonts w:ascii="黑体" w:hAnsi="宋体"/>
      <w:b w:val="0"/>
      <w:bCs w:val="0"/>
      <w:color w:val="000000"/>
      <w:kern w:val="0"/>
      <w:sz w:val="52"/>
      <w:szCs w:val="20"/>
    </w:rPr>
  </w:style>
  <w:style w:type="paragraph" w:customStyle="1" w:styleId="380">
    <w:name w:val="菲页2"/>
    <w:basedOn w:val="4"/>
    <w:qFormat/>
    <w:uiPriority w:val="0"/>
    <w:pPr>
      <w:widowControl/>
      <w:spacing w:beforeLines="100" w:afterLines="50" w:line="360" w:lineRule="auto"/>
      <w:jc w:val="center"/>
    </w:pPr>
    <w:rPr>
      <w:rFonts w:ascii="黑体" w:hAnsi="宋体" w:eastAsia="黑体"/>
      <w:b w:val="0"/>
      <w:bCs w:val="0"/>
      <w:color w:val="000000"/>
      <w:kern w:val="0"/>
      <w:sz w:val="44"/>
      <w:szCs w:val="20"/>
    </w:rPr>
  </w:style>
  <w:style w:type="paragraph" w:customStyle="1" w:styleId="381">
    <w:name w:val="目录文字"/>
    <w:basedOn w:val="1"/>
    <w:qFormat/>
    <w:uiPriority w:val="0"/>
    <w:pPr>
      <w:widowControl/>
      <w:spacing w:line="480" w:lineRule="auto"/>
      <w:jc w:val="left"/>
    </w:pPr>
    <w:rPr>
      <w:rFonts w:ascii="宋体" w:hAnsi="宋体"/>
      <w:kern w:val="0"/>
      <w:sz w:val="24"/>
      <w:szCs w:val="20"/>
    </w:rPr>
  </w:style>
  <w:style w:type="paragraph" w:customStyle="1" w:styleId="382">
    <w:name w:val="菲页(卷)"/>
    <w:basedOn w:val="2"/>
    <w:next w:val="383"/>
    <w:qFormat/>
    <w:uiPriority w:val="0"/>
    <w:pPr>
      <w:keepLines w:val="0"/>
      <w:widowControl/>
      <w:tabs>
        <w:tab w:val="left" w:pos="840"/>
      </w:tabs>
      <w:spacing w:before="0" w:after="0" w:line="240" w:lineRule="auto"/>
      <w:ind w:left="840" w:hanging="420"/>
      <w:jc w:val="center"/>
      <w:outlineLvl w:val="1"/>
    </w:pPr>
    <w:rPr>
      <w:rFonts w:ascii="黑体" w:eastAsia="黑体"/>
      <w:b w:val="0"/>
      <w:bCs w:val="0"/>
      <w:kern w:val="0"/>
      <w:sz w:val="52"/>
      <w:szCs w:val="20"/>
    </w:rPr>
  </w:style>
  <w:style w:type="paragraph" w:customStyle="1" w:styleId="38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84">
    <w:name w:val="批注框文本 Char Char"/>
    <w:basedOn w:val="1"/>
    <w:qFormat/>
    <w:uiPriority w:val="0"/>
    <w:rPr>
      <w:sz w:val="18"/>
      <w:szCs w:val="20"/>
    </w:rPr>
  </w:style>
  <w:style w:type="paragraph" w:customStyle="1" w:styleId="385">
    <w:name w:val="样式 标题 2 + 小四 行距: 固定值 24 磅"/>
    <w:basedOn w:val="3"/>
    <w:qFormat/>
    <w:uiPriority w:val="0"/>
    <w:pPr>
      <w:spacing w:line="480" w:lineRule="exact"/>
    </w:pPr>
    <w:rPr>
      <w:rFonts w:ascii="Arial" w:hAnsi="Arial" w:cs="宋体"/>
      <w:kern w:val="0"/>
      <w:sz w:val="24"/>
      <w:szCs w:val="24"/>
    </w:rPr>
  </w:style>
  <w:style w:type="paragraph" w:customStyle="1" w:styleId="386">
    <w:name w:val="Char1 Char Char Char Char Char Char"/>
    <w:basedOn w:val="1"/>
    <w:qFormat/>
    <w:uiPriority w:val="0"/>
  </w:style>
  <w:style w:type="paragraph" w:customStyle="1" w:styleId="387">
    <w:name w:val="目录"/>
    <w:basedOn w:val="1"/>
    <w:qFormat/>
    <w:uiPriority w:val="0"/>
    <w:pPr>
      <w:widowControl/>
      <w:jc w:val="center"/>
    </w:pPr>
    <w:rPr>
      <w:rFonts w:ascii="宋体"/>
      <w:b/>
      <w:kern w:val="0"/>
      <w:sz w:val="36"/>
      <w:szCs w:val="20"/>
    </w:rPr>
  </w:style>
  <w:style w:type="paragraph" w:customStyle="1" w:styleId="38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9">
    <w:name w:val="TOC 标题1"/>
    <w:basedOn w:val="2"/>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390">
    <w:name w:val="明显强调1"/>
    <w:qFormat/>
    <w:uiPriority w:val="0"/>
    <w:rPr>
      <w:b/>
      <w:bCs/>
      <w:i/>
      <w:iCs/>
      <w:color w:val="4F81BD"/>
    </w:rPr>
  </w:style>
  <w:style w:type="character" w:customStyle="1" w:styleId="391">
    <w:name w:val="Heading 3 Char1"/>
    <w:qFormat/>
    <w:uiPriority w:val="0"/>
    <w:rPr>
      <w:rFonts w:eastAsia="宋体"/>
      <w:b/>
      <w:bCs/>
      <w:kern w:val="2"/>
      <w:sz w:val="24"/>
      <w:szCs w:val="32"/>
      <w:lang w:val="en-US" w:eastAsia="zh-CN" w:bidi="ar-SA"/>
    </w:rPr>
  </w:style>
  <w:style w:type="character" w:customStyle="1" w:styleId="392">
    <w:name w:val="Balloon Text Char"/>
    <w:qFormat/>
    <w:uiPriority w:val="0"/>
    <w:rPr>
      <w:sz w:val="18"/>
      <w:lang w:bidi="ar-SA"/>
    </w:rPr>
  </w:style>
  <w:style w:type="character" w:customStyle="1" w:styleId="393">
    <w:name w:val="Char Char18"/>
    <w:qFormat/>
    <w:uiPriority w:val="0"/>
    <w:rPr>
      <w:rFonts w:ascii="Times New Roman" w:hAnsi="Times New Roman" w:eastAsia="宋体" w:cs="Times New Roman"/>
      <w:b/>
      <w:bCs/>
      <w:sz w:val="28"/>
      <w:szCs w:val="28"/>
    </w:rPr>
  </w:style>
  <w:style w:type="character" w:customStyle="1" w:styleId="394">
    <w:name w:val="书籍标题1"/>
    <w:qFormat/>
    <w:uiPriority w:val="0"/>
    <w:rPr>
      <w:b/>
      <w:bCs/>
      <w:smallCaps/>
      <w:spacing w:val="5"/>
    </w:rPr>
  </w:style>
  <w:style w:type="character" w:customStyle="1" w:styleId="395">
    <w:name w:val="批注主题 Char1"/>
    <w:qFormat/>
    <w:uiPriority w:val="0"/>
    <w:rPr>
      <w:rFonts w:ascii="Times New Roman" w:hAnsi="Times New Roman" w:eastAsia="宋体" w:cs="Times New Roman"/>
      <w:b/>
      <w:bCs/>
      <w:szCs w:val="24"/>
    </w:rPr>
  </w:style>
  <w:style w:type="character" w:customStyle="1" w:styleId="396">
    <w:name w:val="Char Char20"/>
    <w:qFormat/>
    <w:uiPriority w:val="0"/>
    <w:rPr>
      <w:rFonts w:ascii="Times New Roman" w:hAnsi="Times New Roman" w:eastAsia="宋体" w:cs="Times New Roman"/>
      <w:b/>
      <w:bCs/>
      <w:sz w:val="24"/>
      <w:szCs w:val="32"/>
    </w:rPr>
  </w:style>
  <w:style w:type="character" w:customStyle="1" w:styleId="397">
    <w:name w:val="Footer Char"/>
    <w:qFormat/>
    <w:uiPriority w:val="0"/>
    <w:rPr>
      <w:rFonts w:eastAsia="宋体"/>
      <w:kern w:val="2"/>
      <w:sz w:val="18"/>
      <w:szCs w:val="18"/>
      <w:lang w:val="en-US" w:eastAsia="zh-CN" w:bidi="ar-SA"/>
    </w:rPr>
  </w:style>
  <w:style w:type="character" w:customStyle="1" w:styleId="398">
    <w:name w:val="Body Text Indent 2 Char"/>
    <w:qFormat/>
    <w:uiPriority w:val="0"/>
    <w:rPr>
      <w:rFonts w:eastAsia="宋体"/>
      <w:kern w:val="2"/>
      <w:sz w:val="21"/>
      <w:szCs w:val="24"/>
      <w:lang w:val="en-US" w:eastAsia="zh-CN" w:bidi="ar-SA"/>
    </w:rPr>
  </w:style>
  <w:style w:type="character" w:customStyle="1" w:styleId="399">
    <w:name w:val="Comment Text Char"/>
    <w:qFormat/>
    <w:uiPriority w:val="0"/>
    <w:rPr>
      <w:rFonts w:cs="Times New Roman"/>
      <w:sz w:val="24"/>
      <w:szCs w:val="24"/>
    </w:rPr>
  </w:style>
  <w:style w:type="character" w:customStyle="1" w:styleId="400">
    <w:name w:val="Char Char23"/>
    <w:qFormat/>
    <w:uiPriority w:val="0"/>
    <w:rPr>
      <w:rFonts w:eastAsia="宋体"/>
      <w:b/>
      <w:bCs/>
      <w:kern w:val="44"/>
      <w:sz w:val="32"/>
      <w:szCs w:val="44"/>
      <w:lang w:val="en-US" w:eastAsia="zh-CN" w:bidi="ar-SA"/>
    </w:rPr>
  </w:style>
  <w:style w:type="character" w:customStyle="1" w:styleId="401">
    <w:name w:val="不明显强调1"/>
    <w:qFormat/>
    <w:uiPriority w:val="0"/>
    <w:rPr>
      <w:i/>
      <w:iCs/>
      <w:color w:val="808080"/>
    </w:rPr>
  </w:style>
  <w:style w:type="character" w:customStyle="1" w:styleId="402">
    <w:name w:val="标题4 Char Char"/>
    <w:link w:val="403"/>
    <w:qFormat/>
    <w:uiPriority w:val="0"/>
    <w:rPr>
      <w:rFonts w:ascii="Arial" w:hAnsi="Arial"/>
      <w:b/>
      <w:bCs/>
      <w:sz w:val="24"/>
      <w:szCs w:val="32"/>
    </w:rPr>
  </w:style>
  <w:style w:type="paragraph" w:customStyle="1" w:styleId="403">
    <w:name w:val="标题4"/>
    <w:basedOn w:val="3"/>
    <w:next w:val="26"/>
    <w:link w:val="402"/>
    <w:qFormat/>
    <w:uiPriority w:val="0"/>
    <w:pPr>
      <w:spacing w:before="60" w:after="60" w:line="413" w:lineRule="auto"/>
    </w:pPr>
    <w:rPr>
      <w:rFonts w:ascii="Arial" w:hAnsi="Arial"/>
      <w:kern w:val="0"/>
      <w:sz w:val="24"/>
    </w:rPr>
  </w:style>
  <w:style w:type="character" w:customStyle="1" w:styleId="404">
    <w:name w:val="标题 Char2"/>
    <w:qFormat/>
    <w:uiPriority w:val="0"/>
    <w:rPr>
      <w:rFonts w:ascii="Cambria" w:hAnsi="Cambria" w:eastAsia="宋体" w:cs="Times New Roman"/>
      <w:b/>
      <w:bCs/>
      <w:sz w:val="32"/>
      <w:szCs w:val="32"/>
    </w:rPr>
  </w:style>
  <w:style w:type="character" w:customStyle="1" w:styleId="405">
    <w:name w:val="Char Char22"/>
    <w:qFormat/>
    <w:uiPriority w:val="0"/>
    <w:rPr>
      <w:rFonts w:ascii="Times New Roman" w:hAnsi="Times New Roman" w:eastAsia="宋体" w:cs="Times New Roman"/>
      <w:b/>
      <w:bCs/>
      <w:kern w:val="44"/>
      <w:sz w:val="32"/>
      <w:szCs w:val="44"/>
    </w:rPr>
  </w:style>
  <w:style w:type="character" w:customStyle="1" w:styleId="406">
    <w:name w:val="Heading 1 Char"/>
    <w:qFormat/>
    <w:uiPriority w:val="0"/>
    <w:rPr>
      <w:rFonts w:eastAsia="宋体"/>
      <w:b/>
      <w:bCs/>
      <w:kern w:val="44"/>
      <w:sz w:val="32"/>
      <w:szCs w:val="44"/>
      <w:lang w:val="en-US" w:eastAsia="zh-CN" w:bidi="ar-SA"/>
    </w:rPr>
  </w:style>
  <w:style w:type="character" w:customStyle="1" w:styleId="407">
    <w:name w:val="明显引用 Char"/>
    <w:qFormat/>
    <w:uiPriority w:val="0"/>
    <w:rPr>
      <w:b/>
      <w:bCs/>
      <w:i/>
      <w:iCs/>
      <w:color w:val="4F81BD"/>
    </w:rPr>
  </w:style>
  <w:style w:type="paragraph" w:styleId="408">
    <w:name w:val="Intense Quote"/>
    <w:basedOn w:val="1"/>
    <w:next w:val="1"/>
    <w:link w:val="409"/>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409">
    <w:name w:val="明显引用 Char1"/>
    <w:basedOn w:val="60"/>
    <w:link w:val="408"/>
    <w:qFormat/>
    <w:uiPriority w:val="0"/>
    <w:rPr>
      <w:b/>
      <w:bCs/>
      <w:i/>
      <w:iCs/>
      <w:color w:val="4F81BD"/>
      <w:kern w:val="2"/>
      <w:sz w:val="21"/>
      <w:szCs w:val="24"/>
    </w:rPr>
  </w:style>
  <w:style w:type="paragraph" w:customStyle="1" w:styleId="410">
    <w:name w:val="明显引用1"/>
    <w:basedOn w:val="1"/>
    <w:next w:val="1"/>
    <w:link w:val="411"/>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411">
    <w:name w:val="明显引用 Char2"/>
    <w:link w:val="410"/>
    <w:qFormat/>
    <w:uiPriority w:val="0"/>
    <w:rPr>
      <w:b/>
      <w:bCs/>
      <w:i/>
      <w:iCs/>
      <w:color w:val="4F81BD"/>
    </w:rPr>
  </w:style>
  <w:style w:type="character" w:customStyle="1" w:styleId="412">
    <w:name w:val="Char Char92"/>
    <w:qFormat/>
    <w:uiPriority w:val="0"/>
    <w:rPr>
      <w:rFonts w:eastAsia="宋体"/>
      <w:b/>
      <w:bCs/>
      <w:kern w:val="44"/>
      <w:sz w:val="32"/>
      <w:szCs w:val="44"/>
      <w:lang w:val="en-US" w:eastAsia="zh-CN" w:bidi="ar-SA"/>
    </w:rPr>
  </w:style>
  <w:style w:type="character" w:customStyle="1" w:styleId="413">
    <w:name w:val="不明显参考1"/>
    <w:qFormat/>
    <w:uiPriority w:val="0"/>
    <w:rPr>
      <w:smallCaps/>
      <w:color w:val="C0504D"/>
      <w:u w:val="single"/>
    </w:rPr>
  </w:style>
  <w:style w:type="character" w:customStyle="1" w:styleId="414">
    <w:name w:val="批注框文本 Char1"/>
    <w:qFormat/>
    <w:uiPriority w:val="0"/>
    <w:rPr>
      <w:rFonts w:ascii="Times New Roman" w:hAnsi="Times New Roman" w:eastAsia="宋体" w:cs="Times New Roman"/>
      <w:sz w:val="18"/>
      <w:szCs w:val="18"/>
    </w:rPr>
  </w:style>
  <w:style w:type="character" w:customStyle="1" w:styleId="415">
    <w:name w:val="Char Char21"/>
    <w:qFormat/>
    <w:uiPriority w:val="0"/>
    <w:rPr>
      <w:rFonts w:ascii="Arial" w:hAnsi="Arial" w:eastAsia="黑体" w:cs="Times New Roman"/>
      <w:b/>
      <w:bCs/>
      <w:sz w:val="32"/>
      <w:szCs w:val="32"/>
    </w:rPr>
  </w:style>
  <w:style w:type="character" w:customStyle="1" w:styleId="416">
    <w:name w:val="文档结构图 Char1"/>
    <w:qFormat/>
    <w:uiPriority w:val="0"/>
    <w:rPr>
      <w:rFonts w:ascii="宋体" w:hAnsi="Times New Roman" w:eastAsia="宋体" w:cs="Times New Roman"/>
      <w:sz w:val="18"/>
      <w:szCs w:val="18"/>
    </w:rPr>
  </w:style>
  <w:style w:type="character" w:customStyle="1" w:styleId="417">
    <w:name w:val="引用 Char"/>
    <w:qFormat/>
    <w:uiPriority w:val="0"/>
    <w:rPr>
      <w:i/>
      <w:iCs/>
      <w:color w:val="000000"/>
    </w:rPr>
  </w:style>
  <w:style w:type="paragraph" w:styleId="418">
    <w:name w:val="Quote"/>
    <w:basedOn w:val="1"/>
    <w:next w:val="1"/>
    <w:link w:val="419"/>
    <w:qFormat/>
    <w:uiPriority w:val="0"/>
    <w:rPr>
      <w:i/>
      <w:iCs/>
      <w:color w:val="000000"/>
      <w:kern w:val="0"/>
      <w:sz w:val="20"/>
      <w:szCs w:val="20"/>
    </w:rPr>
  </w:style>
  <w:style w:type="character" w:customStyle="1" w:styleId="419">
    <w:name w:val="引用 Char1"/>
    <w:basedOn w:val="60"/>
    <w:link w:val="418"/>
    <w:qFormat/>
    <w:uiPriority w:val="0"/>
    <w:rPr>
      <w:i/>
      <w:iCs/>
      <w:color w:val="000000"/>
      <w:kern w:val="2"/>
      <w:sz w:val="21"/>
      <w:szCs w:val="24"/>
    </w:rPr>
  </w:style>
  <w:style w:type="paragraph" w:customStyle="1" w:styleId="420">
    <w:name w:val="引用1"/>
    <w:basedOn w:val="1"/>
    <w:next w:val="1"/>
    <w:link w:val="421"/>
    <w:qFormat/>
    <w:uiPriority w:val="0"/>
    <w:rPr>
      <w:i/>
      <w:iCs/>
      <w:color w:val="000000"/>
      <w:kern w:val="0"/>
      <w:sz w:val="20"/>
      <w:szCs w:val="20"/>
    </w:rPr>
  </w:style>
  <w:style w:type="character" w:customStyle="1" w:styleId="421">
    <w:name w:val="引用 Char2"/>
    <w:link w:val="420"/>
    <w:qFormat/>
    <w:uiPriority w:val="0"/>
    <w:rPr>
      <w:i/>
      <w:iCs/>
      <w:color w:val="000000"/>
    </w:rPr>
  </w:style>
  <w:style w:type="character" w:customStyle="1" w:styleId="422">
    <w:name w:val="Comment Subject Char"/>
    <w:qFormat/>
    <w:uiPriority w:val="0"/>
    <w:rPr>
      <w:b/>
      <w:sz w:val="24"/>
      <w:lang w:bidi="ar-SA"/>
    </w:rPr>
  </w:style>
  <w:style w:type="character" w:customStyle="1" w:styleId="423">
    <w:name w:val="Title Char"/>
    <w:qFormat/>
    <w:uiPriority w:val="0"/>
    <w:rPr>
      <w:rFonts w:ascii="Cambria" w:hAnsi="Cambria"/>
      <w:b/>
      <w:sz w:val="32"/>
      <w:lang w:bidi="ar-SA"/>
    </w:rPr>
  </w:style>
  <w:style w:type="character" w:customStyle="1" w:styleId="424">
    <w:name w:val="Heading 5 Char"/>
    <w:qFormat/>
    <w:uiPriority w:val="0"/>
    <w:rPr>
      <w:rFonts w:eastAsia="宋体"/>
      <w:b/>
      <w:bCs/>
      <w:kern w:val="2"/>
      <w:sz w:val="28"/>
      <w:szCs w:val="28"/>
      <w:lang w:val="en-US" w:eastAsia="zh-CN" w:bidi="ar-SA"/>
    </w:rPr>
  </w:style>
  <w:style w:type="character" w:customStyle="1" w:styleId="425">
    <w:name w:val="Body Text Indent Char"/>
    <w:qFormat/>
    <w:uiPriority w:val="0"/>
    <w:rPr>
      <w:rFonts w:ascii="宋体" w:hAnsi="宋体" w:eastAsia="宋体"/>
      <w:kern w:val="2"/>
      <w:sz w:val="21"/>
      <w:lang w:val="en-US" w:eastAsia="zh-CN" w:bidi="ar-SA"/>
    </w:rPr>
  </w:style>
  <w:style w:type="character" w:customStyle="1" w:styleId="426">
    <w:name w:val="批注文字 Char Char"/>
    <w:qFormat/>
    <w:uiPriority w:val="0"/>
    <w:rPr>
      <w:rFonts w:ascii="宋体" w:hAnsi="Times New Roman" w:eastAsia="宋体" w:cs="Times New Roman"/>
      <w:sz w:val="28"/>
      <w:szCs w:val="20"/>
    </w:rPr>
  </w:style>
  <w:style w:type="character" w:customStyle="1" w:styleId="427">
    <w:name w:val="Footnote Text Char"/>
    <w:qFormat/>
    <w:uiPriority w:val="0"/>
    <w:rPr>
      <w:rFonts w:eastAsia="宋体"/>
      <w:sz w:val="18"/>
      <w:lang w:val="en-US" w:eastAsia="zh-CN" w:bidi="ar-SA"/>
    </w:rPr>
  </w:style>
  <w:style w:type="character" w:customStyle="1" w:styleId="428">
    <w:name w:val="标题 Char1"/>
    <w:qFormat/>
    <w:uiPriority w:val="0"/>
    <w:rPr>
      <w:rFonts w:ascii="Cambria" w:hAnsi="Cambria" w:eastAsia="宋体" w:cs="Times New Roman"/>
      <w:b/>
      <w:bCs/>
      <w:sz w:val="32"/>
      <w:szCs w:val="32"/>
    </w:rPr>
  </w:style>
  <w:style w:type="character" w:customStyle="1" w:styleId="429">
    <w:name w:val="Document Map Char"/>
    <w:qFormat/>
    <w:uiPriority w:val="0"/>
    <w:rPr>
      <w:rFonts w:eastAsia="宋体"/>
      <w:kern w:val="2"/>
      <w:sz w:val="21"/>
      <w:szCs w:val="24"/>
      <w:lang w:val="en-US" w:eastAsia="zh-CN" w:bidi="ar-SA"/>
    </w:rPr>
  </w:style>
  <w:style w:type="character" w:customStyle="1" w:styleId="430">
    <w:name w:val="Date Char"/>
    <w:qFormat/>
    <w:uiPriority w:val="0"/>
    <w:rPr>
      <w:rFonts w:eastAsia="宋体"/>
      <w:kern w:val="2"/>
      <w:sz w:val="21"/>
      <w:szCs w:val="24"/>
      <w:lang w:val="en-US" w:eastAsia="zh-CN" w:bidi="ar-SA"/>
    </w:rPr>
  </w:style>
  <w:style w:type="character" w:customStyle="1" w:styleId="431">
    <w:name w:val="日期 Char1"/>
    <w:qFormat/>
    <w:uiPriority w:val="0"/>
    <w:rPr>
      <w:rFonts w:ascii="Times New Roman" w:hAnsi="Times New Roman" w:eastAsia="宋体" w:cs="Times New Roman"/>
      <w:szCs w:val="24"/>
    </w:rPr>
  </w:style>
  <w:style w:type="character" w:customStyle="1" w:styleId="432">
    <w:name w:val="Header Char"/>
    <w:qFormat/>
    <w:uiPriority w:val="0"/>
    <w:rPr>
      <w:rFonts w:eastAsia="宋体"/>
      <w:kern w:val="2"/>
      <w:sz w:val="18"/>
      <w:szCs w:val="18"/>
      <w:lang w:val="en-US" w:eastAsia="zh-CN" w:bidi="ar-SA"/>
    </w:rPr>
  </w:style>
  <w:style w:type="character" w:customStyle="1" w:styleId="433">
    <w:name w:val="明显参考1"/>
    <w:qFormat/>
    <w:uiPriority w:val="0"/>
    <w:rPr>
      <w:b/>
      <w:bCs/>
      <w:smallCaps/>
      <w:color w:val="C0504D"/>
      <w:spacing w:val="5"/>
      <w:u w:val="single"/>
    </w:rPr>
  </w:style>
  <w:style w:type="character" w:customStyle="1" w:styleId="434">
    <w:name w:val="Char Char19"/>
    <w:qFormat/>
    <w:uiPriority w:val="0"/>
    <w:rPr>
      <w:rFonts w:ascii="Arial" w:hAnsi="Arial" w:eastAsia="宋体" w:cs="Times New Roman"/>
      <w:b/>
      <w:bCs/>
      <w:szCs w:val="28"/>
    </w:rPr>
  </w:style>
  <w:style w:type="character" w:customStyle="1" w:styleId="435">
    <w:name w:val="Plain Text Char"/>
    <w:qFormat/>
    <w:uiPriority w:val="0"/>
    <w:rPr>
      <w:rFonts w:ascii="宋体" w:hAnsi="Courier New" w:eastAsia="宋体"/>
      <w:sz w:val="24"/>
      <w:lang w:bidi="ar-SA"/>
    </w:rPr>
  </w:style>
  <w:style w:type="character" w:customStyle="1" w:styleId="436">
    <w:name w:val="Heading 2 Char"/>
    <w:qFormat/>
    <w:uiPriority w:val="0"/>
    <w:rPr>
      <w:rFonts w:ascii="Arial" w:hAnsi="Arial" w:eastAsia="黑体"/>
      <w:b/>
      <w:bCs/>
      <w:kern w:val="2"/>
      <w:sz w:val="32"/>
      <w:szCs w:val="32"/>
      <w:lang w:val="en-US" w:eastAsia="zh-CN" w:bidi="ar-SA"/>
    </w:rPr>
  </w:style>
  <w:style w:type="character" w:customStyle="1" w:styleId="437">
    <w:name w:val="Heading 3 Char"/>
    <w:qFormat/>
    <w:uiPriority w:val="0"/>
    <w:rPr>
      <w:rFonts w:cs="Times New Roman"/>
      <w:b/>
      <w:bCs/>
      <w:kern w:val="2"/>
      <w:sz w:val="32"/>
      <w:szCs w:val="32"/>
    </w:rPr>
  </w:style>
  <w:style w:type="character" w:customStyle="1" w:styleId="438">
    <w:name w:val="Comment Text Char1"/>
    <w:qFormat/>
    <w:uiPriority w:val="0"/>
    <w:rPr>
      <w:sz w:val="24"/>
      <w:lang w:bidi="ar-SA"/>
    </w:rPr>
  </w:style>
  <w:style w:type="character" w:customStyle="1" w:styleId="439">
    <w:name w:val="Char Char24"/>
    <w:qFormat/>
    <w:uiPriority w:val="0"/>
    <w:rPr>
      <w:rFonts w:eastAsia="宋体"/>
      <w:b/>
      <w:bCs/>
      <w:kern w:val="44"/>
      <w:sz w:val="32"/>
      <w:szCs w:val="44"/>
      <w:lang w:val="en-US" w:eastAsia="zh-CN" w:bidi="ar-SA"/>
    </w:rPr>
  </w:style>
  <w:style w:type="character" w:customStyle="1" w:styleId="440">
    <w:name w:val="标题5 Char Char"/>
    <w:link w:val="441"/>
    <w:qFormat/>
    <w:uiPriority w:val="0"/>
    <w:rPr>
      <w:rFonts w:ascii="Arial" w:hAnsi="Arial"/>
      <w:b/>
      <w:bCs/>
      <w:sz w:val="24"/>
      <w:szCs w:val="32"/>
    </w:rPr>
  </w:style>
  <w:style w:type="paragraph" w:customStyle="1" w:styleId="441">
    <w:name w:val="标题5"/>
    <w:basedOn w:val="4"/>
    <w:link w:val="440"/>
    <w:qFormat/>
    <w:uiPriority w:val="0"/>
    <w:pPr>
      <w:spacing w:line="413" w:lineRule="auto"/>
    </w:pPr>
    <w:rPr>
      <w:rFonts w:ascii="Arial" w:hAnsi="Arial"/>
      <w:kern w:val="0"/>
      <w:sz w:val="24"/>
    </w:rPr>
  </w:style>
  <w:style w:type="character" w:customStyle="1" w:styleId="442">
    <w:name w:val="Char Char6"/>
    <w:qFormat/>
    <w:uiPriority w:val="0"/>
    <w:rPr>
      <w:rFonts w:eastAsia="宋体"/>
      <w:b/>
      <w:bCs/>
      <w:kern w:val="44"/>
      <w:sz w:val="32"/>
      <w:szCs w:val="44"/>
      <w:lang w:val="en-US" w:eastAsia="zh-CN" w:bidi="ar-SA"/>
    </w:rPr>
  </w:style>
  <w:style w:type="character" w:customStyle="1" w:styleId="443">
    <w:name w:val="Heading 4 Char"/>
    <w:qFormat/>
    <w:uiPriority w:val="0"/>
    <w:rPr>
      <w:rFonts w:ascii="Arial" w:hAnsi="Arial" w:eastAsia="宋体"/>
      <w:b/>
      <w:bCs/>
      <w:kern w:val="2"/>
      <w:sz w:val="21"/>
      <w:szCs w:val="28"/>
      <w:lang w:val="en-US" w:eastAsia="zh-CN" w:bidi="ar-SA"/>
    </w:rPr>
  </w:style>
  <w:style w:type="paragraph" w:customStyle="1" w:styleId="444">
    <w:name w:val="列出段落11"/>
    <w:basedOn w:val="1"/>
    <w:qFormat/>
    <w:uiPriority w:val="0"/>
    <w:pPr>
      <w:ind w:firstLine="420" w:firstLineChars="200"/>
    </w:pPr>
    <w:rPr>
      <w:rFonts w:ascii="Calibri" w:hAnsi="Calibri"/>
      <w:szCs w:val="22"/>
    </w:rPr>
  </w:style>
  <w:style w:type="paragraph" w:customStyle="1" w:styleId="44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46">
    <w:name w:val="_Style 37"/>
    <w:basedOn w:val="1"/>
    <w:next w:val="1"/>
    <w:qFormat/>
    <w:uiPriority w:val="0"/>
  </w:style>
  <w:style w:type="paragraph" w:customStyle="1" w:styleId="44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48">
    <w:name w:val="修订1"/>
    <w:qFormat/>
    <w:uiPriority w:val="0"/>
    <w:rPr>
      <w:rFonts w:ascii="Times New Roman" w:hAnsi="Times New Roman" w:eastAsia="宋体" w:cs="Times New Roman"/>
      <w:kern w:val="2"/>
      <w:sz w:val="21"/>
      <w:szCs w:val="24"/>
      <w:lang w:val="en-US" w:eastAsia="zh-CN" w:bidi="ar-SA"/>
    </w:rPr>
  </w:style>
  <w:style w:type="paragraph" w:customStyle="1" w:styleId="4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5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标题 1_2"/>
    <w:basedOn w:val="450"/>
    <w:next w:val="450"/>
    <w:qFormat/>
    <w:uiPriority w:val="0"/>
    <w:pPr>
      <w:keepNext/>
      <w:keepLines/>
      <w:spacing w:line="360" w:lineRule="auto"/>
      <w:outlineLvl w:val="0"/>
    </w:pPr>
    <w:rPr>
      <w:b/>
      <w:bCs/>
      <w:kern w:val="44"/>
      <w:sz w:val="32"/>
      <w:szCs w:val="44"/>
    </w:rPr>
  </w:style>
  <w:style w:type="paragraph" w:customStyle="1" w:styleId="452">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3">
    <w:name w:val="_Style 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_Style 52"/>
    <w:basedOn w:val="1"/>
    <w:qFormat/>
    <w:uiPriority w:val="0"/>
    <w:pPr>
      <w:widowControl/>
      <w:spacing w:after="160" w:line="240" w:lineRule="exact"/>
      <w:jc w:val="left"/>
    </w:pPr>
  </w:style>
  <w:style w:type="character" w:customStyle="1" w:styleId="455">
    <w:name w:val="font5 Char"/>
    <w:qFormat/>
    <w:uiPriority w:val="0"/>
    <w:rPr>
      <w:rFonts w:ascii="宋体" w:hAnsi="宋体" w:eastAsia="宋体"/>
      <w:kern w:val="2"/>
      <w:sz w:val="24"/>
      <w:szCs w:val="24"/>
      <w:lang w:val="en-US" w:eastAsia="zh-CN" w:bidi="ar-SA"/>
    </w:rPr>
  </w:style>
  <w:style w:type="character" w:customStyle="1" w:styleId="456">
    <w:name w:val="标题 3 Char1"/>
    <w:qFormat/>
    <w:uiPriority w:val="0"/>
    <w:rPr>
      <w:rFonts w:eastAsia="宋体"/>
      <w:b/>
      <w:kern w:val="2"/>
      <w:sz w:val="24"/>
      <w:lang w:val="en-US" w:eastAsia="zh-CN" w:bidi="ar-SA"/>
    </w:rPr>
  </w:style>
  <w:style w:type="character" w:customStyle="1" w:styleId="457">
    <w:name w:val="脚注文本 Char1"/>
    <w:qFormat/>
    <w:uiPriority w:val="0"/>
    <w:rPr>
      <w:kern w:val="2"/>
      <w:sz w:val="18"/>
      <w:szCs w:val="18"/>
    </w:rPr>
  </w:style>
  <w:style w:type="character" w:customStyle="1" w:styleId="458">
    <w:name w:val="尾注文本 Char1"/>
    <w:qFormat/>
    <w:uiPriority w:val="0"/>
    <w:rPr>
      <w:kern w:val="2"/>
      <w:sz w:val="21"/>
      <w:szCs w:val="24"/>
    </w:rPr>
  </w:style>
  <w:style w:type="character" w:customStyle="1" w:styleId="459">
    <w:name w:val="Char Char91"/>
    <w:qFormat/>
    <w:uiPriority w:val="0"/>
    <w:rPr>
      <w:rFonts w:eastAsia="宋体"/>
      <w:b/>
      <w:bCs/>
      <w:kern w:val="44"/>
      <w:sz w:val="32"/>
      <w:szCs w:val="44"/>
      <w:lang w:val="en-US" w:eastAsia="zh-CN" w:bidi="ar-SA"/>
    </w:rPr>
  </w:style>
  <w:style w:type="character" w:customStyle="1" w:styleId="460">
    <w:name w:val="displayarti"/>
    <w:qFormat/>
    <w:uiPriority w:val="0"/>
    <w:rPr>
      <w:color w:val="FFFFFF"/>
      <w:shd w:val="clear" w:color="auto" w:fill="A00000"/>
    </w:rPr>
  </w:style>
  <w:style w:type="character" w:customStyle="1" w:styleId="461">
    <w:name w:val="Char Char8"/>
    <w:qFormat/>
    <w:uiPriority w:val="0"/>
    <w:rPr>
      <w:rFonts w:ascii="宋体" w:hAnsi="Courier New" w:eastAsia="宋体"/>
      <w:kern w:val="2"/>
      <w:sz w:val="21"/>
      <w:szCs w:val="24"/>
      <w:lang w:val="en-US" w:eastAsia="zh-CN" w:bidi="ar-SA"/>
    </w:rPr>
  </w:style>
  <w:style w:type="character" w:customStyle="1" w:styleId="462">
    <w:name w:val="Char Char181"/>
    <w:qFormat/>
    <w:uiPriority w:val="0"/>
    <w:rPr>
      <w:b/>
      <w:bCs/>
      <w:kern w:val="44"/>
      <w:sz w:val="44"/>
      <w:szCs w:val="44"/>
    </w:rPr>
  </w:style>
  <w:style w:type="character" w:customStyle="1" w:styleId="463">
    <w:name w:val="Quote Char1"/>
    <w:link w:val="464"/>
    <w:qFormat/>
    <w:locked/>
    <w:uiPriority w:val="0"/>
    <w:rPr>
      <w:i/>
      <w:color w:val="000000"/>
      <w:kern w:val="2"/>
      <w:sz w:val="22"/>
    </w:rPr>
  </w:style>
  <w:style w:type="paragraph" w:customStyle="1" w:styleId="464">
    <w:name w:val="引用2"/>
    <w:basedOn w:val="1"/>
    <w:next w:val="1"/>
    <w:link w:val="463"/>
    <w:qFormat/>
    <w:uiPriority w:val="0"/>
    <w:rPr>
      <w:i/>
      <w:color w:val="000000"/>
      <w:sz w:val="22"/>
      <w:szCs w:val="20"/>
    </w:rPr>
  </w:style>
  <w:style w:type="character" w:customStyle="1" w:styleId="465">
    <w:name w:val="Book Title"/>
    <w:qFormat/>
    <w:uiPriority w:val="0"/>
    <w:rPr>
      <w:b/>
      <w:bCs/>
      <w:smallCaps/>
      <w:spacing w:val="5"/>
    </w:rPr>
  </w:style>
  <w:style w:type="character" w:customStyle="1" w:styleId="466">
    <w:name w:val="current"/>
    <w:qFormat/>
    <w:uiPriority w:val="0"/>
    <w:rPr>
      <w:color w:val="FFFFFF"/>
      <w:bdr w:val="single" w:color="028BD3" w:sz="6" w:space="0"/>
      <w:shd w:val="clear" w:color="auto" w:fill="028BD3"/>
    </w:rPr>
  </w:style>
  <w:style w:type="character" w:customStyle="1" w:styleId="467">
    <w:name w:val="Subtle Emphasis"/>
    <w:qFormat/>
    <w:uiPriority w:val="0"/>
    <w:rPr>
      <w:i/>
      <w:iCs/>
      <w:color w:val="808080"/>
    </w:rPr>
  </w:style>
  <w:style w:type="character" w:customStyle="1" w:styleId="468">
    <w:name w:val="bsharetext"/>
    <w:qFormat/>
    <w:uiPriority w:val="0"/>
  </w:style>
  <w:style w:type="character" w:customStyle="1" w:styleId="469">
    <w:name w:val="标题 3 Char_0"/>
    <w:link w:val="470"/>
    <w:qFormat/>
    <w:uiPriority w:val="0"/>
    <w:rPr>
      <w:b/>
      <w:bCs/>
      <w:sz w:val="24"/>
      <w:szCs w:val="32"/>
    </w:rPr>
  </w:style>
  <w:style w:type="paragraph" w:customStyle="1" w:styleId="470">
    <w:name w:val="标题 3_0"/>
    <w:basedOn w:val="280"/>
    <w:next w:val="280"/>
    <w:link w:val="469"/>
    <w:qFormat/>
    <w:uiPriority w:val="0"/>
    <w:rPr>
      <w:rFonts w:ascii="Times New Roman" w:hAnsi="Times New Roman"/>
      <w:b/>
      <w:bCs/>
      <w:kern w:val="0"/>
      <w:sz w:val="24"/>
      <w:szCs w:val="32"/>
    </w:rPr>
  </w:style>
  <w:style w:type="character" w:customStyle="1" w:styleId="471">
    <w:name w:val="表头 照片 Char"/>
    <w:link w:val="472"/>
    <w:qFormat/>
    <w:uiPriority w:val="0"/>
    <w:rPr>
      <w:b/>
      <w:kern w:val="2"/>
      <w:sz w:val="24"/>
      <w:szCs w:val="24"/>
    </w:rPr>
  </w:style>
  <w:style w:type="paragraph" w:customStyle="1" w:styleId="472">
    <w:name w:val="表头 照片"/>
    <w:basedOn w:val="1"/>
    <w:link w:val="471"/>
    <w:qFormat/>
    <w:uiPriority w:val="0"/>
    <w:pPr>
      <w:spacing w:beforeLines="50" w:afterLines="50"/>
      <w:jc w:val="center"/>
    </w:pPr>
    <w:rPr>
      <w:b/>
      <w:sz w:val="24"/>
    </w:rPr>
  </w:style>
  <w:style w:type="character" w:customStyle="1" w:styleId="473">
    <w:name w:val="手改 Char Char"/>
    <w:qFormat/>
    <w:uiPriority w:val="0"/>
    <w:rPr>
      <w:rFonts w:eastAsia="宋体"/>
      <w:kern w:val="2"/>
      <w:sz w:val="21"/>
      <w:szCs w:val="22"/>
      <w:lang w:bidi="ar-SA"/>
    </w:rPr>
  </w:style>
  <w:style w:type="character" w:customStyle="1" w:styleId="474">
    <w:name w:val="标题 1 Char1"/>
    <w:qFormat/>
    <w:uiPriority w:val="0"/>
    <w:rPr>
      <w:rFonts w:eastAsia="黑体"/>
      <w:kern w:val="44"/>
      <w:sz w:val="32"/>
      <w:lang w:val="en-US" w:eastAsia="zh-CN" w:bidi="ar-SA"/>
    </w:rPr>
  </w:style>
  <w:style w:type="character" w:customStyle="1" w:styleId="475">
    <w:name w:val="selected"/>
    <w:qFormat/>
    <w:uiPriority w:val="0"/>
    <w:rPr>
      <w:shd w:val="clear" w:color="auto" w:fill="B00006"/>
    </w:rPr>
  </w:style>
  <w:style w:type="character" w:customStyle="1" w:styleId="476">
    <w:name w:val="font161"/>
    <w:qFormat/>
    <w:uiPriority w:val="0"/>
    <w:rPr>
      <w:rFonts w:ascii="Arial" w:hAnsi="Arial" w:eastAsia="黑体"/>
      <w:b/>
      <w:bCs/>
      <w:kern w:val="2"/>
      <w:sz w:val="32"/>
      <w:szCs w:val="32"/>
      <w:lang w:val="en-US" w:eastAsia="zh-CN" w:bidi="ar-SA"/>
    </w:rPr>
  </w:style>
  <w:style w:type="character" w:customStyle="1" w:styleId="477">
    <w:name w:val="gpa"/>
    <w:qFormat/>
    <w:uiPriority w:val="0"/>
    <w:rPr>
      <w:rFonts w:ascii="Arial" w:hAnsi="Arial" w:cs="Arial"/>
      <w:sz w:val="15"/>
      <w:szCs w:val="15"/>
    </w:rPr>
  </w:style>
  <w:style w:type="character" w:customStyle="1" w:styleId="478">
    <w:name w:val="标题 1 Char_0"/>
    <w:link w:val="479"/>
    <w:qFormat/>
    <w:uiPriority w:val="0"/>
    <w:rPr>
      <w:b/>
      <w:bCs/>
      <w:kern w:val="44"/>
      <w:sz w:val="32"/>
      <w:szCs w:val="44"/>
    </w:rPr>
  </w:style>
  <w:style w:type="paragraph" w:customStyle="1" w:styleId="479">
    <w:name w:val="标题 1_0"/>
    <w:basedOn w:val="280"/>
    <w:next w:val="280"/>
    <w:link w:val="478"/>
    <w:qFormat/>
    <w:uiPriority w:val="0"/>
    <w:rPr>
      <w:rFonts w:ascii="Times New Roman" w:hAnsi="Times New Roman"/>
      <w:b/>
      <w:bCs/>
      <w:kern w:val="44"/>
      <w:sz w:val="32"/>
      <w:szCs w:val="44"/>
    </w:rPr>
  </w:style>
  <w:style w:type="character" w:customStyle="1" w:styleId="480">
    <w:name w:val="Subtle Reference"/>
    <w:qFormat/>
    <w:uiPriority w:val="0"/>
    <w:rPr>
      <w:smallCaps/>
      <w:color w:val="C0504D"/>
      <w:u w:val="single"/>
    </w:rPr>
  </w:style>
  <w:style w:type="character" w:customStyle="1" w:styleId="481">
    <w:name w:val="disabled"/>
    <w:qFormat/>
    <w:uiPriority w:val="0"/>
    <w:rPr>
      <w:vanish/>
    </w:rPr>
  </w:style>
  <w:style w:type="character" w:customStyle="1" w:styleId="482">
    <w:name w:val="副标题 Char1"/>
    <w:qFormat/>
    <w:uiPriority w:val="0"/>
    <w:rPr>
      <w:rFonts w:ascii="Cambria" w:hAnsi="Cambria" w:cs="Times New Roman"/>
      <w:b/>
      <w:bCs/>
      <w:kern w:val="28"/>
      <w:sz w:val="32"/>
      <w:szCs w:val="32"/>
    </w:rPr>
  </w:style>
  <w:style w:type="character" w:customStyle="1" w:styleId="483">
    <w:name w:val="Char Char15"/>
    <w:qFormat/>
    <w:uiPriority w:val="0"/>
    <w:rPr>
      <w:b/>
      <w:bCs/>
      <w:kern w:val="2"/>
      <w:sz w:val="24"/>
      <w:szCs w:val="32"/>
    </w:rPr>
  </w:style>
  <w:style w:type="character" w:customStyle="1" w:styleId="484">
    <w:name w:val="Intense Quote Char1"/>
    <w:link w:val="485"/>
    <w:qFormat/>
    <w:locked/>
    <w:uiPriority w:val="0"/>
    <w:rPr>
      <w:b/>
      <w:i/>
      <w:color w:val="4F81BD"/>
      <w:kern w:val="2"/>
      <w:sz w:val="22"/>
    </w:rPr>
  </w:style>
  <w:style w:type="paragraph" w:customStyle="1" w:styleId="485">
    <w:name w:val="明显引用2"/>
    <w:basedOn w:val="1"/>
    <w:next w:val="1"/>
    <w:link w:val="484"/>
    <w:qFormat/>
    <w:uiPriority w:val="0"/>
    <w:pPr>
      <w:pBdr>
        <w:bottom w:val="single" w:color="4F81BD" w:sz="4" w:space="4"/>
      </w:pBdr>
      <w:spacing w:before="200" w:after="280"/>
      <w:ind w:left="936" w:right="936"/>
    </w:pPr>
    <w:rPr>
      <w:b/>
      <w:i/>
      <w:color w:val="4F81BD"/>
      <w:sz w:val="22"/>
      <w:szCs w:val="20"/>
    </w:rPr>
  </w:style>
  <w:style w:type="character" w:customStyle="1" w:styleId="486">
    <w:name w:val="标题 2 Char_0"/>
    <w:link w:val="487"/>
    <w:qFormat/>
    <w:uiPriority w:val="0"/>
    <w:rPr>
      <w:rFonts w:ascii="Arial" w:hAnsi="Arial" w:eastAsia="黑体"/>
      <w:b/>
      <w:bCs/>
      <w:sz w:val="32"/>
      <w:szCs w:val="32"/>
    </w:rPr>
  </w:style>
  <w:style w:type="paragraph" w:customStyle="1" w:styleId="487">
    <w:name w:val="标题 2_0"/>
    <w:basedOn w:val="280"/>
    <w:next w:val="280"/>
    <w:link w:val="486"/>
    <w:qFormat/>
    <w:uiPriority w:val="0"/>
    <w:rPr>
      <w:rFonts w:ascii="Arial" w:hAnsi="Arial" w:eastAsia="黑体"/>
      <w:b/>
      <w:bCs/>
      <w:kern w:val="0"/>
      <w:sz w:val="32"/>
      <w:szCs w:val="32"/>
    </w:rPr>
  </w:style>
  <w:style w:type="character" w:customStyle="1" w:styleId="488">
    <w:name w:val="标题6 Char"/>
    <w:link w:val="489"/>
    <w:qFormat/>
    <w:uiPriority w:val="0"/>
    <w:rPr>
      <w:rFonts w:ascii="宋体" w:hAnsi="宋体" w:eastAsia="黑体"/>
      <w:kern w:val="2"/>
      <w:sz w:val="32"/>
      <w:szCs w:val="32"/>
    </w:rPr>
  </w:style>
  <w:style w:type="paragraph" w:customStyle="1" w:styleId="489">
    <w:name w:val="标题6"/>
    <w:basedOn w:val="1"/>
    <w:link w:val="488"/>
    <w:qFormat/>
    <w:uiPriority w:val="0"/>
    <w:pPr>
      <w:keepNext/>
      <w:keepLines/>
      <w:spacing w:line="400" w:lineRule="exact"/>
      <w:jc w:val="center"/>
      <w:outlineLvl w:val="2"/>
    </w:pPr>
    <w:rPr>
      <w:rFonts w:ascii="宋体" w:hAnsi="宋体" w:eastAsia="黑体"/>
      <w:sz w:val="32"/>
      <w:szCs w:val="32"/>
    </w:rPr>
  </w:style>
  <w:style w:type="character" w:customStyle="1" w:styleId="490">
    <w:name w:val="Intense Reference"/>
    <w:qFormat/>
    <w:uiPriority w:val="0"/>
    <w:rPr>
      <w:b/>
      <w:bCs/>
      <w:smallCaps/>
      <w:color w:val="C0504D"/>
      <w:spacing w:val="5"/>
      <w:u w:val="single"/>
    </w:rPr>
  </w:style>
  <w:style w:type="character" w:customStyle="1" w:styleId="491">
    <w:name w:val="正文+粗 Char"/>
    <w:link w:val="492"/>
    <w:qFormat/>
    <w:uiPriority w:val="0"/>
    <w:rPr>
      <w:b/>
      <w:kern w:val="2"/>
      <w:sz w:val="28"/>
      <w:szCs w:val="24"/>
    </w:rPr>
  </w:style>
  <w:style w:type="paragraph" w:customStyle="1" w:styleId="492">
    <w:name w:val="正文+粗"/>
    <w:basedOn w:val="1"/>
    <w:link w:val="491"/>
    <w:qFormat/>
    <w:uiPriority w:val="0"/>
    <w:pPr>
      <w:spacing w:line="520" w:lineRule="exact"/>
      <w:ind w:firstLine="562" w:firstLineChars="200"/>
    </w:pPr>
    <w:rPr>
      <w:b/>
      <w:sz w:val="28"/>
    </w:rPr>
  </w:style>
  <w:style w:type="character" w:customStyle="1" w:styleId="493">
    <w:name w:val="Intense Emphasis"/>
    <w:qFormat/>
    <w:uiPriority w:val="0"/>
    <w:rPr>
      <w:b/>
      <w:bCs/>
      <w:i/>
      <w:iCs/>
      <w:color w:val="4F81BD"/>
    </w:rPr>
  </w:style>
  <w:style w:type="character" w:customStyle="1" w:styleId="494">
    <w:name w:val="15"/>
    <w:qFormat/>
    <w:uiPriority w:val="0"/>
  </w:style>
  <w:style w:type="character" w:customStyle="1" w:styleId="495">
    <w:name w:val="引用 Char3"/>
    <w:basedOn w:val="60"/>
    <w:qFormat/>
    <w:uiPriority w:val="99"/>
    <w:rPr>
      <w:i/>
      <w:iCs/>
      <w:color w:val="000000"/>
      <w:kern w:val="2"/>
      <w:sz w:val="21"/>
      <w:szCs w:val="24"/>
    </w:rPr>
  </w:style>
  <w:style w:type="character" w:customStyle="1" w:styleId="496">
    <w:name w:val="明显引用 Char3"/>
    <w:basedOn w:val="60"/>
    <w:qFormat/>
    <w:uiPriority w:val="99"/>
    <w:rPr>
      <w:b/>
      <w:bCs/>
      <w:i/>
      <w:iCs/>
      <w:color w:val="4F81BD"/>
      <w:kern w:val="2"/>
      <w:sz w:val="21"/>
      <w:szCs w:val="24"/>
    </w:rPr>
  </w:style>
  <w:style w:type="character" w:customStyle="1" w:styleId="497">
    <w:name w:val="脚注文本 Char2"/>
    <w:qFormat/>
    <w:uiPriority w:val="0"/>
    <w:rPr>
      <w:kern w:val="2"/>
      <w:sz w:val="18"/>
      <w:szCs w:val="18"/>
    </w:rPr>
  </w:style>
  <w:style w:type="character" w:customStyle="1" w:styleId="498">
    <w:name w:val="尾注文本 Char2"/>
    <w:qFormat/>
    <w:uiPriority w:val="0"/>
    <w:rPr>
      <w:kern w:val="2"/>
      <w:sz w:val="21"/>
      <w:szCs w:val="24"/>
    </w:rPr>
  </w:style>
  <w:style w:type="character" w:customStyle="1" w:styleId="499">
    <w:name w:val="副标题 Char2"/>
    <w:qFormat/>
    <w:uiPriority w:val="0"/>
    <w:rPr>
      <w:rFonts w:ascii="Cambria" w:hAnsi="Cambria" w:cs="Times New Roman"/>
      <w:b/>
      <w:bCs/>
      <w:kern w:val="28"/>
      <w:sz w:val="32"/>
      <w:szCs w:val="32"/>
    </w:rPr>
  </w:style>
  <w:style w:type="paragraph" w:customStyle="1" w:styleId="50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1">
    <w:name w:val="样式 标题 1 + (西文) 宋体 五号"/>
    <w:basedOn w:val="2"/>
    <w:qFormat/>
    <w:uiPriority w:val="0"/>
    <w:pPr>
      <w:adjustRightInd w:val="0"/>
      <w:snapToGrid w:val="0"/>
      <w:spacing w:before="0" w:after="0" w:line="400" w:lineRule="exact"/>
      <w:jc w:val="left"/>
    </w:pPr>
    <w:rPr>
      <w:rFonts w:ascii="宋体" w:hAnsi="宋体"/>
      <w:bCs w:val="0"/>
      <w:sz w:val="21"/>
      <w:szCs w:val="20"/>
    </w:rPr>
  </w:style>
  <w:style w:type="paragraph" w:customStyle="1" w:styleId="502">
    <w:name w:val="font8"/>
    <w:basedOn w:val="1"/>
    <w:qFormat/>
    <w:uiPriority w:val="0"/>
    <w:pPr>
      <w:widowControl/>
      <w:spacing w:before="100" w:beforeAutospacing="1" w:after="100" w:afterAutospacing="1"/>
      <w:jc w:val="left"/>
    </w:pPr>
    <w:rPr>
      <w:rFonts w:hint="eastAsia" w:ascii="宋体" w:hAnsi="宋体"/>
      <w:kern w:val="0"/>
      <w:sz w:val="40"/>
      <w:szCs w:val="40"/>
    </w:rPr>
  </w:style>
  <w:style w:type="paragraph" w:customStyle="1" w:styleId="503">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4">
    <w:name w:val="font1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50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506">
    <w:name w:val="纯文本2"/>
    <w:basedOn w:val="1"/>
    <w:qFormat/>
    <w:uiPriority w:val="0"/>
    <w:pPr>
      <w:adjustRightInd w:val="0"/>
      <w:jc w:val="left"/>
      <w:textAlignment w:val="baseline"/>
    </w:pPr>
    <w:rPr>
      <w:rFonts w:ascii="宋体" w:hAnsi="Courier New"/>
      <w:szCs w:val="20"/>
    </w:rPr>
  </w:style>
  <w:style w:type="paragraph" w:customStyle="1" w:styleId="507">
    <w:name w:val="文件目录"/>
    <w:basedOn w:val="1"/>
    <w:qFormat/>
    <w:uiPriority w:val="0"/>
    <w:pPr>
      <w:spacing w:line="600" w:lineRule="exact"/>
      <w:jc w:val="left"/>
    </w:pPr>
    <w:rPr>
      <w:b/>
      <w:sz w:val="30"/>
      <w:szCs w:val="20"/>
    </w:rPr>
  </w:style>
  <w:style w:type="paragraph" w:customStyle="1" w:styleId="508">
    <w:name w:val="标题2"/>
    <w:basedOn w:val="3"/>
    <w:next w:val="1"/>
    <w:qFormat/>
    <w:uiPriority w:val="0"/>
    <w:pPr>
      <w:snapToGrid w:val="0"/>
      <w:spacing w:before="120" w:after="120" w:line="240" w:lineRule="auto"/>
      <w:jc w:val="left"/>
    </w:pPr>
    <w:rPr>
      <w:rFonts w:ascii="Arial" w:hAnsi="Arial" w:eastAsia="黑体"/>
      <w:b w:val="0"/>
      <w:bCs w:val="0"/>
      <w:sz w:val="21"/>
      <w:szCs w:val="21"/>
    </w:rPr>
  </w:style>
  <w:style w:type="paragraph" w:customStyle="1" w:styleId="509">
    <w:name w:val="_Style 175"/>
    <w:basedOn w:val="1"/>
    <w:qFormat/>
    <w:uiPriority w:val="0"/>
    <w:rPr>
      <w:rFonts w:ascii="Tahoma" w:hAnsi="Tahoma"/>
      <w:sz w:val="24"/>
      <w:u w:val="single"/>
    </w:rPr>
  </w:style>
  <w:style w:type="paragraph" w:customStyle="1" w:styleId="510">
    <w:name w:val="5 Char Char Char Char Char Char Char Char Char Char"/>
    <w:basedOn w:val="1"/>
    <w:qFormat/>
    <w:uiPriority w:val="0"/>
  </w:style>
  <w:style w:type="paragraph" w:customStyle="1" w:styleId="511">
    <w:name w:val="样式 标题 1 + (西文) 宋体 五号 行距: 固定值 23 磅"/>
    <w:basedOn w:val="2"/>
    <w:qFormat/>
    <w:uiPriority w:val="0"/>
    <w:pPr>
      <w:adjustRightInd w:val="0"/>
      <w:snapToGrid w:val="0"/>
      <w:spacing w:before="0" w:after="0" w:line="460" w:lineRule="exact"/>
      <w:jc w:val="left"/>
    </w:pPr>
    <w:rPr>
      <w:rFonts w:ascii="宋体" w:hAnsi="宋体" w:cs="宋体"/>
      <w:bCs w:val="0"/>
      <w:sz w:val="21"/>
      <w:szCs w:val="20"/>
    </w:rPr>
  </w:style>
  <w:style w:type="paragraph" w:customStyle="1" w:styleId="512">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51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4">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5">
    <w:name w:val="文件标题"/>
    <w:basedOn w:val="1"/>
    <w:qFormat/>
    <w:uiPriority w:val="0"/>
    <w:pPr>
      <w:jc w:val="center"/>
    </w:pPr>
    <w:rPr>
      <w:b/>
      <w:sz w:val="36"/>
      <w:szCs w:val="20"/>
    </w:rPr>
  </w:style>
  <w:style w:type="paragraph" w:customStyle="1" w:styleId="516">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517">
    <w:name w:val="表格文字"/>
    <w:basedOn w:val="1"/>
    <w:qFormat/>
    <w:uiPriority w:val="0"/>
    <w:pPr>
      <w:adjustRightInd w:val="0"/>
      <w:spacing w:line="420" w:lineRule="atLeast"/>
      <w:jc w:val="left"/>
      <w:textAlignment w:val="baseline"/>
    </w:pPr>
    <w:rPr>
      <w:kern w:val="0"/>
      <w:szCs w:val="20"/>
    </w:rPr>
  </w:style>
  <w:style w:type="paragraph" w:customStyle="1" w:styleId="518">
    <w:name w:val="head1"/>
    <w:basedOn w:val="1"/>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5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0">
    <w:name w:val="P_MsoNormal"/>
    <w:basedOn w:val="503"/>
    <w:qFormat/>
    <w:uiPriority w:val="0"/>
    <w:pPr>
      <w:widowControl/>
      <w:adjustRightInd/>
      <w:spacing w:line="240" w:lineRule="auto"/>
      <w:textAlignment w:val="auto"/>
    </w:pPr>
    <w:rPr>
      <w:rFonts w:ascii="Calibri" w:hAnsi="Calibri" w:eastAsia="Calibri"/>
      <w:sz w:val="21"/>
      <w:szCs w:val="24"/>
    </w:rPr>
  </w:style>
  <w:style w:type="paragraph" w:customStyle="1" w:styleId="52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2">
    <w:name w:val="样式 行距: 固定值 25 磅"/>
    <w:basedOn w:val="1"/>
    <w:qFormat/>
    <w:uiPriority w:val="0"/>
    <w:pPr>
      <w:spacing w:line="500" w:lineRule="exact"/>
    </w:pPr>
    <w:rPr>
      <w:rFonts w:cs="宋体"/>
      <w:sz w:val="28"/>
      <w:szCs w:val="20"/>
    </w:rPr>
  </w:style>
  <w:style w:type="paragraph" w:customStyle="1" w:styleId="523">
    <w:name w:val="TOC Heading"/>
    <w:basedOn w:val="2"/>
    <w:next w:val="1"/>
    <w:qFormat/>
    <w:uiPriority w:val="0"/>
    <w:pPr>
      <w:spacing w:line="576" w:lineRule="auto"/>
      <w:outlineLvl w:val="9"/>
    </w:pPr>
    <w:rPr>
      <w:rFonts w:ascii="Calibri" w:hAnsi="Calibri"/>
    </w:rPr>
  </w:style>
  <w:style w:type="paragraph" w:customStyle="1" w:styleId="524">
    <w:name w:val="表头"/>
    <w:basedOn w:val="1"/>
    <w:qFormat/>
    <w:uiPriority w:val="0"/>
    <w:pPr>
      <w:spacing w:line="300" w:lineRule="auto"/>
      <w:jc w:val="center"/>
    </w:pPr>
    <w:rPr>
      <w:rFonts w:eastAsia="黑体" w:cs="华文细黑"/>
      <w:color w:val="000000"/>
    </w:rPr>
  </w:style>
  <w:style w:type="paragraph" w:customStyle="1" w:styleId="525">
    <w:name w:val="font9"/>
    <w:basedOn w:val="1"/>
    <w:qFormat/>
    <w:uiPriority w:val="0"/>
    <w:pPr>
      <w:widowControl/>
      <w:spacing w:before="100" w:beforeAutospacing="1" w:after="100" w:afterAutospacing="1"/>
      <w:jc w:val="left"/>
    </w:pPr>
    <w:rPr>
      <w:kern w:val="0"/>
      <w:sz w:val="40"/>
      <w:szCs w:val="40"/>
    </w:rPr>
  </w:style>
  <w:style w:type="paragraph" w:customStyle="1" w:styleId="52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27">
    <w:name w:val="正文文本 21"/>
    <w:basedOn w:val="1"/>
    <w:qFormat/>
    <w:uiPriority w:val="0"/>
    <w:pPr>
      <w:adjustRightInd w:val="0"/>
      <w:spacing w:line="460" w:lineRule="exact"/>
      <w:ind w:firstLine="635"/>
      <w:jc w:val="left"/>
      <w:textAlignment w:val="baseline"/>
    </w:pPr>
    <w:rPr>
      <w:sz w:val="28"/>
      <w:szCs w:val="20"/>
    </w:rPr>
  </w:style>
  <w:style w:type="paragraph" w:customStyle="1" w:styleId="528">
    <w:name w:val="无间隔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29">
    <w:name w:val="表格2"/>
    <w:basedOn w:val="1"/>
    <w:qFormat/>
    <w:uiPriority w:val="0"/>
    <w:pPr>
      <w:adjustRightInd w:val="0"/>
      <w:spacing w:before="60" w:after="60"/>
      <w:jc w:val="center"/>
    </w:pPr>
    <w:rPr>
      <w:rFonts w:ascii="宋体"/>
      <w:color w:val="000000"/>
      <w:kern w:val="0"/>
      <w:sz w:val="24"/>
      <w:szCs w:val="20"/>
    </w:rPr>
  </w:style>
  <w:style w:type="paragraph" w:customStyle="1" w:styleId="53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1">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532">
    <w:name w:val="Char Char Char Char Char Char Char Char Char Char Char Char Char Char Char Char1"/>
    <w:basedOn w:val="1"/>
    <w:qFormat/>
    <w:uiPriority w:val="0"/>
    <w:pPr>
      <w:tabs>
        <w:tab w:val="left" w:pos="360"/>
      </w:tabs>
    </w:pPr>
    <w:rPr>
      <w:sz w:val="24"/>
    </w:rPr>
  </w:style>
  <w:style w:type="paragraph" w:customStyle="1" w:styleId="533">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534">
    <w:name w:val="Char1 Char Char Char Char Char Char Char Char Char Char Char Char Char Char Char"/>
    <w:basedOn w:val="6"/>
    <w:qFormat/>
    <w:uiPriority w:val="0"/>
    <w:pPr>
      <w:tabs>
        <w:tab w:val="left" w:pos="0"/>
        <w:tab w:val="left" w:pos="1680"/>
      </w:tabs>
      <w:adjustRightInd w:val="0"/>
      <w:spacing w:line="372" w:lineRule="auto"/>
      <w:ind w:left="1680" w:hanging="420"/>
      <w:textAlignment w:val="baseline"/>
    </w:pPr>
    <w:rPr>
      <w:bCs w:val="0"/>
      <w:szCs w:val="20"/>
    </w:rPr>
  </w:style>
  <w:style w:type="paragraph" w:customStyle="1" w:styleId="535">
    <w:name w:val="无间隔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6">
    <w:name w:val="Char Char Char Char Char Char Char Char Char Char"/>
    <w:basedOn w:val="17"/>
    <w:qFormat/>
    <w:uiPriority w:val="0"/>
    <w:pPr>
      <w:keepNext/>
      <w:spacing w:beforeLines="100"/>
    </w:pPr>
    <w:rPr>
      <w:rFonts w:ascii="Tahoma" w:hAnsi="Tahoma"/>
      <w:sz w:val="24"/>
    </w:rPr>
  </w:style>
  <w:style w:type="paragraph" w:customStyle="1" w:styleId="537">
    <w:name w:val="合同正文"/>
    <w:basedOn w:val="1"/>
    <w:qFormat/>
    <w:uiPriority w:val="0"/>
    <w:pPr>
      <w:adjustRightInd w:val="0"/>
      <w:spacing w:line="580" w:lineRule="exact"/>
    </w:pPr>
    <w:rPr>
      <w:b/>
      <w:sz w:val="24"/>
      <w:szCs w:val="20"/>
    </w:rPr>
  </w:style>
  <w:style w:type="paragraph" w:customStyle="1" w:styleId="538">
    <w:name w:val="简单回函地址"/>
    <w:basedOn w:val="1"/>
    <w:qFormat/>
    <w:uiPriority w:val="0"/>
    <w:rPr>
      <w:rFonts w:ascii="仿宋_GB2312" w:hAnsi="宋体" w:eastAsia="仿宋_GB2312"/>
      <w:bCs/>
      <w:sz w:val="30"/>
      <w:szCs w:val="20"/>
    </w:rPr>
  </w:style>
  <w:style w:type="paragraph" w:customStyle="1" w:styleId="539">
    <w:name w:val="Char1 Char Char Char Char Char Char2"/>
    <w:basedOn w:val="1"/>
    <w:qFormat/>
    <w:uiPriority w:val="0"/>
  </w:style>
  <w:style w:type="paragraph" w:customStyle="1" w:styleId="540">
    <w:name w:val="表"/>
    <w:basedOn w:val="1"/>
    <w:qFormat/>
    <w:uiPriority w:val="0"/>
    <w:pPr>
      <w:spacing w:line="300" w:lineRule="auto"/>
    </w:pPr>
    <w:rPr>
      <w:color w:val="000000"/>
      <w:szCs w:val="21"/>
    </w:rPr>
  </w:style>
  <w:style w:type="character" w:customStyle="1" w:styleId="541">
    <w:name w:val="Char Char51"/>
    <w:qFormat/>
    <w:uiPriority w:val="0"/>
    <w:rPr>
      <w:rFonts w:ascii="仿宋_GB2312" w:eastAsia="仿宋_GB2312"/>
      <w:kern w:val="2"/>
      <w:sz w:val="32"/>
      <w:lang w:val="en-US" w:eastAsia="zh-CN" w:bidi="ar-SA"/>
    </w:rPr>
  </w:style>
  <w:style w:type="character" w:customStyle="1" w:styleId="542">
    <w:name w:val="Char Char26"/>
    <w:qFormat/>
    <w:uiPriority w:val="0"/>
    <w:rPr>
      <w:rFonts w:ascii="宋体" w:hAnsi="Courier New" w:eastAsia="宋体"/>
      <w:spacing w:val="-4"/>
      <w:kern w:val="2"/>
      <w:sz w:val="18"/>
      <w:lang w:val="en-US" w:eastAsia="zh-CN" w:bidi="ar-SA"/>
    </w:rPr>
  </w:style>
  <w:style w:type="character" w:customStyle="1" w:styleId="543">
    <w:name w:val="Char Char31"/>
    <w:qFormat/>
    <w:uiPriority w:val="0"/>
    <w:rPr>
      <w:rFonts w:eastAsia="宋体"/>
      <w:kern w:val="2"/>
      <w:sz w:val="21"/>
      <w:szCs w:val="24"/>
      <w:lang w:val="en-US" w:eastAsia="zh-CN" w:bidi="ar-SA"/>
    </w:rPr>
  </w:style>
  <w:style w:type="paragraph" w:customStyle="1" w:styleId="544">
    <w:name w:val="Char Char131"/>
    <w:basedOn w:val="1"/>
    <w:qFormat/>
    <w:uiPriority w:val="0"/>
    <w:pPr>
      <w:widowControl/>
      <w:spacing w:after="160" w:line="240" w:lineRule="exact"/>
      <w:jc w:val="left"/>
    </w:pPr>
    <w:rPr>
      <w:rFonts w:ascii="Verdana" w:hAnsi="Verdana"/>
      <w:kern w:val="0"/>
      <w:sz w:val="20"/>
      <w:szCs w:val="20"/>
      <w:lang w:eastAsia="en-US"/>
    </w:rPr>
  </w:style>
  <w:style w:type="paragraph" w:customStyle="1" w:styleId="545">
    <w:name w:val="Char Char Char Char Char Char Char2"/>
    <w:basedOn w:val="1"/>
    <w:qFormat/>
    <w:uiPriority w:val="0"/>
  </w:style>
  <w:style w:type="paragraph" w:customStyle="1" w:styleId="546">
    <w:name w:val="Char Char2 Char Char Char Char1"/>
    <w:basedOn w:val="1"/>
    <w:qFormat/>
    <w:uiPriority w:val="0"/>
    <w:rPr>
      <w:rFonts w:ascii="Tahoma" w:hAnsi="Tahoma"/>
      <w:sz w:val="24"/>
      <w:u w:val="single"/>
    </w:rPr>
  </w:style>
  <w:style w:type="paragraph" w:customStyle="1" w:styleId="547">
    <w:name w:val="Char Char Char2"/>
    <w:basedOn w:val="1"/>
    <w:qFormat/>
    <w:uiPriority w:val="0"/>
    <w:rPr>
      <w:rFonts w:ascii="Tahoma" w:hAnsi="Tahoma"/>
      <w:sz w:val="24"/>
      <w:szCs w:val="20"/>
    </w:rPr>
  </w:style>
  <w:style w:type="paragraph" w:customStyle="1" w:styleId="548">
    <w:name w:val="Char12"/>
    <w:basedOn w:val="1"/>
    <w:qFormat/>
    <w:uiPriority w:val="0"/>
    <w:rPr>
      <w:rFonts w:ascii="仿宋_GB2312" w:eastAsia="仿宋_GB2312"/>
      <w:b/>
      <w:sz w:val="32"/>
      <w:szCs w:val="32"/>
    </w:rPr>
  </w:style>
  <w:style w:type="paragraph" w:customStyle="1" w:styleId="549">
    <w:name w:val="Char Char Char Char Char Char1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0">
    <w:name w:val="普通(网站)2"/>
    <w:basedOn w:val="1"/>
    <w:qFormat/>
    <w:uiPriority w:val="0"/>
    <w:pPr>
      <w:widowControl/>
      <w:spacing w:beforeLines="50" w:beforeAutospacing="1" w:afterLines="50" w:afterAutospacing="1"/>
      <w:ind w:firstLine="200" w:firstLineChars="200"/>
      <w:jc w:val="left"/>
    </w:pPr>
    <w:rPr>
      <w:rFonts w:ascii="宋体" w:hAnsi="宋体" w:cs="宋体"/>
      <w:kern w:val="0"/>
      <w:sz w:val="24"/>
    </w:rPr>
  </w:style>
  <w:style w:type="paragraph" w:customStyle="1" w:styleId="551">
    <w:name w:val="Char22"/>
    <w:basedOn w:val="1"/>
    <w:qFormat/>
    <w:uiPriority w:val="0"/>
    <w:pPr>
      <w:widowControl/>
      <w:spacing w:after="160" w:line="240" w:lineRule="exact"/>
      <w:jc w:val="left"/>
    </w:pPr>
    <w:rPr>
      <w:rFonts w:ascii="Verdana" w:hAnsi="Verdana"/>
      <w:kern w:val="0"/>
      <w:szCs w:val="20"/>
      <w:lang w:eastAsia="en-US"/>
    </w:rPr>
  </w:style>
  <w:style w:type="paragraph" w:customStyle="1" w:styleId="552">
    <w:name w:val="列出段落3"/>
    <w:basedOn w:val="1"/>
    <w:qFormat/>
    <w:uiPriority w:val="0"/>
    <w:pPr>
      <w:ind w:firstLine="420" w:firstLineChars="200"/>
    </w:pPr>
    <w:rPr>
      <w:rFonts w:ascii="Calibri" w:hAnsi="Calibri"/>
      <w:szCs w:val="22"/>
    </w:rPr>
  </w:style>
  <w:style w:type="paragraph" w:customStyle="1" w:styleId="553">
    <w:name w:val="Char Char Char Char2"/>
    <w:basedOn w:val="1"/>
    <w:qFormat/>
    <w:uiPriority w:val="0"/>
    <w:rPr>
      <w:szCs w:val="20"/>
    </w:rPr>
  </w:style>
  <w:style w:type="paragraph" w:customStyle="1" w:styleId="554">
    <w:name w:val="Char Char93"/>
    <w:basedOn w:val="1"/>
    <w:qFormat/>
    <w:uiPriority w:val="0"/>
    <w:rPr>
      <w:rFonts w:ascii="Tahoma" w:hAnsi="Tahoma"/>
      <w:sz w:val="24"/>
      <w:u w:val="single"/>
    </w:rPr>
  </w:style>
  <w:style w:type="paragraph" w:customStyle="1" w:styleId="555">
    <w:name w:val="Char Char1 Char Char11"/>
    <w:basedOn w:val="1"/>
    <w:qFormat/>
    <w:uiPriority w:val="0"/>
    <w:rPr>
      <w:rFonts w:ascii="Tahoma" w:hAnsi="Tahoma"/>
      <w:sz w:val="24"/>
      <w:szCs w:val="20"/>
    </w:rPr>
  </w:style>
  <w:style w:type="paragraph" w:customStyle="1" w:styleId="556">
    <w:name w:val="Char4"/>
    <w:basedOn w:val="17"/>
    <w:qFormat/>
    <w:uiPriority w:val="0"/>
    <w:rPr>
      <w:rFonts w:ascii="Tahoma" w:hAnsi="Tahoma"/>
      <w:sz w:val="24"/>
    </w:rPr>
  </w:style>
  <w:style w:type="paragraph" w:customStyle="1" w:styleId="557">
    <w:name w:val="_Style 25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7171"/>
    <customShpInfo spid="_x0000_s7172"/>
    <customShpInfo spid="_x0000_s7182"/>
    <customShpInfo spid="_x0000_s7192"/>
    <customShpInfo spid="_x0000_s7193"/>
    <customShpInfo spid="_x0000_s7194"/>
    <customShpInfo spid="_x0000_s7169"/>
    <customShpInfo spid="_x0000_s7170"/>
    <customShpInfo spid="_x0000_s1026"/>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1312F-8FD9-4D49-AAA3-10D274CDAAA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103</Pages>
  <Words>14199</Words>
  <Characters>15179</Characters>
  <Lines>497</Lines>
  <Paragraphs>140</Paragraphs>
  <TotalTime>1</TotalTime>
  <ScaleCrop>false</ScaleCrop>
  <LinksUpToDate>false</LinksUpToDate>
  <CharactersWithSpaces>15307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2023-04-06T02:38:00Z</dcterms:created>
  <dc:creator>Administrator</dc:creator>
  <cp:lastModifiedBy>WPS_1749027709</cp:lastModifiedBy>
  <cp:lastPrinted>2020-04-02T08:20:00Z</cp:lastPrinted>
  <dcterms:modified xsi:type="dcterms:W3CDTF">2025-07-17T08:41:36Z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2D5172597B17425AA852931164838D8D</vt:lpwstr>
  </property>
  <property fmtid="{D5CDD505-2E9C-101B-9397-08002B2CF9AE}" pid="4" name="commondata">
    <vt:lpwstr>eyJoZGlkIjoiODc2MTIzZDFkZmVkZGI0NThiZDMyZjlhNGM2YWQzZDYifQ==</vt:lpwstr>
  </property>
  <property fmtid="{D5CDD505-2E9C-101B-9397-08002B2CF9AE}" pid="5" name="KSOTemplateDocerSaveRecord">
    <vt:lpwstr>eyJoZGlkIjoiMmU2YjFmODAwMTBjMTJmMDUzY2NmMDU4YjViMDcxMDQiLCJ1c2VySWQiOiIxNzA4NTMzNDcyIn0=</vt:lpwstr>
  </property>
</Properties>
</file>