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1292C">
      <w:pPr>
        <w:ind w:firstLine="210" w:firstLineChars="100"/>
        <w:rPr>
          <w:rFonts w:hint="default" w:asciiTheme="majorEastAsia" w:hAnsiTheme="majorEastAsia" w:eastAsiaTheme="majorEastAsia" w:cstheme="majorEastAsia"/>
          <w:color w:val="auto"/>
          <w:highlight w:val="none"/>
          <w:lang w:val="en-US" w:eastAsia="zh-CN"/>
        </w:rPr>
      </w:pPr>
      <w:bookmarkStart w:id="169" w:name="_GoBack"/>
      <w:bookmarkEnd w:id="169"/>
      <w:r>
        <w:rPr>
          <w:rFonts w:hint="eastAsia" w:asciiTheme="majorEastAsia" w:hAnsiTheme="majorEastAsia" w:eastAsiaTheme="majorEastAsia" w:cstheme="majorEastAsia"/>
          <w:color w:val="auto"/>
          <w:highlight w:val="none"/>
          <w:lang w:val="en-US" w:eastAsia="zh-CN"/>
        </w:rPr>
        <w:t xml:space="preserve">                   </w:t>
      </w:r>
    </w:p>
    <w:p w14:paraId="1440B284">
      <w:pPr>
        <w:jc w:val="center"/>
        <w:rPr>
          <w:rFonts w:hint="eastAsia" w:ascii="宋体" w:hAnsi="宋体" w:cs="宋体"/>
          <w:b/>
          <w:bCs/>
          <w:color w:val="auto"/>
          <w:sz w:val="48"/>
          <w:szCs w:val="48"/>
          <w:lang w:eastAsia="zh-CN"/>
        </w:rPr>
      </w:pPr>
      <w:r>
        <w:rPr>
          <w:rFonts w:hint="eastAsia" w:ascii="宋体" w:hAnsi="宋体" w:cs="宋体"/>
          <w:b/>
          <w:bCs/>
          <w:color w:val="auto"/>
          <w:sz w:val="48"/>
          <w:szCs w:val="48"/>
          <w:lang w:eastAsia="zh-CN"/>
        </w:rPr>
        <w:t>广西建汇工程咨询有限公司</w:t>
      </w:r>
    </w:p>
    <w:p w14:paraId="3127CA58">
      <w:pPr>
        <w:pStyle w:val="16"/>
        <w:rPr>
          <w:rFonts w:hint="eastAsia"/>
          <w:lang w:eastAsia="zh-CN"/>
        </w:rPr>
      </w:pPr>
    </w:p>
    <w:p w14:paraId="7B341F6F">
      <w:pPr>
        <w:pStyle w:val="30"/>
        <w:rPr>
          <w:rFonts w:hint="eastAsia"/>
          <w:lang w:eastAsia="zh-CN"/>
        </w:rPr>
      </w:pPr>
    </w:p>
    <w:p w14:paraId="41940932">
      <w:pPr>
        <w:pStyle w:val="30"/>
        <w:rPr>
          <w:rFonts w:hint="eastAsia"/>
        </w:rPr>
      </w:pPr>
    </w:p>
    <w:p w14:paraId="2542622D">
      <w:pPr>
        <w:jc w:val="center"/>
        <w:rPr>
          <w:rFonts w:hint="eastAsia" w:ascii="宋体" w:hAnsi="宋体" w:cs="宋体"/>
          <w:iCs/>
          <w:color w:val="auto"/>
          <w:sz w:val="48"/>
          <w:szCs w:val="48"/>
          <w:highlight w:val="none"/>
        </w:rPr>
      </w:pPr>
      <w:bookmarkStart w:id="0" w:name="_Toc8546"/>
      <w:bookmarkStart w:id="1" w:name="_Toc12839"/>
      <w:r>
        <w:rPr>
          <w:rFonts w:hint="eastAsia" w:ascii="宋体" w:hAnsi="宋体" w:cs="宋体"/>
          <w:iCs/>
          <w:color w:val="auto"/>
          <w:sz w:val="48"/>
          <w:szCs w:val="48"/>
          <w:highlight w:val="none"/>
        </w:rPr>
        <w:drawing>
          <wp:inline distT="0" distB="0" distL="114300" distR="114300">
            <wp:extent cx="1640205" cy="1140460"/>
            <wp:effectExtent l="0" t="0" r="17145" b="2540"/>
            <wp:docPr id="1" name="图片 1" descr="72e7eabc668db03e627e8490b74e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7eabc668db03e627e8490b74e2c7"/>
                    <pic:cNvPicPr>
                      <a:picLocks noChangeAspect="1"/>
                    </pic:cNvPicPr>
                  </pic:nvPicPr>
                  <pic:blipFill>
                    <a:blip r:embed="rId16"/>
                    <a:stretch>
                      <a:fillRect/>
                    </a:stretch>
                  </pic:blipFill>
                  <pic:spPr>
                    <a:xfrm>
                      <a:off x="0" y="0"/>
                      <a:ext cx="1640205" cy="1140460"/>
                    </a:xfrm>
                    <a:prstGeom prst="rect">
                      <a:avLst/>
                    </a:prstGeom>
                  </pic:spPr>
                </pic:pic>
              </a:graphicData>
            </a:graphic>
          </wp:inline>
        </w:drawing>
      </w:r>
      <w:bookmarkEnd w:id="0"/>
      <w:bookmarkEnd w:id="1"/>
    </w:p>
    <w:p w14:paraId="6AA035E1">
      <w:pPr>
        <w:pStyle w:val="30"/>
        <w:rPr>
          <w:rFonts w:hint="eastAsia"/>
        </w:rPr>
      </w:pPr>
    </w:p>
    <w:p w14:paraId="42902858">
      <w:pPr>
        <w:pStyle w:val="31"/>
        <w:rPr>
          <w:rFonts w:hint="eastAsia"/>
        </w:rPr>
      </w:pPr>
    </w:p>
    <w:p w14:paraId="00BD115F">
      <w:pPr>
        <w:jc w:val="center"/>
        <w:outlineLvl w:val="0"/>
        <w:rPr>
          <w:rFonts w:hint="eastAsia" w:asciiTheme="majorEastAsia" w:hAnsiTheme="majorEastAsia" w:eastAsiaTheme="majorEastAsia" w:cstheme="majorEastAsia"/>
          <w:color w:val="auto"/>
          <w:sz w:val="84"/>
          <w:szCs w:val="84"/>
        </w:rPr>
      </w:pPr>
      <w:bookmarkStart w:id="2" w:name="_Toc29838"/>
      <w:bookmarkStart w:id="3" w:name="_Toc30928"/>
      <w:r>
        <w:rPr>
          <w:rFonts w:hint="eastAsia" w:asciiTheme="majorEastAsia" w:hAnsiTheme="majorEastAsia" w:eastAsiaTheme="majorEastAsia" w:cstheme="majorEastAsia"/>
          <w:color w:val="auto"/>
          <w:sz w:val="84"/>
          <w:szCs w:val="84"/>
        </w:rPr>
        <w:t>竞争性</w:t>
      </w:r>
      <w:r>
        <w:rPr>
          <w:rFonts w:hint="eastAsia" w:asciiTheme="majorEastAsia" w:hAnsiTheme="majorEastAsia" w:eastAsiaTheme="majorEastAsia" w:cstheme="majorEastAsia"/>
          <w:color w:val="auto"/>
          <w:sz w:val="84"/>
          <w:szCs w:val="84"/>
          <w:lang w:eastAsia="zh-CN"/>
        </w:rPr>
        <w:t>磋商</w:t>
      </w:r>
      <w:r>
        <w:rPr>
          <w:rFonts w:hint="eastAsia" w:asciiTheme="majorEastAsia" w:hAnsiTheme="majorEastAsia" w:eastAsiaTheme="majorEastAsia" w:cstheme="majorEastAsia"/>
          <w:color w:val="auto"/>
          <w:sz w:val="84"/>
          <w:szCs w:val="84"/>
        </w:rPr>
        <w:t>文件</w:t>
      </w:r>
      <w:bookmarkEnd w:id="2"/>
      <w:bookmarkEnd w:id="3"/>
    </w:p>
    <w:p w14:paraId="43779417">
      <w:pPr>
        <w:snapToGrid w:val="0"/>
        <w:spacing w:before="120" w:beforeLines="50" w:line="360" w:lineRule="auto"/>
        <w:rPr>
          <w:rFonts w:hint="eastAsia" w:asciiTheme="majorEastAsia" w:hAnsiTheme="majorEastAsia" w:eastAsiaTheme="majorEastAsia" w:cstheme="majorEastAsia"/>
          <w:b/>
          <w:color w:val="auto"/>
          <w:sz w:val="32"/>
          <w:szCs w:val="32"/>
          <w:highlight w:val="none"/>
          <w14:shadow w14:blurRad="50800" w14:dist="38100" w14:dir="2700000" w14:sx="100000" w14:sy="100000" w14:kx="0" w14:ky="0" w14:algn="tl">
            <w14:srgbClr w14:val="000000">
              <w14:alpha w14:val="60000"/>
            </w14:srgbClr>
          </w14:shadow>
        </w:rPr>
      </w:pPr>
      <w:r>
        <w:rPr>
          <w:rFonts w:hint="eastAsia" w:asciiTheme="majorEastAsia" w:hAnsiTheme="majorEastAsia" w:eastAsiaTheme="majorEastAsia" w:cstheme="majorEastAsia"/>
          <w:b/>
          <w:bCs/>
          <w:color w:val="auto"/>
          <w:sz w:val="84"/>
          <w:szCs w:val="84"/>
          <w:highlight w:val="none"/>
        </w:rPr>
        <w:t xml:space="preserve"> </w:t>
      </w:r>
    </w:p>
    <w:p w14:paraId="6557580F">
      <w:pPr>
        <w:rPr>
          <w:rFonts w:hint="eastAsia" w:asciiTheme="majorEastAsia" w:hAnsiTheme="majorEastAsia" w:eastAsiaTheme="majorEastAsia" w:cstheme="majorEastAsia"/>
          <w:b/>
          <w:bCs/>
          <w:color w:val="auto"/>
          <w:sz w:val="32"/>
          <w:szCs w:val="32"/>
        </w:rPr>
      </w:pPr>
    </w:p>
    <w:p w14:paraId="6BE0E14E">
      <w:pPr>
        <w:ind w:firstLine="1280" w:firstLineChars="400"/>
        <w:rPr>
          <w:rFonts w:hint="eastAsia" w:asciiTheme="majorEastAsia" w:hAnsiTheme="majorEastAsia" w:eastAsiaTheme="majorEastAsia" w:cstheme="majorEastAsia"/>
          <w:b/>
          <w:bCs/>
          <w:color w:val="auto"/>
          <w:sz w:val="32"/>
          <w:szCs w:val="32"/>
        </w:rPr>
      </w:pPr>
    </w:p>
    <w:p w14:paraId="20F70DE7">
      <w:pPr>
        <w:ind w:firstLine="960" w:firstLineChars="300"/>
        <w:rPr>
          <w:rFonts w:hint="eastAsia" w:asciiTheme="majorEastAsia" w:hAnsiTheme="majorEastAsia" w:eastAsiaTheme="majorEastAsia" w:cstheme="majorEastAsia"/>
          <w:b/>
          <w:bCs/>
          <w:color w:val="auto"/>
          <w:sz w:val="32"/>
          <w:szCs w:val="32"/>
          <w:lang w:eastAsia="zh-CN"/>
        </w:rPr>
      </w:pPr>
      <w:r>
        <w:rPr>
          <w:rFonts w:hint="eastAsia" w:asciiTheme="majorEastAsia" w:hAnsiTheme="majorEastAsia" w:eastAsiaTheme="majorEastAsia" w:cstheme="majorEastAsia"/>
          <w:b/>
          <w:bCs/>
          <w:color w:val="auto"/>
          <w:sz w:val="32"/>
          <w:szCs w:val="32"/>
        </w:rPr>
        <w:t>项目名称</w:t>
      </w:r>
      <w:r>
        <w:rPr>
          <w:rFonts w:hint="eastAsia" w:asciiTheme="majorEastAsia" w:hAnsiTheme="majorEastAsia" w:eastAsiaTheme="majorEastAsia" w:cstheme="majorEastAsia"/>
          <w:b/>
          <w:bCs/>
          <w:color w:val="auto"/>
          <w:sz w:val="32"/>
          <w:szCs w:val="32"/>
          <w:lang w:eastAsia="zh-CN"/>
        </w:rPr>
        <w:t>：</w:t>
      </w:r>
      <w:r>
        <w:rPr>
          <w:rFonts w:hint="eastAsia" w:asciiTheme="majorEastAsia" w:hAnsiTheme="majorEastAsia" w:eastAsiaTheme="majorEastAsia" w:cstheme="majorEastAsia"/>
          <w:b/>
          <w:bCs/>
          <w:color w:val="auto"/>
          <w:sz w:val="32"/>
          <w:szCs w:val="32"/>
          <w:lang w:eastAsia="zh-CN"/>
        </w:rPr>
        <w:fldChar w:fldCharType="begin"/>
      </w:r>
      <w:r>
        <w:rPr>
          <w:rFonts w:hint="eastAsia" w:asciiTheme="majorEastAsia" w:hAnsiTheme="majorEastAsia" w:eastAsiaTheme="majorEastAsia" w:cstheme="majorEastAsia"/>
          <w:b/>
          <w:bCs/>
          <w:color w:val="auto"/>
          <w:sz w:val="32"/>
          <w:szCs w:val="32"/>
          <w:lang w:eastAsia="zh-CN"/>
        </w:rPr>
        <w:instrText xml:space="preserve"> HYPERLINK "https://www.zcygov.cn/project-center/_procurement_/project-detail-router/62805a3d15ba1c64" \t "https://www.zcygov.cn/bid-inviting/_procurement_/purchaseFileMake/_blank" </w:instrText>
      </w:r>
      <w:r>
        <w:rPr>
          <w:rFonts w:hint="eastAsia" w:asciiTheme="majorEastAsia" w:hAnsiTheme="majorEastAsia" w:eastAsiaTheme="majorEastAsia" w:cstheme="majorEastAsia"/>
          <w:b/>
          <w:bCs/>
          <w:color w:val="auto"/>
          <w:sz w:val="32"/>
          <w:szCs w:val="32"/>
          <w:lang w:eastAsia="zh-CN"/>
        </w:rPr>
        <w:fldChar w:fldCharType="separate"/>
      </w:r>
      <w:r>
        <w:rPr>
          <w:rFonts w:hint="eastAsia" w:asciiTheme="majorEastAsia" w:hAnsiTheme="majorEastAsia" w:eastAsiaTheme="majorEastAsia" w:cstheme="majorEastAsia"/>
          <w:b/>
          <w:bCs/>
          <w:color w:val="auto"/>
          <w:sz w:val="32"/>
          <w:szCs w:val="32"/>
          <w:lang w:eastAsia="zh-CN"/>
        </w:rPr>
        <w:t>陆川县人民医院医疗设备维修维保项目</w:t>
      </w:r>
      <w:r>
        <w:rPr>
          <w:rFonts w:hint="eastAsia" w:asciiTheme="majorEastAsia" w:hAnsiTheme="majorEastAsia" w:eastAsiaTheme="majorEastAsia" w:cstheme="majorEastAsia"/>
          <w:b/>
          <w:bCs/>
          <w:color w:val="auto"/>
          <w:sz w:val="32"/>
          <w:szCs w:val="32"/>
          <w:lang w:eastAsia="zh-CN"/>
        </w:rPr>
        <w:fldChar w:fldCharType="end"/>
      </w:r>
    </w:p>
    <w:p w14:paraId="7BB02F95">
      <w:pPr>
        <w:ind w:firstLine="960" w:firstLineChars="300"/>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rPr>
        <w:t>项目编号：</w:t>
      </w:r>
      <w:r>
        <w:rPr>
          <w:rFonts w:hint="eastAsia" w:asciiTheme="majorEastAsia" w:hAnsiTheme="majorEastAsia" w:eastAsiaTheme="majorEastAsia" w:cstheme="majorEastAsia"/>
          <w:b/>
          <w:bCs/>
          <w:color w:val="auto"/>
          <w:sz w:val="32"/>
          <w:szCs w:val="32"/>
          <w:lang w:val="en-US" w:eastAsia="zh-CN"/>
        </w:rPr>
        <w:t>YLZC2025-C3-220271-GXJH</w:t>
      </w:r>
    </w:p>
    <w:p w14:paraId="555582F6">
      <w:pPr>
        <w:ind w:firstLine="1400" w:firstLineChars="5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 xml:space="preserve">                                                                        </w:t>
      </w:r>
    </w:p>
    <w:p w14:paraId="170DB7B8">
      <w:pPr>
        <w:ind w:firstLine="1600" w:firstLineChars="500"/>
        <w:rPr>
          <w:rFonts w:hint="eastAsia" w:asciiTheme="majorEastAsia" w:hAnsiTheme="majorEastAsia" w:eastAsiaTheme="majorEastAsia" w:cstheme="majorEastAsia"/>
          <w:b/>
          <w:bCs/>
          <w:color w:val="auto"/>
          <w:kern w:val="0"/>
          <w:sz w:val="32"/>
          <w:szCs w:val="32"/>
          <w:lang w:val="en-US" w:eastAsia="zh-CN" w:bidi="ar-SA"/>
        </w:rPr>
      </w:pPr>
    </w:p>
    <w:p w14:paraId="338ACFCD">
      <w:pPr>
        <w:pStyle w:val="30"/>
        <w:rPr>
          <w:rFonts w:hint="eastAsia"/>
          <w:color w:val="auto"/>
          <w:lang w:val="en-US" w:eastAsia="zh-CN"/>
        </w:rPr>
      </w:pPr>
    </w:p>
    <w:p w14:paraId="15FBA732">
      <w:pPr>
        <w:ind w:firstLine="960" w:firstLineChars="3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采购人：陆川县人民医院</w:t>
      </w:r>
    </w:p>
    <w:p w14:paraId="26E227B7">
      <w:pPr>
        <w:pStyle w:val="30"/>
        <w:rPr>
          <w:rFonts w:hint="eastAsia" w:asciiTheme="majorEastAsia" w:hAnsiTheme="majorEastAsia" w:eastAsiaTheme="majorEastAsia" w:cstheme="majorEastAsia"/>
          <w:b/>
          <w:bCs/>
          <w:color w:val="auto"/>
          <w:kern w:val="0"/>
          <w:sz w:val="32"/>
          <w:szCs w:val="32"/>
          <w:lang w:val="en-US" w:eastAsia="zh-CN" w:bidi="ar-SA"/>
        </w:rPr>
      </w:pPr>
    </w:p>
    <w:p w14:paraId="3E0E1F3C">
      <w:pPr>
        <w:ind w:firstLine="960" w:firstLineChars="3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采购代理机构：</w:t>
      </w:r>
      <w:r>
        <w:rPr>
          <w:rFonts w:hint="eastAsia" w:ascii="宋体" w:hAnsi="宋体" w:cs="宋体"/>
          <w:b/>
          <w:bCs/>
          <w:color w:val="auto"/>
          <w:kern w:val="0"/>
          <w:sz w:val="32"/>
          <w:szCs w:val="32"/>
          <w:lang w:val="en-US" w:eastAsia="zh-CN" w:bidi="ar-SA"/>
        </w:rPr>
        <w:t>广西建汇工程咨询有限公司</w:t>
      </w:r>
    </w:p>
    <w:p w14:paraId="1E649E82">
      <w:pPr>
        <w:pStyle w:val="14"/>
        <w:spacing w:before="120" w:after="120" w:line="360" w:lineRule="auto"/>
        <w:ind w:firstLine="3920" w:firstLineChars="1400"/>
        <w:jc w:val="both"/>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2025年11月</w:t>
      </w:r>
    </w:p>
    <w:p w14:paraId="4AC8B39F">
      <w:pPr>
        <w:pStyle w:val="14"/>
        <w:spacing w:before="120" w:after="120" w:line="360" w:lineRule="auto"/>
        <w:jc w:val="both"/>
        <w:rPr>
          <w:rFonts w:hint="eastAsia" w:asciiTheme="majorEastAsia" w:hAnsiTheme="majorEastAsia" w:eastAsiaTheme="majorEastAsia" w:cstheme="majorEastAsia"/>
          <w:b/>
          <w:bCs/>
          <w:color w:val="auto"/>
          <w:sz w:val="28"/>
          <w:szCs w:val="28"/>
          <w:lang w:val="en-US" w:eastAsia="zh-CN"/>
        </w:rPr>
        <w:sectPr>
          <w:headerReference r:id="rId4" w:type="first"/>
          <w:headerReference r:id="rId3" w:type="default"/>
          <w:pgSz w:w="11906" w:h="16838"/>
          <w:pgMar w:top="1440" w:right="1080" w:bottom="1440" w:left="1080" w:header="709" w:footer="709" w:gutter="0"/>
          <w:pgNumType w:fmt="decimal" w:start="1"/>
          <w:cols w:space="720" w:num="1"/>
          <w:titlePg/>
          <w:docGrid w:type="linesAndChars" w:linePitch="312" w:charSpace="0"/>
        </w:sectPr>
      </w:pPr>
    </w:p>
    <w:p w14:paraId="319E5D55">
      <w:pPr>
        <w:pStyle w:val="14"/>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p>
    <w:p w14:paraId="28AA8F96">
      <w:pPr>
        <w:pStyle w:val="14"/>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4FE27E67">
      <w:pPr>
        <w:pStyle w:val="4"/>
        <w:rPr>
          <w:rFonts w:hint="eastAsia"/>
          <w:color w:val="auto"/>
          <w:lang w:val="en-US" w:eastAsia="zh-CN"/>
        </w:rPr>
      </w:pPr>
    </w:p>
    <w:sdt>
      <w:sdtPr>
        <w:rPr>
          <w:rFonts w:ascii="宋体" w:hAnsi="宋体" w:eastAsia="宋体" w:cs="Times New Roman"/>
          <w:color w:val="auto"/>
          <w:kern w:val="2"/>
          <w:sz w:val="21"/>
          <w:szCs w:val="24"/>
          <w:lang w:val="en-US" w:eastAsia="zh-CN" w:bidi="ar-SA"/>
        </w:rPr>
        <w:id w:val="147456129"/>
        <w15:color w:val="DBDBDB"/>
        <w:docPartObj>
          <w:docPartGallery w:val="Table of Contents"/>
          <w:docPartUnique/>
        </w:docPartObj>
      </w:sdtPr>
      <w:sdtEndPr>
        <w:rPr>
          <w:rFonts w:hint="eastAsia" w:ascii="Times New Roman" w:hAnsi="Times New Roman" w:eastAsia="宋体" w:cs="Calibri"/>
          <w:color w:val="auto"/>
          <w:kern w:val="2"/>
          <w:sz w:val="36"/>
          <w:szCs w:val="36"/>
          <w:lang w:val="en-US" w:eastAsia="zh-CN" w:bidi="ar-SA"/>
        </w:rPr>
      </w:sdtEndPr>
      <w:sdtContent>
        <w:p w14:paraId="727FB91E">
          <w:pPr>
            <w:spacing w:before="0" w:beforeLines="0" w:after="0" w:afterLines="0" w:line="240" w:lineRule="auto"/>
            <w:ind w:left="0" w:leftChars="0" w:right="0" w:rightChars="0" w:firstLine="0" w:firstLineChars="0"/>
            <w:jc w:val="center"/>
            <w:rPr>
              <w:color w:val="auto"/>
            </w:rPr>
          </w:pPr>
        </w:p>
        <w:p w14:paraId="7773AE12">
          <w:pPr>
            <w:pStyle w:val="18"/>
            <w:keepNext w:val="0"/>
            <w:keepLines w:val="0"/>
            <w:pageBreakBefore w:val="0"/>
            <w:widowControl w:val="0"/>
            <w:tabs>
              <w:tab w:val="right" w:leader="dot" w:pos="9626"/>
              <w:tab w:val="clear" w:pos="8398"/>
            </w:tabs>
            <w:kinsoku/>
            <w:wordWrap/>
            <w:overflowPunct/>
            <w:topLinePunct w:val="0"/>
            <w:bidi w:val="0"/>
            <w:snapToGrid/>
            <w:spacing w:line="420" w:lineRule="exact"/>
            <w:textAlignment w:val="auto"/>
          </w:pPr>
          <w:r>
            <w:rPr>
              <w:rFonts w:hint="eastAsia"/>
              <w:color w:val="auto"/>
              <w:sz w:val="24"/>
              <w:szCs w:val="24"/>
              <w:lang w:val="en-US" w:eastAsia="zh-CN"/>
            </w:rPr>
            <w:fldChar w:fldCharType="begin"/>
          </w:r>
          <w:r>
            <w:rPr>
              <w:rFonts w:hint="eastAsia"/>
              <w:color w:val="auto"/>
              <w:sz w:val="24"/>
              <w:szCs w:val="24"/>
              <w:lang w:val="en-US" w:eastAsia="zh-CN"/>
            </w:rPr>
            <w:instrText xml:space="preserve">TOC \o "1-1" \h \u </w:instrText>
          </w:r>
          <w:r>
            <w:rPr>
              <w:rFonts w:hint="eastAsia"/>
              <w:color w:val="auto"/>
              <w:sz w:val="24"/>
              <w:szCs w:val="24"/>
              <w:lang w:val="en-US" w:eastAsia="zh-CN"/>
            </w:rPr>
            <w:fldChar w:fldCharType="separate"/>
          </w:r>
          <w:r>
            <w:rPr>
              <w:rFonts w:hint="eastAsia"/>
              <w:color w:val="auto"/>
              <w:szCs w:val="36"/>
              <w:lang w:val="en-US" w:eastAsia="zh-CN"/>
            </w:rPr>
            <w:fldChar w:fldCharType="begin"/>
          </w:r>
          <w:r>
            <w:rPr>
              <w:rFonts w:hint="eastAsia"/>
              <w:szCs w:val="36"/>
              <w:lang w:val="en-US" w:eastAsia="zh-CN"/>
            </w:rPr>
            <w:instrText xml:space="preserve"> HYPERLINK \l _Toc18300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第一章 竞争性磋商公告</w:t>
          </w:r>
          <w:r>
            <w:tab/>
          </w:r>
          <w:r>
            <w:fldChar w:fldCharType="begin"/>
          </w:r>
          <w:r>
            <w:instrText xml:space="preserve"> PAGEREF _Toc18300 \h </w:instrText>
          </w:r>
          <w:r>
            <w:fldChar w:fldCharType="separate"/>
          </w:r>
          <w:r>
            <w:t>2</w:t>
          </w:r>
          <w:r>
            <w:fldChar w:fldCharType="end"/>
          </w:r>
          <w:r>
            <w:rPr>
              <w:rFonts w:hint="eastAsia"/>
              <w:color w:val="auto"/>
              <w:szCs w:val="36"/>
              <w:lang w:val="en-US" w:eastAsia="zh-CN"/>
            </w:rPr>
            <w:fldChar w:fldCharType="end"/>
          </w:r>
        </w:p>
        <w:p w14:paraId="2540B80C">
          <w:pPr>
            <w:pStyle w:val="18"/>
            <w:keepNext w:val="0"/>
            <w:keepLines w:val="0"/>
            <w:pageBreakBefore w:val="0"/>
            <w:widowControl w:val="0"/>
            <w:tabs>
              <w:tab w:val="right" w:leader="dot" w:pos="9626"/>
              <w:tab w:val="clear" w:pos="8398"/>
            </w:tabs>
            <w:kinsoku/>
            <w:wordWrap/>
            <w:overflowPunct/>
            <w:topLinePunct w:val="0"/>
            <w:bidi w:val="0"/>
            <w:snapToGrid/>
            <w:spacing w:line="420" w:lineRule="exact"/>
            <w:textAlignment w:val="auto"/>
          </w:pPr>
          <w:r>
            <w:rPr>
              <w:rFonts w:hint="eastAsia"/>
              <w:color w:val="auto"/>
              <w:szCs w:val="36"/>
              <w:lang w:val="en-US" w:eastAsia="zh-CN"/>
            </w:rPr>
            <w:fldChar w:fldCharType="begin"/>
          </w:r>
          <w:r>
            <w:rPr>
              <w:rFonts w:hint="eastAsia"/>
              <w:szCs w:val="36"/>
              <w:lang w:val="en-US" w:eastAsia="zh-CN"/>
            </w:rPr>
            <w:instrText xml:space="preserve"> HYPERLINK \l _Toc22834 </w:instrText>
          </w:r>
          <w:r>
            <w:rPr>
              <w:rFonts w:hint="eastAsia"/>
              <w:szCs w:val="36"/>
              <w:lang w:val="en-US" w:eastAsia="zh-CN"/>
            </w:rPr>
            <w:fldChar w:fldCharType="separate"/>
          </w:r>
          <w:r>
            <w:rPr>
              <w:rFonts w:hint="eastAsia" w:asciiTheme="majorEastAsia" w:hAnsiTheme="majorEastAsia" w:eastAsiaTheme="majorEastAsia" w:cstheme="majorEastAsia"/>
              <w:highlight w:val="none"/>
            </w:rPr>
            <w:t>第二章 供应商须知</w:t>
          </w:r>
          <w:r>
            <w:tab/>
          </w:r>
          <w:r>
            <w:fldChar w:fldCharType="begin"/>
          </w:r>
          <w:r>
            <w:instrText xml:space="preserve"> PAGEREF _Toc22834 \h </w:instrText>
          </w:r>
          <w:r>
            <w:fldChar w:fldCharType="separate"/>
          </w:r>
          <w:r>
            <w:t>6</w:t>
          </w:r>
          <w:r>
            <w:fldChar w:fldCharType="end"/>
          </w:r>
          <w:r>
            <w:rPr>
              <w:rFonts w:hint="eastAsia"/>
              <w:color w:val="auto"/>
              <w:szCs w:val="36"/>
              <w:lang w:val="en-US" w:eastAsia="zh-CN"/>
            </w:rPr>
            <w:fldChar w:fldCharType="end"/>
          </w:r>
        </w:p>
        <w:p w14:paraId="1FDA039B">
          <w:pPr>
            <w:pStyle w:val="18"/>
            <w:keepNext w:val="0"/>
            <w:keepLines w:val="0"/>
            <w:pageBreakBefore w:val="0"/>
            <w:widowControl w:val="0"/>
            <w:tabs>
              <w:tab w:val="right" w:leader="dot" w:pos="9626"/>
              <w:tab w:val="clear" w:pos="8398"/>
            </w:tabs>
            <w:kinsoku/>
            <w:wordWrap/>
            <w:overflowPunct/>
            <w:topLinePunct w:val="0"/>
            <w:bidi w:val="0"/>
            <w:snapToGrid/>
            <w:spacing w:line="420" w:lineRule="exact"/>
            <w:textAlignment w:val="auto"/>
          </w:pPr>
          <w:r>
            <w:rPr>
              <w:rFonts w:hint="eastAsia"/>
              <w:color w:val="auto"/>
              <w:szCs w:val="36"/>
              <w:lang w:val="en-US" w:eastAsia="zh-CN"/>
            </w:rPr>
            <w:fldChar w:fldCharType="begin"/>
          </w:r>
          <w:r>
            <w:rPr>
              <w:rFonts w:hint="eastAsia"/>
              <w:szCs w:val="36"/>
              <w:lang w:val="en-US" w:eastAsia="zh-CN"/>
            </w:rPr>
            <w:instrText xml:space="preserve"> HYPERLINK \l _Toc20875 </w:instrText>
          </w:r>
          <w:r>
            <w:rPr>
              <w:rFonts w:hint="eastAsia"/>
              <w:szCs w:val="36"/>
              <w:lang w:val="en-US" w:eastAsia="zh-CN"/>
            </w:rPr>
            <w:fldChar w:fldCharType="separate"/>
          </w:r>
          <w:r>
            <w:rPr>
              <w:rFonts w:hint="eastAsia" w:ascii="宋体" w:hAnsi="宋体"/>
              <w:bCs/>
              <w:szCs w:val="32"/>
              <w:lang w:val="en-US" w:eastAsia="zh-CN"/>
            </w:rPr>
            <w:t>第三章</w:t>
          </w:r>
          <w:r>
            <w:rPr>
              <w:rFonts w:hint="eastAsia"/>
              <w:bCs/>
              <w:szCs w:val="32"/>
              <w:lang w:val="en-US" w:eastAsia="zh-CN"/>
            </w:rPr>
            <w:t xml:space="preserve"> </w:t>
          </w:r>
          <w:r>
            <w:rPr>
              <w:rFonts w:hint="eastAsia" w:ascii="宋体" w:hAnsi="宋体"/>
              <w:bCs/>
              <w:szCs w:val="32"/>
              <w:lang w:val="en-US" w:eastAsia="zh-CN"/>
            </w:rPr>
            <w:t>采购需求</w:t>
          </w:r>
          <w:r>
            <w:tab/>
          </w:r>
          <w:r>
            <w:fldChar w:fldCharType="begin"/>
          </w:r>
          <w:r>
            <w:instrText xml:space="preserve"> PAGEREF _Toc20875 \h </w:instrText>
          </w:r>
          <w:r>
            <w:fldChar w:fldCharType="separate"/>
          </w:r>
          <w:r>
            <w:t>21</w:t>
          </w:r>
          <w:r>
            <w:fldChar w:fldCharType="end"/>
          </w:r>
          <w:r>
            <w:rPr>
              <w:rFonts w:hint="eastAsia"/>
              <w:color w:val="auto"/>
              <w:szCs w:val="36"/>
              <w:lang w:val="en-US" w:eastAsia="zh-CN"/>
            </w:rPr>
            <w:fldChar w:fldCharType="end"/>
          </w:r>
        </w:p>
        <w:p w14:paraId="3036F4A7">
          <w:pPr>
            <w:pStyle w:val="18"/>
            <w:keepNext w:val="0"/>
            <w:keepLines w:val="0"/>
            <w:pageBreakBefore w:val="0"/>
            <w:widowControl w:val="0"/>
            <w:tabs>
              <w:tab w:val="right" w:leader="dot" w:pos="9626"/>
              <w:tab w:val="clear" w:pos="8398"/>
            </w:tabs>
            <w:kinsoku/>
            <w:wordWrap/>
            <w:overflowPunct/>
            <w:topLinePunct w:val="0"/>
            <w:bidi w:val="0"/>
            <w:snapToGrid/>
            <w:spacing w:line="420" w:lineRule="exact"/>
            <w:textAlignment w:val="auto"/>
          </w:pPr>
          <w:r>
            <w:rPr>
              <w:rFonts w:hint="eastAsia"/>
              <w:color w:val="auto"/>
              <w:szCs w:val="36"/>
              <w:lang w:val="en-US" w:eastAsia="zh-CN"/>
            </w:rPr>
            <w:fldChar w:fldCharType="begin"/>
          </w:r>
          <w:r>
            <w:rPr>
              <w:rFonts w:hint="eastAsia"/>
              <w:szCs w:val="36"/>
              <w:lang w:val="en-US" w:eastAsia="zh-CN"/>
            </w:rPr>
            <w:instrText xml:space="preserve"> HYPERLINK \l _Toc30979 </w:instrText>
          </w:r>
          <w:r>
            <w:rPr>
              <w:rFonts w:hint="eastAsia"/>
              <w:szCs w:val="36"/>
              <w:lang w:val="en-US" w:eastAsia="zh-CN"/>
            </w:rPr>
            <w:fldChar w:fldCharType="separate"/>
          </w:r>
          <w:r>
            <w:rPr>
              <w:rFonts w:hint="eastAsia" w:ascii="宋体" w:hAnsi="宋体"/>
              <w:bCs/>
              <w:szCs w:val="44"/>
            </w:rPr>
            <w:t>第四章</w:t>
          </w:r>
          <w:r>
            <w:rPr>
              <w:rFonts w:hint="eastAsia"/>
              <w:bCs/>
              <w:szCs w:val="44"/>
              <w:lang w:val="en-US" w:eastAsia="zh-CN"/>
            </w:rPr>
            <w:t xml:space="preserve"> </w:t>
          </w:r>
          <w:r>
            <w:rPr>
              <w:rFonts w:hint="eastAsia" w:ascii="宋体" w:hAnsi="宋体"/>
              <w:bCs/>
              <w:szCs w:val="44"/>
            </w:rPr>
            <w:t>评审程序、评审方法和评审标准</w:t>
          </w:r>
          <w:r>
            <w:tab/>
          </w:r>
          <w:r>
            <w:fldChar w:fldCharType="begin"/>
          </w:r>
          <w:r>
            <w:instrText xml:space="preserve"> PAGEREF _Toc30979 \h </w:instrText>
          </w:r>
          <w:r>
            <w:fldChar w:fldCharType="separate"/>
          </w:r>
          <w:r>
            <w:t>32</w:t>
          </w:r>
          <w:r>
            <w:fldChar w:fldCharType="end"/>
          </w:r>
          <w:r>
            <w:rPr>
              <w:rFonts w:hint="eastAsia"/>
              <w:color w:val="auto"/>
              <w:szCs w:val="36"/>
              <w:lang w:val="en-US" w:eastAsia="zh-CN"/>
            </w:rPr>
            <w:fldChar w:fldCharType="end"/>
          </w:r>
        </w:p>
        <w:p w14:paraId="116BAEF1">
          <w:pPr>
            <w:pStyle w:val="18"/>
            <w:keepNext w:val="0"/>
            <w:keepLines w:val="0"/>
            <w:pageBreakBefore w:val="0"/>
            <w:widowControl w:val="0"/>
            <w:tabs>
              <w:tab w:val="right" w:leader="dot" w:pos="9626"/>
              <w:tab w:val="clear" w:pos="8398"/>
            </w:tabs>
            <w:kinsoku/>
            <w:wordWrap/>
            <w:overflowPunct/>
            <w:topLinePunct w:val="0"/>
            <w:bidi w:val="0"/>
            <w:snapToGrid/>
            <w:spacing w:line="420" w:lineRule="exact"/>
            <w:textAlignment w:val="auto"/>
          </w:pPr>
          <w:r>
            <w:rPr>
              <w:rFonts w:hint="eastAsia"/>
              <w:color w:val="auto"/>
              <w:szCs w:val="36"/>
              <w:lang w:val="en-US" w:eastAsia="zh-CN"/>
            </w:rPr>
            <w:fldChar w:fldCharType="begin"/>
          </w:r>
          <w:r>
            <w:rPr>
              <w:rFonts w:hint="eastAsia"/>
              <w:szCs w:val="36"/>
              <w:lang w:val="en-US" w:eastAsia="zh-CN"/>
            </w:rPr>
            <w:instrText xml:space="preserve"> HYPERLINK \l _Toc15407 </w:instrText>
          </w:r>
          <w:r>
            <w:rPr>
              <w:rFonts w:hint="eastAsia"/>
              <w:szCs w:val="36"/>
              <w:lang w:val="en-US" w:eastAsia="zh-CN"/>
            </w:rPr>
            <w:fldChar w:fldCharType="separate"/>
          </w:r>
          <w:r>
            <w:rPr>
              <w:rFonts w:hint="eastAsia" w:ascii="宋体" w:hAnsi="宋体" w:eastAsia="宋体" w:cs="Times New Roman"/>
              <w:bCs/>
              <w:szCs w:val="44"/>
            </w:rPr>
            <w:t>第五章 响应文件格式</w:t>
          </w:r>
          <w:r>
            <w:tab/>
          </w:r>
          <w:r>
            <w:fldChar w:fldCharType="begin"/>
          </w:r>
          <w:r>
            <w:instrText xml:space="preserve"> PAGEREF _Toc15407 \h </w:instrText>
          </w:r>
          <w:r>
            <w:fldChar w:fldCharType="separate"/>
          </w:r>
          <w:r>
            <w:t>41</w:t>
          </w:r>
          <w:r>
            <w:fldChar w:fldCharType="end"/>
          </w:r>
          <w:r>
            <w:rPr>
              <w:rFonts w:hint="eastAsia"/>
              <w:color w:val="auto"/>
              <w:szCs w:val="36"/>
              <w:lang w:val="en-US" w:eastAsia="zh-CN"/>
            </w:rPr>
            <w:fldChar w:fldCharType="end"/>
          </w:r>
        </w:p>
        <w:p w14:paraId="5564F693">
          <w:pPr>
            <w:pStyle w:val="18"/>
            <w:keepNext w:val="0"/>
            <w:keepLines w:val="0"/>
            <w:pageBreakBefore w:val="0"/>
            <w:widowControl w:val="0"/>
            <w:tabs>
              <w:tab w:val="right" w:leader="dot" w:pos="9626"/>
              <w:tab w:val="clear" w:pos="8398"/>
            </w:tabs>
            <w:kinsoku/>
            <w:wordWrap/>
            <w:overflowPunct/>
            <w:topLinePunct w:val="0"/>
            <w:bidi w:val="0"/>
            <w:snapToGrid/>
            <w:spacing w:line="420" w:lineRule="exact"/>
            <w:textAlignment w:val="auto"/>
          </w:pPr>
          <w:r>
            <w:rPr>
              <w:rFonts w:hint="eastAsia"/>
              <w:color w:val="auto"/>
              <w:szCs w:val="36"/>
              <w:lang w:val="en-US" w:eastAsia="zh-CN"/>
            </w:rPr>
            <w:fldChar w:fldCharType="begin"/>
          </w:r>
          <w:r>
            <w:rPr>
              <w:rFonts w:hint="eastAsia"/>
              <w:szCs w:val="36"/>
              <w:lang w:val="en-US" w:eastAsia="zh-CN"/>
            </w:rPr>
            <w:instrText xml:space="preserve"> HYPERLINK \l _Toc443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第六章 合同文本</w:t>
          </w:r>
          <w:r>
            <w:tab/>
          </w:r>
          <w:r>
            <w:fldChar w:fldCharType="begin"/>
          </w:r>
          <w:r>
            <w:instrText xml:space="preserve"> PAGEREF _Toc443 \h </w:instrText>
          </w:r>
          <w:r>
            <w:fldChar w:fldCharType="separate"/>
          </w:r>
          <w:r>
            <w:t>67</w:t>
          </w:r>
          <w:r>
            <w:fldChar w:fldCharType="end"/>
          </w:r>
          <w:r>
            <w:rPr>
              <w:rFonts w:hint="eastAsia"/>
              <w:color w:val="auto"/>
              <w:szCs w:val="36"/>
              <w:lang w:val="en-US" w:eastAsia="zh-CN"/>
            </w:rPr>
            <w:fldChar w:fldCharType="end"/>
          </w:r>
        </w:p>
        <w:p w14:paraId="76F08724">
          <w:pPr>
            <w:pStyle w:val="30"/>
            <w:keepNext w:val="0"/>
            <w:keepLines w:val="0"/>
            <w:pageBreakBefore w:val="0"/>
            <w:widowControl w:val="0"/>
            <w:kinsoku/>
            <w:wordWrap/>
            <w:overflowPunct/>
            <w:topLinePunct w:val="0"/>
            <w:bidi w:val="0"/>
            <w:snapToGrid/>
            <w:spacing w:line="420" w:lineRule="exact"/>
            <w:textAlignment w:val="auto"/>
            <w:rPr>
              <w:rFonts w:hint="eastAsia"/>
              <w:color w:val="auto"/>
              <w:sz w:val="36"/>
              <w:szCs w:val="36"/>
              <w:lang w:val="en-US" w:eastAsia="zh-CN"/>
            </w:rPr>
          </w:pPr>
          <w:r>
            <w:rPr>
              <w:rFonts w:hint="eastAsia"/>
              <w:color w:val="auto"/>
              <w:szCs w:val="36"/>
              <w:lang w:val="en-US" w:eastAsia="zh-CN"/>
            </w:rPr>
            <w:fldChar w:fldCharType="end"/>
          </w:r>
        </w:p>
      </w:sdtContent>
    </w:sdt>
    <w:p w14:paraId="2779371B">
      <w:pPr>
        <w:pStyle w:val="18"/>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44F57610">
      <w:pPr>
        <w:pStyle w:val="14"/>
        <w:ind w:left="411" w:leftChars="196"/>
        <w:rPr>
          <w:rFonts w:hint="eastAsia" w:asciiTheme="majorEastAsia" w:hAnsiTheme="majorEastAsia" w:eastAsiaTheme="majorEastAsia" w:cstheme="majorEastAsia"/>
          <w:color w:val="auto"/>
          <w:sz w:val="32"/>
          <w:highlight w:val="none"/>
        </w:rPr>
      </w:pPr>
    </w:p>
    <w:p w14:paraId="64B4FEA6">
      <w:pPr>
        <w:pStyle w:val="14"/>
        <w:ind w:left="411" w:leftChars="196"/>
        <w:rPr>
          <w:rFonts w:hint="eastAsia" w:asciiTheme="majorEastAsia" w:hAnsiTheme="majorEastAsia" w:eastAsiaTheme="majorEastAsia" w:cstheme="majorEastAsia"/>
          <w:color w:val="auto"/>
          <w:sz w:val="32"/>
          <w:highlight w:val="none"/>
        </w:rPr>
      </w:pPr>
    </w:p>
    <w:p w14:paraId="551A6A2E">
      <w:pPr>
        <w:pStyle w:val="14"/>
        <w:ind w:left="411" w:leftChars="196"/>
        <w:rPr>
          <w:rFonts w:hint="eastAsia" w:asciiTheme="majorEastAsia" w:hAnsiTheme="majorEastAsia" w:eastAsiaTheme="majorEastAsia" w:cstheme="majorEastAsia"/>
          <w:color w:val="auto"/>
          <w:sz w:val="32"/>
          <w:highlight w:val="none"/>
        </w:rPr>
      </w:pPr>
    </w:p>
    <w:p w14:paraId="0BEEEF94">
      <w:pPr>
        <w:pStyle w:val="14"/>
        <w:ind w:left="411" w:leftChars="196"/>
        <w:rPr>
          <w:rFonts w:hint="eastAsia" w:asciiTheme="majorEastAsia" w:hAnsiTheme="majorEastAsia" w:eastAsiaTheme="majorEastAsia" w:cstheme="majorEastAsia"/>
          <w:color w:val="auto"/>
          <w:sz w:val="32"/>
          <w:highlight w:val="none"/>
        </w:rPr>
      </w:pPr>
    </w:p>
    <w:p w14:paraId="362DD359">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5FD4265C">
      <w:pPr>
        <w:pStyle w:val="14"/>
        <w:spacing w:line="500" w:lineRule="exact"/>
        <w:jc w:val="center"/>
        <w:rPr>
          <w:rFonts w:hint="eastAsia" w:asciiTheme="majorEastAsia" w:hAnsiTheme="majorEastAsia" w:eastAsiaTheme="majorEastAsia" w:cstheme="majorEastAsia"/>
          <w:color w:val="auto"/>
          <w:sz w:val="36"/>
          <w:szCs w:val="36"/>
          <w:highlight w:val="none"/>
        </w:rPr>
        <w:sectPr>
          <w:headerReference r:id="rId6" w:type="first"/>
          <w:footerReference r:id="rId8" w:type="first"/>
          <w:headerReference r:id="rId5" w:type="default"/>
          <w:footerReference r:id="rId7" w:type="default"/>
          <w:pgSz w:w="11906" w:h="16838"/>
          <w:pgMar w:top="1134" w:right="1140" w:bottom="1134" w:left="1140" w:header="709" w:footer="709" w:gutter="0"/>
          <w:pgNumType w:fmt="decimal" w:start="2"/>
          <w:cols w:space="720" w:num="1"/>
          <w:titlePg/>
          <w:docGrid w:type="linesAndChars" w:linePitch="312" w:charSpace="0"/>
        </w:sectPr>
      </w:pPr>
    </w:p>
    <w:p w14:paraId="4A9AD264">
      <w:pPr>
        <w:pStyle w:val="15"/>
        <w:rPr>
          <w:rFonts w:hint="eastAsia"/>
          <w:color w:val="auto"/>
        </w:rPr>
      </w:pPr>
    </w:p>
    <w:p w14:paraId="15FE9E2C">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0FFFF780">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4B22E819">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6659057A">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73F6B086">
      <w:pPr>
        <w:pStyle w:val="2"/>
        <w:keepLines/>
        <w:spacing w:before="340" w:after="330" w:line="578" w:lineRule="auto"/>
        <w:jc w:val="center"/>
        <w:rPr>
          <w:rFonts w:hint="eastAsia" w:asciiTheme="majorEastAsia" w:hAnsiTheme="majorEastAsia" w:eastAsiaTheme="majorEastAsia" w:cstheme="majorEastAsia"/>
          <w:b/>
          <w:bCs w:val="0"/>
          <w:color w:val="auto"/>
          <w:kern w:val="2"/>
          <w:sz w:val="40"/>
          <w:szCs w:val="52"/>
          <w:lang w:val="en-US" w:eastAsia="zh-CN" w:bidi="ar-SA"/>
        </w:rPr>
      </w:pPr>
      <w:bookmarkStart w:id="4" w:name="_Toc11271"/>
      <w:bookmarkStart w:id="5" w:name="_Toc18300"/>
      <w:r>
        <w:rPr>
          <w:rFonts w:hint="eastAsia" w:asciiTheme="majorEastAsia" w:hAnsiTheme="majorEastAsia" w:eastAsiaTheme="majorEastAsia" w:cstheme="majorEastAsia"/>
          <w:b/>
          <w:bCs w:val="0"/>
          <w:color w:val="auto"/>
          <w:kern w:val="2"/>
          <w:sz w:val="40"/>
          <w:szCs w:val="52"/>
          <w:lang w:val="en-US" w:eastAsia="zh-CN" w:bidi="ar-SA"/>
        </w:rPr>
        <w:t>第一章  竞争性磋商公告</w:t>
      </w:r>
      <w:bookmarkEnd w:id="4"/>
      <w:bookmarkEnd w:id="5"/>
    </w:p>
    <w:p w14:paraId="288DC6A8">
      <w:pPr>
        <w:pStyle w:val="14"/>
        <w:spacing w:line="400" w:lineRule="exact"/>
        <w:jc w:val="center"/>
        <w:rPr>
          <w:rFonts w:hint="eastAsia" w:asciiTheme="majorEastAsia" w:hAnsiTheme="majorEastAsia" w:eastAsiaTheme="majorEastAsia" w:cstheme="majorEastAsia"/>
          <w:b/>
          <w:color w:val="auto"/>
          <w:sz w:val="32"/>
          <w:szCs w:val="32"/>
          <w:highlight w:val="none"/>
        </w:rPr>
      </w:pPr>
    </w:p>
    <w:p w14:paraId="1D9446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宋体" w:hAnsi="宋体" w:cs="宋体"/>
          <w:b/>
          <w:bCs/>
          <w:color w:val="auto"/>
          <w:kern w:val="0"/>
          <w:sz w:val="32"/>
          <w:szCs w:val="32"/>
          <w:lang w:val="en-US" w:eastAsia="zh-CN" w:bidi="ar-SA"/>
        </w:rPr>
        <w:t>广西建汇工程咨询有限公司</w:t>
      </w:r>
    </w:p>
    <w:p w14:paraId="2C6BBB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陆川县人民医院医疗设备维修维保项目</w:t>
      </w:r>
    </w:p>
    <w:p w14:paraId="58A985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77248F6D">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48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23D18D48">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48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陆川县人民医院医疗设备维修维保项目</w:t>
      </w:r>
      <w:r>
        <w:rPr>
          <w:rFonts w:hint="eastAsia" w:asciiTheme="majorEastAsia" w:hAnsiTheme="majorEastAsia" w:eastAsiaTheme="majorEastAsia" w:cstheme="majorEastAsia"/>
          <w:color w:val="auto"/>
          <w:sz w:val="21"/>
          <w:szCs w:val="21"/>
          <w:highlight w:val="none"/>
          <w:u w:val="none"/>
          <w:lang w:eastAsia="zh-CN"/>
        </w:rPr>
        <w:t>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Theme="majorEastAsia" w:hAnsiTheme="majorEastAsia" w:eastAsiaTheme="majorEastAsia" w:cstheme="majorEastAsia"/>
          <w:color w:val="auto"/>
          <w:sz w:val="21"/>
          <w:szCs w:val="21"/>
          <w:highlight w:val="none"/>
          <w:u w:val="single"/>
        </w:rPr>
        <w:t>政采云平台</w:t>
      </w:r>
      <w:r>
        <w:rPr>
          <w:rFonts w:hint="eastAsia" w:ascii="宋体" w:hAnsi="宋体" w:eastAsia="宋体" w:cs="宋体"/>
          <w:b w:val="0"/>
          <w:bCs w:val="0"/>
          <w:color w:val="auto"/>
          <w:sz w:val="21"/>
          <w:szCs w:val="21"/>
          <w:highlight w:val="none"/>
          <w:u w:val="single"/>
        </w:rPr>
        <w:t>（</w:t>
      </w:r>
      <w:r>
        <w:rPr>
          <w:rFonts w:hint="eastAsia" w:ascii="宋体" w:hAnsi="宋体" w:cs="宋体"/>
          <w:b w:val="0"/>
          <w:bCs w:val="0"/>
          <w:color w:val="auto"/>
          <w:sz w:val="21"/>
          <w:szCs w:val="21"/>
          <w:highlight w:val="none"/>
          <w:u w:val="single"/>
          <w:lang w:eastAsia="zh-CN"/>
        </w:rPr>
        <w:t>https://www.gcy.zfcg.gxzf.gov.cn/</w:t>
      </w:r>
      <w:r>
        <w:rPr>
          <w:rFonts w:hint="eastAsia" w:ascii="宋体" w:hAnsi="宋体" w:eastAsia="宋体" w:cs="宋体"/>
          <w:b w:val="0"/>
          <w:bCs w:val="0"/>
          <w:color w:val="auto"/>
          <w:sz w:val="21"/>
          <w:szCs w:val="21"/>
          <w:highlight w:val="none"/>
          <w:u w:val="single"/>
        </w:rPr>
        <w:t>）</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5</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11</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18</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78032946">
      <w:pPr>
        <w:pageBreakBefore w:val="0"/>
        <w:tabs>
          <w:tab w:val="left" w:pos="284"/>
        </w:tabs>
        <w:kinsoku/>
        <w:wordWrap/>
        <w:overflowPunct/>
        <w:topLinePunct w:val="0"/>
        <w:autoSpaceDE/>
        <w:autoSpaceDN/>
        <w:bidi w:val="0"/>
        <w:adjustRightIn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6" w:name="_Toc28359089"/>
      <w:bookmarkStart w:id="7" w:name="_Toc35393798"/>
      <w:bookmarkStart w:id="8" w:name="_Toc35393629"/>
      <w:bookmarkStart w:id="9" w:name="_Toc28359012"/>
      <w:r>
        <w:rPr>
          <w:rFonts w:hint="eastAsia" w:asciiTheme="majorEastAsia" w:hAnsiTheme="majorEastAsia" w:eastAsiaTheme="majorEastAsia" w:cstheme="majorEastAsia"/>
          <w:b/>
          <w:color w:val="auto"/>
          <w:sz w:val="24"/>
          <w:szCs w:val="24"/>
          <w:highlight w:val="none"/>
        </w:rPr>
        <w:t>一、项目基本情况</w:t>
      </w:r>
      <w:bookmarkEnd w:id="6"/>
      <w:bookmarkEnd w:id="7"/>
      <w:bookmarkEnd w:id="8"/>
      <w:bookmarkEnd w:id="9"/>
    </w:p>
    <w:p w14:paraId="17966895">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Theme="majorEastAsia"/>
          <w:color w:val="auto"/>
          <w:szCs w:val="21"/>
          <w:lang w:eastAsia="zh-CN"/>
        </w:rPr>
      </w:pPr>
      <w:r>
        <w:rPr>
          <w:rFonts w:hint="eastAsia" w:asciiTheme="majorEastAsia" w:hAnsiTheme="majorEastAsia" w:eastAsiaTheme="majorEastAsia" w:cstheme="majorEastAsia"/>
          <w:b w:val="0"/>
          <w:bCs/>
          <w:color w:val="auto"/>
          <w:sz w:val="21"/>
          <w:szCs w:val="21"/>
          <w:highlight w:val="none"/>
          <w:lang w:val="en-US" w:eastAsia="zh-CN"/>
        </w:rPr>
        <w:t>1.</w:t>
      </w:r>
      <w:r>
        <w:rPr>
          <w:rFonts w:hint="eastAsia" w:asciiTheme="majorEastAsia" w:hAnsiTheme="majorEastAsia" w:eastAsiaTheme="majorEastAsia" w:cstheme="majorEastAsia"/>
          <w:b w:val="0"/>
          <w:bCs/>
          <w:color w:val="auto"/>
          <w:sz w:val="21"/>
          <w:szCs w:val="21"/>
          <w:highlight w:val="none"/>
        </w:rPr>
        <w:t>项目编号：</w:t>
      </w:r>
      <w:r>
        <w:rPr>
          <w:rFonts w:hint="eastAsia" w:asciiTheme="majorEastAsia" w:hAnsiTheme="majorEastAsia" w:eastAsiaTheme="majorEastAsia" w:cstheme="majorEastAsia"/>
          <w:b w:val="0"/>
          <w:bCs/>
          <w:color w:val="auto"/>
          <w:sz w:val="21"/>
          <w:szCs w:val="21"/>
          <w:highlight w:val="none"/>
          <w:lang w:eastAsia="zh-CN"/>
        </w:rPr>
        <w:t>YLZC2025-C3-220271-GXJH</w:t>
      </w:r>
    </w:p>
    <w:p w14:paraId="4950CB31">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2.</w:t>
      </w:r>
      <w:r>
        <w:rPr>
          <w:rFonts w:hint="eastAsia" w:asciiTheme="majorEastAsia" w:hAnsiTheme="majorEastAsia" w:eastAsiaTheme="majorEastAsia" w:cstheme="majorEastAsia"/>
          <w:b w:val="0"/>
          <w:bCs/>
          <w:color w:val="auto"/>
          <w:sz w:val="21"/>
          <w:szCs w:val="21"/>
          <w:highlight w:val="none"/>
        </w:rPr>
        <w:t>项目名称：</w:t>
      </w:r>
      <w:r>
        <w:rPr>
          <w:rFonts w:hint="eastAsia" w:asciiTheme="majorEastAsia" w:hAnsiTheme="majorEastAsia" w:eastAsiaTheme="majorEastAsia" w:cstheme="majorEastAsia"/>
          <w:b w:val="0"/>
          <w:bCs/>
          <w:color w:val="auto"/>
          <w:sz w:val="21"/>
          <w:szCs w:val="21"/>
          <w:highlight w:val="none"/>
          <w:lang w:eastAsia="zh-CN"/>
        </w:rPr>
        <w:t>陆川县人民医院医疗设备维修维保项目</w:t>
      </w:r>
    </w:p>
    <w:p w14:paraId="29A2B926">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rPr>
        <w:t>采购方式：竞争性</w:t>
      </w:r>
      <w:r>
        <w:rPr>
          <w:rFonts w:hint="eastAsia" w:asciiTheme="majorEastAsia" w:hAnsiTheme="majorEastAsia" w:eastAsiaTheme="majorEastAsia" w:cstheme="majorEastAsia"/>
          <w:b w:val="0"/>
          <w:bCs/>
          <w:color w:val="auto"/>
          <w:sz w:val="21"/>
          <w:szCs w:val="21"/>
          <w:highlight w:val="none"/>
          <w:lang w:eastAsia="zh-CN"/>
        </w:rPr>
        <w:t>磋商</w:t>
      </w:r>
    </w:p>
    <w:p w14:paraId="1D8C50BF">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4.</w:t>
      </w:r>
      <w:r>
        <w:rPr>
          <w:rFonts w:hint="eastAsia" w:asciiTheme="majorEastAsia" w:hAnsiTheme="majorEastAsia" w:eastAsiaTheme="majorEastAsia" w:cstheme="majorEastAsia"/>
          <w:b w:val="0"/>
          <w:bCs/>
          <w:color w:val="auto"/>
          <w:sz w:val="21"/>
          <w:szCs w:val="21"/>
          <w:highlight w:val="none"/>
        </w:rPr>
        <w:t>预算金额</w:t>
      </w:r>
      <w:r>
        <w:rPr>
          <w:rFonts w:hint="eastAsia" w:asciiTheme="majorEastAsia" w:hAnsiTheme="majorEastAsia" w:eastAsiaTheme="majorEastAsia" w:cstheme="majorEastAsia"/>
          <w:b w:val="0"/>
          <w:bCs/>
          <w:color w:val="auto"/>
          <w:sz w:val="21"/>
          <w:szCs w:val="21"/>
          <w:highlight w:val="none"/>
          <w:lang w:eastAsia="zh-CN"/>
        </w:rPr>
        <w:t>（</w:t>
      </w:r>
      <w:r>
        <w:rPr>
          <w:rFonts w:hint="eastAsia" w:asciiTheme="majorEastAsia" w:hAnsiTheme="majorEastAsia" w:eastAsiaTheme="majorEastAsia" w:cstheme="majorEastAsia"/>
          <w:b w:val="0"/>
          <w:bCs/>
          <w:color w:val="auto"/>
          <w:sz w:val="21"/>
          <w:szCs w:val="21"/>
          <w:highlight w:val="none"/>
          <w:lang w:val="en-US" w:eastAsia="zh-CN"/>
        </w:rPr>
        <w:t>元）</w:t>
      </w:r>
      <w:r>
        <w:rPr>
          <w:rFonts w:hint="eastAsia" w:asciiTheme="majorEastAsia" w:hAnsiTheme="majorEastAsia" w:eastAsiaTheme="majorEastAsia" w:cstheme="majorEastAsia"/>
          <w:b w:val="0"/>
          <w:bCs/>
          <w:color w:val="auto"/>
          <w:sz w:val="21"/>
          <w:szCs w:val="21"/>
          <w:highlight w:val="none"/>
        </w:rPr>
        <w:t>：483200.00</w:t>
      </w:r>
    </w:p>
    <w:p w14:paraId="0D5B2789">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rPr>
        <w:t>采购需求：</w:t>
      </w:r>
    </w:p>
    <w:p w14:paraId="0B4A2552">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标项一</w:t>
      </w:r>
    </w:p>
    <w:p w14:paraId="4EF68CD1">
      <w:pPr>
        <w:tabs>
          <w:tab w:val="center" w:pos="4591"/>
        </w:tabs>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标项名称：</w:t>
      </w:r>
      <w:r>
        <w:rPr>
          <w:rFonts w:hint="eastAsia" w:cs="方正小标宋简体" w:asciiTheme="minorEastAsia" w:hAnsiTheme="minorEastAsia" w:eastAsiaTheme="minorEastAsia"/>
          <w:color w:val="000000" w:themeColor="text1"/>
          <w:sz w:val="21"/>
          <w:szCs w:val="21"/>
          <w14:textFill>
            <w14:solidFill>
              <w14:schemeClr w14:val="tx1"/>
            </w14:solidFill>
          </w14:textFill>
        </w:rPr>
        <w:t>彩色超声诊断仪维护全保服务</w:t>
      </w:r>
    </w:p>
    <w:p w14:paraId="0D46D4D9">
      <w:pPr>
        <w:pStyle w:val="32"/>
        <w:rPr>
          <w:rFonts w:hint="default"/>
          <w:lang w:val="en-US" w:eastAsia="zh-CN"/>
        </w:rPr>
      </w:pPr>
      <w:r>
        <w:rPr>
          <w:rFonts w:hint="eastAsia" w:ascii="宋体" w:hAnsi="宋体"/>
          <w:color w:val="auto"/>
          <w:szCs w:val="21"/>
          <w:highlight w:val="none"/>
          <w:lang w:val="en-US" w:eastAsia="zh-CN"/>
        </w:rPr>
        <w:t xml:space="preserve">   </w:t>
      </w:r>
      <w:r>
        <w:rPr>
          <w:rFonts w:hint="eastAsia" w:ascii="宋体" w:hAnsi="宋体" w:eastAsia="宋体" w:cs="Times New Roman"/>
          <w:bCs w:val="0"/>
          <w:color w:val="auto"/>
          <w:spacing w:val="0"/>
          <w:kern w:val="2"/>
          <w:sz w:val="21"/>
          <w:szCs w:val="21"/>
          <w:highlight w:val="none"/>
          <w:lang w:val="en-US" w:eastAsia="zh-CN" w:bidi="ar-SA"/>
        </w:rPr>
        <w:t>数量：1</w:t>
      </w:r>
    </w:p>
    <w:p w14:paraId="794B8A24">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210000.00</w:t>
      </w:r>
    </w:p>
    <w:p w14:paraId="298712D5">
      <w:pPr>
        <w:spacing w:line="360" w:lineRule="auto"/>
        <w:ind w:firstLine="420" w:firstLineChars="200"/>
        <w:rPr>
          <w:rFonts w:hint="eastAsia" w:ascii="新宋体" w:hAnsi="新宋体" w:eastAsia="新宋体" w:cs="新宋体"/>
          <w:b w:val="0"/>
          <w:bCs w:val="0"/>
          <w:color w:val="auto"/>
          <w:sz w:val="21"/>
          <w:szCs w:val="21"/>
          <w:highlight w:val="none"/>
        </w:rPr>
      </w:pPr>
      <w:r>
        <w:rPr>
          <w:rFonts w:hint="eastAsia" w:ascii="宋体" w:hAnsi="宋体"/>
          <w:color w:val="auto"/>
          <w:sz w:val="21"/>
          <w:szCs w:val="21"/>
          <w:highlight w:val="none"/>
        </w:rPr>
        <w:t>简要规格描述或项目基本概况介绍、用途：（1）标的的名称、数量及单位：</w:t>
      </w:r>
      <w:r>
        <w:rPr>
          <w:rFonts w:hint="eastAsia" w:cs="方正小标宋简体" w:asciiTheme="minorEastAsia" w:hAnsiTheme="minorEastAsia" w:eastAsiaTheme="minorEastAsia"/>
          <w:color w:val="000000" w:themeColor="text1"/>
          <w:sz w:val="21"/>
          <w:szCs w:val="21"/>
          <w14:textFill>
            <w14:solidFill>
              <w14:schemeClr w14:val="tx1"/>
            </w14:solidFill>
          </w14:textFill>
        </w:rPr>
        <w:t>彩色超声诊断仪维护全保服务</w:t>
      </w:r>
      <w:r>
        <w:rPr>
          <w:rFonts w:hint="eastAsia" w:ascii="新宋体" w:hAnsi="新宋体" w:eastAsia="新宋体" w:cs="新宋体"/>
          <w:color w:val="auto"/>
          <w:sz w:val="21"/>
          <w:szCs w:val="21"/>
          <w:highlight w:val="none"/>
          <w:lang w:val="en-US" w:eastAsia="zh-CN"/>
        </w:rPr>
        <w:t>1项</w:t>
      </w:r>
      <w:r>
        <w:rPr>
          <w:rFonts w:hint="eastAsia" w:ascii="宋体" w:hAnsi="宋体" w:cs="宋体"/>
          <w:color w:val="auto"/>
          <w:sz w:val="21"/>
          <w:szCs w:val="21"/>
          <w:highlight w:val="none"/>
        </w:rPr>
        <w:t>。（2）简要技术需求或者服务要求：</w:t>
      </w:r>
      <w:r>
        <w:rPr>
          <w:rFonts w:hint="eastAsia" w:asciiTheme="majorEastAsia" w:hAnsiTheme="majorEastAsia" w:eastAsiaTheme="majorEastAsia" w:cstheme="majorEastAsia"/>
          <w:b w:val="0"/>
          <w:bCs/>
          <w:color w:val="auto"/>
          <w:sz w:val="21"/>
          <w:szCs w:val="21"/>
          <w:lang w:val="en-US" w:eastAsia="zh-CN"/>
        </w:rPr>
        <w:t>6台</w:t>
      </w:r>
      <w:r>
        <w:rPr>
          <w:rFonts w:hint="eastAsia" w:cs="方正小标宋简体" w:asciiTheme="minorEastAsia" w:hAnsiTheme="minorEastAsia" w:eastAsiaTheme="minorEastAsia"/>
          <w:color w:val="000000" w:themeColor="text1"/>
          <w:sz w:val="21"/>
          <w:szCs w:val="21"/>
          <w14:textFill>
            <w14:solidFill>
              <w14:schemeClr w14:val="tx1"/>
            </w14:solidFill>
          </w14:textFill>
        </w:rPr>
        <w:t>彩色超声诊断仪维护全保服务</w:t>
      </w:r>
      <w:r>
        <w:rPr>
          <w:rFonts w:hint="eastAsia" w:cs="方正小标宋简体" w:asciiTheme="minorEastAsia" w:hAnsiTheme="minorEastAsia" w:eastAsiaTheme="minorEastAsia"/>
          <w:color w:val="000000" w:themeColor="text1"/>
          <w:sz w:val="21"/>
          <w:szCs w:val="21"/>
          <w:lang w:eastAsia="zh-CN"/>
          <w14:textFill>
            <w14:solidFill>
              <w14:schemeClr w14:val="tx1"/>
            </w14:solidFill>
          </w14:textFill>
        </w:rPr>
        <w:t>，</w:t>
      </w:r>
      <w:r>
        <w:rPr>
          <w:rFonts w:hint="eastAsia" w:cs="方正小标宋简体" w:asciiTheme="minorEastAsia" w:hAnsiTheme="minorEastAsia" w:eastAsiaTheme="minorEastAsia"/>
          <w:color w:val="000000" w:themeColor="text1"/>
          <w:sz w:val="21"/>
          <w:szCs w:val="21"/>
          <w:lang w:val="en-US" w:eastAsia="zh-CN"/>
          <w14:textFill>
            <w14:solidFill>
              <w14:schemeClr w14:val="tx1"/>
            </w14:solidFill>
          </w14:textFill>
        </w:rPr>
        <w:t>详见竞争性磋商文件</w:t>
      </w:r>
      <w:r>
        <w:rPr>
          <w:rFonts w:hint="eastAsia" w:ascii="新宋体" w:hAnsi="新宋体" w:eastAsia="新宋体" w:cs="新宋体"/>
          <w:b w:val="0"/>
          <w:bCs w:val="0"/>
          <w:color w:val="auto"/>
          <w:sz w:val="21"/>
          <w:szCs w:val="21"/>
          <w:highlight w:val="none"/>
        </w:rPr>
        <w:t>。</w:t>
      </w:r>
    </w:p>
    <w:p w14:paraId="1B91542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w:t>
      </w:r>
    </w:p>
    <w:p w14:paraId="31D8F33E">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合同履行期限：</w:t>
      </w:r>
      <w:r>
        <w:rPr>
          <w:rFonts w:hint="eastAsia" w:asciiTheme="majorEastAsia" w:hAnsiTheme="majorEastAsia" w:eastAsiaTheme="majorEastAsia" w:cstheme="majorEastAsia"/>
          <w:b w:val="0"/>
          <w:bCs/>
          <w:color w:val="auto"/>
          <w:sz w:val="21"/>
          <w:szCs w:val="21"/>
          <w:highlight w:val="none"/>
          <w:lang w:val="en-US" w:eastAsia="zh-CN"/>
        </w:rPr>
        <w:t>自签订合同之日起1年。</w:t>
      </w:r>
    </w:p>
    <w:p w14:paraId="699716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本标项（否）接受联合体投标。</w:t>
      </w:r>
    </w:p>
    <w:p w14:paraId="3E229D8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备注：/</w:t>
      </w:r>
    </w:p>
    <w:p w14:paraId="14B79750">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标项二</w:t>
      </w:r>
    </w:p>
    <w:p w14:paraId="4078CD63">
      <w:pPr>
        <w:tabs>
          <w:tab w:val="center" w:pos="4591"/>
        </w:tabs>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标项名称：血液透析设备、全自动PCR分析系统维护全保服务</w:t>
      </w:r>
    </w:p>
    <w:p w14:paraId="41090D99">
      <w:pPr>
        <w:pStyle w:val="32"/>
        <w:rPr>
          <w:rFonts w:hint="default"/>
          <w:lang w:val="en-US" w:eastAsia="zh-CN"/>
        </w:rPr>
      </w:pPr>
      <w:r>
        <w:rPr>
          <w:rFonts w:hint="eastAsia" w:ascii="宋体" w:hAnsi="宋体"/>
          <w:color w:val="auto"/>
          <w:szCs w:val="21"/>
          <w:highlight w:val="none"/>
          <w:lang w:val="en-US" w:eastAsia="zh-CN"/>
        </w:rPr>
        <w:t xml:space="preserve">   </w:t>
      </w:r>
      <w:r>
        <w:rPr>
          <w:rFonts w:hint="eastAsia" w:ascii="宋体" w:hAnsi="宋体" w:eastAsia="宋体" w:cs="Times New Roman"/>
          <w:bCs w:val="0"/>
          <w:color w:val="auto"/>
          <w:spacing w:val="0"/>
          <w:kern w:val="2"/>
          <w:sz w:val="21"/>
          <w:szCs w:val="21"/>
          <w:highlight w:val="none"/>
          <w:lang w:val="en-US" w:eastAsia="zh-CN" w:bidi="ar-SA"/>
        </w:rPr>
        <w:t>数量：1</w:t>
      </w:r>
    </w:p>
    <w:p w14:paraId="151E7C0D">
      <w:pPr>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273200.00</w:t>
      </w:r>
    </w:p>
    <w:p w14:paraId="74F19D0F">
      <w:pPr>
        <w:spacing w:line="360" w:lineRule="auto"/>
        <w:ind w:firstLine="420" w:firstLineChars="200"/>
        <w:rPr>
          <w:rFonts w:hint="eastAsia" w:ascii="新宋体" w:hAnsi="新宋体" w:eastAsia="新宋体" w:cs="新宋体"/>
          <w:b w:val="0"/>
          <w:bCs w:val="0"/>
          <w:color w:val="auto"/>
          <w:sz w:val="21"/>
          <w:szCs w:val="21"/>
          <w:highlight w:val="none"/>
        </w:rPr>
      </w:pPr>
      <w:r>
        <w:rPr>
          <w:rFonts w:hint="eastAsia" w:ascii="宋体" w:hAnsi="宋体"/>
          <w:color w:val="auto"/>
          <w:sz w:val="21"/>
          <w:szCs w:val="21"/>
          <w:highlight w:val="none"/>
        </w:rPr>
        <w:t>简要规格描述或项目基本概况介绍、用途：（1）标的的名称、数量及单位：</w:t>
      </w:r>
      <w: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血液透析设备维保服务</w:t>
      </w:r>
      <w:r>
        <w:rPr>
          <w:rFonts w:hint="eastAsia" w:ascii="新宋体" w:hAnsi="新宋体" w:eastAsia="新宋体" w:cs="新宋体"/>
          <w:color w:val="auto"/>
          <w:sz w:val="21"/>
          <w:szCs w:val="21"/>
          <w:highlight w:val="none"/>
          <w:lang w:val="en-US" w:eastAsia="zh-CN"/>
        </w:rPr>
        <w:t>1项，</w:t>
      </w:r>
      <w: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全自动PCR分析系统维保服务</w:t>
      </w: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1项</w:t>
      </w:r>
      <w:r>
        <w:rPr>
          <w:rFonts w:hint="eastAsia" w:ascii="宋体" w:hAnsi="宋体" w:cs="宋体"/>
          <w:color w:val="auto"/>
          <w:sz w:val="21"/>
          <w:szCs w:val="21"/>
          <w:highlight w:val="none"/>
        </w:rPr>
        <w:t>。（2）简要技术需求或者服务要求：</w:t>
      </w:r>
      <w:r>
        <w:rPr>
          <w:rFonts w:hint="eastAsia" w:asciiTheme="majorEastAsia" w:hAnsiTheme="majorEastAsia" w:eastAsiaTheme="majorEastAsia" w:cstheme="majorEastAsia"/>
          <w:b w:val="0"/>
          <w:bCs/>
          <w:color w:val="auto"/>
          <w:sz w:val="21"/>
          <w:szCs w:val="21"/>
          <w:lang w:val="en-US" w:eastAsia="zh-CN"/>
        </w:rPr>
        <w:t>38台</w:t>
      </w:r>
      <w: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血液透析设备维保服务</w:t>
      </w:r>
      <w:r>
        <w:rPr>
          <w:rFonts w:hint="eastAsia" w:cs="方正小标宋简体"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ajorEastAsia" w:hAnsiTheme="majorEastAsia" w:eastAsiaTheme="majorEastAsia" w:cstheme="majorEastAsia"/>
          <w:b w:val="0"/>
          <w:bCs/>
          <w:color w:val="auto"/>
          <w:sz w:val="21"/>
          <w:szCs w:val="21"/>
          <w:lang w:val="en-US" w:eastAsia="zh-CN"/>
        </w:rPr>
        <w:t>1台</w:t>
      </w:r>
      <w: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全自动PCR分析系统维保服务</w:t>
      </w: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w:t>
      </w:r>
      <w:r>
        <w:rPr>
          <w:rFonts w:hint="eastAsia" w:cs="方正小标宋简体" w:asciiTheme="minorEastAsia" w:hAnsiTheme="minorEastAsia" w:eastAsiaTheme="minorEastAsia"/>
          <w:color w:val="000000" w:themeColor="text1"/>
          <w:sz w:val="21"/>
          <w:szCs w:val="21"/>
          <w:lang w:val="en-US" w:eastAsia="zh-CN"/>
          <w14:textFill>
            <w14:solidFill>
              <w14:schemeClr w14:val="tx1"/>
            </w14:solidFill>
          </w14:textFill>
        </w:rPr>
        <w:t>详见竞争性磋商文件</w:t>
      </w:r>
      <w:r>
        <w:rPr>
          <w:rFonts w:hint="eastAsia" w:ascii="新宋体" w:hAnsi="新宋体" w:eastAsia="新宋体" w:cs="新宋体"/>
          <w:b w:val="0"/>
          <w:bCs w:val="0"/>
          <w:color w:val="auto"/>
          <w:sz w:val="21"/>
          <w:szCs w:val="21"/>
          <w:highlight w:val="none"/>
        </w:rPr>
        <w:t>。</w:t>
      </w:r>
    </w:p>
    <w:p w14:paraId="167D2D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w:t>
      </w:r>
    </w:p>
    <w:p w14:paraId="085535AF">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合同履行期限：</w:t>
      </w:r>
      <w:r>
        <w:rPr>
          <w:rFonts w:hint="eastAsia" w:asciiTheme="majorEastAsia" w:hAnsiTheme="majorEastAsia" w:eastAsiaTheme="majorEastAsia" w:cstheme="majorEastAsia"/>
          <w:b w:val="0"/>
          <w:bCs/>
          <w:color w:val="auto"/>
          <w:sz w:val="21"/>
          <w:szCs w:val="21"/>
          <w:highlight w:val="none"/>
          <w:lang w:val="en-US" w:eastAsia="zh-CN"/>
        </w:rPr>
        <w:t>自签订合同之日起1年。</w:t>
      </w:r>
    </w:p>
    <w:p w14:paraId="46D4EBF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本标项（否）接受联合体投标。</w:t>
      </w:r>
    </w:p>
    <w:p w14:paraId="5137AF8A">
      <w:pPr>
        <w:spacing w:line="360" w:lineRule="auto"/>
        <w:ind w:firstLine="420" w:firstLineChars="200"/>
        <w:rPr>
          <w:rFonts w:hint="default" w:asciiTheme="majorEastAsia" w:hAnsiTheme="majorEastAsia" w:eastAsiaTheme="majorEastAsia" w:cstheme="majorEastAsia"/>
          <w:b w:val="0"/>
          <w:bCs/>
          <w:color w:val="auto"/>
          <w:sz w:val="21"/>
          <w:szCs w:val="21"/>
          <w:highlight w:val="none"/>
          <w:lang w:val="en-US" w:eastAsia="zh-CN"/>
        </w:rPr>
      </w:pPr>
      <w:r>
        <w:rPr>
          <w:rFonts w:hint="eastAsia" w:ascii="宋体" w:hAnsi="宋体"/>
          <w:color w:val="auto"/>
          <w:szCs w:val="21"/>
          <w:highlight w:val="none"/>
        </w:rPr>
        <w:t>备注：/</w:t>
      </w:r>
    </w:p>
    <w:p w14:paraId="3E2EE134">
      <w:pPr>
        <w:pageBreakBefore w:val="0"/>
        <w:tabs>
          <w:tab w:val="left" w:pos="284"/>
        </w:tabs>
        <w:kinsoku/>
        <w:wordWrap/>
        <w:overflowPunct/>
        <w:topLinePunct w:val="0"/>
        <w:autoSpaceDE/>
        <w:autoSpaceDN/>
        <w:bidi w:val="0"/>
        <w:adjustRightInd/>
        <w:snapToGrid/>
        <w:spacing w:line="480" w:lineRule="exact"/>
        <w:ind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bookmarkStart w:id="10" w:name="_Toc35393630"/>
      <w:bookmarkStart w:id="11" w:name="_Toc28359013"/>
      <w:bookmarkStart w:id="12" w:name="_Toc28359090"/>
      <w:bookmarkStart w:id="13" w:name="_Toc35393799"/>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10"/>
      <w:bookmarkEnd w:id="11"/>
      <w:bookmarkEnd w:id="12"/>
      <w:bookmarkEnd w:id="13"/>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641B2E3A">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4" w:name="_Toc35393631"/>
      <w:bookmarkStart w:id="15" w:name="_Toc28359091"/>
      <w:bookmarkStart w:id="16" w:name="_Toc28359014"/>
      <w:bookmarkStart w:id="17" w:name="_Toc35393800"/>
      <w:r>
        <w:rPr>
          <w:rFonts w:hint="eastAsia" w:asciiTheme="majorEastAsia" w:hAnsiTheme="majorEastAsia" w:eastAsiaTheme="majorEastAsia" w:cstheme="majorEastAsia"/>
          <w:b w:val="0"/>
          <w:bCs/>
          <w:color w:val="auto"/>
          <w:sz w:val="21"/>
          <w:szCs w:val="21"/>
          <w:highlight w:val="none"/>
          <w:lang w:eastAsia="zh-CN"/>
        </w:rPr>
        <w:t>1.满足《中华人民共和国政府采购法》第二十二条规定。</w:t>
      </w:r>
    </w:p>
    <w:p w14:paraId="4436EDC8">
      <w:pPr>
        <w:keepNext w:val="0"/>
        <w:keepLines w:val="0"/>
        <w:pageBreakBefore w:val="0"/>
        <w:kinsoku/>
        <w:wordWrap/>
        <w:overflowPunct/>
        <w:topLinePunct w:val="0"/>
        <w:autoSpaceDE/>
        <w:autoSpaceDN/>
        <w:bidi w:val="0"/>
        <w:adjustRightInd/>
        <w:spacing w:line="480" w:lineRule="exact"/>
        <w:ind w:left="0" w:leftChars="0" w:right="0" w:firstLine="420" w:firstLineChars="200"/>
        <w:textAlignment w:val="auto"/>
        <w:rPr>
          <w:rFonts w:hint="eastAsia"/>
          <w:color w:val="auto"/>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.落实政府采购政策需满足的资格要求：分标1、2</w:t>
      </w:r>
      <w:r>
        <w:rPr>
          <w:rFonts w:hint="eastAsia" w:ascii="宋体" w:hAnsi="宋体"/>
          <w:color w:val="auto"/>
          <w:szCs w:val="21"/>
          <w:highlight w:val="none"/>
          <w:lang w:eastAsia="zh-CN"/>
        </w:rPr>
        <w:t>：</w:t>
      </w:r>
      <w:r>
        <w:rPr>
          <w:rFonts w:hint="eastAsia" w:ascii="宋体" w:hAnsi="宋体" w:eastAsia="宋体" w:cs="Times New Roman"/>
          <w:color w:val="auto"/>
          <w:szCs w:val="21"/>
          <w:highlight w:val="none"/>
          <w:lang w:eastAsia="zh-CN"/>
        </w:rPr>
        <w:t>本项目</w:t>
      </w:r>
      <w:r>
        <w:rPr>
          <w:rFonts w:hint="eastAsia" w:ascii="宋体" w:hAnsi="宋体" w:cs="Times New Roman"/>
          <w:color w:val="auto"/>
          <w:szCs w:val="21"/>
          <w:highlight w:val="none"/>
          <w:lang w:val="en-US" w:eastAsia="zh-CN"/>
        </w:rPr>
        <w:t>为</w:t>
      </w:r>
      <w:r>
        <w:rPr>
          <w:rFonts w:hint="eastAsia" w:ascii="宋体" w:hAnsi="宋体"/>
          <w:color w:val="auto"/>
          <w:szCs w:val="21"/>
        </w:rPr>
        <w:t>专门面向</w:t>
      </w:r>
      <w:r>
        <w:rPr>
          <w:rFonts w:hint="eastAsia" w:ascii="宋体" w:hAnsi="宋体"/>
          <w:color w:val="auto"/>
          <w:szCs w:val="21"/>
          <w:lang w:val="en-US" w:eastAsia="zh-CN"/>
        </w:rPr>
        <w:t>中</w:t>
      </w:r>
      <w:r>
        <w:rPr>
          <w:rFonts w:hint="eastAsia" w:ascii="宋体" w:hAnsi="宋体"/>
          <w:color w:val="auto"/>
          <w:szCs w:val="21"/>
        </w:rPr>
        <w:t>小企业采购的项目</w:t>
      </w:r>
      <w:r>
        <w:rPr>
          <w:rFonts w:hint="eastAsia" w:ascii="宋体" w:hAnsi="宋体"/>
          <w:color w:val="auto"/>
          <w:szCs w:val="21"/>
          <w:lang w:eastAsia="zh-CN"/>
        </w:rPr>
        <w:t>（</w:t>
      </w:r>
      <w:r>
        <w:rPr>
          <w:rFonts w:hint="eastAsia" w:ascii="宋体" w:hAnsi="宋体"/>
          <w:color w:val="auto"/>
          <w:szCs w:val="21"/>
          <w:highlight w:val="none"/>
        </w:rPr>
        <w:t>供应商</w:t>
      </w:r>
      <w:r>
        <w:rPr>
          <w:rFonts w:hint="eastAsia" w:ascii="宋体" w:hAnsi="宋体"/>
          <w:color w:val="auto"/>
          <w:szCs w:val="21"/>
          <w:highlight w:val="none"/>
          <w:lang w:eastAsia="zh-CN"/>
        </w:rPr>
        <w:t>应</w:t>
      </w:r>
      <w:r>
        <w:rPr>
          <w:rFonts w:hint="eastAsia" w:ascii="宋体" w:hAnsi="宋体"/>
          <w:color w:val="auto"/>
          <w:szCs w:val="21"/>
          <w:highlight w:val="none"/>
        </w:rPr>
        <w:t>为</w:t>
      </w:r>
      <w:r>
        <w:rPr>
          <w:rFonts w:hint="eastAsia" w:ascii="宋体" w:hAnsi="宋体"/>
          <w:color w:val="auto"/>
          <w:szCs w:val="21"/>
          <w:highlight w:val="none"/>
          <w:lang w:val="en-US" w:eastAsia="zh-CN"/>
        </w:rPr>
        <w:t>中</w:t>
      </w:r>
      <w:r>
        <w:rPr>
          <w:rFonts w:hint="eastAsia" w:ascii="宋体" w:hAnsi="宋体"/>
          <w:color w:val="auto"/>
          <w:szCs w:val="21"/>
          <w:highlight w:val="none"/>
        </w:rPr>
        <w:t>小微企业</w:t>
      </w:r>
      <w:r>
        <w:rPr>
          <w:rFonts w:hint="eastAsia" w:ascii="宋体" w:hAnsi="宋体"/>
          <w:color w:val="auto"/>
          <w:szCs w:val="21"/>
          <w:highlight w:val="none"/>
          <w:lang w:eastAsia="zh-CN"/>
        </w:rPr>
        <w:t>、</w:t>
      </w:r>
      <w:r>
        <w:rPr>
          <w:rFonts w:hint="eastAsia" w:ascii="宋体" w:hAnsi="宋体"/>
          <w:color w:val="auto"/>
          <w:szCs w:val="21"/>
          <w:highlight w:val="none"/>
        </w:rPr>
        <w:t>监狱企业</w:t>
      </w:r>
      <w:r>
        <w:rPr>
          <w:rFonts w:hint="eastAsia" w:ascii="宋体" w:hAnsi="宋体"/>
          <w:color w:val="auto"/>
          <w:szCs w:val="21"/>
          <w:highlight w:val="none"/>
          <w:lang w:eastAsia="zh-CN"/>
        </w:rPr>
        <w:t>、</w:t>
      </w:r>
      <w:r>
        <w:rPr>
          <w:rFonts w:hint="eastAsia" w:ascii="宋体" w:hAnsi="宋体"/>
          <w:color w:val="auto"/>
          <w:szCs w:val="21"/>
          <w:highlight w:val="none"/>
        </w:rPr>
        <w:t>残疾人福利企业</w:t>
      </w:r>
      <w:r>
        <w:rPr>
          <w:rFonts w:hint="eastAsia" w:ascii="宋体" w:hAnsi="宋体"/>
          <w:color w:val="auto"/>
          <w:szCs w:val="21"/>
          <w:highlight w:val="none"/>
          <w:lang w:eastAsia="zh-CN"/>
        </w:rPr>
        <w:t>）。</w:t>
      </w:r>
    </w:p>
    <w:p w14:paraId="700AF3C2">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3.本项目的特定资格要求：</w:t>
      </w:r>
      <w:r>
        <w:rPr>
          <w:rFonts w:hint="eastAsia" w:asciiTheme="majorEastAsia" w:hAnsiTheme="majorEastAsia" w:eastAsiaTheme="majorEastAsia" w:cstheme="majorEastAsia"/>
          <w:b w:val="0"/>
          <w:bCs/>
          <w:color w:val="auto"/>
          <w:sz w:val="21"/>
          <w:szCs w:val="21"/>
          <w:highlight w:val="none"/>
          <w:lang w:val="en-US" w:eastAsia="zh-CN"/>
        </w:rPr>
        <w:t>无</w:t>
      </w:r>
      <w:r>
        <w:rPr>
          <w:rFonts w:hint="eastAsia" w:asciiTheme="majorEastAsia" w:hAnsiTheme="majorEastAsia" w:eastAsiaTheme="majorEastAsia" w:cstheme="majorEastAsia"/>
          <w:b w:val="0"/>
          <w:bCs/>
          <w:color w:val="auto"/>
          <w:sz w:val="21"/>
          <w:szCs w:val="21"/>
          <w:highlight w:val="none"/>
          <w:lang w:eastAsia="zh-CN"/>
        </w:rPr>
        <w:t>。</w:t>
      </w:r>
    </w:p>
    <w:p w14:paraId="3623C425">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4</w:t>
      </w:r>
      <w:r>
        <w:rPr>
          <w:rFonts w:hint="eastAsia" w:asciiTheme="majorEastAsia" w:hAnsiTheme="majorEastAsia" w:eastAsiaTheme="majorEastAsia" w:cstheme="majorEastAsia"/>
          <w:b w:val="0"/>
          <w:bCs/>
          <w:color w:val="auto"/>
          <w:sz w:val="21"/>
          <w:szCs w:val="21"/>
          <w:highlight w:val="none"/>
          <w:lang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709493">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lang w:eastAsia="zh-CN"/>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8DA15FB">
      <w:pPr>
        <w:pageBreakBefore w:val="0"/>
        <w:tabs>
          <w:tab w:val="left" w:pos="284"/>
        </w:tabs>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4"/>
      <w:bookmarkEnd w:id="15"/>
      <w:bookmarkEnd w:id="16"/>
      <w:bookmarkEnd w:id="17"/>
      <w:r>
        <w:rPr>
          <w:rFonts w:hint="eastAsia" w:asciiTheme="majorEastAsia" w:hAnsiTheme="majorEastAsia" w:eastAsiaTheme="majorEastAsia" w:cstheme="majorEastAsia"/>
          <w:b/>
          <w:color w:val="auto"/>
          <w:sz w:val="24"/>
          <w:szCs w:val="24"/>
          <w:highlight w:val="none"/>
          <w:lang w:eastAsia="zh-CN"/>
        </w:rPr>
        <w:t>：</w:t>
      </w:r>
    </w:p>
    <w:p w14:paraId="504BEFBD">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8" w:name="_Toc28359015"/>
      <w:bookmarkStart w:id="19" w:name="_Toc28359092"/>
      <w:bookmarkStart w:id="20" w:name="_Toc35393801"/>
      <w:bookmarkStart w:id="21" w:name="_Toc35393632"/>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2025年11月5日</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11</w:t>
      </w:r>
      <w:r>
        <w:rPr>
          <w:rFonts w:hint="eastAsia" w:asciiTheme="majorEastAsia" w:hAnsiTheme="majorEastAsia" w:eastAsiaTheme="majorEastAsia" w:cstheme="majorEastAsia"/>
          <w:b w:val="0"/>
          <w:bCs/>
          <w:color w:val="auto"/>
          <w:sz w:val="21"/>
          <w:szCs w:val="21"/>
          <w:highlight w:val="none"/>
          <w:lang w:eastAsia="zh-CN"/>
        </w:rPr>
        <w:t>月</w:t>
      </w:r>
      <w:r>
        <w:rPr>
          <w:rFonts w:hint="eastAsia" w:asciiTheme="majorEastAsia" w:hAnsiTheme="majorEastAsia" w:eastAsiaTheme="majorEastAsia" w:cstheme="majorEastAsia"/>
          <w:b w:val="0"/>
          <w:bCs/>
          <w:color w:val="auto"/>
          <w:sz w:val="21"/>
          <w:szCs w:val="21"/>
          <w:highlight w:val="none"/>
          <w:lang w:val="en-US" w:eastAsia="zh-CN"/>
        </w:rPr>
        <w:t>12</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3EAD0FE8">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地点：政采云平台</w:t>
      </w:r>
      <w:bookmarkEnd w:id="18"/>
      <w:bookmarkEnd w:id="19"/>
      <w:bookmarkEnd w:id="20"/>
      <w:bookmarkEnd w:id="21"/>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https://www.gcy.zfcg.gxzf.gov.cn/</w:t>
      </w:r>
      <w:r>
        <w:rPr>
          <w:rFonts w:hint="eastAsia" w:ascii="宋体" w:hAnsi="宋体" w:eastAsia="宋体" w:cs="宋体"/>
          <w:b w:val="0"/>
          <w:bCs w:val="0"/>
          <w:color w:val="auto"/>
          <w:sz w:val="21"/>
          <w:szCs w:val="21"/>
          <w:highlight w:val="none"/>
        </w:rPr>
        <w:t>）</w:t>
      </w:r>
    </w:p>
    <w:p w14:paraId="279AE922">
      <w:pPr>
        <w:pageBreakBefore w:val="0"/>
        <w:tabs>
          <w:tab w:val="left" w:pos="284"/>
        </w:tabs>
        <w:kinsoku/>
        <w:wordWrap/>
        <w:overflowPunct/>
        <w:topLinePunct w:val="0"/>
        <w:autoSpaceDE/>
        <w:autoSpaceDN/>
        <w:bidi w:val="0"/>
        <w:adjustRightInd/>
        <w:snapToGrid/>
        <w:spacing w:line="480" w:lineRule="exact"/>
        <w:ind w:left="0" w:leftChars="0" w:right="0" w:firstLine="396"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w:t>
      </w:r>
      <w:r>
        <w:rPr>
          <w:rFonts w:hint="eastAsia" w:ascii="宋体" w:hAnsi="宋体" w:cs="宋体"/>
          <w:color w:val="auto"/>
          <w:spacing w:val="-6"/>
          <w:szCs w:val="21"/>
          <w:highlight w:val="none"/>
        </w:rPr>
        <w:t>网上下载。本项目不提供纸质文件，潜在供应商需使用账号登录或者使用CA登录“广西政府采购云平台”（https://www.gcy.zfcg.gxzf.gov.cn/）</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进入“项目采购”应用，在获取采购文件菜单中选择项目，获取采购文件。电子</w:t>
      </w:r>
      <w:r>
        <w:rPr>
          <w:rFonts w:hint="eastAsia" w:ascii="宋体" w:hAnsi="宋体" w:cs="宋体"/>
          <w:color w:val="auto"/>
          <w:spacing w:val="-6"/>
          <w:szCs w:val="21"/>
          <w:highlight w:val="none"/>
          <w:lang w:eastAsia="zh-CN"/>
        </w:rPr>
        <w:t>响应文件</w:t>
      </w:r>
      <w:r>
        <w:rPr>
          <w:rFonts w:hint="eastAsia" w:ascii="宋体" w:hAnsi="宋体" w:cs="宋体"/>
          <w:color w:val="auto"/>
          <w:spacing w:val="-6"/>
          <w:szCs w:val="21"/>
          <w:highlight w:val="none"/>
        </w:rPr>
        <w:t>制作需要基于广西政府采购云平台获取的采购文件编制，通过其他方式获取采购文件的，将有可能导致供应商无法在广西政府采购云平台编制及上传响应文件。</w:t>
      </w:r>
      <w:r>
        <w:rPr>
          <w:rFonts w:hint="eastAsia" w:ascii="宋体" w:hAnsi="宋体" w:cs="宋体"/>
          <w:color w:val="auto"/>
          <w:szCs w:val="21"/>
          <w:highlight w:val="none"/>
        </w:rPr>
        <w:t> </w:t>
      </w:r>
    </w:p>
    <w:p w14:paraId="4515112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30083D2A">
      <w:pPr>
        <w:pageBreakBefore w:val="0"/>
        <w:numPr>
          <w:ilvl w:val="0"/>
          <w:numId w:val="4"/>
        </w:numPr>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2D9168CA">
      <w:pPr>
        <w:pageBreakBefore w:val="0"/>
        <w:numPr>
          <w:ilvl w:val="0"/>
          <w:numId w:val="0"/>
        </w:numPr>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bCs/>
          <w:color w:val="auto"/>
          <w:szCs w:val="21"/>
          <w:lang w:val="en-US" w:eastAsia="zh-CN"/>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highlight w:val="none"/>
        </w:rPr>
        <w:t>首次响应文件提交截止时间</w:t>
      </w:r>
      <w:r>
        <w:rPr>
          <w:rFonts w:hint="eastAsia" w:ascii="宋体" w:hAnsi="宋体"/>
          <w:color w:val="auto"/>
          <w:szCs w:val="21"/>
        </w:rPr>
        <w:t>：</w:t>
      </w:r>
      <w:r>
        <w:rPr>
          <w:rFonts w:hint="eastAsia" w:ascii="宋体" w:hAnsi="宋体"/>
          <w:bCs/>
          <w:color w:val="auto"/>
          <w:szCs w:val="21"/>
          <w:u w:val="single"/>
        </w:rPr>
        <w:t>202</w:t>
      </w:r>
      <w:r>
        <w:rPr>
          <w:rFonts w:hint="eastAsia" w:ascii="宋体" w:hAnsi="宋体"/>
          <w:bCs/>
          <w:color w:val="auto"/>
          <w:szCs w:val="21"/>
          <w:u w:val="single"/>
          <w:lang w:val="en-US" w:eastAsia="zh-CN"/>
        </w:rPr>
        <w:t>5</w:t>
      </w:r>
      <w:r>
        <w:rPr>
          <w:rFonts w:hint="eastAsia" w:ascii="宋体" w:hAnsi="宋体"/>
          <w:bCs/>
          <w:color w:val="auto"/>
          <w:szCs w:val="21"/>
          <w:u w:val="single"/>
        </w:rPr>
        <w:t>年</w:t>
      </w:r>
      <w:r>
        <w:rPr>
          <w:rFonts w:hint="eastAsia" w:ascii="宋体" w:hAnsi="宋体"/>
          <w:bCs/>
          <w:color w:val="auto"/>
          <w:szCs w:val="21"/>
          <w:u w:val="single"/>
          <w:lang w:val="en-US" w:eastAsia="zh-CN"/>
        </w:rPr>
        <w:t>11</w:t>
      </w:r>
      <w:r>
        <w:rPr>
          <w:rFonts w:hint="eastAsia" w:ascii="宋体" w:hAnsi="宋体"/>
          <w:bCs/>
          <w:color w:val="auto"/>
          <w:szCs w:val="21"/>
          <w:u w:val="single"/>
        </w:rPr>
        <w:t>月</w:t>
      </w:r>
      <w:r>
        <w:rPr>
          <w:rFonts w:hint="eastAsia" w:ascii="宋体" w:hAnsi="宋体"/>
          <w:bCs/>
          <w:color w:val="auto"/>
          <w:szCs w:val="21"/>
          <w:u w:val="single"/>
          <w:lang w:val="en-US" w:eastAsia="zh-CN"/>
        </w:rPr>
        <w:t>18</w:t>
      </w:r>
      <w:r>
        <w:rPr>
          <w:rFonts w:hint="eastAsia" w:ascii="宋体" w:hAnsi="宋体"/>
          <w:bCs/>
          <w:color w:val="auto"/>
          <w:szCs w:val="21"/>
          <w:u w:val="single"/>
        </w:rPr>
        <w:t>日</w:t>
      </w:r>
      <w:r>
        <w:rPr>
          <w:rFonts w:hint="eastAsia" w:ascii="宋体" w:hAnsi="宋体"/>
          <w:bCs/>
          <w:color w:val="auto"/>
          <w:szCs w:val="21"/>
          <w:u w:val="single"/>
          <w:lang w:val="en-US" w:eastAsia="zh-CN"/>
        </w:rPr>
        <w:t>09</w:t>
      </w:r>
      <w:r>
        <w:rPr>
          <w:rFonts w:hint="eastAsia" w:ascii="宋体" w:hAnsi="宋体"/>
          <w:bCs/>
          <w:color w:val="auto"/>
          <w:szCs w:val="21"/>
          <w:u w:val="single"/>
        </w:rPr>
        <w:t>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r>
        <w:rPr>
          <w:rFonts w:hint="eastAsia" w:ascii="宋体" w:hAnsi="宋体"/>
          <w:bCs/>
          <w:color w:val="auto"/>
          <w:szCs w:val="21"/>
          <w:lang w:val="en-US" w:eastAsia="zh-CN"/>
        </w:rPr>
        <w:tab/>
      </w:r>
    </w:p>
    <w:p w14:paraId="7A34EFA2">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auto"/>
          <w:szCs w:val="21"/>
          <w:lang w:val="en-US" w:eastAsia="zh-CN"/>
        </w:rPr>
        <w:t>2.</w:t>
      </w:r>
      <w:r>
        <w:rPr>
          <w:rFonts w:hint="eastAsia" w:ascii="宋体" w:hAnsi="宋体" w:eastAsia="宋体" w:cs="宋体"/>
          <w:color w:val="auto"/>
          <w:szCs w:val="21"/>
          <w:highlight w:val="none"/>
        </w:rPr>
        <w:t>首次响应文件提交地点</w:t>
      </w:r>
      <w:r>
        <w:rPr>
          <w:rFonts w:hint="eastAsia" w:ascii="宋体" w:hAnsi="宋体" w:eastAsia="宋体" w:cs="宋体"/>
          <w:b w:val="0"/>
          <w:bCs w:val="0"/>
          <w:color w:val="auto"/>
          <w:sz w:val="21"/>
          <w:szCs w:val="21"/>
          <w:highlight w:val="none"/>
        </w:rPr>
        <w:t>：</w:t>
      </w:r>
      <w:r>
        <w:rPr>
          <w:rFonts w:hint="eastAsia" w:ascii="宋体" w:hAnsi="宋体" w:cs="宋体"/>
          <w:szCs w:val="21"/>
          <w:highlight w:val="none"/>
        </w:rPr>
        <w:t>广西政府采购云平台</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https://www.gcy.zfcg.gxzf.gov.cn/</w:t>
      </w:r>
      <w:r>
        <w:rPr>
          <w:rFonts w:hint="eastAsia" w:ascii="宋体" w:hAnsi="宋体" w:eastAsia="宋体" w:cs="宋体"/>
          <w:b w:val="0"/>
          <w:bCs w:val="0"/>
          <w:color w:val="auto"/>
          <w:sz w:val="21"/>
          <w:szCs w:val="21"/>
          <w:highlight w:val="none"/>
        </w:rPr>
        <w:t>） </w:t>
      </w:r>
    </w:p>
    <w:p w14:paraId="022FFBE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2" w:firstLineChars="200"/>
        <w:jc w:val="both"/>
        <w:textAlignment w:val="auto"/>
        <w:rPr>
          <w:rFonts w:hint="eastAsia" w:eastAsia="宋体"/>
          <w:color w:val="auto"/>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1C0B37FE">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bCs/>
          <w:color w:val="auto"/>
          <w:szCs w:val="21"/>
          <w:u w:val="single"/>
        </w:rPr>
      </w:pPr>
      <w:r>
        <w:rPr>
          <w:rFonts w:hint="eastAsia" w:ascii="宋体" w:hAnsi="宋体"/>
          <w:bCs/>
          <w:color w:val="auto"/>
          <w:szCs w:val="21"/>
          <w:lang w:val="en-US" w:eastAsia="zh-CN"/>
        </w:rPr>
        <w:t>1</w:t>
      </w:r>
      <w:r>
        <w:rPr>
          <w:rFonts w:ascii="宋体" w:hAnsi="宋体"/>
          <w:bCs/>
          <w:color w:val="auto"/>
          <w:szCs w:val="21"/>
        </w:rPr>
        <w:t>.</w:t>
      </w:r>
      <w:r>
        <w:rPr>
          <w:rFonts w:hint="eastAsia" w:ascii="宋体" w:hAnsi="宋体"/>
          <w:bCs/>
          <w:color w:val="auto"/>
          <w:szCs w:val="21"/>
        </w:rPr>
        <w:t>开标时间</w:t>
      </w:r>
      <w:r>
        <w:rPr>
          <w:rFonts w:hint="eastAsia" w:ascii="宋体" w:hAnsi="宋体"/>
          <w:color w:val="auto"/>
          <w:szCs w:val="21"/>
        </w:rPr>
        <w:t>：</w:t>
      </w:r>
      <w:r>
        <w:rPr>
          <w:rFonts w:hint="eastAsia" w:ascii="宋体" w:hAnsi="宋体"/>
          <w:color w:val="auto"/>
          <w:szCs w:val="21"/>
          <w:u w:val="single"/>
        </w:rPr>
        <w:t>202</w:t>
      </w:r>
      <w:r>
        <w:rPr>
          <w:rFonts w:hint="eastAsia" w:ascii="宋体" w:hAnsi="宋体"/>
          <w:color w:val="auto"/>
          <w:szCs w:val="21"/>
          <w:u w:val="single"/>
          <w:lang w:val="en-US" w:eastAsia="zh-CN"/>
        </w:rPr>
        <w:t>5</w:t>
      </w:r>
      <w:r>
        <w:rPr>
          <w:rFonts w:hint="eastAsia" w:ascii="宋体" w:hAnsi="宋体"/>
          <w:bCs/>
          <w:color w:val="auto"/>
          <w:szCs w:val="21"/>
          <w:u w:val="single"/>
        </w:rPr>
        <w:t>年</w:t>
      </w:r>
      <w:r>
        <w:rPr>
          <w:rFonts w:hint="eastAsia" w:ascii="宋体" w:hAnsi="宋体"/>
          <w:bCs/>
          <w:color w:val="auto"/>
          <w:szCs w:val="21"/>
          <w:u w:val="single"/>
          <w:lang w:val="en-US" w:eastAsia="zh-CN"/>
        </w:rPr>
        <w:t>11</w:t>
      </w:r>
      <w:r>
        <w:rPr>
          <w:rFonts w:hint="eastAsia" w:ascii="宋体" w:hAnsi="宋体"/>
          <w:bCs/>
          <w:color w:val="auto"/>
          <w:szCs w:val="21"/>
          <w:u w:val="single"/>
        </w:rPr>
        <w:t>月</w:t>
      </w:r>
      <w:r>
        <w:rPr>
          <w:rFonts w:hint="eastAsia" w:ascii="宋体" w:hAnsi="宋体"/>
          <w:bCs/>
          <w:color w:val="auto"/>
          <w:szCs w:val="21"/>
          <w:u w:val="single"/>
          <w:lang w:val="en-US" w:eastAsia="zh-CN"/>
        </w:rPr>
        <w:t>18</w:t>
      </w:r>
      <w:r>
        <w:rPr>
          <w:rFonts w:hint="eastAsia" w:ascii="宋体" w:hAnsi="宋体"/>
          <w:bCs/>
          <w:color w:val="auto"/>
          <w:szCs w:val="21"/>
          <w:u w:val="single"/>
        </w:rPr>
        <w:t>日</w:t>
      </w:r>
      <w:r>
        <w:rPr>
          <w:rFonts w:hint="eastAsia" w:ascii="宋体" w:hAnsi="宋体"/>
          <w:bCs/>
          <w:color w:val="auto"/>
          <w:szCs w:val="21"/>
          <w:u w:val="single"/>
          <w:lang w:val="en-US" w:eastAsia="zh-CN"/>
        </w:rPr>
        <w:t>09</w:t>
      </w:r>
      <w:r>
        <w:rPr>
          <w:rFonts w:hint="eastAsia" w:ascii="宋体" w:hAnsi="宋体"/>
          <w:bCs/>
          <w:color w:val="auto"/>
          <w:szCs w:val="21"/>
          <w:u w:val="single"/>
        </w:rPr>
        <w:t>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p>
    <w:p w14:paraId="1B5D4C75">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olor w:val="auto"/>
          <w:szCs w:val="21"/>
        </w:rPr>
      </w:pP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开标地点：</w:t>
      </w:r>
      <w:r>
        <w:rPr>
          <w:rFonts w:hint="eastAsia" w:ascii="宋体" w:hAnsi="宋体" w:cs="宋体"/>
          <w:szCs w:val="21"/>
          <w:highlight w:val="none"/>
        </w:rPr>
        <w:t>广西政府采购云平台</w:t>
      </w:r>
      <w:r>
        <w:rPr>
          <w:rFonts w:hint="eastAsia" w:ascii="宋体" w:hAnsi="宋体"/>
          <w:color w:val="auto"/>
          <w:szCs w:val="21"/>
        </w:rPr>
        <w:t>（</w:t>
      </w:r>
      <w:r>
        <w:rPr>
          <w:rFonts w:hint="eastAsia" w:ascii="宋体" w:hAnsi="宋体"/>
          <w:color w:val="auto"/>
          <w:szCs w:val="21"/>
          <w:lang w:eastAsia="zh-CN"/>
        </w:rPr>
        <w:t>https://www.gcy.zfcg.gxzf.gov.cn/</w:t>
      </w:r>
      <w:r>
        <w:rPr>
          <w:rFonts w:hint="eastAsia" w:ascii="宋体" w:hAnsi="宋体"/>
          <w:color w:val="auto"/>
          <w:szCs w:val="21"/>
        </w:rPr>
        <w:t>）</w:t>
      </w:r>
    </w:p>
    <w:p w14:paraId="0BF0E6E7">
      <w:pPr>
        <w:pStyle w:val="3"/>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Fonts w:ascii="宋体" w:hAnsi="宋体" w:cs="宋体"/>
          <w:bCs w:val="0"/>
          <w:color w:val="auto"/>
          <w:sz w:val="24"/>
          <w:szCs w:val="24"/>
        </w:rPr>
      </w:pPr>
      <w:bookmarkStart w:id="22" w:name="_Toc35393634"/>
      <w:bookmarkStart w:id="23" w:name="_Toc28359017"/>
      <w:bookmarkStart w:id="24" w:name="_Toc28359094"/>
      <w:bookmarkStart w:id="25" w:name="_Toc44229883"/>
      <w:bookmarkStart w:id="26" w:name="_Toc35393803"/>
      <w:r>
        <w:rPr>
          <w:rFonts w:hint="eastAsia" w:ascii="宋体" w:hAnsi="宋体" w:cs="宋体"/>
          <w:bCs w:val="0"/>
          <w:color w:val="auto"/>
          <w:sz w:val="24"/>
          <w:szCs w:val="24"/>
          <w:lang w:eastAsia="zh-CN"/>
        </w:rPr>
        <w:t>六</w:t>
      </w:r>
      <w:r>
        <w:rPr>
          <w:rFonts w:hint="eastAsia" w:ascii="宋体" w:hAnsi="宋体" w:cs="宋体"/>
          <w:bCs w:val="0"/>
          <w:color w:val="auto"/>
          <w:sz w:val="24"/>
          <w:szCs w:val="24"/>
        </w:rPr>
        <w:t>、公告期限</w:t>
      </w:r>
      <w:bookmarkEnd w:id="22"/>
      <w:bookmarkEnd w:id="23"/>
      <w:bookmarkEnd w:id="24"/>
      <w:bookmarkEnd w:id="25"/>
      <w:bookmarkEnd w:id="26"/>
    </w:p>
    <w:p w14:paraId="316411E2">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7580AC08">
      <w:pPr>
        <w:pStyle w:val="3"/>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Fonts w:ascii="宋体" w:hAnsi="宋体" w:cs="宋体"/>
          <w:bCs w:val="0"/>
          <w:color w:val="auto"/>
          <w:sz w:val="24"/>
          <w:szCs w:val="24"/>
        </w:rPr>
      </w:pPr>
      <w:bookmarkStart w:id="27" w:name="_Toc35393635"/>
      <w:bookmarkStart w:id="28" w:name="_Toc44229884"/>
      <w:bookmarkStart w:id="29" w:name="_Toc35393804"/>
      <w:r>
        <w:rPr>
          <w:rFonts w:hint="eastAsia" w:ascii="宋体" w:hAnsi="宋体" w:cs="宋体"/>
          <w:bCs w:val="0"/>
          <w:color w:val="auto"/>
          <w:sz w:val="24"/>
          <w:szCs w:val="24"/>
          <w:lang w:eastAsia="zh-CN"/>
        </w:rPr>
        <w:t>七</w:t>
      </w:r>
      <w:r>
        <w:rPr>
          <w:rFonts w:hint="eastAsia" w:ascii="宋体" w:hAnsi="宋体" w:cs="宋体"/>
          <w:bCs w:val="0"/>
          <w:color w:val="auto"/>
          <w:sz w:val="24"/>
          <w:szCs w:val="24"/>
        </w:rPr>
        <w:t>、其他补充事宜</w:t>
      </w:r>
      <w:bookmarkEnd w:id="27"/>
      <w:bookmarkEnd w:id="28"/>
      <w:bookmarkEnd w:id="29"/>
    </w:p>
    <w:p w14:paraId="402B3A9C">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0" w:name="_Toc35393636"/>
      <w:bookmarkStart w:id="31" w:name="_Toc44229885"/>
      <w:bookmarkStart w:id="32" w:name="_Toc35393805"/>
      <w:bookmarkStart w:id="33" w:name="_Toc28359095"/>
      <w:bookmarkStart w:id="34" w:name="_Toc28359018"/>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24F12665">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5" w:name="_Hlk37429585"/>
      <w:r>
        <w:rPr>
          <w:rFonts w:hint="eastAsia" w:ascii="宋体" w:hAnsi="宋体" w:eastAsia="宋体" w:cs="宋体"/>
          <w:color w:val="auto"/>
          <w:kern w:val="0"/>
          <w:sz w:val="21"/>
          <w:szCs w:val="21"/>
          <w:highlight w:val="none"/>
        </w:rPr>
        <w:t>2.</w:t>
      </w:r>
      <w:bookmarkStart w:id="36" w:name="_Hlk37429595"/>
      <w:r>
        <w:rPr>
          <w:rFonts w:hint="eastAsia" w:ascii="宋体" w:hAnsi="宋体" w:eastAsia="宋体" w:cs="宋体"/>
          <w:color w:val="auto"/>
          <w:kern w:val="0"/>
          <w:sz w:val="21"/>
          <w:szCs w:val="21"/>
          <w:highlight w:val="none"/>
        </w:rPr>
        <w:t>网上查询地址</w:t>
      </w:r>
      <w:bookmarkEnd w:id="35"/>
      <w:bookmarkEnd w:id="36"/>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pacing w:val="-6"/>
          <w:kern w:val="0"/>
          <w:sz w:val="21"/>
          <w:szCs w:val="21"/>
          <w:highlight w:val="none"/>
          <w:lang w:eastAsia="zh-CN"/>
        </w:rPr>
        <w:t>中国政府采购网（http://www.ccgp.gov.cn ）、广西政府采购网（http://zfcg.gxzf.gov.cn）、全国公共资源交易平台（广西•玉林）（http://ggzy.jgswj.gxzf.gov.cn/ylggzy）、广西玉林陆川县人民政府门户网站（http://www.luchuan.gov.cn/）</w:t>
      </w:r>
      <w:r>
        <w:rPr>
          <w:rFonts w:hint="eastAsia" w:ascii="宋体" w:hAnsi="宋体" w:cs="宋体"/>
          <w:color w:val="auto"/>
          <w:spacing w:val="-6"/>
          <w:kern w:val="0"/>
          <w:sz w:val="21"/>
          <w:szCs w:val="21"/>
          <w:highlight w:val="none"/>
          <w:lang w:eastAsia="zh-CN"/>
        </w:rPr>
        <w:t>。</w:t>
      </w:r>
    </w:p>
    <w:p w14:paraId="368ABC14">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60A76140">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26253C1A">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4810C631">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70F9A32E">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41334041">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130A86F8">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4.监督部门：陆川县财政局政府采购监督管理股，电话：0775-7235528。</w:t>
      </w:r>
    </w:p>
    <w:p w14:paraId="7BD73C26">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本项目为远程异地全流程电子评标。</w:t>
      </w:r>
    </w:p>
    <w:p w14:paraId="105AAD27">
      <w:pPr>
        <w:pStyle w:val="3"/>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Fonts w:asciiTheme="minorEastAsia" w:hAnsiTheme="minorEastAsia" w:eastAsiaTheme="minorEastAsia" w:cstheme="minorEastAsia"/>
          <w:bCs w:val="0"/>
          <w:color w:val="auto"/>
          <w:sz w:val="24"/>
          <w:szCs w:val="24"/>
        </w:rPr>
      </w:pPr>
      <w:r>
        <w:rPr>
          <w:rFonts w:hint="eastAsia" w:asciiTheme="minorEastAsia" w:hAnsiTheme="minorEastAsia" w:eastAsiaTheme="minorEastAsia" w:cstheme="minorEastAsia"/>
          <w:bCs w:val="0"/>
          <w:color w:val="auto"/>
          <w:sz w:val="24"/>
          <w:szCs w:val="24"/>
          <w:lang w:eastAsia="zh-CN"/>
        </w:rPr>
        <w:t>八</w:t>
      </w:r>
      <w:r>
        <w:rPr>
          <w:rFonts w:hint="eastAsia" w:asciiTheme="minorEastAsia" w:hAnsiTheme="minorEastAsia" w:eastAsiaTheme="minorEastAsia" w:cstheme="minorEastAsia"/>
          <w:bCs w:val="0"/>
          <w:color w:val="auto"/>
          <w:sz w:val="24"/>
          <w:szCs w:val="24"/>
        </w:rPr>
        <w:t>、凡对本次采购提出询问，请按以下方式联系。</w:t>
      </w:r>
      <w:bookmarkEnd w:id="30"/>
      <w:bookmarkEnd w:id="31"/>
      <w:bookmarkEnd w:id="32"/>
      <w:bookmarkEnd w:id="33"/>
      <w:bookmarkEnd w:id="34"/>
    </w:p>
    <w:p w14:paraId="71937DA2">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s="宋体"/>
          <w:color w:val="auto"/>
          <w:kern w:val="0"/>
          <w:szCs w:val="21"/>
        </w:rPr>
      </w:pPr>
      <w:bookmarkStart w:id="37" w:name="_Toc28359019"/>
      <w:bookmarkStart w:id="38" w:name="_Toc35393806"/>
      <w:bookmarkStart w:id="39" w:name="_Toc35393637"/>
      <w:bookmarkStart w:id="40" w:name="_Toc28359096"/>
      <w:r>
        <w:rPr>
          <w:rFonts w:hint="eastAsia" w:ascii="宋体" w:hAnsi="宋体" w:cs="宋体"/>
          <w:color w:val="auto"/>
          <w:kern w:val="0"/>
          <w:szCs w:val="21"/>
        </w:rPr>
        <w:t>1.采购人信息</w:t>
      </w:r>
      <w:bookmarkEnd w:id="37"/>
      <w:bookmarkEnd w:id="38"/>
      <w:bookmarkEnd w:id="39"/>
      <w:bookmarkEnd w:id="40"/>
    </w:p>
    <w:p w14:paraId="4742AF68">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ascii="宋体" w:hAnsi="宋体"/>
          <w:color w:val="auto"/>
          <w:szCs w:val="21"/>
        </w:rPr>
      </w:pPr>
      <w:r>
        <w:rPr>
          <w:rFonts w:hint="eastAsia" w:ascii="宋体" w:hAnsi="宋体"/>
          <w:color w:val="auto"/>
          <w:szCs w:val="21"/>
        </w:rPr>
        <w:t>名称：</w:t>
      </w:r>
      <w:r>
        <w:rPr>
          <w:rFonts w:hint="eastAsia" w:ascii="宋体" w:hAnsi="宋体"/>
          <w:color w:val="auto"/>
          <w:szCs w:val="21"/>
          <w:lang w:eastAsia="zh-CN"/>
        </w:rPr>
        <w:t>陆川县人民医院</w:t>
      </w:r>
      <w:r>
        <w:rPr>
          <w:rFonts w:hint="eastAsia" w:ascii="宋体" w:hAnsi="宋体"/>
          <w:color w:val="auto"/>
          <w:szCs w:val="21"/>
        </w:rPr>
        <w:t xml:space="preserve">　　　 </w:t>
      </w:r>
    </w:p>
    <w:p w14:paraId="00583D75">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ascii="宋体" w:hAnsi="宋体"/>
          <w:color w:val="auto"/>
          <w:szCs w:val="21"/>
        </w:rPr>
      </w:pPr>
      <w:r>
        <w:rPr>
          <w:rFonts w:hint="eastAsia" w:ascii="宋体" w:hAnsi="宋体"/>
          <w:color w:val="auto"/>
          <w:szCs w:val="21"/>
        </w:rPr>
        <w:t>地址：广西玉林市陆川县新洲中路146号　　　　　　　　　　</w:t>
      </w:r>
    </w:p>
    <w:p w14:paraId="0D932C79">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hint="default" w:ascii="宋体" w:hAnsi="宋体" w:eastAsia="宋体"/>
          <w:color w:val="auto"/>
          <w:szCs w:val="21"/>
          <w:lang w:val="en-US" w:eastAsia="zh-CN"/>
        </w:rPr>
      </w:pPr>
      <w:r>
        <w:rPr>
          <w:rFonts w:hint="eastAsia" w:ascii="宋体" w:hAnsi="宋体"/>
          <w:color w:val="auto"/>
          <w:szCs w:val="21"/>
        </w:rPr>
        <w:t>联 系 人：</w:t>
      </w:r>
      <w:r>
        <w:rPr>
          <w:rFonts w:hint="eastAsia" w:ascii="宋体" w:hAnsi="宋体"/>
          <w:color w:val="auto"/>
          <w:szCs w:val="21"/>
          <w:lang w:val="en-US" w:eastAsia="zh-CN"/>
        </w:rPr>
        <w:t>吕盛斌</w:t>
      </w:r>
    </w:p>
    <w:p w14:paraId="48C9446C">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ascii="宋体" w:hAnsi="宋体"/>
          <w:color w:val="auto"/>
          <w:szCs w:val="21"/>
        </w:rPr>
      </w:pPr>
      <w:r>
        <w:rPr>
          <w:rFonts w:hint="eastAsia" w:ascii="宋体" w:hAnsi="宋体"/>
          <w:color w:val="auto"/>
          <w:szCs w:val="21"/>
        </w:rPr>
        <w:t>联系方式：</w:t>
      </w:r>
      <w:r>
        <w:rPr>
          <w:rFonts w:hint="eastAsia" w:ascii="宋体" w:hAnsi="宋体"/>
          <w:color w:val="auto"/>
          <w:szCs w:val="21"/>
          <w:lang w:eastAsia="zh-CN"/>
        </w:rPr>
        <w:t>0775-7339169</w:t>
      </w:r>
      <w:r>
        <w:rPr>
          <w:rFonts w:hint="eastAsia" w:ascii="宋体" w:hAnsi="宋体"/>
          <w:color w:val="auto"/>
          <w:szCs w:val="21"/>
        </w:rPr>
        <w:t>     </w:t>
      </w:r>
      <w:r>
        <w:rPr>
          <w:rFonts w:ascii="宋体" w:hAnsi="宋体"/>
          <w:color w:val="auto"/>
          <w:szCs w:val="21"/>
        </w:rPr>
        <w:t xml:space="preserve">                    </w:t>
      </w:r>
      <w:r>
        <w:rPr>
          <w:rFonts w:hint="eastAsia" w:ascii="宋体" w:hAnsi="宋体"/>
          <w:color w:val="auto"/>
          <w:szCs w:val="21"/>
        </w:rPr>
        <w:t xml:space="preserve">　 </w:t>
      </w:r>
    </w:p>
    <w:p w14:paraId="6C31864F">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s="宋体"/>
          <w:color w:val="auto"/>
          <w:kern w:val="0"/>
          <w:szCs w:val="21"/>
        </w:rPr>
      </w:pPr>
      <w:bookmarkStart w:id="41" w:name="_Toc28359020"/>
      <w:bookmarkStart w:id="42" w:name="_Toc28359097"/>
      <w:bookmarkStart w:id="43" w:name="_Toc35393638"/>
      <w:bookmarkStart w:id="44" w:name="_Toc35393807"/>
      <w:r>
        <w:rPr>
          <w:rFonts w:hint="eastAsia" w:ascii="宋体" w:hAnsi="宋体" w:cs="宋体"/>
          <w:color w:val="auto"/>
          <w:kern w:val="0"/>
          <w:szCs w:val="21"/>
        </w:rPr>
        <w:t>2.采购代理机构信息</w:t>
      </w:r>
      <w:bookmarkEnd w:id="41"/>
      <w:bookmarkEnd w:id="42"/>
      <w:bookmarkEnd w:id="43"/>
      <w:bookmarkEnd w:id="44"/>
    </w:p>
    <w:p w14:paraId="3B17A229">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rPr>
        <w:t>名称：</w:t>
      </w:r>
      <w:r>
        <w:rPr>
          <w:rFonts w:hint="eastAsia" w:ascii="宋体" w:hAnsi="宋体"/>
          <w:color w:val="auto"/>
          <w:szCs w:val="21"/>
          <w:lang w:eastAsia="zh-CN"/>
        </w:rPr>
        <w:t>广西建汇工程咨询有限公司</w:t>
      </w:r>
      <w:r>
        <w:rPr>
          <w:rFonts w:hint="eastAsia" w:ascii="宋体" w:hAnsi="宋体"/>
          <w:color w:val="auto"/>
          <w:szCs w:val="21"/>
        </w:rPr>
        <w:t>　　　　　　　　　　　</w:t>
      </w:r>
    </w:p>
    <w:p w14:paraId="2BBBD8CD">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rPr>
        <w:t>地址：</w:t>
      </w:r>
      <w:r>
        <w:rPr>
          <w:rFonts w:hint="eastAsia" w:ascii="宋体" w:hAnsi="宋体"/>
          <w:color w:val="auto"/>
          <w:szCs w:val="21"/>
          <w:lang w:eastAsia="zh-CN"/>
        </w:rPr>
        <w:t>玉林市玉州区江滨路东55号山水名城8栋10号商铺</w:t>
      </w:r>
    </w:p>
    <w:p w14:paraId="43F399C2">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rPr>
        <w:t>项目联系人：</w:t>
      </w:r>
      <w:r>
        <w:rPr>
          <w:rFonts w:hint="eastAsia" w:ascii="宋体" w:hAnsi="宋体"/>
          <w:color w:val="auto"/>
          <w:szCs w:val="21"/>
          <w:lang w:eastAsia="zh-CN"/>
        </w:rPr>
        <w:t>梁妮</w:t>
      </w:r>
      <w:r>
        <w:rPr>
          <w:rFonts w:hint="eastAsia" w:ascii="宋体" w:hAnsi="宋体"/>
          <w:color w:val="auto"/>
          <w:szCs w:val="21"/>
        </w:rPr>
        <w:t xml:space="preserve"> 　　　　　　　　　　　</w:t>
      </w:r>
    </w:p>
    <w:p w14:paraId="47273FDB">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bCs/>
          <w:color w:val="auto"/>
          <w:szCs w:val="21"/>
          <w:lang w:val="en-US" w:eastAsia="zh-CN"/>
        </w:rPr>
      </w:pPr>
      <w:r>
        <w:rPr>
          <w:rFonts w:hint="eastAsia" w:ascii="宋体" w:hAnsi="宋体"/>
          <w:color w:val="auto"/>
          <w:szCs w:val="21"/>
        </w:rPr>
        <w:t>联系方式：</w:t>
      </w:r>
      <w:r>
        <w:rPr>
          <w:rFonts w:hint="eastAsia" w:ascii="宋体" w:hAnsi="宋体"/>
          <w:color w:val="auto"/>
          <w:szCs w:val="21"/>
          <w:lang w:eastAsia="zh-CN"/>
        </w:rPr>
        <w:t xml:space="preserve">0775-2698633 </w:t>
      </w:r>
      <w:r>
        <w:rPr>
          <w:rFonts w:hint="eastAsia" w:ascii="宋体" w:hAnsi="宋体"/>
          <w:color w:val="auto"/>
          <w:szCs w:val="21"/>
        </w:rPr>
        <w:t xml:space="preserve"> </w:t>
      </w:r>
      <w:r>
        <w:rPr>
          <w:rFonts w:hint="eastAsia" w:ascii="宋体" w:hAnsi="宋体"/>
          <w:bCs/>
          <w:color w:val="auto"/>
          <w:szCs w:val="21"/>
          <w:lang w:val="en-US" w:eastAsia="zh-CN"/>
        </w:rPr>
        <w:t xml:space="preserve">                        </w:t>
      </w:r>
    </w:p>
    <w:p w14:paraId="38527358">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ascii="宋体" w:hAnsi="宋体"/>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广西建汇工程咨询有限公司</w:t>
      </w:r>
    </w:p>
    <w:p w14:paraId="0C0A643D">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color w:val="auto"/>
          <w:szCs w:val="21"/>
        </w:rPr>
      </w:pPr>
      <w:r>
        <w:rPr>
          <w:rFonts w:hint="eastAsia" w:ascii="宋体" w:hAnsi="宋体"/>
          <w:color w:val="auto"/>
          <w:szCs w:val="21"/>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w:t>
      </w:r>
      <w:r>
        <w:rPr>
          <w:rFonts w:hint="eastAsia" w:ascii="宋体" w:hAnsi="宋体"/>
          <w:bCs/>
          <w:color w:val="auto"/>
          <w:szCs w:val="21"/>
        </w:rPr>
        <w:t xml:space="preserve">  202</w:t>
      </w:r>
      <w:r>
        <w:rPr>
          <w:rFonts w:hint="eastAsia" w:ascii="宋体" w:hAnsi="宋体"/>
          <w:bCs/>
          <w:color w:val="auto"/>
          <w:szCs w:val="21"/>
          <w:lang w:val="en-US" w:eastAsia="zh-CN"/>
        </w:rPr>
        <w:t>5</w:t>
      </w:r>
      <w:r>
        <w:rPr>
          <w:rFonts w:hint="eastAsia" w:ascii="宋体" w:hAnsi="宋体"/>
          <w:bCs/>
          <w:color w:val="auto"/>
          <w:szCs w:val="21"/>
        </w:rPr>
        <w:t>年</w:t>
      </w:r>
      <w:r>
        <w:rPr>
          <w:rFonts w:hint="eastAsia" w:ascii="宋体" w:hAnsi="宋体"/>
          <w:bCs/>
          <w:color w:val="auto"/>
          <w:szCs w:val="21"/>
          <w:lang w:val="en-US" w:eastAsia="zh-CN"/>
        </w:rPr>
        <w:t>11</w:t>
      </w:r>
      <w:r>
        <w:rPr>
          <w:rFonts w:hint="eastAsia" w:ascii="宋体" w:hAnsi="宋体"/>
          <w:bCs/>
          <w:color w:val="auto"/>
          <w:szCs w:val="21"/>
        </w:rPr>
        <w:t>月</w:t>
      </w:r>
      <w:r>
        <w:rPr>
          <w:rFonts w:hint="eastAsia" w:ascii="宋体" w:hAnsi="宋体"/>
          <w:bCs/>
          <w:color w:val="auto"/>
          <w:szCs w:val="21"/>
          <w:lang w:val="en-US" w:eastAsia="zh-CN"/>
        </w:rPr>
        <w:t xml:space="preserve"> 5 </w:t>
      </w:r>
      <w:r>
        <w:rPr>
          <w:rFonts w:hint="eastAsia" w:ascii="宋体" w:hAnsi="宋体"/>
          <w:bCs/>
          <w:color w:val="auto"/>
          <w:szCs w:val="21"/>
        </w:rPr>
        <w:t>日</w:t>
      </w:r>
    </w:p>
    <w:p w14:paraId="39CDDA89">
      <w:pPr>
        <w:pStyle w:val="30"/>
        <w:rPr>
          <w:rFonts w:hint="eastAsia" w:ascii="宋体" w:hAnsi="宋体"/>
          <w:color w:val="auto"/>
          <w:szCs w:val="21"/>
        </w:rPr>
      </w:pPr>
    </w:p>
    <w:p w14:paraId="1700DF5C">
      <w:pPr>
        <w:pStyle w:val="31"/>
        <w:ind w:left="0" w:leftChars="0" w:firstLine="0" w:firstLineChars="0"/>
        <w:rPr>
          <w:rFonts w:hint="eastAsia"/>
          <w:color w:val="auto"/>
        </w:rPr>
      </w:pPr>
      <w:bookmarkStart w:id="45" w:name="_Toc19097"/>
      <w:bookmarkStart w:id="46" w:name="_Toc44229894"/>
    </w:p>
    <w:p w14:paraId="47C9BBA0">
      <w:pPr>
        <w:jc w:val="center"/>
        <w:outlineLvl w:val="0"/>
        <w:rPr>
          <w:rFonts w:hint="eastAsia" w:asciiTheme="majorEastAsia" w:hAnsiTheme="majorEastAsia" w:eastAsiaTheme="majorEastAsia" w:cstheme="majorEastAsia"/>
          <w:b/>
          <w:color w:val="auto"/>
          <w:sz w:val="32"/>
          <w:highlight w:val="none"/>
        </w:rPr>
      </w:pPr>
      <w:bookmarkStart w:id="47" w:name="_Toc22834"/>
      <w:r>
        <w:rPr>
          <w:rFonts w:hint="eastAsia" w:asciiTheme="majorEastAsia" w:hAnsiTheme="majorEastAsia" w:eastAsiaTheme="majorEastAsia" w:cstheme="majorEastAsia"/>
          <w:b/>
          <w:color w:val="auto"/>
          <w:sz w:val="32"/>
          <w:highlight w:val="none"/>
        </w:rPr>
        <w:t>第二章 供应商须知</w:t>
      </w:r>
      <w:bookmarkEnd w:id="45"/>
      <w:bookmarkEnd w:id="46"/>
      <w:bookmarkEnd w:id="47"/>
    </w:p>
    <w:p w14:paraId="6D695709">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6A977EF1">
      <w:pPr>
        <w:jc w:val="center"/>
        <w:rPr>
          <w:rFonts w:hint="eastAsia" w:ascii="宋体" w:hAnsi="宋体" w:eastAsia="宋体" w:cs="宋体"/>
          <w:b/>
          <w:color w:val="auto"/>
          <w:sz w:val="21"/>
          <w:szCs w:val="21"/>
          <w:highlight w:val="none"/>
        </w:rPr>
      </w:pPr>
    </w:p>
    <w:tbl>
      <w:tblPr>
        <w:tblStyle w:val="24"/>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73C7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52" w:type="dxa"/>
          </w:tcPr>
          <w:p w14:paraId="513CEAB9">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7912" w:type="dxa"/>
          </w:tcPr>
          <w:p w14:paraId="325B5147">
            <w:pPr>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702E3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CD0B6CD">
            <w:pPr>
              <w:spacing w:line="360" w:lineRule="auto"/>
              <w:jc w:val="center"/>
              <w:rPr>
                <w:rFonts w:ascii="宋体" w:hAnsi="宋体" w:cs="宋体"/>
                <w:color w:val="auto"/>
                <w:szCs w:val="21"/>
              </w:rPr>
            </w:pPr>
            <w:r>
              <w:rPr>
                <w:rFonts w:hint="eastAsia" w:ascii="宋体" w:hAnsi="宋体" w:cs="宋体"/>
                <w:color w:val="auto"/>
                <w:szCs w:val="21"/>
              </w:rPr>
              <w:t>3</w:t>
            </w:r>
          </w:p>
        </w:tc>
        <w:tc>
          <w:tcPr>
            <w:tcW w:w="7912" w:type="dxa"/>
            <w:vAlign w:val="center"/>
          </w:tcPr>
          <w:p w14:paraId="70D14247">
            <w:pPr>
              <w:spacing w:line="360" w:lineRule="auto"/>
              <w:rPr>
                <w:rFonts w:ascii="宋体" w:hAnsi="宋体" w:cs="宋体"/>
                <w:color w:val="auto"/>
                <w:szCs w:val="21"/>
              </w:rPr>
            </w:pPr>
            <w:r>
              <w:rPr>
                <w:rFonts w:hint="eastAsia" w:ascii="宋体" w:hAnsi="宋体" w:cs="宋体"/>
                <w:bCs/>
                <w:color w:val="auto"/>
                <w:szCs w:val="21"/>
              </w:rPr>
              <w:t>供应商的资格条件</w:t>
            </w:r>
            <w:r>
              <w:rPr>
                <w:rFonts w:hint="eastAsia" w:ascii="宋体" w:hAnsi="宋体" w:cs="宋体"/>
                <w:color w:val="auto"/>
                <w:szCs w:val="21"/>
              </w:rPr>
              <w:t>：详见竞争性磋商公告</w:t>
            </w:r>
          </w:p>
        </w:tc>
      </w:tr>
      <w:tr w14:paraId="0B392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D74F30C">
            <w:pPr>
              <w:spacing w:line="360" w:lineRule="auto"/>
              <w:jc w:val="center"/>
              <w:rPr>
                <w:rFonts w:ascii="宋体" w:hAnsi="宋体" w:cs="宋体"/>
                <w:color w:val="auto"/>
                <w:szCs w:val="21"/>
              </w:rPr>
            </w:pPr>
            <w:r>
              <w:rPr>
                <w:rFonts w:hint="eastAsia" w:ascii="宋体" w:hAnsi="宋体" w:cs="宋体"/>
                <w:color w:val="auto"/>
                <w:szCs w:val="21"/>
              </w:rPr>
              <w:t>5.1</w:t>
            </w:r>
          </w:p>
        </w:tc>
        <w:tc>
          <w:tcPr>
            <w:tcW w:w="7912" w:type="dxa"/>
            <w:vAlign w:val="center"/>
          </w:tcPr>
          <w:p w14:paraId="29E759AA">
            <w:pPr>
              <w:spacing w:line="360" w:lineRule="auto"/>
              <w:rPr>
                <w:rFonts w:ascii="宋体" w:hAnsi="宋体" w:cs="宋体"/>
                <w:color w:val="auto"/>
                <w:szCs w:val="21"/>
              </w:rPr>
            </w:pPr>
            <w:r>
              <w:rPr>
                <w:rFonts w:hint="eastAsia" w:ascii="宋体" w:hAnsi="宋体" w:cs="宋体"/>
                <w:color w:val="auto"/>
                <w:szCs w:val="21"/>
              </w:rPr>
              <w:t>是否接受联合体竞标</w:t>
            </w:r>
            <w:r>
              <w:rPr>
                <w:rFonts w:hint="eastAsia" w:ascii="宋体" w:hAnsi="宋体" w:cs="宋体"/>
                <w:color w:val="auto"/>
                <w:szCs w:val="21"/>
                <w:lang w:eastAsia="zh-CN"/>
              </w:rPr>
              <w:t>：</w:t>
            </w:r>
            <w:r>
              <w:rPr>
                <w:rFonts w:hint="eastAsia" w:ascii="宋体" w:hAnsi="宋体" w:cs="宋体"/>
                <w:color w:val="auto"/>
                <w:szCs w:val="21"/>
              </w:rPr>
              <w:t xml:space="preserve"> </w:t>
            </w:r>
            <w:r>
              <w:rPr>
                <w:rFonts w:hint="eastAsia" w:asciiTheme="majorEastAsia" w:hAnsiTheme="majorEastAsia" w:eastAsiaTheme="majorEastAsia" w:cstheme="majorEastAsia"/>
                <w:b w:val="0"/>
                <w:bCs/>
                <w:color w:val="auto"/>
                <w:sz w:val="21"/>
                <w:szCs w:val="21"/>
                <w:highlight w:val="none"/>
              </w:rPr>
              <w:t>本项目不接受联合体</w:t>
            </w:r>
          </w:p>
        </w:tc>
      </w:tr>
      <w:tr w14:paraId="2DCF2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152" w:type="dxa"/>
            <w:vAlign w:val="center"/>
          </w:tcPr>
          <w:p w14:paraId="77E4FB87">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vAlign w:val="center"/>
          </w:tcPr>
          <w:p w14:paraId="62B2ADD6">
            <w:pPr>
              <w:spacing w:line="360" w:lineRule="auto"/>
              <w:rPr>
                <w:rFonts w:ascii="宋体" w:hAnsi="宋体" w:cs="宋体"/>
                <w:color w:val="auto"/>
                <w:szCs w:val="21"/>
              </w:rPr>
            </w:pPr>
            <w:r>
              <w:rPr>
                <w:rFonts w:hint="eastAsia" w:ascii="宋体" w:hAnsi="宋体"/>
                <w:color w:val="auto"/>
                <w:szCs w:val="21"/>
              </w:rPr>
              <w:t>如接受联合体竞标，联合体竞标要求如下：无</w:t>
            </w:r>
          </w:p>
        </w:tc>
      </w:tr>
      <w:tr w14:paraId="26468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A31D094">
            <w:pPr>
              <w:spacing w:line="360" w:lineRule="auto"/>
              <w:jc w:val="center"/>
              <w:rPr>
                <w:rFonts w:ascii="宋体" w:hAnsi="宋体" w:cs="宋体"/>
                <w:color w:val="auto"/>
                <w:szCs w:val="21"/>
              </w:rPr>
            </w:pPr>
            <w:r>
              <w:rPr>
                <w:rFonts w:hint="eastAsia" w:ascii="宋体" w:hAnsi="宋体" w:cs="宋体"/>
                <w:color w:val="auto"/>
                <w:szCs w:val="21"/>
              </w:rPr>
              <w:t>6.2</w:t>
            </w:r>
          </w:p>
        </w:tc>
        <w:tc>
          <w:tcPr>
            <w:tcW w:w="7912" w:type="dxa"/>
            <w:vAlign w:val="center"/>
          </w:tcPr>
          <w:p w14:paraId="2BD684A8">
            <w:pPr>
              <w:pStyle w:val="8"/>
              <w:spacing w:line="360" w:lineRule="auto"/>
              <w:rPr>
                <w:rFonts w:ascii="宋体" w:hAnsi="宋体" w:cs="宋体"/>
                <w:color w:val="auto"/>
                <w:szCs w:val="21"/>
              </w:rPr>
            </w:pPr>
            <w:r>
              <w:rPr>
                <w:rFonts w:hint="eastAsia" w:ascii="宋体" w:hAnsi="宋体"/>
                <w:color w:val="auto"/>
                <w:szCs w:val="21"/>
              </w:rPr>
              <w:t>☑不允许分包</w:t>
            </w:r>
          </w:p>
        </w:tc>
      </w:tr>
      <w:tr w14:paraId="2ADA4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2496050">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14:paraId="7E55756E">
            <w:pPr>
              <w:snapToGrid w:val="0"/>
              <w:spacing w:line="360" w:lineRule="auto"/>
              <w:jc w:val="left"/>
              <w:rPr>
                <w:rFonts w:ascii="宋体" w:hAnsi="宋体" w:cs="宋体"/>
                <w:b/>
                <w:color w:val="auto"/>
                <w:szCs w:val="21"/>
              </w:rPr>
            </w:pPr>
            <w:r>
              <w:rPr>
                <w:rFonts w:hint="eastAsia" w:ascii="宋体" w:hAnsi="宋体" w:cs="宋体"/>
                <w:b/>
                <w:color w:val="auto"/>
                <w:szCs w:val="21"/>
              </w:rPr>
              <w:t>资格证明文件</w:t>
            </w:r>
          </w:p>
          <w:p w14:paraId="3501C866">
            <w:pPr>
              <w:pStyle w:val="8"/>
              <w:spacing w:line="360" w:lineRule="auto"/>
              <w:rPr>
                <w:rFonts w:ascii="宋体" w:hAnsi="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FB2A075">
            <w:pPr>
              <w:snapToGrid w:val="0"/>
              <w:spacing w:line="360" w:lineRule="auto"/>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40584D9">
            <w:pPr>
              <w:snapToGrid w:val="0"/>
              <w:spacing w:line="360" w:lineRule="auto"/>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079A99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rPr>
              <w:t>4.</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ascii="宋体" w:hAnsi="宋体" w:cs="宋体"/>
                <w:color w:val="auto"/>
                <w:szCs w:val="21"/>
                <w:highlight w:val="none"/>
                <w:u w:val="single"/>
              </w:rPr>
              <w:t>2024</w:t>
            </w:r>
            <w:r>
              <w:rPr>
                <w:rFonts w:hint="eastAsia"/>
                <w:color w:val="auto"/>
                <w:szCs w:val="21"/>
                <w:highlight w:val="none"/>
                <w:u w:val="single"/>
              </w:rPr>
              <w:t>年</w:t>
            </w:r>
            <w:r>
              <w:rPr>
                <w:rFonts w:hint="eastAsia"/>
                <w:color w:val="auto"/>
                <w:szCs w:val="21"/>
                <w:highlight w:val="none"/>
              </w:rPr>
              <w:t>年度财务报表复印件（</w:t>
            </w:r>
            <w:r>
              <w:rPr>
                <w:rFonts w:hint="eastAsia" w:ascii="宋体" w:hAnsi="宋体" w:cs="宋体"/>
                <w:color w:val="auto"/>
                <w:szCs w:val="21"/>
                <w:highlight w:val="none"/>
              </w:rPr>
              <w:t>资产负债表、利润表和现金流量表）</w:t>
            </w:r>
            <w:r>
              <w:rPr>
                <w:rFonts w:hint="eastAsia"/>
                <w:color w:val="auto"/>
                <w:szCs w:val="21"/>
                <w:highlight w:val="none"/>
              </w:rPr>
              <w:t>或者银行出具的资信证明或</w:t>
            </w:r>
            <w:r>
              <w:rPr>
                <w:rFonts w:hint="eastAsia" w:ascii="宋体" w:hAnsi="宋体" w:cs="宋体"/>
                <w:color w:val="auto"/>
                <w:szCs w:val="21"/>
                <w:highlight w:val="none"/>
              </w:rPr>
              <w:t>经第三方审计的财务报告</w:t>
            </w:r>
            <w:r>
              <w:rPr>
                <w:rFonts w:hint="eastAsia"/>
                <w:color w:val="auto"/>
                <w:szCs w:val="21"/>
                <w:highlight w:val="none"/>
              </w:rPr>
              <w:t>；供应商属于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或银行出具的资信证明；资信证明应在有效期内，未注明有效期的，银行出具时间至响应文件提交截止时间不超过一年]</w:t>
            </w:r>
            <w:r>
              <w:rPr>
                <w:rFonts w:hint="eastAsia" w:ascii="宋体" w:hAnsi="宋体"/>
                <w:color w:val="auto"/>
                <w:szCs w:val="21"/>
                <w:highlight w:val="none"/>
              </w:rPr>
              <w:t>。</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w:t>
            </w:r>
            <w:r>
              <w:rPr>
                <w:rFonts w:hint="eastAsia" w:ascii="宋体" w:hAnsi="宋体" w:cs="宋体"/>
                <w:b/>
                <w:color w:val="auto"/>
                <w:szCs w:val="21"/>
                <w:highlight w:val="none"/>
              </w:rPr>
              <w:t>响应文件</w:t>
            </w:r>
            <w:r>
              <w:rPr>
                <w:rFonts w:hint="eastAsia" w:ascii="宋体" w:hAnsi="宋体" w:cs="宋体"/>
                <w:b/>
                <w:bCs/>
                <w:color w:val="auto"/>
                <w:szCs w:val="21"/>
                <w:highlight w:val="none"/>
              </w:rPr>
              <w:t>作无效响应处理</w:t>
            </w:r>
            <w:r>
              <w:rPr>
                <w:rFonts w:hint="eastAsia" w:ascii="宋体" w:hAnsi="宋体" w:cs="宋体"/>
                <w:color w:val="auto"/>
                <w:szCs w:val="21"/>
                <w:highlight w:val="none"/>
              </w:rPr>
              <w:t>）</w:t>
            </w:r>
          </w:p>
          <w:p w14:paraId="52F2C39F">
            <w:pPr>
              <w:snapToGrid w:val="0"/>
              <w:spacing w:line="360" w:lineRule="auto"/>
              <w:jc w:val="left"/>
              <w:rPr>
                <w:rFonts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E03F1C5">
            <w:pPr>
              <w:snapToGrid w:val="0"/>
              <w:spacing w:line="360" w:lineRule="auto"/>
              <w:jc w:val="left"/>
              <w:rPr>
                <w:rFonts w:hint="eastAsia"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14E3146">
            <w:pPr>
              <w:pStyle w:val="30"/>
              <w:spacing w:line="360" w:lineRule="auto"/>
              <w:rPr>
                <w:rFonts w:hint="eastAsia" w:ascii="宋体" w:hAnsi="宋体" w:eastAsia="宋体" w:cs="宋体"/>
                <w:b/>
                <w:bCs/>
                <w:color w:val="auto"/>
                <w:kern w:val="2"/>
                <w:sz w:val="21"/>
                <w:szCs w:val="21"/>
                <w:lang w:val="en-US" w:eastAsia="zh-CN" w:bidi="ar-SA"/>
              </w:rPr>
            </w:pPr>
            <w:r>
              <w:rPr>
                <w:rFonts w:hint="eastAsia" w:ascii="宋体" w:hAnsi="宋体" w:cs="宋体"/>
                <w:color w:val="auto"/>
                <w:kern w:val="2"/>
                <w:sz w:val="21"/>
                <w:szCs w:val="21"/>
                <w:lang w:val="en-US" w:eastAsia="zh-CN" w:bidi="ar-SA"/>
              </w:rPr>
              <w:t>7.</w:t>
            </w:r>
            <w:r>
              <w:rPr>
                <w:rFonts w:hint="eastAsia" w:ascii="宋体" w:hAnsi="宋体" w:eastAsia="宋体" w:cs="宋体"/>
                <w:color w:val="auto"/>
                <w:kern w:val="2"/>
                <w:sz w:val="21"/>
                <w:szCs w:val="21"/>
                <w:lang w:val="en-US" w:eastAsia="zh-CN" w:bidi="ar-SA"/>
              </w:rPr>
              <w:t>中小企业声明函或残疾人福利性单位声明函或省级以上监狱管理局、戒毒管理局（含新疆生产建设兵团）出具的属于监狱企业的证明文件</w:t>
            </w:r>
            <w:r>
              <w:rPr>
                <w:rFonts w:hint="eastAsia" w:ascii="宋体" w:hAnsi="宋体" w:eastAsia="宋体" w:cs="宋体"/>
                <w:b/>
                <w:bCs/>
                <w:color w:val="auto"/>
                <w:kern w:val="2"/>
                <w:sz w:val="21"/>
                <w:szCs w:val="21"/>
                <w:lang w:val="en-US" w:eastAsia="zh-CN" w:bidi="ar-SA"/>
              </w:rPr>
              <w:t>（本项目属于专门面向</w:t>
            </w:r>
            <w:r>
              <w:rPr>
                <w:rFonts w:hint="eastAsia" w:ascii="宋体" w:hAnsi="宋体" w:cs="宋体"/>
                <w:b/>
                <w:bCs/>
                <w:color w:val="auto"/>
                <w:kern w:val="2"/>
                <w:sz w:val="21"/>
                <w:szCs w:val="21"/>
                <w:lang w:val="en-US" w:eastAsia="zh-CN" w:bidi="ar-SA"/>
              </w:rPr>
              <w:t>中</w:t>
            </w:r>
            <w:r>
              <w:rPr>
                <w:rFonts w:hint="eastAsia" w:ascii="宋体" w:hAnsi="宋体" w:eastAsia="宋体" w:cs="宋体"/>
                <w:b/>
                <w:bCs/>
                <w:color w:val="auto"/>
                <w:kern w:val="2"/>
                <w:sz w:val="21"/>
                <w:szCs w:val="21"/>
                <w:lang w:val="en-US" w:eastAsia="zh-CN" w:bidi="ar-SA"/>
              </w:rPr>
              <w:t>小</w:t>
            </w:r>
            <w:r>
              <w:rPr>
                <w:rFonts w:hint="eastAsia" w:ascii="宋体" w:hAnsi="宋体" w:cs="宋体"/>
                <w:b/>
                <w:bCs/>
                <w:color w:val="auto"/>
                <w:kern w:val="2"/>
                <w:sz w:val="21"/>
                <w:szCs w:val="21"/>
                <w:lang w:val="en-US" w:eastAsia="zh-CN" w:bidi="ar-SA"/>
              </w:rPr>
              <w:t>微</w:t>
            </w:r>
            <w:r>
              <w:rPr>
                <w:rFonts w:hint="eastAsia" w:ascii="宋体" w:hAnsi="宋体" w:eastAsia="宋体" w:cs="宋体"/>
                <w:b/>
                <w:bCs/>
                <w:color w:val="auto"/>
                <w:kern w:val="2"/>
                <w:sz w:val="21"/>
                <w:szCs w:val="21"/>
                <w:lang w:val="en-US" w:eastAsia="zh-CN" w:bidi="ar-SA"/>
              </w:rPr>
              <w:t>企业采购的项目，必须提供，否则响应文件按无效响应处理）</w:t>
            </w:r>
          </w:p>
          <w:p w14:paraId="35A3FC27">
            <w:pPr>
              <w:snapToGrid w:val="0"/>
              <w:spacing w:line="360" w:lineRule="auto"/>
              <w:jc w:val="left"/>
              <w:rPr>
                <w:rFonts w:ascii="宋体" w:hAnsi="宋体" w:cs="宋体"/>
                <w:b/>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.除磋商文件规定必须提供以外，供应商认为需要提供的其他证明材料；</w:t>
            </w:r>
          </w:p>
          <w:p w14:paraId="5C5CC240">
            <w:pPr>
              <w:snapToGrid w:val="0"/>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cs="宋体"/>
                <w:b/>
                <w:bCs/>
                <w:color w:val="auto"/>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效投标处理。</w:t>
            </w:r>
          </w:p>
          <w:p w14:paraId="7442196B">
            <w:pPr>
              <w:snapToGrid w:val="0"/>
              <w:spacing w:line="360" w:lineRule="auto"/>
              <w:ind w:firstLine="422" w:firstLineChars="200"/>
              <w:jc w:val="left"/>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2.</w:t>
            </w:r>
            <w:r>
              <w:rPr>
                <w:rFonts w:hint="eastAsia" w:ascii="宋体" w:hAnsi="宋体" w:cs="宋体"/>
                <w:b/>
                <w:color w:val="auto"/>
                <w:szCs w:val="21"/>
                <w:highlight w:val="none"/>
              </w:rPr>
              <w:t>竞标声明必须由法定代表人在规定签章处签字并加盖供应商</w:t>
            </w:r>
            <w:r>
              <w:rPr>
                <w:rFonts w:hint="eastAsia" w:ascii="宋体" w:hAnsi="宋体" w:cs="宋体"/>
                <w:b/>
                <w:color w:val="auto"/>
                <w:szCs w:val="21"/>
                <w:highlight w:val="none"/>
                <w:lang w:eastAsia="zh-CN"/>
              </w:rPr>
              <w:t>电子</w:t>
            </w:r>
            <w:r>
              <w:rPr>
                <w:rFonts w:hint="eastAsia" w:ascii="宋体" w:hAnsi="宋体" w:cs="宋体"/>
                <w:b/>
                <w:color w:val="auto"/>
                <w:szCs w:val="21"/>
                <w:highlight w:val="none"/>
              </w:rPr>
              <w:t>公章，否则响应文件按无效响应处理。</w:t>
            </w:r>
          </w:p>
          <w:p w14:paraId="58C9D4EA">
            <w:pPr>
              <w:snapToGrid w:val="0"/>
              <w:spacing w:line="360" w:lineRule="auto"/>
              <w:ind w:firstLine="422" w:firstLineChars="200"/>
              <w:jc w:val="left"/>
              <w:rPr>
                <w:rFonts w:ascii="宋体" w:hAnsi="宋体" w:cs="宋体"/>
                <w:b/>
                <w:color w:val="auto"/>
                <w:szCs w:val="21"/>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w:t>
            </w:r>
            <w:r>
              <w:rPr>
                <w:rFonts w:hint="eastAsia" w:ascii="宋体" w:hAnsi="宋体" w:cs="宋体"/>
                <w:b/>
                <w:color w:val="auto"/>
                <w:szCs w:val="21"/>
                <w:highlight w:val="none"/>
              </w:rPr>
              <w:t>供应商直接控股、管理关系信息表必须由法定代表人或者委托代理人在规定签章处签字并加盖供应商</w:t>
            </w:r>
            <w:r>
              <w:rPr>
                <w:rFonts w:hint="eastAsia" w:ascii="宋体" w:hAnsi="宋体" w:cs="宋体"/>
                <w:b/>
                <w:color w:val="auto"/>
                <w:szCs w:val="21"/>
                <w:highlight w:val="none"/>
                <w:lang w:eastAsia="zh-CN"/>
              </w:rPr>
              <w:t>电子</w:t>
            </w:r>
            <w:r>
              <w:rPr>
                <w:rFonts w:hint="eastAsia" w:ascii="宋体" w:hAnsi="宋体" w:cs="宋体"/>
                <w:b/>
                <w:color w:val="auto"/>
                <w:szCs w:val="21"/>
                <w:highlight w:val="none"/>
              </w:rPr>
              <w:t>公章，否则响应文件按无效响应处理。</w:t>
            </w:r>
          </w:p>
        </w:tc>
      </w:tr>
      <w:tr w14:paraId="357AA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50C2F980">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62614366">
            <w:pPr>
              <w:spacing w:line="360" w:lineRule="auto"/>
              <w:rPr>
                <w:rFonts w:hint="eastAsia"/>
                <w:b/>
                <w:bCs/>
                <w:color w:val="auto"/>
              </w:rPr>
            </w:pPr>
            <w:r>
              <w:rPr>
                <w:rFonts w:hint="eastAsia"/>
                <w:b/>
                <w:bCs/>
                <w:color w:val="auto"/>
              </w:rPr>
              <w:t>报价文件</w:t>
            </w:r>
          </w:p>
          <w:p w14:paraId="04607EAA">
            <w:pPr>
              <w:pStyle w:val="3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1.竞标函</w:t>
            </w:r>
            <w:r>
              <w:rPr>
                <w:rFonts w:hint="eastAsia" w:ascii="宋体" w:hAnsi="宋体" w:cs="宋体"/>
                <w:color w:val="auto"/>
                <w:szCs w:val="21"/>
              </w:rPr>
              <w:t>（</w:t>
            </w:r>
            <w:r>
              <w:rPr>
                <w:rFonts w:hint="eastAsia" w:ascii="宋体" w:hAnsi="宋体" w:cs="宋体"/>
                <w:color w:val="auto"/>
                <w:sz w:val="21"/>
                <w:szCs w:val="21"/>
              </w:rPr>
              <w:t>格式后附</w:t>
            </w:r>
            <w:r>
              <w:rPr>
                <w:rFonts w:hint="eastAsia" w:ascii="宋体" w:hAnsi="宋体" w:cs="宋体"/>
                <w:color w:val="auto"/>
                <w:szCs w:val="21"/>
              </w:rPr>
              <w:t>）</w:t>
            </w:r>
            <w:r>
              <w:rPr>
                <w:rFonts w:hint="eastAsia" w:ascii="宋体" w:hAnsi="宋体" w:eastAsia="宋体" w:cs="宋体"/>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（必须提供，否则响应文件按无效响应处理）</w:t>
            </w:r>
          </w:p>
          <w:p w14:paraId="59DA84E7">
            <w:pPr>
              <w:spacing w:line="400" w:lineRule="exact"/>
              <w:rPr>
                <w:rFonts w:hint="eastAsia"/>
                <w:color w:val="auto"/>
              </w:rPr>
            </w:pPr>
            <w:r>
              <w:rPr>
                <w:rFonts w:hint="eastAsia" w:ascii="宋体" w:hAnsi="宋体" w:eastAsia="宋体" w:cs="宋体"/>
                <w:color w:val="auto"/>
                <w:kern w:val="2"/>
                <w:sz w:val="21"/>
                <w:szCs w:val="21"/>
                <w:lang w:val="en-US" w:eastAsia="zh-CN" w:bidi="ar-SA"/>
              </w:rPr>
              <w:t>2.竞标报价表（格式后附）；</w:t>
            </w:r>
            <w:r>
              <w:rPr>
                <w:rFonts w:hint="eastAsia" w:ascii="宋体" w:hAnsi="宋体" w:eastAsia="宋体" w:cs="宋体"/>
                <w:b/>
                <w:bCs/>
                <w:color w:val="auto"/>
                <w:kern w:val="2"/>
                <w:sz w:val="21"/>
                <w:szCs w:val="21"/>
                <w:lang w:val="en-US" w:eastAsia="zh-CN" w:bidi="ar-SA"/>
              </w:rPr>
              <w:t>（必须提供，否则响应文件按无效响应处理）</w:t>
            </w:r>
          </w:p>
        </w:tc>
      </w:tr>
      <w:tr w14:paraId="577EC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09E0CF4">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412BA291">
            <w:pPr>
              <w:spacing w:line="360" w:lineRule="auto"/>
              <w:rPr>
                <w:rFonts w:ascii="宋体" w:hAnsi="宋体" w:cs="宋体"/>
                <w:b/>
                <w:bCs/>
                <w:color w:val="auto"/>
                <w:szCs w:val="21"/>
              </w:rPr>
            </w:pPr>
            <w:r>
              <w:rPr>
                <w:rFonts w:hint="eastAsia" w:ascii="宋体" w:hAnsi="宋体" w:cs="宋体"/>
                <w:b/>
                <w:bCs/>
                <w:color w:val="auto"/>
                <w:szCs w:val="21"/>
              </w:rPr>
              <w:t>商务技术文件</w:t>
            </w:r>
          </w:p>
          <w:p w14:paraId="6D8BB644">
            <w:pPr>
              <w:snapToGrid w:val="0"/>
              <w:spacing w:line="360" w:lineRule="auto"/>
              <w:rPr>
                <w:rFonts w:hint="eastAsia" w:ascii="宋体" w:hAnsi="宋体" w:cs="宋体"/>
                <w:b/>
                <w:bCs/>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无串通竞标行为的承诺函（格式后附）；</w:t>
            </w:r>
            <w:r>
              <w:rPr>
                <w:rFonts w:hint="eastAsia" w:ascii="宋体" w:hAnsi="宋体" w:cs="宋体"/>
                <w:b/>
                <w:bCs/>
                <w:color w:val="auto"/>
                <w:szCs w:val="21"/>
              </w:rPr>
              <w:t>（必须提供，否则响应文件按无效响应处理）</w:t>
            </w:r>
          </w:p>
          <w:p w14:paraId="4402E9B1">
            <w:pPr>
              <w:snapToGrid w:val="0"/>
              <w:spacing w:line="360" w:lineRule="auto"/>
              <w:rPr>
                <w:rFonts w:hint="eastAsia" w:ascii="宋体" w:hAnsi="宋体" w:cs="宋体"/>
                <w:b/>
                <w:bCs/>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bCs/>
                <w:color w:val="auto"/>
                <w:szCs w:val="21"/>
              </w:rPr>
              <w:t>（除自然人竞标外必须提供，否则响应文件按无效响应处理）</w:t>
            </w:r>
          </w:p>
          <w:p w14:paraId="4CD46525">
            <w:pPr>
              <w:snapToGrid w:val="0"/>
              <w:spacing w:line="360" w:lineRule="auto"/>
              <w:rPr>
                <w:rFonts w:hint="eastAsia" w:ascii="宋体" w:hAnsi="宋体" w:cs="宋体"/>
                <w:b/>
                <w:bCs/>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.法定代表人授权委托书及委托代理人有效身份证正反面复印件（格式后附）；</w:t>
            </w:r>
            <w:r>
              <w:rPr>
                <w:rFonts w:hint="eastAsia" w:ascii="宋体" w:hAnsi="宋体" w:cs="宋体"/>
                <w:b/>
                <w:bCs/>
                <w:color w:val="auto"/>
                <w:szCs w:val="21"/>
              </w:rPr>
              <w:t>（委托时必须提供，否则响应文件按无效响应处理）</w:t>
            </w:r>
          </w:p>
          <w:p w14:paraId="21C67F6B">
            <w:pPr>
              <w:snapToGrid w:val="0"/>
              <w:spacing w:line="360" w:lineRule="auto"/>
              <w:rPr>
                <w:rFonts w:hint="eastAsia" w:ascii="宋体" w:hAnsi="宋体" w:cs="宋体"/>
                <w:b/>
                <w:bCs/>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.商务条款偏离表（格式后附）；</w:t>
            </w:r>
            <w:r>
              <w:rPr>
                <w:rFonts w:hint="eastAsia" w:ascii="宋体" w:hAnsi="宋体" w:cs="宋体"/>
                <w:b/>
                <w:bCs/>
                <w:color w:val="auto"/>
                <w:szCs w:val="21"/>
              </w:rPr>
              <w:t>（必须提供，否则响应文件按无效响应处理）</w:t>
            </w:r>
          </w:p>
          <w:p w14:paraId="51007C73">
            <w:pPr>
              <w:spacing w:line="360" w:lineRule="auto"/>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5.服务需求</w:t>
            </w:r>
            <w:r>
              <w:rPr>
                <w:rFonts w:hint="eastAsia" w:ascii="宋体" w:hAnsi="宋体" w:cs="宋体"/>
                <w:b w:val="0"/>
                <w:bCs w:val="0"/>
                <w:color w:val="auto"/>
                <w:szCs w:val="21"/>
              </w:rPr>
              <w:t>偏离表（格式后附）；</w:t>
            </w:r>
            <w:r>
              <w:rPr>
                <w:rFonts w:hint="eastAsia" w:ascii="宋体" w:hAnsi="宋体" w:cs="宋体"/>
                <w:b/>
                <w:bCs/>
                <w:color w:val="auto"/>
                <w:szCs w:val="21"/>
              </w:rPr>
              <w:t>（必须提供，否则响应文件按无效响应处理</w:t>
            </w:r>
            <w:r>
              <w:rPr>
                <w:rFonts w:hint="eastAsia" w:ascii="宋体" w:hAnsi="宋体" w:cs="宋体"/>
                <w:b/>
                <w:bCs/>
                <w:color w:val="auto"/>
                <w:szCs w:val="21"/>
                <w:lang w:eastAsia="zh-CN"/>
              </w:rPr>
              <w:t>）</w:t>
            </w:r>
          </w:p>
          <w:p w14:paraId="1869F193">
            <w:pPr>
              <w:spacing w:line="360" w:lineRule="auto"/>
              <w:rPr>
                <w:rFonts w:hint="default" w:ascii="宋体" w:hAnsi="宋体" w:cs="宋体"/>
                <w:b w:val="0"/>
                <w:bCs w:val="0"/>
                <w:color w:val="auto"/>
                <w:szCs w:val="21"/>
                <w:lang w:val="en-US"/>
              </w:rPr>
            </w:pPr>
            <w:r>
              <w:rPr>
                <w:rFonts w:hint="eastAsia" w:ascii="宋体" w:hAnsi="宋体" w:cs="宋体"/>
                <w:b w:val="0"/>
                <w:bCs w:val="0"/>
                <w:color w:val="auto"/>
                <w:szCs w:val="21"/>
                <w:lang w:val="en-US" w:eastAsia="zh-CN"/>
              </w:rPr>
              <w:t>6.技术方案（格式自拟）；</w:t>
            </w:r>
          </w:p>
          <w:p w14:paraId="5A1AFD0C">
            <w:pPr>
              <w:spacing w:line="360" w:lineRule="auto"/>
              <w:rPr>
                <w:rFonts w:hint="eastAsia" w:ascii="宋体" w:hAnsi="宋体" w:cs="宋体"/>
                <w:b w:val="0"/>
                <w:bCs w:val="0"/>
                <w:color w:val="auto"/>
                <w:szCs w:val="21"/>
              </w:rPr>
            </w:pPr>
            <w:r>
              <w:rPr>
                <w:rFonts w:hint="eastAsia" w:ascii="宋体" w:hAnsi="宋体" w:cs="宋体"/>
                <w:b w:val="0"/>
                <w:bCs w:val="0"/>
                <w:color w:val="auto"/>
                <w:szCs w:val="21"/>
                <w:lang w:val="en-US" w:eastAsia="zh-CN"/>
              </w:rPr>
              <w:t>7.</w:t>
            </w:r>
            <w:r>
              <w:rPr>
                <w:rFonts w:hint="eastAsia" w:ascii="宋体" w:hAnsi="宋体" w:cs="宋体"/>
                <w:b w:val="0"/>
                <w:bCs w:val="0"/>
                <w:color w:val="auto"/>
                <w:szCs w:val="21"/>
              </w:rPr>
              <w:t>除磋商文件规定必须提供以外，供应商认为需要提供的其他证明材料</w:t>
            </w:r>
            <w:r>
              <w:rPr>
                <w:rFonts w:hint="eastAsia" w:ascii="宋体" w:hAnsi="宋体" w:cs="宋体"/>
                <w:b w:val="0"/>
                <w:bCs w:val="0"/>
                <w:color w:val="auto"/>
                <w:szCs w:val="21"/>
                <w:lang w:eastAsia="zh-CN"/>
              </w:rPr>
              <w:t>（</w:t>
            </w:r>
            <w:r>
              <w:rPr>
                <w:rFonts w:hint="eastAsia" w:ascii="宋体" w:hAnsi="宋体" w:cs="宋体"/>
                <w:b w:val="0"/>
                <w:bCs w:val="0"/>
                <w:color w:val="auto"/>
                <w:szCs w:val="21"/>
              </w:rPr>
              <w:t>格式自拟</w:t>
            </w:r>
            <w:r>
              <w:rPr>
                <w:rFonts w:hint="eastAsia" w:ascii="宋体" w:hAnsi="宋体" w:cs="宋体"/>
                <w:b w:val="0"/>
                <w:bCs w:val="0"/>
                <w:color w:val="auto"/>
                <w:szCs w:val="21"/>
                <w:lang w:eastAsia="zh-CN"/>
              </w:rPr>
              <w:t>）（供应商</w:t>
            </w:r>
            <w:r>
              <w:rPr>
                <w:rFonts w:hint="eastAsia" w:ascii="宋体" w:hAnsi="宋体" w:cs="宋体"/>
                <w:b w:val="0"/>
                <w:bCs w:val="0"/>
                <w:color w:val="auto"/>
                <w:szCs w:val="21"/>
              </w:rPr>
              <w:t>根据“第三章 采购需求”及“第四章 评标方法及评标标准”提供有关证明材料</w:t>
            </w:r>
            <w:r>
              <w:rPr>
                <w:rFonts w:hint="eastAsia" w:ascii="宋体" w:hAnsi="宋体" w:cs="宋体"/>
                <w:b w:val="0"/>
                <w:bCs w:val="0"/>
                <w:color w:val="auto"/>
                <w:szCs w:val="21"/>
                <w:lang w:eastAsia="zh-CN"/>
              </w:rPr>
              <w:t>）</w:t>
            </w:r>
            <w:r>
              <w:rPr>
                <w:rFonts w:hint="eastAsia" w:ascii="宋体" w:hAnsi="宋体" w:cs="宋体"/>
                <w:b w:val="0"/>
                <w:bCs w:val="0"/>
                <w:color w:val="auto"/>
                <w:szCs w:val="21"/>
              </w:rPr>
              <w:t>。</w:t>
            </w:r>
          </w:p>
          <w:p w14:paraId="6CE0FA30">
            <w:pPr>
              <w:spacing w:line="360" w:lineRule="auto"/>
              <w:ind w:firstLine="413" w:firstLineChars="196"/>
              <w:rPr>
                <w:rFonts w:hint="eastAsia" w:ascii="宋体" w:hAnsi="宋体" w:cs="宋体"/>
                <w:b/>
                <w:bCs/>
                <w:color w:val="auto"/>
                <w:szCs w:val="21"/>
              </w:rPr>
            </w:pPr>
            <w:r>
              <w:rPr>
                <w:rFonts w:hint="eastAsia" w:ascii="宋体" w:hAnsi="宋体" w:cs="宋体"/>
                <w:b/>
                <w:bCs/>
                <w:color w:val="auto"/>
                <w:szCs w:val="21"/>
              </w:rPr>
              <w:t>注：1.法定代表人授权委托书必须由法定代表人或委托代理人签字，并加盖</w:t>
            </w:r>
            <w:r>
              <w:rPr>
                <w:rFonts w:hint="eastAsia" w:ascii="宋体" w:hAnsi="宋体" w:cs="宋体"/>
                <w:b/>
                <w:bCs/>
                <w:color w:val="auto"/>
                <w:szCs w:val="21"/>
                <w:lang w:eastAsia="zh-CN"/>
              </w:rPr>
              <w:t>供应商电子</w:t>
            </w:r>
            <w:r>
              <w:rPr>
                <w:rFonts w:hint="eastAsia" w:ascii="宋体" w:hAnsi="宋体" w:cs="宋体"/>
                <w:b/>
                <w:bCs/>
                <w:color w:val="auto"/>
                <w:szCs w:val="21"/>
              </w:rPr>
              <w:t>公章，</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rPr>
              <w:t>。</w:t>
            </w:r>
          </w:p>
          <w:p w14:paraId="28B12760">
            <w:pPr>
              <w:spacing w:line="360" w:lineRule="auto"/>
              <w:ind w:firstLine="413" w:firstLineChars="196"/>
              <w:rPr>
                <w:rFonts w:ascii="宋体" w:hAnsi="宋体" w:cs="宋体"/>
                <w:color w:val="auto"/>
                <w:szCs w:val="21"/>
              </w:rPr>
            </w:pPr>
            <w:r>
              <w:rPr>
                <w:rFonts w:hint="eastAsia" w:ascii="宋体" w:hAnsi="宋体" w:cs="宋体"/>
                <w:b/>
                <w:bCs/>
                <w:color w:val="auto"/>
                <w:szCs w:val="21"/>
              </w:rPr>
              <w:t>2.以上标明“必须提供”的材料属于复印件的扫描件的，必须加盖</w:t>
            </w:r>
            <w:r>
              <w:rPr>
                <w:rFonts w:hint="eastAsia" w:ascii="宋体" w:hAnsi="宋体" w:cs="宋体"/>
                <w:b/>
                <w:bCs/>
                <w:color w:val="auto"/>
                <w:szCs w:val="21"/>
                <w:lang w:eastAsia="zh-CN"/>
              </w:rPr>
              <w:t>供应商</w:t>
            </w:r>
            <w:r>
              <w:rPr>
                <w:rFonts w:hint="eastAsia" w:ascii="宋体" w:hAnsi="宋体" w:cs="宋体"/>
                <w:b/>
                <w:bCs/>
                <w:color w:val="auto"/>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rPr>
              <w:t>。</w:t>
            </w:r>
          </w:p>
        </w:tc>
      </w:tr>
      <w:tr w14:paraId="44330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60EF728E">
            <w:pPr>
              <w:spacing w:line="360" w:lineRule="auto"/>
              <w:jc w:val="center"/>
              <w:rPr>
                <w:rFonts w:ascii="宋体" w:hAnsi="宋体" w:cs="宋体"/>
                <w:color w:val="auto"/>
                <w:szCs w:val="21"/>
              </w:rPr>
            </w:pPr>
            <w:r>
              <w:rPr>
                <w:rFonts w:hint="eastAsia" w:ascii="宋体" w:hAnsi="宋体" w:cs="宋体"/>
                <w:color w:val="auto"/>
                <w:szCs w:val="21"/>
              </w:rPr>
              <w:t>15.2</w:t>
            </w:r>
          </w:p>
        </w:tc>
        <w:tc>
          <w:tcPr>
            <w:tcW w:w="7912" w:type="dxa"/>
            <w:vAlign w:val="center"/>
          </w:tcPr>
          <w:p w14:paraId="14A0F6A7">
            <w:pPr>
              <w:widowControl/>
              <w:spacing w:line="400" w:lineRule="exac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供应商所提供的报价需为实现本项目所有服务内容所投入的一切费用，至少包含：</w:t>
            </w:r>
          </w:p>
          <w:p w14:paraId="5E7E3810">
            <w:pPr>
              <w:widowControl/>
              <w:spacing w:line="400" w:lineRule="exac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（1）服务的价格：包括维修、零配件、安装调试费、验收费；</w:t>
            </w:r>
          </w:p>
          <w:p w14:paraId="0F5781C8">
            <w:pPr>
              <w:widowControl/>
              <w:spacing w:line="400" w:lineRule="exac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（2）服务的标准附件、备品备件、专用工具的价格。</w:t>
            </w:r>
          </w:p>
          <w:p w14:paraId="2606654C">
            <w:pPr>
              <w:widowControl/>
              <w:spacing w:line="400" w:lineRule="exac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（3）运输、装卸、调试、差旅费、培训、技术支持、售后服务费。</w:t>
            </w:r>
          </w:p>
          <w:p w14:paraId="264C5BB0">
            <w:pPr>
              <w:widowControl/>
              <w:spacing w:line="400" w:lineRule="exact"/>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（4）招标代理服务费、保险费和各项税金。</w:t>
            </w:r>
          </w:p>
          <w:p w14:paraId="4CD49562">
            <w:pPr>
              <w:snapToGrid w:val="0"/>
              <w:spacing w:line="320" w:lineRule="exact"/>
              <w:jc w:val="left"/>
              <w:rPr>
                <w:color w:val="auto"/>
              </w:rPr>
            </w:pPr>
            <w:r>
              <w:rPr>
                <w:rFonts w:hint="eastAsia"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lang w:eastAsia="zh-CN"/>
                <w14:textFill>
                  <w14:solidFill>
                    <w14:schemeClr w14:val="tx1"/>
                  </w14:solidFill>
                </w14:textFill>
              </w:rPr>
              <w:t>供应商</w:t>
            </w:r>
            <w:r>
              <w:rPr>
                <w:rFonts w:hint="eastAsia" w:ascii="宋体" w:hAnsi="宋体" w:cs="宋体"/>
                <w:color w:val="000000" w:themeColor="text1"/>
                <w:kern w:val="0"/>
                <w:sz w:val="21"/>
                <w:szCs w:val="21"/>
                <w14:textFill>
                  <w14:solidFill>
                    <w14:schemeClr w14:val="tx1"/>
                  </w14:solidFill>
                </w14:textFill>
              </w:rPr>
              <w:t>须自行考虑完成项目所需的全部内容（包括验收）中产生的所有费用，采购人不再支付额外费用。</w:t>
            </w:r>
          </w:p>
        </w:tc>
      </w:tr>
      <w:tr w14:paraId="6654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FE8D03F">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14:paraId="257193C7">
            <w:pPr>
              <w:pStyle w:val="7"/>
              <w:numPr>
                <w:ilvl w:val="0"/>
                <w:numId w:val="0"/>
              </w:numPr>
              <w:tabs>
                <w:tab w:val="left" w:pos="720"/>
                <w:tab w:val="left" w:pos="840"/>
                <w:tab w:val="clear" w:pos="360"/>
              </w:tabs>
              <w:snapToGrid w:val="0"/>
              <w:spacing w:line="360" w:lineRule="auto"/>
              <w:rPr>
                <w:rFonts w:ascii="宋体" w:hAnsi="宋体" w:cs="宋体"/>
                <w:color w:val="auto"/>
                <w:szCs w:val="21"/>
              </w:rPr>
            </w:pPr>
            <w:r>
              <w:rPr>
                <w:rFonts w:hint="eastAsia" w:ascii="宋体" w:hAnsi="宋体" w:cs="宋体"/>
                <w:color w:val="auto"/>
                <w:szCs w:val="21"/>
                <w:lang w:eastAsia="zh-CN"/>
              </w:rPr>
              <w:t>竞</w:t>
            </w:r>
            <w:r>
              <w:rPr>
                <w:rFonts w:hint="eastAsia" w:ascii="宋体" w:hAnsi="宋体" w:cs="宋体"/>
                <w:color w:val="auto"/>
                <w:szCs w:val="21"/>
              </w:rPr>
              <w:t>标有效期：自首次响应文件提交截止之日起</w:t>
            </w:r>
            <w:r>
              <w:rPr>
                <w:rFonts w:ascii="宋体" w:hAnsi="宋体" w:cs="宋体"/>
                <w:color w:val="auto"/>
                <w:szCs w:val="21"/>
                <w:u w:val="single"/>
              </w:rPr>
              <w:t xml:space="preserve"> </w:t>
            </w:r>
            <w:r>
              <w:rPr>
                <w:rFonts w:hint="eastAsia" w:ascii="宋体" w:hAnsi="宋体" w:cs="宋体"/>
                <w:color w:val="auto"/>
                <w:szCs w:val="21"/>
                <w:u w:val="single"/>
              </w:rPr>
              <w:t>60</w:t>
            </w:r>
            <w:r>
              <w:rPr>
                <w:rFonts w:ascii="宋体" w:hAnsi="宋体" w:cs="宋体"/>
                <w:color w:val="auto"/>
                <w:szCs w:val="21"/>
                <w:u w:val="single"/>
              </w:rPr>
              <w:t xml:space="preserve"> </w:t>
            </w:r>
            <w:r>
              <w:rPr>
                <w:rFonts w:hint="eastAsia" w:ascii="宋体" w:hAnsi="宋体" w:cs="宋体"/>
                <w:color w:val="auto"/>
                <w:szCs w:val="21"/>
              </w:rPr>
              <w:t>日。</w:t>
            </w:r>
          </w:p>
        </w:tc>
      </w:tr>
      <w:tr w14:paraId="4E7DC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9876661">
            <w:pPr>
              <w:spacing w:line="360" w:lineRule="auto"/>
              <w:jc w:val="center"/>
              <w:rPr>
                <w:rFonts w:ascii="宋体" w:hAnsi="宋体" w:cs="宋体"/>
                <w:color w:val="auto"/>
                <w:szCs w:val="21"/>
              </w:rPr>
            </w:pPr>
            <w:r>
              <w:rPr>
                <w:rFonts w:hint="eastAsia" w:ascii="宋体" w:hAnsi="宋体" w:cs="宋体"/>
                <w:color w:val="auto"/>
                <w:szCs w:val="21"/>
              </w:rPr>
              <w:t>17.1</w:t>
            </w:r>
          </w:p>
        </w:tc>
        <w:tc>
          <w:tcPr>
            <w:tcW w:w="7912" w:type="dxa"/>
            <w:vAlign w:val="center"/>
          </w:tcPr>
          <w:p w14:paraId="57296E8B">
            <w:pPr>
              <w:snapToGrid w:val="0"/>
              <w:spacing w:line="360" w:lineRule="auto"/>
              <w:rPr>
                <w:rFonts w:ascii="宋体" w:hAnsi="宋体" w:cs="宋体"/>
                <w:color w:val="auto"/>
                <w:szCs w:val="21"/>
              </w:rPr>
            </w:pPr>
            <w:r>
              <w:rPr>
                <w:rFonts w:hint="eastAsia" w:ascii="宋体" w:hAnsi="宋体" w:cs="宋体"/>
                <w:color w:val="auto"/>
                <w:szCs w:val="21"/>
              </w:rPr>
              <w:t>磋商保证金：无</w:t>
            </w:r>
          </w:p>
        </w:tc>
      </w:tr>
      <w:tr w14:paraId="7B2F8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213CEB2">
            <w:pPr>
              <w:spacing w:line="360" w:lineRule="auto"/>
              <w:jc w:val="center"/>
              <w:rPr>
                <w:rFonts w:ascii="宋体" w:hAnsi="宋体" w:cs="宋体"/>
                <w:color w:val="auto"/>
                <w:szCs w:val="21"/>
              </w:rPr>
            </w:pPr>
            <w:r>
              <w:rPr>
                <w:rFonts w:hint="eastAsia" w:ascii="宋体" w:hAnsi="宋体" w:cs="宋体"/>
                <w:color w:val="auto"/>
                <w:szCs w:val="21"/>
              </w:rPr>
              <w:t>20.1</w:t>
            </w:r>
          </w:p>
        </w:tc>
        <w:tc>
          <w:tcPr>
            <w:tcW w:w="7912" w:type="dxa"/>
            <w:vAlign w:val="center"/>
          </w:tcPr>
          <w:p w14:paraId="4916845D">
            <w:pPr>
              <w:snapToGrid w:val="0"/>
              <w:spacing w:line="360" w:lineRule="auto"/>
              <w:jc w:val="left"/>
              <w:rPr>
                <w:rFonts w:ascii="宋体" w:hAnsi="宋体" w:cs="宋体"/>
                <w:color w:val="auto"/>
                <w:szCs w:val="21"/>
                <w:u w:val="single"/>
              </w:rPr>
            </w:pPr>
            <w:r>
              <w:rPr>
                <w:rFonts w:hint="eastAsia" w:ascii="宋体" w:hAnsi="宋体" w:cs="宋体"/>
                <w:color w:val="auto"/>
                <w:szCs w:val="21"/>
              </w:rPr>
              <w:t>首次响应文件提交截止时间：详见竞争性磋商公告。</w:t>
            </w:r>
          </w:p>
          <w:p w14:paraId="4183B1C3">
            <w:pPr>
              <w:snapToGrid w:val="0"/>
              <w:spacing w:line="360" w:lineRule="auto"/>
              <w:jc w:val="left"/>
              <w:rPr>
                <w:rFonts w:ascii="宋体" w:hAnsi="宋体" w:cs="宋体"/>
                <w:color w:val="auto"/>
                <w:szCs w:val="21"/>
              </w:rPr>
            </w:pPr>
            <w:r>
              <w:rPr>
                <w:rFonts w:hint="eastAsia" w:ascii="宋体" w:hAnsi="宋体" w:cs="宋体"/>
                <w:color w:val="auto"/>
                <w:szCs w:val="21"/>
              </w:rPr>
              <w:t>首次响应文件提交地点：详见竞争性磋商公告。</w:t>
            </w:r>
          </w:p>
        </w:tc>
      </w:tr>
      <w:tr w14:paraId="555D8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A8FD6A5">
            <w:pPr>
              <w:spacing w:line="360" w:lineRule="auto"/>
              <w:jc w:val="center"/>
              <w:rPr>
                <w:rFonts w:ascii="宋体" w:hAnsi="宋体" w:cs="宋体"/>
                <w:color w:val="auto"/>
                <w:szCs w:val="21"/>
              </w:rPr>
            </w:pPr>
            <w:r>
              <w:rPr>
                <w:rFonts w:hint="eastAsia" w:ascii="宋体" w:hAnsi="宋体" w:cs="宋体"/>
                <w:color w:val="auto"/>
                <w:szCs w:val="21"/>
              </w:rPr>
              <w:t>24.1</w:t>
            </w:r>
          </w:p>
        </w:tc>
        <w:tc>
          <w:tcPr>
            <w:tcW w:w="7912" w:type="dxa"/>
            <w:vAlign w:val="center"/>
          </w:tcPr>
          <w:p w14:paraId="1497FEE6">
            <w:pPr>
              <w:snapToGrid w:val="0"/>
              <w:spacing w:line="360" w:lineRule="auto"/>
              <w:jc w:val="left"/>
              <w:rPr>
                <w:rFonts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2BC2F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152" w:type="dxa"/>
            <w:vAlign w:val="center"/>
          </w:tcPr>
          <w:p w14:paraId="72DE130E">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6.2</w:t>
            </w:r>
          </w:p>
        </w:tc>
        <w:tc>
          <w:tcPr>
            <w:tcW w:w="7912" w:type="dxa"/>
            <w:vAlign w:val="center"/>
          </w:tcPr>
          <w:p w14:paraId="451A4122">
            <w:pPr>
              <w:snapToGrid w:val="0"/>
              <w:spacing w:line="360" w:lineRule="auto"/>
              <w:rPr>
                <w:rFonts w:hint="eastAsia"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2719E9EF">
            <w:pPr>
              <w:snapToGrid w:val="0"/>
              <w:spacing w:line="360" w:lineRule="auto"/>
              <w:rPr>
                <w:rFonts w:ascii="宋体" w:hAnsi="宋体" w:cs="宋体"/>
                <w:color w:val="auto"/>
                <w:szCs w:val="21"/>
              </w:rPr>
            </w:pPr>
            <w:r>
              <w:rPr>
                <w:rFonts w:hint="eastAsia" w:ascii="宋体" w:hAnsi="宋体" w:cs="宋体"/>
                <w:color w:val="auto"/>
                <w:szCs w:val="21"/>
                <w:lang w:val="en-US" w:eastAsia="zh-CN"/>
              </w:rPr>
              <w:t>服务需求</w:t>
            </w:r>
            <w:r>
              <w:rPr>
                <w:rFonts w:hint="eastAsia" w:ascii="宋体" w:hAnsi="宋体" w:cs="宋体"/>
                <w:color w:val="auto"/>
                <w:szCs w:val="21"/>
              </w:rPr>
              <w:t>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tc>
      </w:tr>
      <w:tr w14:paraId="66B0A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2D588B4F">
            <w:pPr>
              <w:spacing w:line="360" w:lineRule="auto"/>
              <w:jc w:val="center"/>
              <w:rPr>
                <w:rFonts w:ascii="宋体" w:hAnsi="宋体" w:cs="宋体"/>
                <w:color w:val="auto"/>
                <w:szCs w:val="21"/>
              </w:rPr>
            </w:pPr>
            <w:r>
              <w:rPr>
                <w:rFonts w:ascii="宋体" w:hAnsi="宋体" w:cs="宋体"/>
                <w:color w:val="auto"/>
                <w:szCs w:val="21"/>
              </w:rPr>
              <w:t>28.1</w:t>
            </w:r>
          </w:p>
        </w:tc>
        <w:tc>
          <w:tcPr>
            <w:tcW w:w="7912" w:type="dxa"/>
            <w:vAlign w:val="center"/>
          </w:tcPr>
          <w:p w14:paraId="69906680">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szCs w:val="21"/>
              </w:rPr>
            </w:pPr>
            <w:r>
              <w:rPr>
                <w:rFonts w:hint="eastAsia" w:ascii="宋体" w:hAnsi="宋体" w:eastAsia="宋体" w:cs="宋体"/>
                <w:szCs w:val="21"/>
              </w:rPr>
              <w:t>履约保证金金额：</w:t>
            </w:r>
          </w:p>
          <w:p w14:paraId="3F7B1EAB">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 xml:space="preserve">□本项目不收取履约保证金 </w:t>
            </w:r>
          </w:p>
          <w:p w14:paraId="29DB1E18">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 xml:space="preserve">☑本项目收取履约保证金，相关要求如下： </w:t>
            </w:r>
          </w:p>
          <w:p w14:paraId="42D1423A">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履约保证金金额：按</w:t>
            </w:r>
            <w:r>
              <w:rPr>
                <w:rFonts w:hint="eastAsia" w:ascii="宋体" w:hAnsi="宋体" w:eastAsia="宋体" w:cs="宋体"/>
                <w:color w:val="auto"/>
                <w:szCs w:val="21"/>
                <w:lang w:val="en-US" w:eastAsia="zh-CN"/>
              </w:rPr>
              <w:t>合同</w:t>
            </w:r>
            <w:r>
              <w:rPr>
                <w:rFonts w:hint="eastAsia" w:ascii="宋体" w:hAnsi="宋体" w:eastAsia="宋体" w:cs="宋体"/>
                <w:color w:val="auto"/>
                <w:szCs w:val="21"/>
              </w:rPr>
              <w:t>金额的</w:t>
            </w:r>
            <w:r>
              <w:rPr>
                <w:rFonts w:hint="eastAsia" w:ascii="宋体" w:hAnsi="宋体" w:eastAsia="宋体" w:cs="宋体"/>
                <w:color w:val="auto"/>
                <w:szCs w:val="21"/>
                <w:u w:val="single"/>
              </w:rPr>
              <w:t>2%</w:t>
            </w:r>
            <w:r>
              <w:rPr>
                <w:rFonts w:hint="eastAsia" w:ascii="宋体" w:hAnsi="宋体" w:eastAsia="宋体" w:cs="宋体"/>
                <w:color w:val="auto"/>
                <w:szCs w:val="21"/>
              </w:rPr>
              <w:t>向采购人缴纳。</w:t>
            </w:r>
          </w:p>
          <w:p w14:paraId="541CB900">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 xml:space="preserve">缴纳履约保证金指定账户的信息： </w:t>
            </w:r>
          </w:p>
          <w:p w14:paraId="5DF1466A">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开户名称：陆川县人民医院</w:t>
            </w:r>
          </w:p>
          <w:p w14:paraId="6F8D097D">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开户银行：陆川县农村商业银行</w:t>
            </w:r>
          </w:p>
          <w:p w14:paraId="62E903A8">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银行账号：550612010100149285</w:t>
            </w:r>
          </w:p>
          <w:p w14:paraId="238CA972">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履约保证金递交方式：支票、汇票、本票或者金融、担保机构出具的保函等非现金方式（参照竞标保证金）。</w:t>
            </w:r>
          </w:p>
          <w:p w14:paraId="7B0F04FE">
            <w:pPr>
              <w:keepNext w:val="0"/>
              <w:keepLines w:val="0"/>
              <w:pageBreakBefore w:val="0"/>
              <w:widowControl w:val="0"/>
              <w:kinsoku/>
              <w:wordWrap/>
              <w:overflowPunct/>
              <w:topLinePunct w:val="0"/>
              <w:bidi w:val="0"/>
              <w:adjustRightInd w:val="0"/>
              <w:snapToGrid w:val="0"/>
              <w:spacing w:line="440" w:lineRule="exact"/>
              <w:jc w:val="both"/>
              <w:textAlignment w:val="auto"/>
              <w:rPr>
                <w:rFonts w:hint="eastAsia" w:ascii="宋体" w:hAnsi="宋体" w:eastAsia="宋体" w:cs="宋体"/>
                <w:color w:val="auto"/>
                <w:szCs w:val="21"/>
              </w:rPr>
            </w:pPr>
            <w:r>
              <w:rPr>
                <w:rFonts w:hint="eastAsia" w:ascii="宋体" w:hAnsi="宋体" w:eastAsia="宋体" w:cs="宋体"/>
                <w:color w:val="auto"/>
                <w:szCs w:val="21"/>
              </w:rPr>
              <w:t>履约保证金退付方式、时间及条件：合同服务期满且验收合格后，由</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人向采购人提出申请，采购人接到申请后，经核实无误后于10个工作日内退还（无息）。</w:t>
            </w:r>
          </w:p>
          <w:p w14:paraId="2377191C">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宋体" w:hAnsi="宋体" w:eastAsia="宋体" w:cs="Times New Roman"/>
                <w:b/>
                <w:bCs/>
                <w:color w:val="auto"/>
                <w:szCs w:val="21"/>
              </w:rPr>
            </w:pPr>
            <w:r>
              <w:rPr>
                <w:rFonts w:hint="eastAsia" w:ascii="宋体" w:hAnsi="宋体" w:eastAsia="宋体" w:cs="Times New Roman"/>
                <w:b/>
                <w:bCs/>
                <w:color w:val="auto"/>
                <w:szCs w:val="21"/>
              </w:rPr>
              <w:t xml:space="preserve">备注： </w:t>
            </w:r>
          </w:p>
          <w:p w14:paraId="20DE13A4">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 xml:space="preserve">1.根据《广西壮族自治区财政厅关于贯彻落实政府采购优化营商环境百日攻坚行动 方案的通知》（桂财采〔2020〕49 号）、《广西壮族自治区财政厅关于进一步发挥政府采购政策功能促进企业发展的通知》（桂财采〔2022〕30 号）规定，鼓励采购人在与成交供应商签订政府采购合同时，减少或免于收取履约保证金，有必要收取履约保证金的，收取的履约保证金不得超过采购合同金额的 5%，对中小企业收取的履约保证金数额不得超过政府采购合同金额的 2%。 </w:t>
            </w:r>
          </w:p>
          <w:p w14:paraId="32177389">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 xml:space="preserve">2.履约保证金不足额缴纳的，或者金融、担保机构出具的保函额度不足的或者保函有效期低于合同履行期限（即签订采购合同之日起至履行完合同约定的权利及义务之日止）的，不予签订合同。 </w:t>
            </w:r>
          </w:p>
          <w:p w14:paraId="5F78227C">
            <w:pPr>
              <w:keepNext w:val="0"/>
              <w:keepLines w:val="0"/>
              <w:pageBreakBefore w:val="0"/>
              <w:widowControl w:val="0"/>
              <w:kinsoku/>
              <w:wordWrap/>
              <w:overflowPunct/>
              <w:topLinePunct w:val="0"/>
              <w:bidi w:val="0"/>
              <w:adjustRightInd w:val="0"/>
              <w:snapToGrid w:val="0"/>
              <w:spacing w:line="440" w:lineRule="exact"/>
              <w:textAlignment w:val="auto"/>
              <w:rPr>
                <w:rFonts w:hint="eastAsia" w:ascii="宋体" w:hAnsi="宋体" w:eastAsia="宋体" w:cs="宋体"/>
                <w:b/>
                <w:bCs/>
                <w:color w:val="auto"/>
                <w:szCs w:val="21"/>
              </w:rPr>
            </w:pPr>
            <w:r>
              <w:rPr>
                <w:rFonts w:hint="eastAsia" w:ascii="宋体" w:hAnsi="宋体" w:eastAsia="宋体" w:cs="宋体"/>
                <w:b/>
                <w:bCs/>
                <w:color w:val="auto"/>
                <w:szCs w:val="21"/>
              </w:rPr>
              <w:t xml:space="preserve">3.采用金融、担保机构出具的保函的，必须为无条件保函，否则不予签订合同。 </w:t>
            </w:r>
          </w:p>
          <w:p w14:paraId="43499EE3">
            <w:pPr>
              <w:snapToGrid w:val="0"/>
              <w:spacing w:line="360" w:lineRule="auto"/>
              <w:rPr>
                <w:rFonts w:hint="eastAsia" w:ascii="宋体" w:hAnsi="宋体" w:eastAsia="宋体" w:cs="宋体"/>
                <w:color w:val="auto"/>
                <w:szCs w:val="21"/>
                <w:lang w:val="en-US" w:eastAsia="zh-CN"/>
              </w:rPr>
            </w:pPr>
            <w:r>
              <w:rPr>
                <w:rFonts w:hint="eastAsia" w:ascii="宋体" w:hAnsi="宋体" w:eastAsia="宋体" w:cs="宋体"/>
                <w:b/>
                <w:bCs/>
                <w:color w:val="auto"/>
                <w:szCs w:val="21"/>
              </w:rPr>
              <w:t>4.供应商为联合体的，由联合体任意一方按规定提交的履约保证金，视为有效履约保证金。</w:t>
            </w:r>
          </w:p>
        </w:tc>
      </w:tr>
      <w:tr w14:paraId="21229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F661D42">
            <w:pPr>
              <w:spacing w:line="360" w:lineRule="auto"/>
              <w:jc w:val="center"/>
              <w:rPr>
                <w:rFonts w:ascii="宋体" w:hAnsi="宋体" w:cs="宋体"/>
                <w:color w:val="auto"/>
                <w:szCs w:val="21"/>
              </w:rPr>
            </w:pPr>
            <w:r>
              <w:rPr>
                <w:rFonts w:ascii="宋体" w:hAnsi="宋体" w:cs="宋体"/>
                <w:color w:val="auto"/>
                <w:szCs w:val="21"/>
              </w:rPr>
              <w:t>29.1</w:t>
            </w:r>
          </w:p>
        </w:tc>
        <w:tc>
          <w:tcPr>
            <w:tcW w:w="7912" w:type="dxa"/>
            <w:vAlign w:val="center"/>
          </w:tcPr>
          <w:p w14:paraId="005971D0">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03B216FF">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5B9D73F5">
            <w:pPr>
              <w:snapToGrid w:val="0"/>
              <w:spacing w:line="360" w:lineRule="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2F278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4EC1EFE">
            <w:pPr>
              <w:spacing w:line="360" w:lineRule="auto"/>
              <w:jc w:val="center"/>
              <w:rPr>
                <w:rFonts w:ascii="宋体" w:hAnsi="宋体" w:cs="宋体"/>
                <w:color w:val="auto"/>
                <w:szCs w:val="21"/>
              </w:rPr>
            </w:pPr>
            <w:r>
              <w:rPr>
                <w:rFonts w:hint="eastAsia" w:ascii="宋体" w:hAnsi="宋体" w:cs="宋体"/>
                <w:color w:val="auto"/>
                <w:szCs w:val="21"/>
              </w:rPr>
              <w:t>30</w:t>
            </w:r>
          </w:p>
        </w:tc>
        <w:tc>
          <w:tcPr>
            <w:tcW w:w="7912" w:type="dxa"/>
            <w:vAlign w:val="center"/>
          </w:tcPr>
          <w:p w14:paraId="6C30E3BE">
            <w:pPr>
              <w:pStyle w:val="14"/>
              <w:snapToGrid w:val="0"/>
              <w:spacing w:line="360" w:lineRule="auto"/>
              <w:rPr>
                <w:rFonts w:hAnsi="宋体" w:cs="宋体"/>
                <w:color w:val="auto"/>
                <w:kern w:val="2"/>
                <w:sz w:val="21"/>
              </w:rPr>
            </w:pPr>
            <w:r>
              <w:rPr>
                <w:rFonts w:hint="eastAsia" w:hAnsi="宋体" w:cs="宋体"/>
                <w:color w:val="auto"/>
                <w:kern w:val="2"/>
                <w:sz w:val="21"/>
              </w:rPr>
              <w:t>政府采购合同公告。</w:t>
            </w:r>
          </w:p>
          <w:p w14:paraId="287CDD2E">
            <w:pPr>
              <w:snapToGrid w:val="0"/>
              <w:spacing w:line="360" w:lineRule="auto"/>
              <w:rPr>
                <w:rFonts w:ascii="宋体" w:hAnsi="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3C10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9E2CFBE">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14:paraId="3E342D8D">
            <w:pPr>
              <w:pStyle w:val="14"/>
              <w:snapToGrid w:val="0"/>
              <w:spacing w:line="360" w:lineRule="auto"/>
              <w:rPr>
                <w:rFonts w:hAnsi="宋体" w:cs="宋体"/>
                <w:color w:val="auto"/>
                <w:sz w:val="21"/>
              </w:rPr>
            </w:pPr>
            <w:r>
              <w:rPr>
                <w:rFonts w:hint="eastAsia" w:hAnsi="宋体" w:cs="宋体"/>
                <w:color w:val="auto"/>
              </w:rPr>
              <w:t>接收</w:t>
            </w:r>
            <w:r>
              <w:rPr>
                <w:rFonts w:hint="eastAsia" w:hAnsi="宋体" w:cs="宋体"/>
                <w:color w:val="auto"/>
                <w:sz w:val="21"/>
              </w:rPr>
              <w:t>质疑函方式：以书面形式。</w:t>
            </w:r>
          </w:p>
          <w:p w14:paraId="3F82638B">
            <w:pPr>
              <w:pStyle w:val="14"/>
              <w:snapToGrid w:val="0"/>
              <w:spacing w:line="360" w:lineRule="auto"/>
              <w:ind w:firstLine="420" w:firstLineChars="200"/>
              <w:rPr>
                <w:rFonts w:hAnsi="宋体" w:cs="宋体"/>
                <w:color w:val="auto"/>
                <w:sz w:val="21"/>
              </w:rPr>
            </w:pPr>
            <w:r>
              <w:rPr>
                <w:rFonts w:hint="eastAsia" w:hAnsi="宋体" w:cs="宋体"/>
                <w:color w:val="auto"/>
                <w:sz w:val="21"/>
              </w:rPr>
              <w:t>质疑联系部门及联系方式：</w:t>
            </w:r>
            <w:r>
              <w:rPr>
                <w:rFonts w:hint="eastAsia" w:hAnsi="宋体" w:cs="宋体"/>
                <w:color w:val="auto"/>
                <w:sz w:val="21"/>
                <w:lang w:eastAsia="zh-CN"/>
              </w:rPr>
              <w:t>广西建汇工程咨询有限公司</w:t>
            </w:r>
            <w:r>
              <w:rPr>
                <w:rFonts w:hint="eastAsia" w:hAnsi="宋体" w:cs="宋体"/>
                <w:color w:val="auto"/>
                <w:sz w:val="21"/>
              </w:rPr>
              <w:t>，联系电话：</w:t>
            </w:r>
            <w:r>
              <w:rPr>
                <w:rFonts w:hint="eastAsia" w:hAnsi="宋体" w:cs="宋体"/>
                <w:color w:val="auto"/>
                <w:sz w:val="21"/>
                <w:lang w:eastAsia="zh-CN"/>
              </w:rPr>
              <w:t>0775-269</w:t>
            </w:r>
            <w:r>
              <w:rPr>
                <w:rFonts w:hint="eastAsia" w:hAnsi="宋体" w:cs="宋体"/>
                <w:color w:val="auto"/>
                <w:sz w:val="21"/>
                <w:lang w:val="en-US" w:eastAsia="zh-CN"/>
              </w:rPr>
              <w:t>8633</w:t>
            </w:r>
            <w:r>
              <w:rPr>
                <w:rFonts w:hint="eastAsia" w:hAnsi="宋体" w:cs="宋体"/>
                <w:color w:val="auto"/>
                <w:sz w:val="21"/>
              </w:rPr>
              <w:t>，通讯地址：</w:t>
            </w:r>
            <w:r>
              <w:rPr>
                <w:rFonts w:hint="eastAsia" w:hAnsi="宋体" w:cs="宋体"/>
                <w:color w:val="auto"/>
                <w:sz w:val="21"/>
                <w:lang w:eastAsia="zh-CN"/>
              </w:rPr>
              <w:t>玉林市玉州区江滨路东55号山水名城8栋10号商铺</w:t>
            </w:r>
          </w:p>
          <w:p w14:paraId="7018CB5C">
            <w:pPr>
              <w:pStyle w:val="14"/>
              <w:snapToGrid w:val="0"/>
              <w:spacing w:line="360" w:lineRule="auto"/>
              <w:rPr>
                <w:rFonts w:hAnsi="宋体"/>
                <w:color w:val="auto"/>
              </w:rPr>
            </w:pPr>
            <w:r>
              <w:rPr>
                <w:rFonts w:hint="eastAsia" w:hAnsi="宋体" w:cs="宋体"/>
                <w:color w:val="auto"/>
                <w:sz w:val="21"/>
              </w:rPr>
              <w:t>业务时间：</w:t>
            </w:r>
            <w:r>
              <w:rPr>
                <w:rFonts w:hint="eastAsia" w:hAnsi="宋体" w:cs="宋体"/>
                <w:color w:val="auto"/>
                <w:sz w:val="21"/>
                <w:lang w:val="en-US" w:eastAsia="zh-CN"/>
              </w:rPr>
              <w:t>上午</w:t>
            </w:r>
            <w:r>
              <w:rPr>
                <w:rFonts w:hint="eastAsia" w:hAnsi="宋体" w:cs="宋体"/>
                <w:color w:val="auto"/>
                <w:sz w:val="21"/>
              </w:rPr>
              <w:t>8时00分到12时00分</w:t>
            </w:r>
            <w:r>
              <w:rPr>
                <w:rFonts w:hint="eastAsia" w:hAnsi="宋体" w:cs="宋体"/>
                <w:color w:val="auto"/>
                <w:sz w:val="21"/>
                <w:lang w:eastAsia="zh-CN"/>
              </w:rPr>
              <w:t>，</w:t>
            </w:r>
            <w:r>
              <w:rPr>
                <w:rFonts w:hint="eastAsia" w:hAnsi="宋体" w:cs="宋体"/>
                <w:color w:val="auto"/>
                <w:sz w:val="21"/>
                <w:lang w:val="en-US" w:eastAsia="zh-CN"/>
              </w:rPr>
              <w:t>下午3</w:t>
            </w:r>
            <w:r>
              <w:rPr>
                <w:rFonts w:hint="eastAsia" w:hAnsi="宋体" w:cs="宋体"/>
                <w:color w:val="auto"/>
                <w:sz w:val="21"/>
              </w:rPr>
              <w:t>时00分到</w:t>
            </w:r>
            <w:r>
              <w:rPr>
                <w:rFonts w:hint="eastAsia" w:hAnsi="宋体" w:cs="宋体"/>
                <w:color w:val="auto"/>
                <w:sz w:val="21"/>
                <w:lang w:val="en-US" w:eastAsia="zh-CN"/>
              </w:rPr>
              <w:t>6</w:t>
            </w:r>
            <w:r>
              <w:rPr>
                <w:rFonts w:hint="eastAsia" w:hAnsi="宋体" w:cs="宋体"/>
                <w:color w:val="auto"/>
                <w:sz w:val="21"/>
              </w:rPr>
              <w:t>时00分，业务时间以外、双休日和法定节假日不办理业务。</w:t>
            </w:r>
          </w:p>
        </w:tc>
      </w:tr>
      <w:tr w14:paraId="0E11A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8C8FCBD">
            <w:pPr>
              <w:spacing w:line="360" w:lineRule="auto"/>
              <w:jc w:val="center"/>
              <w:rPr>
                <w:rFonts w:ascii="宋体" w:hAnsi="宋体" w:cs="宋体"/>
                <w:color w:val="auto"/>
                <w:szCs w:val="21"/>
              </w:rPr>
            </w:pPr>
            <w:r>
              <w:rPr>
                <w:rFonts w:ascii="宋体" w:hAnsi="宋体" w:cs="宋体"/>
                <w:color w:val="auto"/>
                <w:szCs w:val="21"/>
              </w:rPr>
              <w:t>32.1</w:t>
            </w:r>
          </w:p>
        </w:tc>
        <w:tc>
          <w:tcPr>
            <w:tcW w:w="7912" w:type="dxa"/>
            <w:vAlign w:val="center"/>
          </w:tcPr>
          <w:p w14:paraId="02F9A770">
            <w:pPr>
              <w:pStyle w:val="14"/>
              <w:snapToGrid w:val="0"/>
              <w:spacing w:line="360" w:lineRule="auto"/>
              <w:rPr>
                <w:color w:val="auto"/>
              </w:rPr>
            </w:pPr>
            <w:r>
              <w:rPr>
                <w:rFonts w:hint="eastAsia"/>
                <w:color w:val="auto"/>
              </w:rPr>
              <w:t>1.采购代理费支付方式：</w:t>
            </w:r>
          </w:p>
          <w:p w14:paraId="4FFDCEAE">
            <w:pPr>
              <w:pStyle w:val="14"/>
              <w:snapToGrid w:val="0"/>
              <w:spacing w:line="360" w:lineRule="auto"/>
              <w:rPr>
                <w:color w:val="auto"/>
              </w:rPr>
            </w:pPr>
            <w:r>
              <w:rPr>
                <w:rFonts w:hint="eastAsia"/>
                <w:color w:val="auto"/>
              </w:rPr>
              <w:t>本项目代理服务费由成交供应商领取成交通知书前，一次性向采购代理机构支付。</w:t>
            </w:r>
          </w:p>
          <w:p w14:paraId="15873C51">
            <w:pPr>
              <w:pStyle w:val="14"/>
              <w:numPr>
                <w:ilvl w:val="0"/>
                <w:numId w:val="5"/>
              </w:numPr>
              <w:snapToGrid w:val="0"/>
              <w:spacing w:line="360" w:lineRule="auto"/>
              <w:rPr>
                <w:rFonts w:hint="eastAsia"/>
                <w:color w:val="auto"/>
              </w:rPr>
            </w:pPr>
            <w:r>
              <w:rPr>
                <w:rFonts w:hint="eastAsia"/>
                <w:color w:val="auto"/>
              </w:rPr>
              <w:t>采购代理费收取标准：</w:t>
            </w:r>
            <w:r>
              <w:rPr>
                <w:rFonts w:hint="eastAsia"/>
                <w:color w:val="auto"/>
                <w:lang w:val="en-US" w:eastAsia="zh-CN"/>
              </w:rPr>
              <w:t>每个分标</w:t>
            </w:r>
            <w:r>
              <w:rPr>
                <w:rFonts w:hint="eastAsia"/>
                <w:color w:val="auto"/>
              </w:rPr>
              <w:t>参照桂价费〔2011〕55号文件“</w:t>
            </w:r>
            <w:r>
              <w:rPr>
                <w:rFonts w:hint="eastAsia"/>
                <w:color w:val="auto"/>
                <w:lang w:val="en-US" w:eastAsia="zh-CN"/>
              </w:rPr>
              <w:t>服务</w:t>
            </w:r>
            <w:r>
              <w:rPr>
                <w:rFonts w:hint="eastAsia"/>
                <w:color w:val="auto"/>
              </w:rPr>
              <w:t>类”收费标准采用差额定率累进法计算收取，</w:t>
            </w:r>
            <w:r>
              <w:rPr>
                <w:rFonts w:hint="eastAsia"/>
                <w:color w:val="auto"/>
                <w:lang w:val="en-US" w:eastAsia="zh-CN"/>
              </w:rPr>
              <w:t>不足4000元人民币的按4000元人民币收取。</w:t>
            </w:r>
          </w:p>
          <w:p w14:paraId="5E0C4EF4">
            <w:pPr>
              <w:pStyle w:val="14"/>
              <w:snapToGrid w:val="0"/>
              <w:spacing w:line="360" w:lineRule="auto"/>
              <w:rPr>
                <w:color w:val="auto"/>
                <w:highlight w:val="none"/>
              </w:rPr>
            </w:pPr>
            <w:r>
              <w:rPr>
                <w:color w:val="auto"/>
                <w:highlight w:val="none"/>
              </w:rPr>
              <w:t xml:space="preserve">开户名称：广西建汇工程咨询有限公司玉林分公司   </w:t>
            </w:r>
          </w:p>
          <w:p w14:paraId="6E93E655">
            <w:pPr>
              <w:pStyle w:val="14"/>
              <w:snapToGrid w:val="0"/>
              <w:spacing w:line="360" w:lineRule="auto"/>
              <w:rPr>
                <w:color w:val="auto"/>
                <w:highlight w:val="none"/>
              </w:rPr>
            </w:pPr>
            <w:r>
              <w:rPr>
                <w:color w:val="auto"/>
                <w:highlight w:val="none"/>
              </w:rPr>
              <w:t xml:space="preserve">开户银行：广西北部湾银行玉林分行       </w:t>
            </w:r>
          </w:p>
          <w:p w14:paraId="72484DAA">
            <w:pPr>
              <w:pStyle w:val="14"/>
              <w:snapToGrid w:val="0"/>
              <w:spacing w:line="360" w:lineRule="auto"/>
              <w:rPr>
                <w:color w:val="auto"/>
              </w:rPr>
            </w:pPr>
            <w:r>
              <w:rPr>
                <w:rFonts w:hint="eastAsia"/>
                <w:color w:val="auto"/>
                <w:highlight w:val="none"/>
              </w:rPr>
              <w:t>银行账号：8001 2693 0200 014</w:t>
            </w:r>
          </w:p>
        </w:tc>
      </w:tr>
      <w:tr w14:paraId="5AAB6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0AC1A151">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14:paraId="18625233">
            <w:pPr>
              <w:pStyle w:val="14"/>
              <w:snapToGrid w:val="0"/>
              <w:spacing w:line="360" w:lineRule="auto"/>
              <w:rPr>
                <w:rFonts w:hint="eastAsia" w:hAnsi="宋体" w:cs="宋体"/>
                <w:color w:val="auto"/>
                <w:kern w:val="2"/>
                <w:sz w:val="21"/>
              </w:rPr>
            </w:pPr>
            <w:r>
              <w:rPr>
                <w:rFonts w:hint="eastAsia" w:hAnsi="宋体" w:cs="宋体"/>
                <w:b/>
                <w:bCs/>
                <w:color w:val="auto"/>
                <w:kern w:val="2"/>
                <w:sz w:val="21"/>
              </w:rPr>
              <w:t>解释权：</w:t>
            </w:r>
            <w:r>
              <w:rPr>
                <w:rFonts w:hint="eastAsia" w:hAnsi="宋体" w:cs="宋体"/>
                <w:color w:val="auto"/>
                <w:kern w:val="2"/>
                <w:sz w:val="21"/>
              </w:rPr>
              <w:t>构成本</w:t>
            </w:r>
            <w:r>
              <w:rPr>
                <w:rFonts w:hint="eastAsia" w:hAnsi="宋体" w:cs="宋体"/>
                <w:color w:val="auto"/>
                <w:kern w:val="2"/>
                <w:sz w:val="21"/>
                <w:lang w:eastAsia="zh-CN"/>
              </w:rPr>
              <w:t>采购</w:t>
            </w:r>
            <w:r>
              <w:rPr>
                <w:rFonts w:hint="eastAsia" w:hAnsi="宋体" w:cs="宋体"/>
                <w:color w:val="auto"/>
                <w:kern w:val="2"/>
                <w:sz w:val="21"/>
              </w:rPr>
              <w:t>文件的各个组成文件应互为解释，互为说明；除</w:t>
            </w:r>
            <w:r>
              <w:rPr>
                <w:rFonts w:hint="eastAsia" w:hAnsi="宋体" w:cs="宋体"/>
                <w:color w:val="auto"/>
                <w:kern w:val="2"/>
                <w:sz w:val="21"/>
                <w:lang w:eastAsia="zh-CN"/>
              </w:rPr>
              <w:t>采购</w:t>
            </w:r>
            <w:r>
              <w:rPr>
                <w:rFonts w:hint="eastAsia" w:hAnsi="宋体" w:cs="宋体"/>
                <w:color w:val="auto"/>
                <w:kern w:val="2"/>
                <w:sz w:val="21"/>
              </w:rPr>
              <w:t>文件中有特别规定外，仅适用于招标投标阶段的规定，按更正公告（澄清公告）、</w:t>
            </w:r>
            <w:r>
              <w:rPr>
                <w:rFonts w:hint="eastAsia" w:hAnsi="宋体" w:cs="宋体"/>
                <w:color w:val="auto"/>
                <w:kern w:val="2"/>
                <w:sz w:val="21"/>
                <w:lang w:eastAsia="zh-CN"/>
              </w:rPr>
              <w:t>磋商</w:t>
            </w:r>
            <w:r>
              <w:rPr>
                <w:rFonts w:hint="eastAsia" w:hAnsi="宋体" w:cs="宋体"/>
                <w:color w:val="auto"/>
                <w:kern w:val="2"/>
                <w:sz w:val="21"/>
              </w:rPr>
              <w:t>公告、采购需求、</w:t>
            </w:r>
            <w:r>
              <w:rPr>
                <w:rFonts w:hint="eastAsia" w:hAnsi="宋体" w:cs="宋体"/>
                <w:color w:val="auto"/>
                <w:kern w:val="2"/>
                <w:sz w:val="21"/>
                <w:lang w:eastAsia="zh-CN"/>
              </w:rPr>
              <w:t>供应商</w:t>
            </w:r>
            <w:r>
              <w:rPr>
                <w:rFonts w:hint="eastAsia" w:hAnsi="宋体" w:cs="宋体"/>
                <w:color w:val="auto"/>
                <w:kern w:val="2"/>
                <w:sz w:val="21"/>
              </w:rPr>
              <w:t>须知、评标方法及评标标准、拟签订的合同文本、</w:t>
            </w:r>
            <w:r>
              <w:rPr>
                <w:rFonts w:hint="eastAsia" w:hAnsi="宋体" w:cs="宋体"/>
                <w:color w:val="auto"/>
                <w:kern w:val="2"/>
                <w:sz w:val="21"/>
                <w:lang w:eastAsia="zh-CN"/>
              </w:rPr>
              <w:t>响应</w:t>
            </w:r>
            <w:r>
              <w:rPr>
                <w:rFonts w:hint="eastAsia" w:hAnsi="宋体" w:cs="宋体"/>
                <w:color w:val="auto"/>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auto"/>
                <w:kern w:val="2"/>
                <w:sz w:val="21"/>
                <w:lang w:eastAsia="zh-CN"/>
              </w:rPr>
              <w:t>采购</w:t>
            </w:r>
            <w:r>
              <w:rPr>
                <w:rFonts w:hint="eastAsia" w:hAnsi="宋体" w:cs="宋体"/>
                <w:color w:val="auto"/>
                <w:kern w:val="2"/>
                <w:sz w:val="21"/>
              </w:rPr>
              <w:t>文件不一致时以更正公告（澄清公告）为准。按本款前述规定仍不能形成结论的，</w:t>
            </w:r>
            <w:r>
              <w:rPr>
                <w:rFonts w:hint="eastAsia" w:hAnsi="宋体" w:cs="宋体"/>
                <w:b/>
                <w:bCs/>
                <w:color w:val="auto"/>
                <w:kern w:val="2"/>
                <w:sz w:val="21"/>
              </w:rPr>
              <w:t>由采购人或者采购代理机构负责解释</w:t>
            </w:r>
            <w:r>
              <w:rPr>
                <w:rFonts w:hint="eastAsia" w:hAnsi="宋体" w:cs="宋体"/>
                <w:color w:val="auto"/>
                <w:kern w:val="2"/>
                <w:sz w:val="21"/>
              </w:rPr>
              <w:t>。</w:t>
            </w:r>
          </w:p>
          <w:p w14:paraId="0E2ECAB8">
            <w:pPr>
              <w:pStyle w:val="14"/>
              <w:snapToGrid w:val="0"/>
              <w:spacing w:line="360" w:lineRule="auto"/>
              <w:rPr>
                <w:rFonts w:hAnsi="宋体" w:cs="宋体"/>
                <w:color w:val="auto"/>
                <w:kern w:val="2"/>
                <w:sz w:val="21"/>
              </w:rPr>
            </w:pPr>
            <w:r>
              <w:rPr>
                <w:rFonts w:hint="eastAsia" w:hAnsi="宋体" w:cs="宋体"/>
                <w:b/>
                <w:bCs/>
                <w:color w:val="auto"/>
                <w:kern w:val="2"/>
                <w:sz w:val="21"/>
              </w:rPr>
              <w:t>法律责任：</w:t>
            </w:r>
            <w:r>
              <w:rPr>
                <w:rFonts w:hint="eastAsia" w:hAnsi="宋体" w:cs="宋体"/>
                <w:color w:val="auto"/>
                <w:kern w:val="2"/>
                <w:sz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E637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BE8ABA1">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vAlign w:val="center"/>
          </w:tcPr>
          <w:p w14:paraId="49D984EB">
            <w:pPr>
              <w:pStyle w:val="14"/>
              <w:snapToGrid w:val="0"/>
              <w:spacing w:line="400" w:lineRule="exact"/>
              <w:rPr>
                <w:rFonts w:hint="eastAsia"/>
                <w:color w:val="auto"/>
                <w:lang w:val="en-US" w:eastAsia="zh-CN"/>
              </w:rPr>
            </w:pPr>
            <w:r>
              <w:rPr>
                <w:rFonts w:hint="eastAsia"/>
                <w:color w:val="auto"/>
                <w:lang w:val="en-US" w:eastAsia="zh-CN"/>
              </w:rPr>
              <w:t>1.本磋商文件所称的“电子签章”、“电子签名”，是指经“政采云”平台认可的CA认证的电子签名数据为表现形式的印章，可用于签署电子响应文件，电子印章与实物印章具有同等法律效力，不因其采用电子化表现形式而否定其法律效力。</w:t>
            </w:r>
          </w:p>
          <w:p w14:paraId="555B9786">
            <w:pPr>
              <w:pStyle w:val="14"/>
              <w:snapToGrid w:val="0"/>
              <w:spacing w:line="400" w:lineRule="exact"/>
              <w:rPr>
                <w:rFonts w:hint="eastAsia"/>
                <w:color w:val="auto"/>
              </w:rPr>
            </w:pPr>
            <w:r>
              <w:rPr>
                <w:rFonts w:hint="eastAsia"/>
                <w:color w:val="auto"/>
                <w:lang w:val="en-US" w:eastAsia="zh-CN"/>
              </w:rPr>
              <w:t>2</w:t>
            </w:r>
            <w:r>
              <w:rPr>
                <w:rFonts w:hint="eastAsia"/>
                <w:color w:val="auto"/>
              </w:rPr>
              <w:t>.本谈判文件中描述供应商的“签字”是指供应商通过指定电子化政府采购平台办理数字证书（CA认证）获得的以供应商法定代表人或者委托代理人姓名制作的电子印章或手写签字。</w:t>
            </w:r>
          </w:p>
          <w:p w14:paraId="52F8E2C4">
            <w:pPr>
              <w:pStyle w:val="14"/>
              <w:snapToGrid w:val="0"/>
              <w:spacing w:line="400" w:lineRule="exact"/>
              <w:rPr>
                <w:rFonts w:hint="eastAsia"/>
                <w:color w:val="auto"/>
                <w:lang w:val="en-US" w:eastAsia="zh-CN"/>
              </w:rPr>
            </w:pPr>
            <w:r>
              <w:rPr>
                <w:rFonts w:hint="eastAsia"/>
                <w:color w:val="auto"/>
                <w:lang w:val="en-US" w:eastAsia="zh-CN"/>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43DBA9A">
            <w:pPr>
              <w:pStyle w:val="14"/>
              <w:snapToGrid w:val="0"/>
              <w:spacing w:line="400" w:lineRule="exact"/>
              <w:rPr>
                <w:color w:val="auto"/>
              </w:rPr>
            </w:pPr>
            <w:r>
              <w:rPr>
                <w:rFonts w:hint="eastAsia"/>
                <w:color w:val="auto"/>
                <w:lang w:val="en-US" w:eastAsia="zh-CN"/>
              </w:rPr>
              <w:t>4</w:t>
            </w:r>
            <w:r>
              <w:rPr>
                <w:color w:val="auto"/>
              </w:rPr>
              <w:t>.</w:t>
            </w:r>
            <w:r>
              <w:rPr>
                <w:rFonts w:hint="eastAsia"/>
                <w:color w:val="auto"/>
              </w:rPr>
              <w:t>自然人竞标的，磋商文件规定盖公章处由自然人摁手指指印。</w:t>
            </w:r>
          </w:p>
          <w:p w14:paraId="1910609E">
            <w:pPr>
              <w:pStyle w:val="14"/>
              <w:snapToGrid w:val="0"/>
              <w:spacing w:line="400" w:lineRule="exact"/>
              <w:rPr>
                <w:rFonts w:hint="eastAsia"/>
                <w:color w:val="auto"/>
              </w:rPr>
            </w:pPr>
            <w:r>
              <w:rPr>
                <w:rFonts w:hint="eastAsia"/>
                <w:color w:val="auto"/>
                <w:lang w:val="en-US" w:eastAsia="zh-CN"/>
              </w:rPr>
              <w:t>5</w:t>
            </w:r>
            <w:r>
              <w:rPr>
                <w:rFonts w:hint="eastAsia"/>
                <w:color w:val="auto"/>
              </w:rPr>
              <w:t>.本磋商文件所称的“以上”“以下”“以内”“届满”，包括本数；所称的“不满”“超过”“以外”，不包括本数。</w:t>
            </w:r>
          </w:p>
          <w:p w14:paraId="6F5F4E1B">
            <w:pPr>
              <w:pStyle w:val="14"/>
              <w:snapToGrid w:val="0"/>
              <w:spacing w:line="400" w:lineRule="exact"/>
              <w:rPr>
                <w:color w:val="auto"/>
              </w:rPr>
            </w:pPr>
            <w:r>
              <w:rPr>
                <w:rFonts w:hint="eastAsia"/>
                <w:color w:val="auto"/>
                <w:lang w:val="en-US" w:eastAsia="zh-CN"/>
              </w:rPr>
              <w:t>6.</w:t>
            </w:r>
            <w:r>
              <w:rPr>
                <w:rFonts w:hint="eastAsia"/>
                <w:color w:val="auto"/>
              </w:rPr>
              <w:t>如果</w:t>
            </w:r>
            <w:r>
              <w:rPr>
                <w:rFonts w:hint="eastAsia"/>
                <w:color w:val="auto"/>
                <w:lang w:eastAsia="zh-CN"/>
              </w:rPr>
              <w:t>供应商</w:t>
            </w:r>
            <w:r>
              <w:rPr>
                <w:rFonts w:hint="eastAsia"/>
                <w:color w:val="auto"/>
              </w:rPr>
              <w:t>没办理有姓名制作的电子印章的，可在</w:t>
            </w:r>
            <w:r>
              <w:rPr>
                <w:rFonts w:hint="eastAsia"/>
                <w:color w:val="auto"/>
                <w:lang w:eastAsia="zh-CN"/>
              </w:rPr>
              <w:t>响应</w:t>
            </w:r>
            <w:r>
              <w:rPr>
                <w:rFonts w:hint="eastAsia"/>
                <w:color w:val="auto"/>
              </w:rPr>
              <w:t>文件中涉及到签字的位置线下签好字然后扫描做成PDF的格式即可。</w:t>
            </w:r>
          </w:p>
        </w:tc>
      </w:tr>
    </w:tbl>
    <w:p w14:paraId="438850D0">
      <w:pPr>
        <w:jc w:val="center"/>
        <w:rPr>
          <w:rFonts w:hint="eastAsia" w:asciiTheme="majorEastAsia" w:hAnsiTheme="majorEastAsia" w:eastAsiaTheme="majorEastAsia" w:cstheme="majorEastAsia"/>
          <w:b/>
          <w:color w:val="auto"/>
          <w:sz w:val="32"/>
          <w:highlight w:val="none"/>
        </w:rPr>
      </w:pPr>
    </w:p>
    <w:p w14:paraId="2AEB6689">
      <w:pPr>
        <w:jc w:val="both"/>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br w:type="page"/>
      </w:r>
    </w:p>
    <w:p w14:paraId="15B3015D">
      <w:pPr>
        <w:spacing w:line="400" w:lineRule="exact"/>
        <w:jc w:val="center"/>
        <w:rPr>
          <w:rFonts w:ascii="宋体" w:hAnsi="宋体"/>
          <w:b/>
          <w:color w:val="auto"/>
          <w:sz w:val="32"/>
          <w:szCs w:val="32"/>
        </w:rPr>
      </w:pPr>
      <w:r>
        <w:rPr>
          <w:rFonts w:hint="eastAsia" w:ascii="宋体" w:hAnsi="宋体"/>
          <w:b/>
          <w:color w:val="auto"/>
          <w:sz w:val="32"/>
          <w:szCs w:val="32"/>
        </w:rPr>
        <w:t>供应商须知正文</w:t>
      </w:r>
    </w:p>
    <w:p w14:paraId="03F1DB0A">
      <w:pPr>
        <w:spacing w:line="400" w:lineRule="exact"/>
        <w:jc w:val="center"/>
        <w:rPr>
          <w:rFonts w:ascii="宋体" w:hAnsi="宋体"/>
          <w:b/>
          <w:color w:val="auto"/>
          <w:sz w:val="32"/>
          <w:szCs w:val="32"/>
        </w:rPr>
      </w:pPr>
    </w:p>
    <w:p w14:paraId="22731565">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16EA417D">
      <w:pPr>
        <w:spacing w:line="400" w:lineRule="exact"/>
        <w:rPr>
          <w:rFonts w:ascii="宋体" w:hAnsi="宋体"/>
          <w:color w:val="auto"/>
          <w:szCs w:val="21"/>
        </w:rPr>
      </w:pPr>
    </w:p>
    <w:p w14:paraId="2369F5E2">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1.适用范围</w:t>
      </w:r>
    </w:p>
    <w:p w14:paraId="2241B837">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0A0416CC">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79606EC7">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2.定义</w:t>
      </w:r>
    </w:p>
    <w:p w14:paraId="249FF894">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07ACCC02">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2.2“采购代理机构”是指政府采购代理机构（以下简称采购代理机构）是指集中采购机构以外、受采购人委托从事政府采购代理业务的社会中介机构。</w:t>
      </w:r>
    </w:p>
    <w:p w14:paraId="402858D2">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2A785CD9">
      <w:pPr>
        <w:spacing w:line="360" w:lineRule="auto"/>
        <w:ind w:firstLine="420" w:firstLineChars="200"/>
        <w:rPr>
          <w:rFonts w:ascii="宋体" w:hAnsi="宋体" w:cs="宋体"/>
          <w:color w:val="auto"/>
          <w:szCs w:val="21"/>
        </w:rPr>
      </w:pPr>
      <w:r>
        <w:rPr>
          <w:rFonts w:hint="eastAsia" w:ascii="宋体" w:hAnsi="宋体"/>
          <w:color w:val="auto"/>
          <w:szCs w:val="21"/>
        </w:rPr>
        <w:t>2.4“服务”是指除货物和工程以外的其他政府采购对象。</w:t>
      </w:r>
    </w:p>
    <w:p w14:paraId="1469E9CA">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“竞标”是指供应商按照本项目竞争性磋商公告规定的方式获取磋商文件、提交响应文件并希望获得标的的行为。</w:t>
      </w:r>
    </w:p>
    <w:p w14:paraId="6E9C3AA8">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“响应文件”</w:t>
      </w:r>
      <w:r>
        <w:rPr>
          <w:rFonts w:hint="eastAsia" w:ascii="宋体" w:hAnsi="宋体" w:cs="宋体"/>
          <w:color w:val="auto"/>
          <w:spacing w:val="-6"/>
          <w:szCs w:val="21"/>
        </w:rPr>
        <w:t>是指：供应商根据本磋商文件要求，编制包含资格证明、报价商务技术等所有内容的文件。</w:t>
      </w:r>
    </w:p>
    <w:p w14:paraId="1CBC57D2">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w:t>
      </w:r>
      <w:r>
        <w:rPr>
          <w:rFonts w:hint="eastAsia" w:ascii="宋体" w:hAnsi="宋体" w:cs="宋体"/>
          <w:color w:val="auto"/>
          <w:szCs w:val="21"/>
        </w:rPr>
        <w:t>“实质性要求”是指磋商文件中已经指明不满足则响应文件按无效响应处理的条款，或者不能负偏离的条款，或者采购需求中带“▲”的条款。</w:t>
      </w:r>
    </w:p>
    <w:p w14:paraId="58FF5A8A">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w:t>
      </w:r>
      <w:r>
        <w:rPr>
          <w:rFonts w:hint="eastAsia" w:ascii="宋体" w:hAnsi="宋体" w:cs="宋体"/>
          <w:color w:val="auto"/>
          <w:szCs w:val="21"/>
        </w:rPr>
        <w:t>“正偏离”，是指响应文件对磋商文件“采购需求”中有关条款作出的响应优于条款要求并有利于采购人的情形。</w:t>
      </w:r>
    </w:p>
    <w:p w14:paraId="1C92E8B8">
      <w:pPr>
        <w:spacing w:line="360" w:lineRule="auto"/>
        <w:ind w:firstLine="420" w:firstLineChars="200"/>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“负偏离”，是指响应文件对磋商文件“采购需求”中有关条款作出的响应不满足条款要求，导致采购人要求不能得到满足的情形。</w:t>
      </w:r>
    </w:p>
    <w:p w14:paraId="5638F2A2">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01AC89B4">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11</w:t>
      </w:r>
      <w:r>
        <w:rPr>
          <w:rFonts w:hint="eastAsia" w:ascii="宋体" w:hAnsi="宋体" w:cs="宋体"/>
          <w:color w:val="auto"/>
          <w:szCs w:val="21"/>
        </w:rPr>
        <w:t>“书面形式”是指合同书、信件和数据电文（包括电报、电传、传真、电子数据交换和电子邮件）等可以有形地表现所载内容的形式。</w:t>
      </w:r>
    </w:p>
    <w:p w14:paraId="00B9C5A8">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12</w:t>
      </w:r>
      <w:r>
        <w:rPr>
          <w:rFonts w:hint="eastAsia" w:ascii="宋体" w:hAnsi="宋体" w:cs="宋体"/>
          <w:color w:val="auto"/>
          <w:szCs w:val="21"/>
        </w:rPr>
        <w:t>“首次报价”是指供应商提交的首次响应文件中的报价。</w:t>
      </w:r>
    </w:p>
    <w:p w14:paraId="60DD2A08">
      <w:pPr>
        <w:spacing w:line="360" w:lineRule="auto"/>
        <w:ind w:firstLine="420" w:firstLineChars="200"/>
        <w:rPr>
          <w:rFonts w:ascii="宋体" w:hAnsi="宋体" w:cs="宋体"/>
          <w:color w:val="auto"/>
          <w:szCs w:val="21"/>
        </w:rPr>
      </w:pPr>
      <w:r>
        <w:rPr>
          <w:rFonts w:hint="eastAsia" w:ascii="宋体" w:hAnsi="宋体" w:cs="宋体"/>
          <w:color w:val="auto"/>
          <w:szCs w:val="21"/>
        </w:rPr>
        <w:t>2.1</w:t>
      </w:r>
      <w:r>
        <w:rPr>
          <w:rFonts w:ascii="宋体" w:hAnsi="宋体" w:cs="宋体"/>
          <w:color w:val="auto"/>
          <w:szCs w:val="21"/>
        </w:rPr>
        <w:t>3</w:t>
      </w:r>
      <w:r>
        <w:rPr>
          <w:rFonts w:hint="eastAsia" w:ascii="宋体" w:hAnsi="宋体" w:cs="宋体"/>
          <w:color w:val="auto"/>
          <w:szCs w:val="21"/>
        </w:rPr>
        <w:t>“评审价”是指供应商提交的最后报价并经修正（如有）和政策功能价格扣除（如有）后的价格。</w:t>
      </w:r>
    </w:p>
    <w:p w14:paraId="1AC0B007">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3.供应商的资格条件</w:t>
      </w:r>
    </w:p>
    <w:p w14:paraId="11409839">
      <w:pPr>
        <w:spacing w:line="360" w:lineRule="auto"/>
        <w:ind w:firstLine="420" w:firstLineChars="200"/>
        <w:rPr>
          <w:rFonts w:ascii="宋体" w:hAnsi="宋体" w:cs="宋体"/>
          <w:color w:val="auto"/>
          <w:szCs w:val="21"/>
        </w:rPr>
      </w:pPr>
      <w:r>
        <w:rPr>
          <w:rFonts w:hint="eastAsia" w:ascii="宋体" w:hAnsi="宋体" w:cs="宋体"/>
          <w:color w:val="auto"/>
          <w:szCs w:val="21"/>
        </w:rPr>
        <w:t>供应商的资格条件详见“供应商须知前附表”。</w:t>
      </w:r>
    </w:p>
    <w:p w14:paraId="4A06048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4.竞标费用</w:t>
      </w:r>
    </w:p>
    <w:p w14:paraId="0423A70C">
      <w:pPr>
        <w:spacing w:line="360" w:lineRule="auto"/>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293B9BB5">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5.联合体竞标</w:t>
      </w:r>
    </w:p>
    <w:p w14:paraId="77810A68">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18E46859">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1DCD7C2E">
      <w:pPr>
        <w:spacing w:line="360" w:lineRule="auto"/>
        <w:ind w:firstLine="420" w:firstLineChars="200"/>
        <w:rPr>
          <w:rFonts w:ascii="宋体" w:hAnsi="宋体" w:cs="宋体"/>
          <w:color w:val="auto"/>
          <w:szCs w:val="21"/>
        </w:rPr>
      </w:pPr>
      <w:r>
        <w:rPr>
          <w:rFonts w:hint="eastAsia" w:ascii="宋体" w:hAnsi="宋体" w:cs="宋体"/>
          <w:color w:val="auto"/>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7BD267EA">
      <w:pPr>
        <w:spacing w:line="360" w:lineRule="auto"/>
        <w:ind w:firstLine="422" w:firstLineChars="200"/>
        <w:rPr>
          <w:rFonts w:ascii="黑体" w:hAnsi="黑体" w:eastAsia="黑体" w:cs="宋体"/>
          <w:b/>
          <w:bCs/>
          <w:color w:val="auto"/>
          <w:sz w:val="24"/>
        </w:rPr>
      </w:pPr>
      <w:r>
        <w:rPr>
          <w:rFonts w:hint="eastAsia" w:ascii="宋体" w:hAnsi="宋体" w:eastAsia="宋体" w:cs="宋体"/>
          <w:b/>
          <w:bCs/>
          <w:color w:val="auto"/>
          <w:kern w:val="2"/>
          <w:sz w:val="21"/>
          <w:szCs w:val="20"/>
          <w:lang w:val="en-US" w:eastAsia="zh-CN" w:bidi="ar-SA"/>
        </w:rPr>
        <w:t xml:space="preserve">6.转包与分包  </w:t>
      </w:r>
      <w:r>
        <w:rPr>
          <w:rFonts w:hint="eastAsia" w:ascii="黑体" w:hAnsi="黑体" w:eastAsia="黑体" w:cs="宋体"/>
          <w:b/>
          <w:bCs/>
          <w:color w:val="auto"/>
          <w:sz w:val="24"/>
        </w:rPr>
        <w:t xml:space="preserve">           </w:t>
      </w:r>
    </w:p>
    <w:p w14:paraId="4312DA51">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0A4A691E">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0E05AEA7">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7.特别说明</w:t>
      </w:r>
    </w:p>
    <w:p w14:paraId="3624F3C0">
      <w:pPr>
        <w:spacing w:line="360" w:lineRule="auto"/>
        <w:ind w:firstLine="420" w:firstLineChars="200"/>
        <w:rPr>
          <w:rFonts w:ascii="宋体" w:hAnsi="宋体" w:cs="宋体"/>
          <w:color w:val="auto"/>
          <w:szCs w:val="21"/>
        </w:rPr>
      </w:pPr>
      <w:bookmarkStart w:id="48" w:name="_8.1提供相同品牌产品且通过资格审查、符合性审查的不同投标人参加同一合"/>
      <w:bookmarkEnd w:id="48"/>
      <w:r>
        <w:rPr>
          <w:rFonts w:hint="eastAsia" w:ascii="宋体" w:hAnsi="宋体" w:cs="宋体"/>
          <w:color w:val="auto"/>
          <w:szCs w:val="21"/>
        </w:rPr>
        <w:t>7.</w:t>
      </w:r>
      <w:r>
        <w:rPr>
          <w:rFonts w:ascii="宋体" w:hAnsi="宋体" w:cs="宋体"/>
          <w:color w:val="auto"/>
          <w:szCs w:val="21"/>
        </w:rPr>
        <w:t>1</w:t>
      </w:r>
      <w:r>
        <w:rPr>
          <w:rFonts w:hint="eastAsia" w:ascii="宋体" w:hAnsi="宋体"/>
          <w:color w:val="auto"/>
          <w:szCs w:val="21"/>
        </w:rPr>
        <w:t>如果本磋商文件要求供应商提供资格、信誉、荣誉、业绩与企业认证等材料的，则供应商所提供的以上材料必须为供应商所拥有</w:t>
      </w:r>
      <w:r>
        <w:rPr>
          <w:rFonts w:hint="eastAsia" w:ascii="宋体" w:hAnsi="宋体" w:cs="宋体"/>
          <w:color w:val="auto"/>
          <w:szCs w:val="21"/>
        </w:rPr>
        <w:t>。</w:t>
      </w:r>
    </w:p>
    <w:p w14:paraId="17C7CC79">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136E6E19">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37A0564">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3B35506A">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528B187B">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52C6C0A0">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49BC0D3A">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5F557F46">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23947613">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1CEB63">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54ED4607">
      <w:pPr>
        <w:spacing w:line="360" w:lineRule="auto"/>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14:paraId="163661B0">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14:paraId="0CD3EFED">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48A96405">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6C515DC6">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14:paraId="7D59B959">
      <w:pPr>
        <w:tabs>
          <w:tab w:val="left" w:pos="6931"/>
        </w:tabs>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7B0AE620">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1C1238A6">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21CC1CF5">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2987C3B9">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704DF7F6">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64905D9B">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72265138">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5463A1DB">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43386BB6">
      <w:pPr>
        <w:jc w:val="center"/>
        <w:rPr>
          <w:rFonts w:hint="eastAsia" w:asciiTheme="majorEastAsia" w:hAnsiTheme="majorEastAsia" w:eastAsiaTheme="majorEastAsia" w:cstheme="majorEastAsia"/>
          <w:b/>
          <w:color w:val="auto"/>
          <w:sz w:val="32"/>
          <w:highlight w:val="none"/>
        </w:rPr>
      </w:pPr>
    </w:p>
    <w:p w14:paraId="401FEC77">
      <w:pPr>
        <w:pStyle w:val="14"/>
        <w:spacing w:line="240" w:lineRule="exact"/>
        <w:rPr>
          <w:rFonts w:hint="eastAsia" w:asciiTheme="majorEastAsia" w:hAnsiTheme="majorEastAsia" w:eastAsiaTheme="majorEastAsia" w:cstheme="majorEastAsia"/>
          <w:color w:val="auto"/>
          <w:highlight w:val="none"/>
        </w:rPr>
      </w:pPr>
    </w:p>
    <w:p w14:paraId="1128727A">
      <w:pPr>
        <w:spacing w:line="360" w:lineRule="auto"/>
        <w:ind w:firstLine="3855" w:firstLineChars="1200"/>
        <w:jc w:val="both"/>
        <w:rPr>
          <w:rFonts w:ascii="宋体" w:hAnsi="宋体"/>
          <w:b/>
          <w:bCs/>
          <w:color w:val="auto"/>
          <w:sz w:val="32"/>
          <w:szCs w:val="32"/>
        </w:rPr>
      </w:pPr>
      <w:r>
        <w:rPr>
          <w:rFonts w:hint="eastAsia" w:ascii="宋体" w:hAnsi="宋体"/>
          <w:b/>
          <w:bCs/>
          <w:color w:val="auto"/>
          <w:sz w:val="32"/>
          <w:szCs w:val="32"/>
        </w:rPr>
        <w:t>二、磋商文件</w:t>
      </w:r>
    </w:p>
    <w:p w14:paraId="5E946098">
      <w:pPr>
        <w:spacing w:line="360" w:lineRule="auto"/>
        <w:jc w:val="center"/>
        <w:rPr>
          <w:rFonts w:ascii="宋体" w:hAnsi="宋体"/>
          <w:color w:val="auto"/>
          <w:szCs w:val="21"/>
        </w:rPr>
      </w:pPr>
    </w:p>
    <w:p w14:paraId="14D3B4D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8.磋商文件的构成</w:t>
      </w:r>
    </w:p>
    <w:p w14:paraId="2EC66F72">
      <w:pPr>
        <w:spacing w:line="360" w:lineRule="auto"/>
        <w:ind w:firstLine="420" w:firstLineChars="200"/>
        <w:jc w:val="left"/>
        <w:rPr>
          <w:rFonts w:ascii="宋体" w:hAnsi="宋体"/>
          <w:color w:val="auto"/>
          <w:szCs w:val="21"/>
        </w:rPr>
      </w:pPr>
      <w:r>
        <w:rPr>
          <w:rFonts w:hint="eastAsia" w:ascii="宋体" w:hAnsi="宋体"/>
          <w:color w:val="auto"/>
          <w:szCs w:val="21"/>
        </w:rPr>
        <w:t>（1）竞争性磋商公告；</w:t>
      </w:r>
    </w:p>
    <w:p w14:paraId="0C678B9D">
      <w:pPr>
        <w:spacing w:line="360" w:lineRule="auto"/>
        <w:ind w:firstLine="420" w:firstLineChars="200"/>
        <w:jc w:val="left"/>
        <w:rPr>
          <w:rFonts w:ascii="宋体" w:hAnsi="宋体"/>
          <w:color w:val="auto"/>
          <w:szCs w:val="21"/>
        </w:rPr>
      </w:pPr>
      <w:r>
        <w:rPr>
          <w:rFonts w:hint="eastAsia" w:ascii="宋体" w:hAnsi="宋体"/>
          <w:color w:val="auto"/>
          <w:szCs w:val="21"/>
        </w:rPr>
        <w:t xml:space="preserve">（2）供应商须知； </w:t>
      </w:r>
    </w:p>
    <w:p w14:paraId="291892ED">
      <w:pPr>
        <w:spacing w:line="360" w:lineRule="auto"/>
        <w:ind w:firstLine="420" w:firstLineChars="200"/>
        <w:jc w:val="left"/>
        <w:rPr>
          <w:rFonts w:ascii="宋体" w:hAnsi="宋体"/>
          <w:color w:val="auto"/>
          <w:szCs w:val="21"/>
        </w:rPr>
      </w:pPr>
      <w:r>
        <w:rPr>
          <w:rFonts w:hint="eastAsia" w:ascii="宋体" w:hAnsi="宋体"/>
          <w:color w:val="auto"/>
          <w:szCs w:val="21"/>
        </w:rPr>
        <w:t>（3）采购需求；</w:t>
      </w:r>
    </w:p>
    <w:p w14:paraId="6867CC07">
      <w:pPr>
        <w:spacing w:line="360" w:lineRule="auto"/>
        <w:ind w:firstLine="420" w:firstLineChars="200"/>
        <w:jc w:val="left"/>
        <w:rPr>
          <w:rFonts w:ascii="宋体" w:hAnsi="宋体"/>
          <w:color w:val="auto"/>
          <w:szCs w:val="21"/>
        </w:rPr>
      </w:pPr>
      <w:r>
        <w:rPr>
          <w:rFonts w:hint="eastAsia" w:ascii="宋体" w:hAnsi="宋体"/>
          <w:color w:val="auto"/>
          <w:szCs w:val="21"/>
        </w:rPr>
        <w:t>（4）评审程序、评审方法和评审标准；</w:t>
      </w:r>
    </w:p>
    <w:p w14:paraId="0EF0F665">
      <w:pPr>
        <w:spacing w:line="360" w:lineRule="auto"/>
        <w:ind w:firstLine="420" w:firstLineChars="200"/>
        <w:jc w:val="left"/>
        <w:rPr>
          <w:rFonts w:ascii="宋体" w:hAnsi="宋体"/>
          <w:color w:val="auto"/>
          <w:szCs w:val="21"/>
        </w:rPr>
      </w:pPr>
      <w:r>
        <w:rPr>
          <w:rFonts w:hint="eastAsia" w:ascii="宋体" w:hAnsi="宋体"/>
          <w:color w:val="auto"/>
          <w:szCs w:val="21"/>
        </w:rPr>
        <w:t>（5）响应文件格式；</w:t>
      </w:r>
    </w:p>
    <w:p w14:paraId="5AD9C6C2">
      <w:pPr>
        <w:spacing w:line="360" w:lineRule="auto"/>
        <w:ind w:firstLine="420" w:firstLineChars="200"/>
        <w:jc w:val="left"/>
        <w:rPr>
          <w:rFonts w:ascii="宋体" w:hAnsi="宋体"/>
          <w:color w:val="auto"/>
          <w:szCs w:val="21"/>
        </w:rPr>
      </w:pPr>
      <w:r>
        <w:rPr>
          <w:rFonts w:hint="eastAsia" w:ascii="宋体" w:hAnsi="宋体"/>
          <w:color w:val="auto"/>
          <w:szCs w:val="21"/>
        </w:rPr>
        <w:t>（6）合同文本。</w:t>
      </w:r>
    </w:p>
    <w:p w14:paraId="53B740C2">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9.供应商的询问</w:t>
      </w:r>
    </w:p>
    <w:p w14:paraId="436B8611">
      <w:pPr>
        <w:spacing w:line="360" w:lineRule="auto"/>
        <w:ind w:firstLine="420" w:firstLineChars="200"/>
        <w:rPr>
          <w:rFonts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01B82CE8">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10.磋商文件的澄清和修改</w:t>
      </w:r>
    </w:p>
    <w:p w14:paraId="3EE02E47">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76E21592">
      <w:pPr>
        <w:spacing w:line="360" w:lineRule="auto"/>
        <w:rPr>
          <w:rFonts w:ascii="宋体" w:hAnsi="宋体"/>
          <w:color w:val="auto"/>
          <w:szCs w:val="21"/>
        </w:rPr>
      </w:pPr>
    </w:p>
    <w:p w14:paraId="69132D39">
      <w:pPr>
        <w:spacing w:line="360" w:lineRule="auto"/>
        <w:jc w:val="center"/>
        <w:rPr>
          <w:rFonts w:ascii="宋体" w:hAnsi="宋体"/>
          <w:b/>
          <w:bCs/>
          <w:color w:val="auto"/>
          <w:szCs w:val="21"/>
        </w:rPr>
      </w:pPr>
      <w:r>
        <w:rPr>
          <w:rFonts w:hint="eastAsia" w:ascii="宋体" w:hAnsi="宋体"/>
          <w:b/>
          <w:bCs/>
          <w:color w:val="auto"/>
          <w:sz w:val="32"/>
          <w:szCs w:val="32"/>
        </w:rPr>
        <w:t>三、响应文件的编制</w:t>
      </w:r>
    </w:p>
    <w:p w14:paraId="071249B8">
      <w:pPr>
        <w:spacing w:line="360" w:lineRule="auto"/>
        <w:rPr>
          <w:rFonts w:ascii="宋体" w:hAnsi="宋体"/>
          <w:color w:val="auto"/>
          <w:szCs w:val="21"/>
        </w:rPr>
      </w:pPr>
    </w:p>
    <w:p w14:paraId="22AC8F87">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11.响应文件的编制原则</w:t>
      </w:r>
    </w:p>
    <w:p w14:paraId="3A897044">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565284D1">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12.响应文件的组成</w:t>
      </w:r>
    </w:p>
    <w:p w14:paraId="4824B6EC">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w:t>
      </w:r>
      <w:r>
        <w:rPr>
          <w:rFonts w:hint="eastAsia" w:ascii="宋体" w:hAnsi="宋体" w:cs="宋体"/>
          <w:color w:val="auto"/>
          <w:szCs w:val="21"/>
          <w:lang w:eastAsia="zh-CN"/>
        </w:rPr>
        <w:t>文件、</w:t>
      </w:r>
      <w:r>
        <w:rPr>
          <w:rFonts w:hint="eastAsia" w:ascii="宋体" w:hAnsi="宋体" w:cs="宋体"/>
          <w:color w:val="auto"/>
          <w:szCs w:val="21"/>
        </w:rPr>
        <w:t>商务技术文件组成。</w:t>
      </w:r>
    </w:p>
    <w:p w14:paraId="27EC6138">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2.1.1</w:t>
      </w:r>
      <w:r>
        <w:rPr>
          <w:rFonts w:hint="eastAsia" w:ascii="宋体" w:hAnsi="宋体" w:cs="宋体"/>
          <w:color w:val="auto"/>
          <w:szCs w:val="21"/>
        </w:rPr>
        <w:t>资格证明文件：详见须知前附表</w:t>
      </w:r>
    </w:p>
    <w:p w14:paraId="1D8CACBE">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2.1.2</w:t>
      </w:r>
      <w:r>
        <w:rPr>
          <w:rFonts w:hint="eastAsia" w:ascii="宋体" w:hAnsi="宋体" w:cs="宋体"/>
          <w:color w:val="auto"/>
          <w:szCs w:val="21"/>
        </w:rPr>
        <w:t>报价</w:t>
      </w:r>
      <w:r>
        <w:rPr>
          <w:rFonts w:hint="eastAsia" w:ascii="宋体" w:hAnsi="宋体" w:cs="宋体"/>
          <w:color w:val="auto"/>
          <w:szCs w:val="21"/>
          <w:lang w:eastAsia="zh-CN"/>
        </w:rPr>
        <w:t>文件、</w:t>
      </w:r>
      <w:r>
        <w:rPr>
          <w:rFonts w:hint="eastAsia" w:ascii="宋体" w:hAnsi="宋体" w:cs="宋体"/>
          <w:color w:val="auto"/>
          <w:szCs w:val="21"/>
        </w:rPr>
        <w:t>商务技术文件：详见须知前附表</w:t>
      </w:r>
    </w:p>
    <w:p w14:paraId="650761D0">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r>
        <w:rPr>
          <w:rFonts w:hint="eastAsia" w:ascii="宋体" w:hAnsi="宋体" w:cs="宋体"/>
          <w:color w:val="auto"/>
          <w:szCs w:val="21"/>
        </w:rPr>
        <w:t>响应文件电子版：详见须知前附表</w:t>
      </w:r>
    </w:p>
    <w:p w14:paraId="19B63B15">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13.计量单位</w:t>
      </w:r>
    </w:p>
    <w:p w14:paraId="0ABF02C4">
      <w:pPr>
        <w:spacing w:line="360" w:lineRule="auto"/>
        <w:ind w:firstLine="420" w:firstLineChars="20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26D0F065">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14.竞标的风险</w:t>
      </w:r>
    </w:p>
    <w:p w14:paraId="4C14BA80">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404D7FC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15.竞标报价要求和构成</w:t>
      </w:r>
    </w:p>
    <w:p w14:paraId="748AC608">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15.1竞标报价应按磋商文件中“竞标报价表”格式填写。</w:t>
      </w:r>
    </w:p>
    <w:p w14:paraId="7D65EDBC">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15.2竞标报价的价格构成见“供应商须知前附表”。</w:t>
      </w:r>
    </w:p>
    <w:p w14:paraId="7FAC0352">
      <w:pPr>
        <w:spacing w:line="360" w:lineRule="auto"/>
        <w:ind w:left="426" w:leftChars="203"/>
        <w:rPr>
          <w:rFonts w:ascii="宋体" w:hAnsi="宋体" w:cs="宋体"/>
          <w:color w:val="auto"/>
          <w:szCs w:val="21"/>
        </w:rPr>
      </w:pPr>
      <w:r>
        <w:rPr>
          <w:rFonts w:hint="eastAsia" w:ascii="宋体" w:hAnsi="宋体" w:cs="宋体"/>
          <w:color w:val="auto"/>
          <w:szCs w:val="21"/>
        </w:rPr>
        <w:t>15.3竞标报价要求</w:t>
      </w:r>
    </w:p>
    <w:p w14:paraId="5B94BDC6">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0DAEF382">
      <w:pPr>
        <w:spacing w:line="360" w:lineRule="auto"/>
        <w:ind w:left="420" w:left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0026C61F">
      <w:pPr>
        <w:spacing w:line="360" w:lineRule="auto"/>
        <w:rPr>
          <w:rFonts w:ascii="宋体" w:hAnsi="宋体" w:cs="宋体"/>
          <w:color w:val="auto"/>
          <w:szCs w:val="21"/>
        </w:rPr>
      </w:pPr>
      <w:r>
        <w:rPr>
          <w:rFonts w:hint="eastAsia" w:ascii="宋体" w:hAnsi="宋体" w:cs="宋体"/>
          <w:color w:val="auto"/>
          <w:szCs w:val="21"/>
        </w:rPr>
        <w:t>不得存在漏项报价；</w:t>
      </w:r>
    </w:p>
    <w:p w14:paraId="2FA12D86">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50DF7FEC">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竞标报价（包含首次报价、最后报价）超过所竞标分标规定的采购预算金额或者最高限价的，其响应文件将作无效处理。</w:t>
      </w:r>
    </w:p>
    <w:p w14:paraId="592672C8">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bookmarkStart w:id="49" w:name="_Hlk42592874"/>
      <w:r>
        <w:rPr>
          <w:rFonts w:hint="eastAsia" w:ascii="宋体" w:hAnsi="宋体" w:cs="宋体"/>
          <w:color w:val="auto"/>
          <w:szCs w:val="21"/>
        </w:rPr>
        <w:t>竞标报价（包含首次报价、最后报价）超过分项采购预算金额或者最高限价的，其响应文件将作无效处理。</w:t>
      </w:r>
    </w:p>
    <w:bookmarkEnd w:id="49"/>
    <w:p w14:paraId="3C9B638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16.竞标有效期</w:t>
      </w:r>
    </w:p>
    <w:p w14:paraId="75015ADE">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07C035B4">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65E0ACDB">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701A8AE0">
      <w:pPr>
        <w:spacing w:line="360" w:lineRule="auto"/>
        <w:ind w:firstLine="422" w:firstLineChars="200"/>
        <w:rPr>
          <w:rFonts w:hint="eastAsia" w:ascii="宋体" w:hAnsi="宋体" w:eastAsia="宋体" w:cs="宋体"/>
          <w:b/>
          <w:bCs/>
          <w:color w:val="auto"/>
          <w:szCs w:val="21"/>
          <w:lang w:eastAsia="zh-CN"/>
        </w:rPr>
      </w:pPr>
      <w:r>
        <w:rPr>
          <w:rFonts w:hint="eastAsia" w:ascii="宋体" w:hAnsi="宋体" w:eastAsia="宋体" w:cs="宋体"/>
          <w:b/>
          <w:bCs/>
          <w:color w:val="auto"/>
          <w:szCs w:val="21"/>
        </w:rPr>
        <w:t>17.磋商保证金</w:t>
      </w:r>
      <w:r>
        <w:rPr>
          <w:rFonts w:hint="eastAsia" w:ascii="宋体" w:hAnsi="宋体" w:cs="宋体"/>
          <w:b/>
          <w:bCs/>
          <w:color w:val="auto"/>
          <w:szCs w:val="21"/>
          <w:lang w:eastAsia="zh-CN"/>
        </w:rPr>
        <w:t>：无</w:t>
      </w:r>
    </w:p>
    <w:p w14:paraId="28E7A79F">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18.响应文件编制的要求</w:t>
      </w:r>
    </w:p>
    <w:p w14:paraId="29E6276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5A1E644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18.2为确保网上操作合法、有效和安全，供应商应当在提交响应文件截止时间前完成在“政采云”平台的身份认证，确保在电子竞标过程中能够对相关数据电文进行加密和使用电子签章。</w:t>
      </w:r>
    </w:p>
    <w:p w14:paraId="366448B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18.3响应文件须由供应商在规定位置签字、盖章（具体以供应商须知前附表或响应文件格式规定为准），否则按无效响应处理。</w:t>
      </w:r>
    </w:p>
    <w:p w14:paraId="655C2A4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241B766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6BE8928">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19.电子备份响应文件</w:t>
      </w:r>
    </w:p>
    <w:p w14:paraId="20A099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电子备份响应文件是指通过“政采云电子投标客户端”在线编制生成且后缀名为“bfbs”的文件，是否接受电子备份响应文件详见在“供应商须知前附表”。</w:t>
      </w:r>
    </w:p>
    <w:p w14:paraId="3CABBE6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20.响应文件的</w:t>
      </w:r>
      <w:r>
        <w:rPr>
          <w:rFonts w:hint="eastAsia" w:ascii="宋体" w:hAnsi="宋体" w:eastAsia="宋体" w:cs="宋体"/>
          <w:b/>
          <w:bCs/>
          <w:color w:val="auto"/>
          <w:kern w:val="2"/>
          <w:sz w:val="21"/>
          <w:szCs w:val="20"/>
          <w:lang w:val="en-US" w:eastAsia="zh-CN" w:bidi="ar-SA"/>
        </w:rPr>
        <w:t>提交</w:t>
      </w:r>
    </w:p>
    <w:p w14:paraId="417CE9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政采云”平台。  </w:t>
      </w:r>
    </w:p>
    <w:p w14:paraId="0488365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20.2未在规定时间内提交或者未按照磋商文件要求加密的电子响应文件，“政采云”平台将拒收。</w:t>
      </w:r>
    </w:p>
    <w:p w14:paraId="19B34908">
      <w:pPr>
        <w:snapToGrid w:val="0"/>
        <w:spacing w:line="360" w:lineRule="auto"/>
        <w:ind w:firstLine="420"/>
        <w:jc w:val="left"/>
        <w:rPr>
          <w:rFonts w:hint="eastAsia" w:ascii="宋体" w:hAnsi="宋体" w:eastAsia="宋体" w:cs="Times New Roman"/>
          <w:b/>
          <w:bCs w:val="0"/>
          <w:color w:val="auto"/>
          <w:szCs w:val="21"/>
          <w:highlight w:val="none"/>
        </w:rPr>
      </w:pPr>
      <w:r>
        <w:rPr>
          <w:rFonts w:hint="eastAsia" w:ascii="宋体" w:hAnsi="宋体" w:eastAsia="宋体" w:cs="Times New Roman"/>
          <w:b/>
          <w:bCs w:val="0"/>
          <w:color w:val="auto"/>
          <w:szCs w:val="21"/>
          <w:highlight w:val="none"/>
        </w:rPr>
        <w:t>21.首次响应文件的补充、修改与撤回</w:t>
      </w:r>
    </w:p>
    <w:p w14:paraId="5B6248E1">
      <w:pPr>
        <w:snapToGrid w:val="0"/>
        <w:spacing w:line="360" w:lineRule="auto"/>
        <w:ind w:firstLine="420"/>
        <w:jc w:val="left"/>
        <w:rPr>
          <w:rFonts w:hint="eastAsia" w:ascii="宋体" w:hAnsi="宋体"/>
          <w:color w:val="auto"/>
          <w:szCs w:val="21"/>
          <w:highlight w:val="none"/>
        </w:rPr>
      </w:pPr>
      <w:bookmarkStart w:id="50" w:name="_Toc254970684"/>
      <w:bookmarkStart w:id="51"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以后提交（上传）的响应文件，“政采云”平台将予以拒收。</w:t>
      </w:r>
      <w:r>
        <w:rPr>
          <w:rFonts w:hint="eastAsia" w:ascii="宋体" w:hAnsi="宋体" w:cs="宋体"/>
          <w:color w:val="auto"/>
          <w:szCs w:val="21"/>
          <w:highlight w:val="none"/>
        </w:rPr>
        <w:t>（补充、修改或者撤回方式可</w:t>
      </w:r>
      <w:r>
        <w:rPr>
          <w:rFonts w:hint="eastAsia" w:ascii="宋体" w:hAnsi="宋体" w:cs="宋体"/>
          <w:color w:val="auto"/>
          <w:szCs w:val="21"/>
          <w:highlight w:val="none"/>
          <w:lang w:eastAsia="zh-CN"/>
        </w:rPr>
        <w:t>登录</w:t>
      </w:r>
      <w:r>
        <w:rPr>
          <w:rFonts w:hint="eastAsia" w:ascii="宋体" w:hAnsi="宋体" w:cs="宋体"/>
          <w:color w:val="auto"/>
          <w:kern w:val="0"/>
          <w:szCs w:val="21"/>
          <w:highlight w:val="none"/>
        </w:rPr>
        <w:t>“政采云”平台，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制作与投送教程”）</w:t>
      </w:r>
    </w:p>
    <w:bookmarkEnd w:id="50"/>
    <w:bookmarkEnd w:id="51"/>
    <w:p w14:paraId="0F437CD1">
      <w:pPr>
        <w:pStyle w:val="34"/>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160DB751">
      <w:pPr>
        <w:snapToGrid w:val="0"/>
        <w:spacing w:line="360" w:lineRule="auto"/>
        <w:ind w:firstLine="420"/>
        <w:jc w:val="left"/>
        <w:rPr>
          <w:rFonts w:hint="eastAsia" w:ascii="宋体" w:hAnsi="宋体" w:eastAsia="宋体" w:cs="Times New Roman"/>
          <w:b/>
          <w:bCs w:val="0"/>
          <w:color w:val="auto"/>
          <w:szCs w:val="21"/>
          <w:highlight w:val="none"/>
        </w:rPr>
      </w:pPr>
      <w:bookmarkStart w:id="52" w:name="_Hlk45702405"/>
      <w:r>
        <w:rPr>
          <w:rFonts w:hint="eastAsia" w:ascii="宋体" w:hAnsi="宋体" w:eastAsia="宋体" w:cs="Times New Roman"/>
          <w:b/>
          <w:bCs w:val="0"/>
          <w:color w:val="auto"/>
          <w:szCs w:val="21"/>
          <w:highlight w:val="none"/>
        </w:rPr>
        <w:t>22.响应文件的退回</w:t>
      </w:r>
    </w:p>
    <w:p w14:paraId="36724F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37888CF2">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23.截止时间后的撤回</w:t>
      </w:r>
    </w:p>
    <w:p w14:paraId="411ED1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auto"/>
          <w:szCs w:val="21"/>
          <w:highlight w:val="none"/>
        </w:rPr>
        <w:t>。</w:t>
      </w:r>
    </w:p>
    <w:bookmarkEnd w:id="52"/>
    <w:p w14:paraId="1F6C5A63">
      <w:pPr>
        <w:spacing w:line="360" w:lineRule="auto"/>
        <w:ind w:left="420" w:firstLine="420"/>
        <w:jc w:val="center"/>
        <w:rPr>
          <w:rFonts w:hint="eastAsia" w:ascii="宋体" w:hAnsi="宋体"/>
          <w:b/>
          <w:bCs/>
          <w:color w:val="auto"/>
          <w:sz w:val="32"/>
          <w:szCs w:val="32"/>
        </w:rPr>
      </w:pPr>
    </w:p>
    <w:p w14:paraId="5EE5E4EF">
      <w:pPr>
        <w:spacing w:line="360" w:lineRule="auto"/>
        <w:ind w:left="420" w:firstLine="420"/>
        <w:jc w:val="center"/>
        <w:rPr>
          <w:rFonts w:hint="eastAsia" w:ascii="宋体" w:hAnsi="宋体"/>
          <w:b/>
          <w:bCs/>
          <w:color w:val="auto"/>
          <w:sz w:val="32"/>
          <w:szCs w:val="32"/>
        </w:rPr>
      </w:pPr>
    </w:p>
    <w:p w14:paraId="6AAF8967">
      <w:pPr>
        <w:spacing w:line="360" w:lineRule="auto"/>
        <w:ind w:left="420" w:firstLine="420"/>
        <w:jc w:val="center"/>
        <w:rPr>
          <w:rFonts w:ascii="宋体" w:hAnsi="宋体"/>
          <w:b/>
          <w:bCs/>
          <w:color w:val="auto"/>
          <w:sz w:val="32"/>
          <w:szCs w:val="32"/>
        </w:rPr>
      </w:pPr>
      <w:r>
        <w:rPr>
          <w:rFonts w:hint="eastAsia" w:ascii="宋体" w:hAnsi="宋体"/>
          <w:b/>
          <w:bCs/>
          <w:color w:val="auto"/>
          <w:sz w:val="32"/>
          <w:szCs w:val="32"/>
        </w:rPr>
        <w:t>四、评审及磋商</w:t>
      </w:r>
    </w:p>
    <w:p w14:paraId="2A695F22">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24.磋商小组成立</w:t>
      </w:r>
    </w:p>
    <w:p w14:paraId="3F526A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65743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35EFE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基于“政采云”平台</w:t>
      </w:r>
      <w:r>
        <w:rPr>
          <w:rFonts w:hint="eastAsia" w:hAnsi="宋体"/>
          <w:bCs/>
          <w:color w:val="auto"/>
          <w:highlight w:val="none"/>
        </w:rPr>
        <w:t>抽（选）取</w:t>
      </w:r>
      <w:r>
        <w:rPr>
          <w:rFonts w:hint="eastAsia" w:hAnsi="宋体"/>
          <w:bCs/>
          <w:color w:val="auto"/>
          <w:szCs w:val="21"/>
          <w:highlight w:val="none"/>
        </w:rPr>
        <w:t>评审专家。</w:t>
      </w:r>
    </w:p>
    <w:p w14:paraId="1502330D">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25.首次响应文件的开启</w:t>
      </w:r>
    </w:p>
    <w:p w14:paraId="334FDBBE">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政采云”平台电子开标大厅签到，采购代理机构依托“政采云”平台向各供应商发出电子加密响应文件【开始解密】通知，由供应商按“供应商须知前附表”规定的时间内自行进行响应文件解密。</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341A7F12">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26.评审程序、评审方法和评审标准</w:t>
      </w:r>
    </w:p>
    <w:p w14:paraId="5F5A69FF">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0CEF7E1F">
      <w:pPr>
        <w:spacing w:line="360" w:lineRule="auto"/>
        <w:ind w:firstLine="420" w:firstLineChars="200"/>
        <w:rPr>
          <w:rFonts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457E0A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w:t>
      </w:r>
      <w:r>
        <w:rPr>
          <w:rFonts w:hint="eastAsia" w:ascii="宋体" w:hAnsi="宋体"/>
          <w:color w:val="auto"/>
          <w:szCs w:val="21"/>
          <w:highlight w:val="none"/>
          <w:lang w:eastAsia="zh-CN"/>
        </w:rPr>
        <w:t>服务</w:t>
      </w:r>
      <w:r>
        <w:rPr>
          <w:rFonts w:hint="eastAsia" w:ascii="宋体" w:hAnsi="宋体"/>
          <w:color w:val="auto"/>
          <w:szCs w:val="21"/>
          <w:highlight w:val="none"/>
        </w:rPr>
        <w:t>要求允许负偏离的条款数详见“供应商须知前附表”。</w:t>
      </w:r>
    </w:p>
    <w:p w14:paraId="5A444AAD">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4209C99">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1740BEE">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5CEED17D">
      <w:pPr>
        <w:spacing w:line="360" w:lineRule="auto"/>
        <w:ind w:firstLine="420" w:firstLineChars="200"/>
        <w:rPr>
          <w:rFonts w:hint="eastAsia" w:hAnsi="宋体"/>
          <w:color w:val="auto"/>
          <w:highlight w:val="none"/>
        </w:rPr>
      </w:pPr>
      <w:r>
        <w:rPr>
          <w:rFonts w:hint="eastAsia" w:ascii="宋体" w:hAnsi="宋体"/>
          <w:color w:val="auto"/>
          <w:highlight w:val="none"/>
        </w:rPr>
        <w:t>（2）</w:t>
      </w:r>
      <w:r>
        <w:rPr>
          <w:rFonts w:hint="eastAsia" w:hAnsi="宋体"/>
          <w:color w:val="auto"/>
          <w:highlight w:val="none"/>
        </w:rPr>
        <w:t>电子交易平台应用或数据库出现错误，不能进行正常操作的；</w:t>
      </w:r>
    </w:p>
    <w:p w14:paraId="3F761F5B">
      <w:pPr>
        <w:spacing w:line="360" w:lineRule="auto"/>
        <w:ind w:firstLine="420" w:firstLineChars="200"/>
        <w:rPr>
          <w:rFonts w:hint="eastAsia" w:hAnsi="宋体"/>
          <w:color w:val="auto"/>
          <w:highlight w:val="none"/>
        </w:rPr>
      </w:pPr>
      <w:r>
        <w:rPr>
          <w:rFonts w:hint="eastAsia" w:ascii="宋体" w:hAnsi="宋体"/>
          <w:color w:val="auto"/>
          <w:highlight w:val="none"/>
        </w:rPr>
        <w:t>（3）</w:t>
      </w:r>
      <w:r>
        <w:rPr>
          <w:rFonts w:hint="eastAsia" w:hAnsi="宋体"/>
          <w:color w:val="auto"/>
          <w:highlight w:val="none"/>
        </w:rPr>
        <w:t>电子交易平台发现严重安全漏洞，有潜在泄密危险的；</w:t>
      </w:r>
    </w:p>
    <w:p w14:paraId="01109D99">
      <w:pPr>
        <w:spacing w:line="360" w:lineRule="auto"/>
        <w:ind w:firstLine="420" w:firstLineChars="200"/>
        <w:rPr>
          <w:rFonts w:hint="eastAsia" w:hAnsi="宋体"/>
          <w:color w:val="auto"/>
          <w:highlight w:val="none"/>
        </w:rPr>
      </w:pPr>
      <w:r>
        <w:rPr>
          <w:rFonts w:hint="eastAsia" w:hAnsi="宋体"/>
          <w:color w:val="auto"/>
          <w:highlight w:val="none"/>
        </w:rPr>
        <w:t>（</w:t>
      </w:r>
      <w:r>
        <w:rPr>
          <w:rFonts w:hint="eastAsia" w:ascii="宋体" w:hAnsi="宋体"/>
          <w:color w:val="auto"/>
          <w:highlight w:val="none"/>
        </w:rPr>
        <w:t>4）</w:t>
      </w:r>
      <w:r>
        <w:rPr>
          <w:rFonts w:hint="eastAsia" w:hAnsi="宋体"/>
          <w:color w:val="auto"/>
          <w:highlight w:val="none"/>
        </w:rPr>
        <w:t xml:space="preserve">病毒发作导致不能进行正常操作的； </w:t>
      </w:r>
    </w:p>
    <w:p w14:paraId="57357646">
      <w:pPr>
        <w:spacing w:line="360" w:lineRule="auto"/>
        <w:ind w:firstLine="420" w:firstLineChars="200"/>
        <w:rPr>
          <w:rFonts w:hint="eastAsia" w:hAnsi="宋体"/>
          <w:color w:val="auto"/>
          <w:highlight w:val="none"/>
        </w:rPr>
      </w:pPr>
      <w:r>
        <w:rPr>
          <w:rFonts w:hint="eastAsia" w:ascii="宋体" w:hAnsi="宋体"/>
          <w:color w:val="auto"/>
          <w:highlight w:val="none"/>
        </w:rPr>
        <w:t>（5）</w:t>
      </w:r>
      <w:r>
        <w:rPr>
          <w:rFonts w:hint="eastAsia" w:hAnsi="宋体"/>
          <w:color w:val="auto"/>
          <w:highlight w:val="none"/>
        </w:rPr>
        <w:t>其他无法保证电子交易的公平、公正和安全的情况。</w:t>
      </w:r>
    </w:p>
    <w:p w14:paraId="5DC8FDBA">
      <w:pPr>
        <w:spacing w:line="360" w:lineRule="auto"/>
        <w:ind w:firstLine="420" w:firstLineChars="200"/>
        <w:rPr>
          <w:color w:val="auto"/>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A4C1B7D">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27.确定成交供应商及结果公告</w:t>
      </w:r>
    </w:p>
    <w:p w14:paraId="6117BB37">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E09D08D">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7838D779">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7.3</w:t>
      </w:r>
      <w:r>
        <w:rPr>
          <w:rFonts w:hint="eastAsia" w:ascii="宋体" w:hAnsi="宋体" w:cs="宋体"/>
          <w:color w:val="auto"/>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6CFC0AC">
      <w:pPr>
        <w:spacing w:line="360" w:lineRule="auto"/>
        <w:ind w:firstLine="420" w:firstLineChars="200"/>
        <w:rPr>
          <w:rFonts w:ascii="宋体" w:hAnsi="宋体" w:cs="宋体"/>
          <w:color w:val="auto"/>
          <w:szCs w:val="21"/>
        </w:rPr>
      </w:pPr>
      <w:r>
        <w:rPr>
          <w:rFonts w:ascii="宋体" w:hAnsi="宋体"/>
          <w:bCs/>
          <w:color w:val="auto"/>
          <w:szCs w:val="21"/>
        </w:rPr>
        <w:t>27.4</w:t>
      </w:r>
      <w:r>
        <w:rPr>
          <w:rFonts w:hint="eastAsia" w:ascii="宋体" w:hAnsi="宋体"/>
          <w:bCs/>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8C2B195">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28.履约保证金</w:t>
      </w:r>
    </w:p>
    <w:p w14:paraId="338B96A0">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签订合同，采购人可以按照评审报告推荐的成交候选人名单排序，确定下一候选人为成交供应商，也可以重新开展政府采购活动。</w:t>
      </w:r>
    </w:p>
    <w:p w14:paraId="0F588B59">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71D10EF3">
      <w:pPr>
        <w:spacing w:line="360" w:lineRule="auto"/>
        <w:ind w:firstLine="424" w:firstLineChars="202"/>
        <w:rPr>
          <w:rFonts w:hint="eastAsia" w:ascii="宋体" w:hAnsi="宋体" w:eastAsia="宋体" w:cs="宋体"/>
          <w:b/>
          <w:bCs/>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w:t>
      </w:r>
      <w:r>
        <w:rPr>
          <w:rFonts w:hint="eastAsia" w:ascii="宋体" w:hAnsi="宋体" w:cs="宋体"/>
          <w:color w:val="auto"/>
          <w:szCs w:val="21"/>
          <w:lang w:eastAsia="zh-CN"/>
        </w:rPr>
        <w:t>账号</w:t>
      </w:r>
      <w:r>
        <w:rPr>
          <w:rFonts w:hint="eastAsia" w:ascii="宋体" w:hAnsi="宋体" w:cs="宋体"/>
          <w:color w:val="auto"/>
          <w:szCs w:val="21"/>
        </w:rPr>
        <w:t>有变动的，请以书面形式通知履约保证金收取单位，否则</w:t>
      </w:r>
      <w:r>
        <w:rPr>
          <w:rFonts w:hint="eastAsia" w:ascii="宋体" w:hAnsi="宋体" w:eastAsia="宋体" w:cs="宋体"/>
          <w:b/>
          <w:bCs/>
          <w:color w:val="auto"/>
          <w:szCs w:val="21"/>
        </w:rPr>
        <w:t>由此产生的后果由成交供应商自行承担。</w:t>
      </w:r>
    </w:p>
    <w:p w14:paraId="072D306A">
      <w:pPr>
        <w:spacing w:line="360" w:lineRule="auto"/>
        <w:ind w:firstLine="426" w:firstLineChars="202"/>
        <w:rPr>
          <w:rFonts w:hint="eastAsia" w:ascii="宋体" w:hAnsi="宋体" w:eastAsia="宋体" w:cs="宋体"/>
          <w:b/>
          <w:bCs/>
          <w:color w:val="auto"/>
          <w:szCs w:val="21"/>
        </w:rPr>
      </w:pPr>
      <w:r>
        <w:rPr>
          <w:rFonts w:hint="eastAsia" w:ascii="宋体" w:hAnsi="宋体" w:eastAsia="宋体" w:cs="宋体"/>
          <w:b/>
          <w:bCs/>
          <w:color w:val="auto"/>
          <w:szCs w:val="21"/>
        </w:rPr>
        <w:t>29.签订合同</w:t>
      </w:r>
    </w:p>
    <w:p w14:paraId="22E7EB4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362A2C4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23D713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064B978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w:t>
      </w:r>
      <w:r>
        <w:rPr>
          <w:rFonts w:hint="eastAsia" w:ascii="宋体" w:hAnsi="宋体" w:eastAsia="宋体" w:cs="宋体"/>
          <w:b/>
          <w:bCs/>
          <w:color w:val="auto"/>
          <w:szCs w:val="21"/>
        </w:rPr>
        <w:t>供应商</w:t>
      </w:r>
      <w:r>
        <w:rPr>
          <w:rFonts w:hint="eastAsia" w:ascii="宋体" w:hAnsi="宋体" w:cs="宋体"/>
          <w:color w:val="auto"/>
          <w:szCs w:val="21"/>
          <w:highlight w:val="none"/>
        </w:rPr>
        <w:t>可追究采购人承担相应的法律责任。</w:t>
      </w:r>
    </w:p>
    <w:p w14:paraId="797C6AA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71BAE2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713006A6">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6328F64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D75C1D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30.政府采购合同公告</w:t>
      </w:r>
    </w:p>
    <w:p w14:paraId="6B1F5A1B">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A46206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31. 询问、质疑和投诉</w:t>
      </w:r>
    </w:p>
    <w:p w14:paraId="48B1FD53">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p>
    <w:p w14:paraId="21A18BE9">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2110440D">
      <w:pPr>
        <w:spacing w:line="360" w:lineRule="auto"/>
        <w:ind w:firstLine="420" w:firstLineChars="200"/>
        <w:rPr>
          <w:rFonts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2BF21A4A">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04F8265A">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682EB442">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2A0BC1C">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415494D8">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51D1CCFD">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187E5627">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1167D862">
      <w:pPr>
        <w:spacing w:line="360" w:lineRule="auto"/>
        <w:ind w:firstLine="420" w:firstLineChars="200"/>
        <w:rPr>
          <w:rFonts w:ascii="宋体" w:hAnsi="宋体" w:cs="宋体"/>
          <w:color w:val="auto"/>
        </w:rPr>
      </w:pPr>
      <w:r>
        <w:rPr>
          <w:rFonts w:hint="eastAsia" w:ascii="宋体" w:hAnsi="宋体" w:cs="宋体"/>
          <w:color w:val="auto"/>
        </w:rPr>
        <w:t>（4）事实依据；</w:t>
      </w:r>
    </w:p>
    <w:p w14:paraId="299D5212">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782BBDCF">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66DCF1C5">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4A5C5499">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043690BB">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1E17462F">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329CDA30">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60920BB5">
      <w:pPr>
        <w:spacing w:line="360" w:lineRule="auto"/>
        <w:ind w:firstLine="420" w:firstLineChars="200"/>
        <w:rPr>
          <w:rFonts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EC91285">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32.其他内容</w:t>
      </w:r>
    </w:p>
    <w:p w14:paraId="55A5EEE4">
      <w:pPr>
        <w:spacing w:line="360" w:lineRule="auto"/>
        <w:ind w:firstLine="420" w:firstLineChars="200"/>
        <w:rPr>
          <w:rFonts w:ascii="宋体" w:hAnsi="宋体" w:cs="宋体"/>
          <w:color w:val="auto"/>
        </w:rPr>
      </w:pPr>
      <w:r>
        <w:rPr>
          <w:rFonts w:ascii="宋体" w:hAnsi="宋体" w:cs="宋体"/>
          <w:color w:val="auto"/>
          <w:szCs w:val="21"/>
        </w:rPr>
        <w:t>32</w:t>
      </w:r>
      <w:r>
        <w:rPr>
          <w:rFonts w:hint="eastAsia" w:ascii="宋体" w:hAnsi="宋体" w:cs="宋体"/>
          <w:color w:val="auto"/>
          <w:szCs w:val="21"/>
        </w:rPr>
        <w:t>.1代理服务收费标准详见“供应商须知前附表”。</w:t>
      </w:r>
    </w:p>
    <w:p w14:paraId="3E1C3495">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33.需要补充的其他内容</w:t>
      </w:r>
    </w:p>
    <w:p w14:paraId="492571BA">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3.1</w:t>
      </w:r>
      <w:r>
        <w:rPr>
          <w:rFonts w:hint="eastAsia" w:ascii="宋体" w:hAnsi="宋体" w:cs="宋体"/>
          <w:color w:val="auto"/>
        </w:rPr>
        <w:t>本磋商文件解释规则详见“供应商须知前附表”。</w:t>
      </w:r>
    </w:p>
    <w:p w14:paraId="4A492F0E">
      <w:pPr>
        <w:spacing w:line="360" w:lineRule="auto"/>
        <w:ind w:firstLine="420" w:firstLineChars="200"/>
        <w:rPr>
          <w:rFonts w:hint="eastAsia" w:ascii="宋体" w:hAnsi="宋体" w:cs="宋体"/>
          <w:color w:val="auto"/>
        </w:rPr>
      </w:pPr>
      <w:r>
        <w:rPr>
          <w:rFonts w:ascii="宋体" w:hAnsi="宋体" w:cs="宋体"/>
          <w:color w:val="auto"/>
        </w:rPr>
        <w:t>33.2</w:t>
      </w:r>
      <w:r>
        <w:rPr>
          <w:rFonts w:hint="eastAsia" w:ascii="宋体" w:hAnsi="宋体" w:cs="宋体"/>
          <w:color w:val="auto"/>
        </w:rPr>
        <w:t xml:space="preserve"> 其他事项详见“供应商须知前附表”。</w:t>
      </w:r>
    </w:p>
    <w:p w14:paraId="007F7B7D">
      <w:pPr>
        <w:pStyle w:val="14"/>
        <w:spacing w:before="120" w:after="120" w:line="360" w:lineRule="auto"/>
        <w:ind w:firstLine="420" w:firstLineChars="200"/>
        <w:contextualSpacing/>
        <w:rPr>
          <w:rFonts w:hint="eastAsia" w:hAnsi="宋体" w:cs="宋体"/>
          <w:color w:val="auto"/>
          <w:sz w:val="21"/>
        </w:rPr>
      </w:pPr>
      <w:r>
        <w:rPr>
          <w:rFonts w:hint="eastAsia" w:hAnsi="宋体" w:cs="宋体"/>
          <w:color w:val="auto"/>
          <w:sz w:val="21"/>
          <w:lang w:val="en-US" w:eastAsia="zh-CN"/>
        </w:rPr>
        <w:t>33</w:t>
      </w:r>
      <w:r>
        <w:rPr>
          <w:rFonts w:hint="eastAsia" w:hAnsi="宋体" w:cs="宋体"/>
          <w:color w:val="auto"/>
          <w:sz w:val="21"/>
        </w:rPr>
        <w:t>.3</w:t>
      </w:r>
      <w:bookmarkStart w:id="53" w:name="_Hlk65857140"/>
      <w:r>
        <w:rPr>
          <w:rFonts w:hint="eastAsia" w:hAnsi="宋体" w:cs="宋体"/>
          <w:color w:val="auto"/>
          <w:sz w:val="21"/>
        </w:rPr>
        <w:t>本</w:t>
      </w:r>
      <w:r>
        <w:rPr>
          <w:rFonts w:hint="eastAsia" w:hAnsi="宋体" w:cs="宋体"/>
          <w:color w:val="auto"/>
          <w:sz w:val="21"/>
          <w:lang w:eastAsia="zh-CN"/>
        </w:rPr>
        <w:t>采购</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53"/>
    </w:p>
    <w:p w14:paraId="4D028C93">
      <w:pPr>
        <w:spacing w:line="360" w:lineRule="auto"/>
        <w:ind w:firstLine="422" w:firstLineChars="200"/>
        <w:rPr>
          <w:rFonts w:hAnsi="宋体" w:eastAsia="宋体"/>
          <w:color w:val="auto"/>
        </w:rPr>
      </w:pPr>
      <w:r>
        <w:rPr>
          <w:rFonts w:hAnsi="宋体"/>
          <w:b/>
          <w:color w:val="auto"/>
        </w:rPr>
        <w:br w:type="page"/>
      </w:r>
      <w:r>
        <w:rPr>
          <w:rFonts w:hint="eastAsia" w:ascii="黑体" w:hAnsi="黑体" w:eastAsia="黑体" w:cs="黑体"/>
          <w:bCs/>
          <w:color w:val="auto"/>
          <w:sz w:val="32"/>
          <w:szCs w:val="32"/>
        </w:rPr>
        <w:t>附件1：</w:t>
      </w:r>
    </w:p>
    <w:p w14:paraId="0E17B52E">
      <w:pPr>
        <w:widowControl/>
        <w:shd w:val="clear" w:color="auto" w:fill="FFFFFF"/>
        <w:spacing w:line="480" w:lineRule="atLeast"/>
        <w:jc w:val="center"/>
        <w:outlineLvl w:val="0"/>
        <w:rPr>
          <w:rFonts w:ascii="仿宋" w:hAnsi="仿宋" w:eastAsia="仿宋" w:cs="宋体"/>
          <w:color w:val="auto"/>
          <w:kern w:val="0"/>
          <w:sz w:val="32"/>
          <w:szCs w:val="32"/>
        </w:rPr>
      </w:pPr>
      <w:bookmarkStart w:id="54" w:name="_Toc11901"/>
      <w:bookmarkStart w:id="55" w:name="_Toc2311"/>
      <w:r>
        <w:rPr>
          <w:rFonts w:hint="eastAsia" w:ascii="宋体" w:hAnsi="宋体" w:eastAsia="宋体" w:cs="宋体"/>
          <w:b/>
          <w:bCs/>
          <w:color w:val="auto"/>
          <w:kern w:val="0"/>
          <w:sz w:val="32"/>
          <w:szCs w:val="32"/>
        </w:rPr>
        <w:t>广西壮族自治区政府采购项目合同验收书（格式）</w:t>
      </w:r>
      <w:bookmarkEnd w:id="54"/>
      <w:bookmarkEnd w:id="55"/>
    </w:p>
    <w:p w14:paraId="4422465D">
      <w:pPr>
        <w:widowControl/>
        <w:shd w:val="clear" w:color="auto" w:fill="FFFFFF"/>
        <w:spacing w:line="480" w:lineRule="atLeast"/>
        <w:jc w:val="center"/>
        <w:rPr>
          <w:rFonts w:ascii="仿宋" w:hAnsi="仿宋" w:eastAsia="仿宋" w:cs="宋体"/>
          <w:color w:val="auto"/>
          <w:kern w:val="0"/>
          <w:sz w:val="32"/>
          <w:szCs w:val="32"/>
        </w:rPr>
      </w:pPr>
    </w:p>
    <w:p w14:paraId="0C07B905">
      <w:pPr>
        <w:widowControl/>
        <w:shd w:val="clear" w:color="auto" w:fill="FFFFFF"/>
        <w:snapToGrid w:val="0"/>
        <w:spacing w:line="320" w:lineRule="atLeast"/>
        <w:ind w:firstLine="48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根据政府采购项目（</w:t>
      </w:r>
      <w:r>
        <w:rPr>
          <w:rFonts w:hint="eastAsia" w:asciiTheme="minorEastAsia" w:hAnsiTheme="minorEastAsia" w:eastAsiaTheme="minorEastAsia" w:cstheme="minorEastAsia"/>
          <w:color w:val="auto"/>
          <w:kern w:val="0"/>
          <w:szCs w:val="21"/>
          <w:u w:val="single"/>
        </w:rPr>
        <w:t>采购合同编号：</w:t>
      </w:r>
      <w:r>
        <w:rPr>
          <w:rFonts w:hint="eastAsia" w:asciiTheme="minorEastAsia" w:hAnsiTheme="minorEastAsia" w:eastAsiaTheme="minorEastAsia" w:cstheme="minorEastAsia"/>
          <w:color w:val="auto"/>
          <w:kern w:val="0"/>
          <w:szCs w:val="21"/>
          <w:u w:val="single"/>
        </w:rPr>
        <w:softHyphen/>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eastAsiaTheme="minorEastAsia" w:cstheme="minorEastAsia"/>
          <w:color w:val="auto"/>
          <w:kern w:val="0"/>
          <w:szCs w:val="21"/>
        </w:rPr>
        <w:t>）的约定，我单位对（</w:t>
      </w:r>
      <w:r>
        <w:rPr>
          <w:rFonts w:hint="eastAsia" w:asciiTheme="minorEastAsia" w:hAnsiTheme="minorEastAsia" w:eastAsiaTheme="minorEastAsia" w:cstheme="minorEastAsia"/>
          <w:color w:val="auto"/>
          <w:kern w:val="0"/>
          <w:szCs w:val="21"/>
          <w:u w:val="single"/>
        </w:rPr>
        <w:t xml:space="preserve"> 项目名称 </w:t>
      </w:r>
      <w:r>
        <w:rPr>
          <w:rFonts w:hint="eastAsia" w:asciiTheme="minorEastAsia" w:hAnsiTheme="minorEastAsia" w:eastAsiaTheme="minorEastAsia" w:cstheme="minorEastAsia"/>
          <w:color w:val="auto"/>
          <w:kern w:val="0"/>
          <w:szCs w:val="21"/>
        </w:rPr>
        <w:t>） 政府采购项目成交供应商（</w:t>
      </w:r>
      <w:r>
        <w:rPr>
          <w:rFonts w:hint="eastAsia" w:asciiTheme="minorEastAsia" w:hAnsiTheme="minorEastAsia" w:eastAsiaTheme="minorEastAsia" w:cstheme="minorEastAsia"/>
          <w:color w:val="auto"/>
          <w:kern w:val="0"/>
          <w:szCs w:val="21"/>
          <w:u w:val="single"/>
        </w:rPr>
        <w:t xml:space="preserve"> 公司名称 </w:t>
      </w:r>
      <w:r>
        <w:rPr>
          <w:rFonts w:hint="eastAsia" w:asciiTheme="minorEastAsia" w:hAnsiTheme="minorEastAsia" w:eastAsiaTheme="minorEastAsia" w:cstheme="minorEastAsia"/>
          <w:color w:val="auto"/>
          <w:kern w:val="0"/>
          <w:szCs w:val="21"/>
        </w:rPr>
        <w:t>） 提供的货物（或者工程、服务）进行了验收，验收情况如下：</w:t>
      </w:r>
    </w:p>
    <w:tbl>
      <w:tblPr>
        <w:tblStyle w:val="24"/>
        <w:tblW w:w="8899" w:type="dxa"/>
        <w:jc w:val="center"/>
        <w:tblLayout w:type="fixed"/>
        <w:tblCellMar>
          <w:top w:w="0" w:type="dxa"/>
          <w:left w:w="0" w:type="dxa"/>
          <w:bottom w:w="0" w:type="dxa"/>
          <w:right w:w="0" w:type="dxa"/>
        </w:tblCellMar>
      </w:tblPr>
      <w:tblGrid>
        <w:gridCol w:w="847"/>
        <w:gridCol w:w="869"/>
        <w:gridCol w:w="1711"/>
        <w:gridCol w:w="840"/>
        <w:gridCol w:w="108"/>
        <w:gridCol w:w="2110"/>
        <w:gridCol w:w="186"/>
        <w:gridCol w:w="723"/>
        <w:gridCol w:w="1505"/>
      </w:tblGrid>
      <w:tr w14:paraId="289C794F">
        <w:tblPrEx>
          <w:tblCellMar>
            <w:top w:w="0" w:type="dxa"/>
            <w:left w:w="0" w:type="dxa"/>
            <w:bottom w:w="0" w:type="dxa"/>
            <w:right w:w="0" w:type="dxa"/>
          </w:tblCellMar>
        </w:tblPrEx>
        <w:trPr>
          <w:trHeight w:val="518" w:hRule="atLeast"/>
          <w:jc w:val="center"/>
        </w:trPr>
        <w:tc>
          <w:tcPr>
            <w:tcW w:w="3427" w:type="dxa"/>
            <w:gridSpan w:val="3"/>
            <w:tcBorders>
              <w:top w:val="single" w:color="auto" w:sz="8" w:space="0"/>
              <w:left w:val="single" w:color="auto" w:sz="8" w:space="0"/>
              <w:bottom w:val="single" w:color="auto" w:sz="8" w:space="0"/>
              <w:right w:val="single" w:color="auto" w:sz="8" w:space="0"/>
            </w:tcBorders>
            <w:vAlign w:val="center"/>
          </w:tcPr>
          <w:p w14:paraId="6239AB68">
            <w:pPr>
              <w:widowControl/>
              <w:snapToGrid w:val="0"/>
              <w:spacing w:before="100" w:beforeAutospacing="1" w:after="100" w:afterAutospacing="1" w:line="320" w:lineRule="atLeast"/>
              <w:ind w:firstLine="5"/>
              <w:jc w:val="center"/>
              <w:rPr>
                <w:rFonts w:ascii="Verdana" w:hAnsi="Verdana" w:eastAsia="宋体" w:cs="宋体"/>
                <w:color w:val="auto"/>
                <w:kern w:val="0"/>
                <w:szCs w:val="21"/>
              </w:rPr>
            </w:pPr>
            <w:r>
              <w:rPr>
                <w:rFonts w:ascii="Verdana" w:hAnsi="Verdana" w:eastAsia="宋体" w:cs="宋体"/>
                <w:color w:val="auto"/>
                <w:kern w:val="0"/>
                <w:szCs w:val="21"/>
              </w:rPr>
              <w:t>验收方式：</w:t>
            </w:r>
          </w:p>
        </w:tc>
        <w:tc>
          <w:tcPr>
            <w:tcW w:w="5472" w:type="dxa"/>
            <w:gridSpan w:val="6"/>
            <w:tcBorders>
              <w:top w:val="single" w:color="auto" w:sz="8" w:space="0"/>
              <w:left w:val="nil"/>
              <w:bottom w:val="single" w:color="auto" w:sz="8" w:space="0"/>
              <w:right w:val="single" w:color="auto" w:sz="8" w:space="0"/>
            </w:tcBorders>
            <w:vAlign w:val="center"/>
          </w:tcPr>
          <w:p w14:paraId="1F8E1DE0">
            <w:pPr>
              <w:widowControl/>
              <w:snapToGrid w:val="0"/>
              <w:spacing w:before="100" w:beforeAutospacing="1" w:after="100" w:afterAutospacing="1" w:line="320" w:lineRule="atLeast"/>
              <w:jc w:val="center"/>
              <w:rPr>
                <w:rFonts w:ascii="Verdana" w:hAnsi="Verdana" w:eastAsia="宋体" w:cs="宋体"/>
                <w:color w:val="auto"/>
                <w:kern w:val="0"/>
                <w:szCs w:val="21"/>
              </w:rPr>
            </w:pPr>
            <w:r>
              <w:rPr>
                <w:rFonts w:ascii="Verdana" w:hAnsi="Verdana" w:eastAsia="宋体" w:cs="宋体"/>
                <w:color w:val="auto"/>
                <w:kern w:val="0"/>
                <w:szCs w:val="21"/>
              </w:rPr>
              <w:sym w:font="Wingdings 2" w:char="00A3"/>
            </w:r>
            <w:r>
              <w:rPr>
                <w:rFonts w:ascii="Verdana" w:hAnsi="Verdana" w:eastAsia="宋体" w:cs="宋体"/>
                <w:color w:val="auto"/>
                <w:kern w:val="0"/>
                <w:szCs w:val="21"/>
              </w:rPr>
              <w:t xml:space="preserve">自行验收 </w:t>
            </w:r>
            <w:r>
              <w:rPr>
                <w:rFonts w:ascii="Verdana" w:hAnsi="Verdana" w:eastAsia="宋体" w:cs="宋体"/>
                <w:color w:val="auto"/>
                <w:kern w:val="0"/>
                <w:szCs w:val="21"/>
              </w:rPr>
              <w:sym w:font="Wingdings 2" w:char="00A3"/>
            </w:r>
            <w:r>
              <w:rPr>
                <w:rFonts w:ascii="Verdana" w:hAnsi="Verdana" w:eastAsia="宋体" w:cs="宋体"/>
                <w:color w:val="auto"/>
                <w:kern w:val="0"/>
                <w:szCs w:val="21"/>
              </w:rPr>
              <w:t>委托验收</w:t>
            </w:r>
          </w:p>
        </w:tc>
      </w:tr>
      <w:tr w14:paraId="2940FFCD">
        <w:tblPrEx>
          <w:tblCellMar>
            <w:top w:w="0" w:type="dxa"/>
            <w:left w:w="0" w:type="dxa"/>
            <w:bottom w:w="0" w:type="dxa"/>
            <w:right w:w="0" w:type="dxa"/>
          </w:tblCellMar>
        </w:tblPrEx>
        <w:trPr>
          <w:trHeight w:val="661" w:hRule="atLeast"/>
          <w:jc w:val="center"/>
        </w:trPr>
        <w:tc>
          <w:tcPr>
            <w:tcW w:w="847" w:type="dxa"/>
            <w:tcBorders>
              <w:top w:val="nil"/>
              <w:left w:val="single" w:color="auto" w:sz="8" w:space="0"/>
              <w:bottom w:val="single" w:color="auto" w:sz="8" w:space="0"/>
              <w:right w:val="single" w:color="auto" w:sz="8" w:space="0"/>
            </w:tcBorders>
            <w:vAlign w:val="center"/>
          </w:tcPr>
          <w:p w14:paraId="1800ADEE">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序号</w:t>
            </w:r>
          </w:p>
        </w:tc>
        <w:tc>
          <w:tcPr>
            <w:tcW w:w="2580" w:type="dxa"/>
            <w:gridSpan w:val="2"/>
            <w:tcBorders>
              <w:top w:val="nil"/>
              <w:left w:val="nil"/>
              <w:bottom w:val="single" w:color="auto" w:sz="8" w:space="0"/>
              <w:right w:val="single" w:color="auto" w:sz="8" w:space="0"/>
            </w:tcBorders>
            <w:vAlign w:val="center"/>
          </w:tcPr>
          <w:p w14:paraId="23BA9360">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名称</w:t>
            </w:r>
          </w:p>
        </w:tc>
        <w:tc>
          <w:tcPr>
            <w:tcW w:w="3058" w:type="dxa"/>
            <w:gridSpan w:val="3"/>
            <w:tcBorders>
              <w:top w:val="nil"/>
              <w:left w:val="nil"/>
              <w:bottom w:val="single" w:color="auto" w:sz="8" w:space="0"/>
              <w:right w:val="single" w:color="auto" w:sz="8" w:space="0"/>
            </w:tcBorders>
            <w:vAlign w:val="center"/>
          </w:tcPr>
          <w:p w14:paraId="06D2C72F">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货物型号规格、标准及配置等（或者服务内容、标准）</w:t>
            </w:r>
          </w:p>
        </w:tc>
        <w:tc>
          <w:tcPr>
            <w:tcW w:w="909" w:type="dxa"/>
            <w:gridSpan w:val="2"/>
            <w:tcBorders>
              <w:top w:val="nil"/>
              <w:left w:val="nil"/>
              <w:bottom w:val="single" w:color="auto" w:sz="8" w:space="0"/>
              <w:right w:val="single" w:color="auto" w:sz="8" w:space="0"/>
            </w:tcBorders>
            <w:vAlign w:val="center"/>
          </w:tcPr>
          <w:p w14:paraId="540206A3">
            <w:pPr>
              <w:widowControl/>
              <w:snapToGrid w:val="0"/>
              <w:spacing w:before="100" w:beforeAutospacing="1" w:after="100" w:afterAutospacing="1" w:line="320" w:lineRule="atLeast"/>
              <w:jc w:val="center"/>
              <w:rPr>
                <w:rFonts w:ascii="Verdana" w:hAnsi="Verdana" w:eastAsia="宋体" w:cs="宋体"/>
                <w:color w:val="auto"/>
                <w:kern w:val="0"/>
                <w:szCs w:val="21"/>
              </w:rPr>
            </w:pPr>
            <w:r>
              <w:rPr>
                <w:rFonts w:ascii="Verdana" w:hAnsi="Verdana" w:eastAsia="宋体" w:cs="宋体"/>
                <w:color w:val="auto"/>
                <w:kern w:val="0"/>
                <w:szCs w:val="21"/>
              </w:rPr>
              <w:t>数量</w:t>
            </w:r>
          </w:p>
        </w:tc>
        <w:tc>
          <w:tcPr>
            <w:tcW w:w="1505" w:type="dxa"/>
            <w:tcBorders>
              <w:top w:val="nil"/>
              <w:left w:val="nil"/>
              <w:bottom w:val="single" w:color="auto" w:sz="8" w:space="0"/>
              <w:right w:val="single" w:color="auto" w:sz="8" w:space="0"/>
            </w:tcBorders>
            <w:vAlign w:val="center"/>
          </w:tcPr>
          <w:p w14:paraId="09D78575">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金额</w:t>
            </w:r>
          </w:p>
        </w:tc>
      </w:tr>
      <w:tr w14:paraId="2FEC86B7">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097445A8">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5E79118D">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42A25C37">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7D8D60C3">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43FE1502">
            <w:pPr>
              <w:widowControl/>
              <w:spacing w:before="100" w:beforeAutospacing="1" w:after="100" w:afterAutospacing="1" w:line="240" w:lineRule="atLeast"/>
              <w:jc w:val="center"/>
              <w:rPr>
                <w:rFonts w:ascii="Verdana" w:hAnsi="Verdana" w:eastAsia="宋体" w:cs="宋体"/>
                <w:color w:val="auto"/>
                <w:kern w:val="0"/>
                <w:szCs w:val="21"/>
              </w:rPr>
            </w:pPr>
          </w:p>
        </w:tc>
      </w:tr>
      <w:tr w14:paraId="5E0614AF">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6009C763">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71F3BC16">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088F7DAF">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1FC524F0">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0DF36F59">
            <w:pPr>
              <w:widowControl/>
              <w:spacing w:before="100" w:beforeAutospacing="1" w:after="100" w:afterAutospacing="1" w:line="240" w:lineRule="atLeast"/>
              <w:jc w:val="center"/>
              <w:rPr>
                <w:rFonts w:ascii="Verdana" w:hAnsi="Verdana" w:eastAsia="宋体" w:cs="宋体"/>
                <w:color w:val="auto"/>
                <w:kern w:val="0"/>
                <w:szCs w:val="21"/>
              </w:rPr>
            </w:pPr>
          </w:p>
        </w:tc>
      </w:tr>
      <w:tr w14:paraId="5A5F5963">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63417066">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323BF66E">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44A9E6AB">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710F0EA2">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5B358715">
            <w:pPr>
              <w:widowControl/>
              <w:spacing w:before="100" w:beforeAutospacing="1" w:after="100" w:afterAutospacing="1" w:line="240" w:lineRule="atLeast"/>
              <w:jc w:val="center"/>
              <w:rPr>
                <w:rFonts w:ascii="Verdana" w:hAnsi="Verdana" w:eastAsia="宋体" w:cs="宋体"/>
                <w:color w:val="auto"/>
                <w:kern w:val="0"/>
                <w:szCs w:val="21"/>
              </w:rPr>
            </w:pPr>
          </w:p>
        </w:tc>
      </w:tr>
      <w:tr w14:paraId="1C7BDF9C">
        <w:tblPrEx>
          <w:tblCellMar>
            <w:top w:w="0" w:type="dxa"/>
            <w:left w:w="0" w:type="dxa"/>
            <w:bottom w:w="0" w:type="dxa"/>
            <w:right w:w="0" w:type="dxa"/>
          </w:tblCellMar>
        </w:tblPrEx>
        <w:trPr>
          <w:trHeight w:val="508" w:hRule="atLeast"/>
          <w:jc w:val="center"/>
        </w:trPr>
        <w:tc>
          <w:tcPr>
            <w:tcW w:w="6485" w:type="dxa"/>
            <w:gridSpan w:val="6"/>
            <w:tcBorders>
              <w:top w:val="nil"/>
              <w:left w:val="single" w:color="auto" w:sz="8" w:space="0"/>
              <w:bottom w:val="single" w:color="auto" w:sz="8" w:space="0"/>
              <w:right w:val="single" w:color="auto" w:sz="8" w:space="0"/>
            </w:tcBorders>
            <w:vAlign w:val="center"/>
          </w:tcPr>
          <w:p w14:paraId="2EC9FAD7">
            <w:pPr>
              <w:widowControl/>
              <w:snapToGrid w:val="0"/>
              <w:spacing w:before="100" w:beforeAutospacing="1" w:after="100" w:afterAutospacing="1" w:line="320" w:lineRule="atLeast"/>
              <w:ind w:firstLine="5"/>
              <w:jc w:val="center"/>
              <w:rPr>
                <w:rFonts w:ascii="Verdana" w:hAnsi="Verdana" w:eastAsia="宋体" w:cs="宋体"/>
                <w:color w:val="auto"/>
                <w:kern w:val="0"/>
                <w:szCs w:val="21"/>
              </w:rPr>
            </w:pPr>
            <w:r>
              <w:rPr>
                <w:rFonts w:ascii="Verdana" w:hAnsi="Verdana" w:eastAsia="宋体" w:cs="宋体"/>
                <w:color w:val="auto"/>
                <w:kern w:val="0"/>
                <w:szCs w:val="21"/>
              </w:rPr>
              <w:t>合 计</w:t>
            </w:r>
          </w:p>
        </w:tc>
        <w:tc>
          <w:tcPr>
            <w:tcW w:w="909" w:type="dxa"/>
            <w:gridSpan w:val="2"/>
            <w:tcBorders>
              <w:top w:val="nil"/>
              <w:left w:val="nil"/>
              <w:bottom w:val="single" w:color="auto" w:sz="8" w:space="0"/>
              <w:right w:val="single" w:color="auto" w:sz="8" w:space="0"/>
            </w:tcBorders>
            <w:vAlign w:val="center"/>
          </w:tcPr>
          <w:p w14:paraId="06CBD31E">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56E2D5E4">
            <w:pPr>
              <w:widowControl/>
              <w:spacing w:before="100" w:beforeAutospacing="1" w:after="100" w:afterAutospacing="1" w:line="240" w:lineRule="atLeast"/>
              <w:jc w:val="center"/>
              <w:rPr>
                <w:rFonts w:ascii="Verdana" w:hAnsi="Verdana" w:eastAsia="宋体" w:cs="宋体"/>
                <w:color w:val="auto"/>
                <w:kern w:val="0"/>
                <w:szCs w:val="21"/>
              </w:rPr>
            </w:pPr>
          </w:p>
        </w:tc>
      </w:tr>
      <w:tr w14:paraId="6DBD9FDE">
        <w:tblPrEx>
          <w:tblCellMar>
            <w:top w:w="0" w:type="dxa"/>
            <w:left w:w="0" w:type="dxa"/>
            <w:bottom w:w="0" w:type="dxa"/>
            <w:right w:w="0" w:type="dxa"/>
          </w:tblCellMar>
        </w:tblPrEx>
        <w:trPr>
          <w:trHeight w:val="662" w:hRule="atLeast"/>
          <w:jc w:val="center"/>
        </w:trPr>
        <w:tc>
          <w:tcPr>
            <w:tcW w:w="8899" w:type="dxa"/>
            <w:gridSpan w:val="9"/>
            <w:tcBorders>
              <w:top w:val="nil"/>
              <w:left w:val="single" w:color="auto" w:sz="8" w:space="0"/>
              <w:bottom w:val="single" w:color="auto" w:sz="8" w:space="0"/>
              <w:right w:val="single" w:color="auto" w:sz="8" w:space="0"/>
            </w:tcBorders>
            <w:vAlign w:val="center"/>
          </w:tcPr>
          <w:p w14:paraId="4DE5374D">
            <w:pPr>
              <w:widowControl/>
              <w:snapToGrid w:val="0"/>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 xml:space="preserve">合计大写金额：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仟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佰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拾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万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仟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佰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拾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元</w:t>
            </w:r>
          </w:p>
        </w:tc>
      </w:tr>
      <w:tr w14:paraId="0B0FC9A0">
        <w:tblPrEx>
          <w:tblCellMar>
            <w:top w:w="0" w:type="dxa"/>
            <w:left w:w="0" w:type="dxa"/>
            <w:bottom w:w="0" w:type="dxa"/>
            <w:right w:w="0" w:type="dxa"/>
          </w:tblCellMar>
        </w:tblPrEx>
        <w:trPr>
          <w:trHeight w:val="662" w:hRule="atLeast"/>
          <w:jc w:val="center"/>
        </w:trPr>
        <w:tc>
          <w:tcPr>
            <w:tcW w:w="1716" w:type="dxa"/>
            <w:gridSpan w:val="2"/>
            <w:tcBorders>
              <w:top w:val="nil"/>
              <w:left w:val="single" w:color="auto" w:sz="8" w:space="0"/>
              <w:bottom w:val="single" w:color="auto" w:sz="8" w:space="0"/>
              <w:right w:val="single" w:color="auto" w:sz="8" w:space="0"/>
            </w:tcBorders>
            <w:vAlign w:val="center"/>
          </w:tcPr>
          <w:p w14:paraId="044C7E6B">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实际供货日期</w:t>
            </w:r>
          </w:p>
        </w:tc>
        <w:tc>
          <w:tcPr>
            <w:tcW w:w="2551" w:type="dxa"/>
            <w:gridSpan w:val="2"/>
            <w:tcBorders>
              <w:top w:val="nil"/>
              <w:left w:val="nil"/>
              <w:bottom w:val="single" w:color="auto" w:sz="8" w:space="0"/>
              <w:right w:val="single" w:color="auto" w:sz="8" w:space="0"/>
            </w:tcBorders>
            <w:vAlign w:val="center"/>
          </w:tcPr>
          <w:p w14:paraId="7CB1AE5A">
            <w:pPr>
              <w:widowControl/>
              <w:spacing w:before="100" w:beforeAutospacing="1" w:after="100" w:afterAutospacing="1" w:line="240" w:lineRule="atLeast"/>
              <w:jc w:val="center"/>
              <w:rPr>
                <w:rFonts w:ascii="Verdana" w:hAnsi="Verdana" w:eastAsia="宋体" w:cs="宋体"/>
                <w:color w:val="auto"/>
                <w:kern w:val="0"/>
                <w:szCs w:val="21"/>
              </w:rPr>
            </w:pPr>
          </w:p>
        </w:tc>
        <w:tc>
          <w:tcPr>
            <w:tcW w:w="2404" w:type="dxa"/>
            <w:gridSpan w:val="3"/>
            <w:tcBorders>
              <w:top w:val="nil"/>
              <w:left w:val="nil"/>
              <w:bottom w:val="single" w:color="auto" w:sz="8" w:space="0"/>
              <w:right w:val="single" w:color="auto" w:sz="8" w:space="0"/>
            </w:tcBorders>
            <w:vAlign w:val="center"/>
          </w:tcPr>
          <w:p w14:paraId="646B162F">
            <w:pPr>
              <w:widowControl/>
              <w:snapToGrid w:val="0"/>
              <w:spacing w:before="100" w:beforeAutospacing="1" w:after="100" w:afterAutospacing="1" w:line="320" w:lineRule="atLeast"/>
              <w:ind w:firstLine="46"/>
              <w:jc w:val="center"/>
              <w:rPr>
                <w:rFonts w:ascii="Verdana" w:hAnsi="Verdana" w:eastAsia="宋体" w:cs="宋体"/>
                <w:color w:val="auto"/>
                <w:kern w:val="0"/>
                <w:szCs w:val="21"/>
              </w:rPr>
            </w:pPr>
            <w:r>
              <w:rPr>
                <w:rFonts w:ascii="Verdana" w:hAnsi="Verdana" w:eastAsia="宋体" w:cs="宋体"/>
                <w:color w:val="auto"/>
                <w:kern w:val="0"/>
                <w:szCs w:val="21"/>
              </w:rPr>
              <w:t>合同交货验收日期</w:t>
            </w:r>
          </w:p>
        </w:tc>
        <w:tc>
          <w:tcPr>
            <w:tcW w:w="2228" w:type="dxa"/>
            <w:gridSpan w:val="2"/>
            <w:tcBorders>
              <w:top w:val="nil"/>
              <w:left w:val="nil"/>
              <w:bottom w:val="single" w:color="auto" w:sz="8" w:space="0"/>
              <w:right w:val="single" w:color="auto" w:sz="8" w:space="0"/>
            </w:tcBorders>
            <w:vAlign w:val="center"/>
          </w:tcPr>
          <w:p w14:paraId="6CC47103">
            <w:pPr>
              <w:widowControl/>
              <w:spacing w:before="100" w:beforeAutospacing="1" w:after="100" w:afterAutospacing="1" w:line="240" w:lineRule="atLeast"/>
              <w:jc w:val="center"/>
              <w:rPr>
                <w:rFonts w:ascii="Verdana" w:hAnsi="Verdana" w:eastAsia="宋体" w:cs="宋体"/>
                <w:color w:val="auto"/>
                <w:kern w:val="0"/>
                <w:szCs w:val="21"/>
              </w:rPr>
            </w:pPr>
          </w:p>
        </w:tc>
      </w:tr>
      <w:tr w14:paraId="2B93FFB3">
        <w:tblPrEx>
          <w:tblCellMar>
            <w:top w:w="0" w:type="dxa"/>
            <w:left w:w="0" w:type="dxa"/>
            <w:bottom w:w="0" w:type="dxa"/>
            <w:right w:w="0" w:type="dxa"/>
          </w:tblCellMar>
        </w:tblPrEx>
        <w:trPr>
          <w:trHeight w:val="1303" w:hRule="atLeast"/>
          <w:jc w:val="center"/>
        </w:trPr>
        <w:tc>
          <w:tcPr>
            <w:tcW w:w="171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983B89">
            <w:pPr>
              <w:widowControl/>
              <w:snapToGrid w:val="0"/>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验收具体内容</w:t>
            </w:r>
          </w:p>
        </w:tc>
        <w:tc>
          <w:tcPr>
            <w:tcW w:w="7183"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FD4715D">
            <w:pPr>
              <w:widowControl/>
              <w:snapToGrid w:val="0"/>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r>
              <w:rPr>
                <w:rFonts w:hint="eastAsia" w:ascii="Verdana" w:hAnsi="Verdana" w:cs="宋体"/>
                <w:color w:val="auto"/>
                <w:kern w:val="0"/>
                <w:szCs w:val="21"/>
                <w:lang w:eastAsia="zh-CN"/>
              </w:rPr>
              <w:t>）</w:t>
            </w:r>
          </w:p>
        </w:tc>
      </w:tr>
      <w:tr w14:paraId="2E7D77A7">
        <w:tblPrEx>
          <w:tblCellMar>
            <w:top w:w="0" w:type="dxa"/>
            <w:left w:w="0" w:type="dxa"/>
            <w:bottom w:w="0" w:type="dxa"/>
            <w:right w:w="0" w:type="dxa"/>
          </w:tblCellMar>
        </w:tblPrEx>
        <w:trPr>
          <w:trHeight w:val="1304" w:hRule="atLeast"/>
          <w:jc w:val="center"/>
        </w:trPr>
        <w:tc>
          <w:tcPr>
            <w:tcW w:w="1716"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982D0F">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验收小组意见</w:t>
            </w:r>
          </w:p>
        </w:tc>
        <w:tc>
          <w:tcPr>
            <w:tcW w:w="7183" w:type="dxa"/>
            <w:gridSpan w:val="7"/>
            <w:tcBorders>
              <w:top w:val="nil"/>
              <w:left w:val="nil"/>
              <w:bottom w:val="single" w:color="auto" w:sz="8" w:space="0"/>
              <w:right w:val="single" w:color="auto" w:sz="8" w:space="0"/>
            </w:tcBorders>
            <w:vAlign w:val="center"/>
          </w:tcPr>
          <w:p w14:paraId="1418813C">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验收结论性意见：</w:t>
            </w:r>
          </w:p>
        </w:tc>
      </w:tr>
      <w:tr w14:paraId="39E49741">
        <w:tblPrEx>
          <w:tblCellMar>
            <w:top w:w="0" w:type="dxa"/>
            <w:left w:w="0" w:type="dxa"/>
            <w:bottom w:w="0" w:type="dxa"/>
            <w:right w:w="0" w:type="dxa"/>
          </w:tblCellMar>
        </w:tblPrEx>
        <w:trPr>
          <w:trHeight w:val="942" w:hRule="atLeast"/>
          <w:jc w:val="center"/>
        </w:trPr>
        <w:tc>
          <w:tcPr>
            <w:tcW w:w="1716" w:type="dxa"/>
            <w:gridSpan w:val="2"/>
            <w:vMerge w:val="continue"/>
            <w:tcBorders>
              <w:top w:val="nil"/>
              <w:left w:val="single" w:color="auto" w:sz="8" w:space="0"/>
              <w:bottom w:val="single" w:color="auto" w:sz="8" w:space="0"/>
              <w:right w:val="single" w:color="auto" w:sz="8" w:space="0"/>
            </w:tcBorders>
            <w:vAlign w:val="center"/>
          </w:tcPr>
          <w:p w14:paraId="25DD8B8D">
            <w:pPr>
              <w:widowControl/>
              <w:jc w:val="left"/>
              <w:rPr>
                <w:rFonts w:ascii="Verdana" w:hAnsi="Verdana" w:eastAsia="宋体" w:cs="宋体"/>
                <w:color w:val="auto"/>
                <w:kern w:val="0"/>
                <w:szCs w:val="21"/>
              </w:rPr>
            </w:pPr>
          </w:p>
        </w:tc>
        <w:tc>
          <w:tcPr>
            <w:tcW w:w="7183" w:type="dxa"/>
            <w:gridSpan w:val="7"/>
            <w:tcBorders>
              <w:top w:val="nil"/>
              <w:left w:val="nil"/>
              <w:bottom w:val="single" w:color="auto" w:sz="8" w:space="0"/>
              <w:right w:val="single" w:color="auto" w:sz="8" w:space="0"/>
            </w:tcBorders>
            <w:vAlign w:val="center"/>
          </w:tcPr>
          <w:p w14:paraId="0E816454">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有异议的意见和说明理由：</w:t>
            </w:r>
          </w:p>
          <w:p w14:paraId="455B77F4">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签字：</w:t>
            </w:r>
          </w:p>
        </w:tc>
      </w:tr>
      <w:tr w14:paraId="286E145F">
        <w:tblPrEx>
          <w:tblCellMar>
            <w:top w:w="0" w:type="dxa"/>
            <w:left w:w="0" w:type="dxa"/>
            <w:bottom w:w="0" w:type="dxa"/>
            <w:right w:w="0" w:type="dxa"/>
          </w:tblCellMar>
        </w:tblPrEx>
        <w:trPr>
          <w:trHeight w:val="528" w:hRule="atLeast"/>
          <w:jc w:val="center"/>
        </w:trPr>
        <w:tc>
          <w:tcPr>
            <w:tcW w:w="889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033E42">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验收小组成员签字：</w:t>
            </w:r>
          </w:p>
        </w:tc>
      </w:tr>
      <w:tr w14:paraId="15B10813">
        <w:tblPrEx>
          <w:tblCellMar>
            <w:top w:w="0" w:type="dxa"/>
            <w:left w:w="0" w:type="dxa"/>
            <w:bottom w:w="0" w:type="dxa"/>
            <w:right w:w="0" w:type="dxa"/>
          </w:tblCellMar>
        </w:tblPrEx>
        <w:trPr>
          <w:trHeight w:val="942" w:hRule="atLeast"/>
          <w:jc w:val="center"/>
        </w:trPr>
        <w:tc>
          <w:tcPr>
            <w:tcW w:w="889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24F4BC">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监督人员或者其他相关人员签字：</w:t>
            </w:r>
          </w:p>
          <w:p w14:paraId="021FD292">
            <w:pPr>
              <w:widowControl/>
              <w:spacing w:before="100" w:beforeAutospacing="1" w:after="100" w:afterAutospacing="1" w:line="320" w:lineRule="atLeast"/>
              <w:ind w:firstLine="74"/>
              <w:jc w:val="left"/>
              <w:rPr>
                <w:rFonts w:ascii="Verdana" w:hAnsi="Verdana" w:eastAsia="宋体" w:cs="宋体"/>
                <w:color w:val="auto"/>
                <w:kern w:val="0"/>
                <w:szCs w:val="21"/>
              </w:rPr>
            </w:pPr>
            <w:r>
              <w:rPr>
                <w:rFonts w:ascii="Verdana" w:hAnsi="Verdana" w:eastAsia="宋体" w:cs="宋体"/>
                <w:color w:val="auto"/>
                <w:kern w:val="0"/>
                <w:szCs w:val="21"/>
              </w:rPr>
              <w:t>或者受邀机构的意见（盖章）：</w:t>
            </w:r>
          </w:p>
        </w:tc>
      </w:tr>
      <w:tr w14:paraId="18A912F4">
        <w:tblPrEx>
          <w:tblCellMar>
            <w:top w:w="0" w:type="dxa"/>
            <w:left w:w="0" w:type="dxa"/>
            <w:bottom w:w="0" w:type="dxa"/>
            <w:right w:w="0" w:type="dxa"/>
          </w:tblCellMar>
        </w:tblPrEx>
        <w:trPr>
          <w:trHeight w:val="1564" w:hRule="atLeast"/>
          <w:jc w:val="center"/>
        </w:trPr>
        <w:tc>
          <w:tcPr>
            <w:tcW w:w="4375"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C6B0952">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成交供应商负责人签字或者盖章：</w:t>
            </w:r>
          </w:p>
          <w:p w14:paraId="3C312021">
            <w:pPr>
              <w:widowControl/>
              <w:spacing w:before="100" w:beforeAutospacing="1" w:after="100" w:afterAutospacing="1" w:line="320" w:lineRule="atLeast"/>
              <w:jc w:val="left"/>
              <w:rPr>
                <w:rFonts w:ascii="Verdana" w:hAnsi="Verdana" w:eastAsia="宋体" w:cs="宋体"/>
                <w:color w:val="auto"/>
                <w:kern w:val="0"/>
                <w:szCs w:val="21"/>
              </w:rPr>
            </w:pPr>
          </w:p>
          <w:p w14:paraId="51472132">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联系电话：</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年</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月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日</w:t>
            </w:r>
          </w:p>
        </w:tc>
        <w:tc>
          <w:tcPr>
            <w:tcW w:w="4524" w:type="dxa"/>
            <w:gridSpan w:val="4"/>
            <w:tcBorders>
              <w:top w:val="nil"/>
              <w:left w:val="nil"/>
              <w:bottom w:val="single" w:color="auto" w:sz="8" w:space="0"/>
              <w:right w:val="single" w:color="auto" w:sz="8" w:space="0"/>
            </w:tcBorders>
            <w:vAlign w:val="center"/>
          </w:tcPr>
          <w:p w14:paraId="6AD75B89">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采购人或者受托机构的意见（盖章）：</w:t>
            </w:r>
          </w:p>
          <w:p w14:paraId="2870A989">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p>
          <w:p w14:paraId="03CB52C3">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联系电话：</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年</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月</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日</w:t>
            </w:r>
          </w:p>
        </w:tc>
      </w:tr>
    </w:tbl>
    <w:p w14:paraId="6BDFDDEF">
      <w:pPr>
        <w:numPr>
          <w:ilvl w:val="0"/>
          <w:numId w:val="0"/>
        </w:numPr>
        <w:spacing w:line="360" w:lineRule="auto"/>
        <w:jc w:val="both"/>
        <w:rPr>
          <w:rFonts w:hint="eastAsia" w:ascii="宋体" w:hAnsi="宋体"/>
          <w:b/>
          <w:bCs/>
          <w:color w:val="auto"/>
          <w:sz w:val="32"/>
          <w:szCs w:val="32"/>
          <w:lang w:val="en-US" w:eastAsia="zh-CN"/>
        </w:rPr>
      </w:pPr>
      <w:bookmarkStart w:id="56" w:name="_Toc44229895"/>
      <w:bookmarkStart w:id="57" w:name="_Toc30437"/>
    </w:p>
    <w:p w14:paraId="70BAE07B">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2</w:t>
      </w:r>
      <w:r>
        <w:rPr>
          <w:rFonts w:hint="eastAsia" w:ascii="Arial Unicode MS" w:hAnsi="Arial Unicode MS" w:eastAsia="Arial Unicode MS" w:cs="Arial Unicode MS"/>
          <w:color w:val="auto"/>
          <w:sz w:val="32"/>
          <w:szCs w:val="32"/>
          <w:highlight w:val="none"/>
        </w:rPr>
        <w:t>：</w:t>
      </w:r>
    </w:p>
    <w:p w14:paraId="4B8C84F3">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6E073286">
      <w:pPr>
        <w:pStyle w:val="30"/>
        <w:rPr>
          <w:rFonts w:hint="eastAsia"/>
          <w:color w:val="auto"/>
          <w:lang w:eastAsia="zh-CN"/>
        </w:rPr>
      </w:pPr>
    </w:p>
    <w:tbl>
      <w:tblPr>
        <w:tblStyle w:val="24"/>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62905839">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vAlign w:val="center"/>
          </w:tcPr>
          <w:p w14:paraId="089BE35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vAlign w:val="center"/>
          </w:tcPr>
          <w:p w14:paraId="0E45562C">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vAlign w:val="center"/>
          </w:tcPr>
          <w:p w14:paraId="638A16D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vAlign w:val="center"/>
          </w:tcPr>
          <w:p w14:paraId="087FE592">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vAlign w:val="center"/>
          </w:tcPr>
          <w:p w14:paraId="12603CB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vAlign w:val="center"/>
          </w:tcPr>
          <w:p w14:paraId="7CE9EF6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08BFB5A3">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vAlign w:val="bottom"/>
          </w:tcPr>
          <w:p w14:paraId="194C3B7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vAlign w:val="center"/>
          </w:tcPr>
          <w:p w14:paraId="73F6B2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7D93A65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6FC32E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vAlign w:val="center"/>
          </w:tcPr>
          <w:p w14:paraId="246707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vAlign w:val="center"/>
          </w:tcPr>
          <w:p w14:paraId="68F64A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18DC2A6">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1CDD620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vAlign w:val="center"/>
          </w:tcPr>
          <w:p w14:paraId="4CA016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375419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2B01FF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656201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vAlign w:val="center"/>
          </w:tcPr>
          <w:p w14:paraId="634BDC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E98C00C">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567904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18A8F0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6500D85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644C6D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vAlign w:val="center"/>
          </w:tcPr>
          <w:p w14:paraId="11EC06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vAlign w:val="center"/>
          </w:tcPr>
          <w:p w14:paraId="17ADF9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399F351">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6174F84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vAlign w:val="center"/>
          </w:tcPr>
          <w:p w14:paraId="13DBFB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548B11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3CC338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vAlign w:val="center"/>
          </w:tcPr>
          <w:p w14:paraId="17072A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vAlign w:val="center"/>
          </w:tcPr>
          <w:p w14:paraId="629676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815F82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4030EA6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4B68C0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vAlign w:val="center"/>
          </w:tcPr>
          <w:p w14:paraId="19FB083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4086E44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vAlign w:val="center"/>
          </w:tcPr>
          <w:p w14:paraId="2A8B25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vAlign w:val="center"/>
          </w:tcPr>
          <w:p w14:paraId="4BA8B8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F159F2E">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0FFB616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vAlign w:val="center"/>
          </w:tcPr>
          <w:p w14:paraId="141C5E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62D529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28A48C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vAlign w:val="center"/>
          </w:tcPr>
          <w:p w14:paraId="6F99C8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vAlign w:val="center"/>
          </w:tcPr>
          <w:p w14:paraId="0715B4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4B5AB12">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81CB96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2CD2FE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D6A50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0A71383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vAlign w:val="center"/>
          </w:tcPr>
          <w:p w14:paraId="2BC001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vAlign w:val="center"/>
          </w:tcPr>
          <w:p w14:paraId="48AA6D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EB62F81">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4CE08D5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vAlign w:val="center"/>
          </w:tcPr>
          <w:p w14:paraId="0D5172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0005BE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77EEE5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vAlign w:val="center"/>
          </w:tcPr>
          <w:p w14:paraId="6D3CE3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vAlign w:val="center"/>
          </w:tcPr>
          <w:p w14:paraId="36E4E0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81BCAD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20B055C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7F61F3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8DF2B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7A4C5E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vAlign w:val="center"/>
          </w:tcPr>
          <w:p w14:paraId="6C3BC3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vAlign w:val="center"/>
          </w:tcPr>
          <w:p w14:paraId="4668FB6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13ACDC8">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526BDA2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vAlign w:val="center"/>
          </w:tcPr>
          <w:p w14:paraId="26868C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4FB64D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4C0503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168A798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vAlign w:val="center"/>
          </w:tcPr>
          <w:p w14:paraId="152145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99B43C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8F391B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30190E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2EE4D3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54E7B5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vAlign w:val="center"/>
          </w:tcPr>
          <w:p w14:paraId="63BC718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vAlign w:val="center"/>
          </w:tcPr>
          <w:p w14:paraId="7ED468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4F29E93">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215A236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vAlign w:val="center"/>
          </w:tcPr>
          <w:p w14:paraId="36A001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42F92A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49504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vAlign w:val="center"/>
          </w:tcPr>
          <w:p w14:paraId="7A71B4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vAlign w:val="center"/>
          </w:tcPr>
          <w:p w14:paraId="2C3F90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BE28233">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E38DDB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735719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28F4C7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24AD71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vAlign w:val="center"/>
          </w:tcPr>
          <w:p w14:paraId="29FF19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vAlign w:val="center"/>
          </w:tcPr>
          <w:p w14:paraId="157676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9670A4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714F12D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vAlign w:val="center"/>
          </w:tcPr>
          <w:p w14:paraId="73CA0E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18A39B2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4E7798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7FC939C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vAlign w:val="center"/>
          </w:tcPr>
          <w:p w14:paraId="543B225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2C978FF">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3925D59">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2A1B39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769AD8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5539DB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vAlign w:val="center"/>
          </w:tcPr>
          <w:p w14:paraId="1BDBB2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vAlign w:val="center"/>
          </w:tcPr>
          <w:p w14:paraId="5B4EC7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960935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64BC5F6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vAlign w:val="center"/>
          </w:tcPr>
          <w:p w14:paraId="70A0B5B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17E517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0B5BE4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2256DE5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1B78DC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49F0FE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DA68CF3">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53A410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705E6BF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6CBDC2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vAlign w:val="center"/>
          </w:tcPr>
          <w:p w14:paraId="0F073D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vAlign w:val="center"/>
          </w:tcPr>
          <w:p w14:paraId="5DACD5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2D4296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5EADBDC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vAlign w:val="center"/>
          </w:tcPr>
          <w:p w14:paraId="74FF7C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7C451C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0CDA6B3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55A051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6BFAEA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0E4632B">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49FC85F2">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0890C1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A11A8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7CEE79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vAlign w:val="center"/>
          </w:tcPr>
          <w:p w14:paraId="6424C6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vAlign w:val="center"/>
          </w:tcPr>
          <w:p w14:paraId="444491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79A81A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397A9A6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vAlign w:val="center"/>
          </w:tcPr>
          <w:p w14:paraId="78DF3F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60F3698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7A2342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vAlign w:val="center"/>
          </w:tcPr>
          <w:p w14:paraId="537EE7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68E8A5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AE60BF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211B0D2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5D4BE8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5F3F8A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19393C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vAlign w:val="center"/>
          </w:tcPr>
          <w:p w14:paraId="08D791A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vAlign w:val="center"/>
          </w:tcPr>
          <w:p w14:paraId="01E704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4B03C1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7F29654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vAlign w:val="center"/>
          </w:tcPr>
          <w:p w14:paraId="4F09773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31A6F1C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31915A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16586A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772644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2996C9E">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0B1753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2EBD95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1ED1B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400612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vAlign w:val="center"/>
          </w:tcPr>
          <w:p w14:paraId="1708B0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vAlign w:val="center"/>
          </w:tcPr>
          <w:p w14:paraId="6960F9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519917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2936292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vAlign w:val="center"/>
          </w:tcPr>
          <w:p w14:paraId="17A983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0440A8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0ABA40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vAlign w:val="center"/>
          </w:tcPr>
          <w:p w14:paraId="577B78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vAlign w:val="center"/>
          </w:tcPr>
          <w:p w14:paraId="42D352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AAA2EEB">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96DE23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6B0AB35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vAlign w:val="center"/>
          </w:tcPr>
          <w:p w14:paraId="0AE0AF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0057DB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vAlign w:val="center"/>
          </w:tcPr>
          <w:p w14:paraId="171D34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vAlign w:val="center"/>
          </w:tcPr>
          <w:p w14:paraId="4C2263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69137AF0">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47CB8516">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vAlign w:val="center"/>
          </w:tcPr>
          <w:p w14:paraId="44B7F0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7983F9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6E6F22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784CC5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vAlign w:val="center"/>
          </w:tcPr>
          <w:p w14:paraId="56BE9A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8D02D0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74FFD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6C164A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521176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537361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vAlign w:val="center"/>
          </w:tcPr>
          <w:p w14:paraId="094054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vAlign w:val="center"/>
          </w:tcPr>
          <w:p w14:paraId="12FEA0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9FDF99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287E137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vAlign w:val="center"/>
          </w:tcPr>
          <w:p w14:paraId="5B9449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1FBF58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1B823D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6277EF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3A8FAA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FA2E9D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550320E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00AFC9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vAlign w:val="center"/>
          </w:tcPr>
          <w:p w14:paraId="5950E1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708704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vAlign w:val="center"/>
          </w:tcPr>
          <w:p w14:paraId="5B29B9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vAlign w:val="center"/>
          </w:tcPr>
          <w:p w14:paraId="76331B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9776659">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vAlign w:val="bottom"/>
          </w:tcPr>
          <w:p w14:paraId="78C97D9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vAlign w:val="center"/>
          </w:tcPr>
          <w:p w14:paraId="67C383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372D69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0D27460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4A2537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63B7943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41881017">
      <w:pPr>
        <w:rPr>
          <w:rFonts w:hint="eastAsia" w:ascii="宋体" w:hAnsi="宋体" w:cs="宋体"/>
          <w:color w:val="auto"/>
          <w:lang w:eastAsia="zh-CN"/>
        </w:rPr>
      </w:pPr>
    </w:p>
    <w:p w14:paraId="37D5F493">
      <w:pPr>
        <w:pStyle w:val="1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36728447">
      <w:pPr>
        <w:pStyle w:val="1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号），中型和小型企业必须同时满足所列指标的下限，否则下划一档；微型企业只须满足所列指标中的一项即可。</w:t>
      </w:r>
    </w:p>
    <w:p w14:paraId="2930CAC6">
      <w:pPr>
        <w:numPr>
          <w:ilvl w:val="0"/>
          <w:numId w:val="0"/>
        </w:numPr>
        <w:spacing w:line="360" w:lineRule="auto"/>
        <w:jc w:val="center"/>
        <w:outlineLvl w:val="0"/>
        <w:rPr>
          <w:rFonts w:hint="eastAsia" w:ascii="宋体" w:hAnsi="宋体"/>
          <w:b/>
          <w:bCs/>
          <w:color w:val="auto"/>
          <w:sz w:val="32"/>
          <w:szCs w:val="32"/>
          <w:lang w:val="en-US" w:eastAsia="zh-CN"/>
        </w:rPr>
      </w:pPr>
    </w:p>
    <w:p w14:paraId="037F4685">
      <w:pPr>
        <w:numPr>
          <w:ilvl w:val="0"/>
          <w:numId w:val="0"/>
        </w:numPr>
        <w:spacing w:line="360" w:lineRule="auto"/>
        <w:jc w:val="center"/>
        <w:outlineLvl w:val="0"/>
        <w:rPr>
          <w:rFonts w:hint="eastAsia" w:ascii="宋体" w:hAnsi="宋体"/>
          <w:b/>
          <w:bCs/>
          <w:color w:val="auto"/>
          <w:sz w:val="32"/>
          <w:szCs w:val="32"/>
          <w:lang w:val="en-US" w:eastAsia="zh-CN"/>
        </w:rPr>
      </w:pPr>
    </w:p>
    <w:p w14:paraId="093A779C">
      <w:pPr>
        <w:numPr>
          <w:ilvl w:val="0"/>
          <w:numId w:val="0"/>
        </w:numPr>
        <w:spacing w:line="360" w:lineRule="auto"/>
        <w:jc w:val="center"/>
        <w:outlineLvl w:val="0"/>
        <w:rPr>
          <w:rFonts w:hint="eastAsia" w:ascii="宋体" w:hAnsi="宋体"/>
          <w:b/>
          <w:bCs/>
          <w:color w:val="auto"/>
          <w:sz w:val="32"/>
          <w:szCs w:val="32"/>
          <w:lang w:val="en-US" w:eastAsia="zh-CN"/>
        </w:rPr>
      </w:pPr>
    </w:p>
    <w:p w14:paraId="74C47EA2">
      <w:pPr>
        <w:numPr>
          <w:ilvl w:val="0"/>
          <w:numId w:val="0"/>
        </w:numPr>
        <w:spacing w:line="360" w:lineRule="auto"/>
        <w:jc w:val="center"/>
        <w:outlineLvl w:val="0"/>
        <w:rPr>
          <w:rFonts w:hint="eastAsia" w:ascii="宋体" w:hAnsi="宋体"/>
          <w:b/>
          <w:bCs/>
          <w:color w:val="auto"/>
          <w:sz w:val="32"/>
          <w:szCs w:val="32"/>
          <w:lang w:val="en-US" w:eastAsia="zh-CN"/>
        </w:rPr>
      </w:pPr>
    </w:p>
    <w:p w14:paraId="25D1041F">
      <w:pPr>
        <w:numPr>
          <w:ilvl w:val="0"/>
          <w:numId w:val="0"/>
        </w:numPr>
        <w:spacing w:line="360" w:lineRule="auto"/>
        <w:jc w:val="center"/>
        <w:outlineLvl w:val="0"/>
        <w:rPr>
          <w:rFonts w:hint="eastAsia" w:ascii="宋体" w:hAnsi="宋体"/>
          <w:b/>
          <w:bCs/>
          <w:color w:val="auto"/>
          <w:sz w:val="32"/>
          <w:szCs w:val="32"/>
          <w:lang w:val="en-US" w:eastAsia="zh-CN"/>
        </w:rPr>
      </w:pPr>
    </w:p>
    <w:p w14:paraId="09C7A126">
      <w:pPr>
        <w:numPr>
          <w:ilvl w:val="0"/>
          <w:numId w:val="0"/>
        </w:numPr>
        <w:spacing w:line="360" w:lineRule="auto"/>
        <w:jc w:val="center"/>
        <w:outlineLvl w:val="0"/>
        <w:rPr>
          <w:rFonts w:hint="eastAsia" w:ascii="宋体" w:hAnsi="宋体"/>
          <w:b/>
          <w:bCs/>
          <w:color w:val="auto"/>
          <w:sz w:val="32"/>
          <w:szCs w:val="32"/>
          <w:lang w:val="en-US" w:eastAsia="zh-CN"/>
        </w:rPr>
      </w:pPr>
      <w:bookmarkStart w:id="58" w:name="_Toc20875"/>
    </w:p>
    <w:p w14:paraId="4EF64358">
      <w:pPr>
        <w:numPr>
          <w:ilvl w:val="0"/>
          <w:numId w:val="0"/>
        </w:numPr>
        <w:spacing w:line="360" w:lineRule="auto"/>
        <w:jc w:val="center"/>
        <w:outlineLvl w:val="0"/>
        <w:rPr>
          <w:rFonts w:hint="eastAsia" w:ascii="宋体" w:hAnsi="宋体"/>
          <w:b/>
          <w:bCs/>
          <w:color w:val="auto"/>
          <w:sz w:val="32"/>
          <w:szCs w:val="32"/>
          <w:lang w:val="en-US" w:eastAsia="zh-CN"/>
        </w:rPr>
      </w:pPr>
      <w:r>
        <w:rPr>
          <w:rFonts w:hint="eastAsia" w:ascii="宋体" w:hAnsi="宋体"/>
          <w:b/>
          <w:bCs/>
          <w:color w:val="auto"/>
          <w:sz w:val="32"/>
          <w:szCs w:val="32"/>
          <w:lang w:val="en-US" w:eastAsia="zh-CN"/>
        </w:rPr>
        <w:t>第三章采购需求</w:t>
      </w:r>
      <w:bookmarkEnd w:id="56"/>
      <w:bookmarkEnd w:id="57"/>
      <w:bookmarkEnd w:id="58"/>
    </w:p>
    <w:p w14:paraId="184F76A2">
      <w:pPr>
        <w:widowControl/>
        <w:spacing w:line="360" w:lineRule="auto"/>
        <w:jc w:val="left"/>
        <w:rPr>
          <w:rFonts w:hint="eastAsia" w:ascii="宋体" w:hAnsi="宋体" w:cs="宋体"/>
          <w:color w:val="auto"/>
          <w:szCs w:val="21"/>
          <w:highlight w:val="none"/>
        </w:rPr>
      </w:pPr>
      <w:bookmarkStart w:id="59" w:name="_Hlk48036094"/>
      <w:r>
        <w:rPr>
          <w:rFonts w:hint="eastAsia" w:ascii="宋体" w:hAnsi="宋体" w:cs="宋体"/>
          <w:color w:val="auto"/>
          <w:kern w:val="0"/>
          <w:szCs w:val="21"/>
          <w:highlight w:val="none"/>
          <w:lang w:bidi="ar"/>
        </w:rPr>
        <w:t xml:space="preserve">说明： </w:t>
      </w:r>
    </w:p>
    <w:bookmarkEnd w:id="59"/>
    <w:p w14:paraId="3B86D209">
      <w:pPr>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为落实政府采购政策需满足的要求：</w:t>
      </w:r>
    </w:p>
    <w:p w14:paraId="3E346B0D">
      <w:pPr>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622E0C47">
      <w:pPr>
        <w:pStyle w:val="39"/>
        <w:spacing w:line="440" w:lineRule="exact"/>
        <w:ind w:firstLine="422"/>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2.“实质性要求”是指采购需求中带“▲”的条款或者不能负偏离的条款或者已经指明不满足按响应文件作无效处理的条款。</w:t>
      </w:r>
    </w:p>
    <w:p w14:paraId="1B99F6A2">
      <w:pPr>
        <w:pStyle w:val="8"/>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如供应商响应产品存在侵犯他人的知识产权或者专利成果行为的，应承担相应法律责任。</w:t>
      </w:r>
    </w:p>
    <w:p w14:paraId="7C9766EF">
      <w:pPr>
        <w:pStyle w:val="8"/>
        <w:wordWrap w:val="0"/>
        <w:spacing w:line="440" w:lineRule="exact"/>
        <w:ind w:firstLine="422" w:firstLineChars="200"/>
        <w:rPr>
          <w:rFonts w:hint="eastAsia" w:ascii="宋体" w:hAnsi="宋体" w:cs="宋体"/>
          <w:b/>
          <w:bCs/>
          <w:color w:val="auto"/>
          <w:szCs w:val="21"/>
          <w:highlight w:val="none"/>
        </w:rPr>
        <w:sectPr>
          <w:footerReference r:id="rId9" w:type="default"/>
          <w:pgSz w:w="11905" w:h="16838"/>
          <w:pgMar w:top="1440" w:right="1080" w:bottom="1440" w:left="1080" w:header="720" w:footer="720" w:gutter="0"/>
          <w:pgNumType w:fmt="decimal"/>
          <w:cols w:space="720" w:num="1"/>
          <w:docGrid w:linePitch="331" w:charSpace="0"/>
        </w:sectPr>
      </w:pPr>
      <w:r>
        <w:rPr>
          <w:rFonts w:hint="eastAsia" w:ascii="宋体" w:hAnsi="宋体" w:cs="宋体"/>
          <w:b/>
          <w:bCs/>
          <w:color w:val="auto"/>
          <w:szCs w:val="21"/>
          <w:highlight w:val="none"/>
        </w:rPr>
        <w:t>4.中小企业划分标准所属行业名称：其他未列明行业</w:t>
      </w:r>
    </w:p>
    <w:p w14:paraId="620B7E75">
      <w:pPr>
        <w:ind w:firstLine="723" w:firstLineChars="200"/>
        <w:jc w:val="both"/>
        <w:rPr>
          <w:rFonts w:hint="eastAsia" w:cs="方正小标宋简体" w:asciiTheme="minorEastAsia" w:hAnsiTheme="minorEastAsia"/>
          <w:b/>
          <w:color w:val="000000" w:themeColor="text1"/>
          <w:sz w:val="36"/>
          <w:szCs w:val="36"/>
          <w:lang w:val="en-US" w:eastAsia="zh-CN"/>
          <w14:textFill>
            <w14:solidFill>
              <w14:schemeClr w14:val="tx1"/>
            </w14:solidFill>
          </w14:textFill>
        </w:rPr>
      </w:pPr>
      <w:r>
        <w:rPr>
          <w:rFonts w:hint="eastAsia" w:cs="方正小标宋简体" w:asciiTheme="minorEastAsia" w:hAnsiTheme="minorEastAsia" w:eastAsiaTheme="minorEastAsia"/>
          <w:b/>
          <w:color w:val="000000" w:themeColor="text1"/>
          <w:sz w:val="36"/>
          <w:szCs w:val="36"/>
          <w14:textFill>
            <w14:solidFill>
              <w14:schemeClr w14:val="tx1"/>
            </w14:solidFill>
          </w14:textFill>
        </w:rPr>
        <w:t>陆川县人民医院医疗设备维修维保项目</w:t>
      </w:r>
      <w:r>
        <w:rPr>
          <w:rFonts w:hint="eastAsia" w:cs="方正小标宋简体" w:asciiTheme="minorEastAsia" w:hAnsiTheme="minorEastAsia"/>
          <w:b/>
          <w:color w:val="000000" w:themeColor="text1"/>
          <w:sz w:val="36"/>
          <w:szCs w:val="36"/>
          <w:lang w:val="en-US" w:eastAsia="zh-CN"/>
          <w14:textFill>
            <w14:solidFill>
              <w14:schemeClr w14:val="tx1"/>
            </w14:solidFill>
          </w14:textFill>
        </w:rPr>
        <w:t>预算清单</w:t>
      </w:r>
    </w:p>
    <w:p w14:paraId="41A834EF">
      <w:pPr>
        <w:ind w:firstLine="723" w:firstLineChars="200"/>
        <w:jc w:val="both"/>
        <w:rPr>
          <w:rFonts w:hint="eastAsia" w:cs="方正小标宋简体" w:asciiTheme="minorEastAsia" w:hAnsiTheme="minorEastAsia"/>
          <w:b/>
          <w:color w:val="000000" w:themeColor="text1"/>
          <w:sz w:val="36"/>
          <w:szCs w:val="36"/>
          <w:lang w:val="en-US" w:eastAsia="zh-CN"/>
          <w14:textFill>
            <w14:solidFill>
              <w14:schemeClr w14:val="tx1"/>
            </w14:solidFill>
          </w14:textFill>
        </w:rPr>
      </w:pPr>
    </w:p>
    <w:p w14:paraId="5ED0FF1B">
      <w:pPr>
        <w:jc w:val="both"/>
        <w:rPr>
          <w:rFonts w:hint="default" w:cs="方正小标宋简体" w:asciiTheme="minorEastAsia" w:hAnsiTheme="minorEastAsia"/>
          <w:b/>
          <w:bCs w:val="0"/>
          <w:color w:val="000000" w:themeColor="text1"/>
          <w:sz w:val="28"/>
          <w:szCs w:val="28"/>
          <w:lang w:val="en-US" w:eastAsia="zh-CN"/>
          <w14:textFill>
            <w14:solidFill>
              <w14:schemeClr w14:val="tx1"/>
            </w14:solidFill>
          </w14:textFill>
        </w:rPr>
      </w:pPr>
      <w:r>
        <w:rPr>
          <w:rFonts w:hint="eastAsia" w:cs="方正小标宋简体" w:asciiTheme="minorEastAsia" w:hAnsiTheme="minorEastAsia"/>
          <w:b/>
          <w:bCs w:val="0"/>
          <w:color w:val="000000" w:themeColor="text1"/>
          <w:sz w:val="28"/>
          <w:szCs w:val="28"/>
          <w:lang w:val="en-US" w:eastAsia="zh-CN"/>
          <w14:textFill>
            <w14:solidFill>
              <w14:schemeClr w14:val="tx1"/>
            </w14:solidFill>
          </w14:textFill>
        </w:rPr>
        <w:t>分标1：</w:t>
      </w:r>
      <w:r>
        <w:rPr>
          <w:rFonts w:hint="eastAsia" w:cs="方正小标宋简体" w:asciiTheme="minorEastAsia" w:hAnsiTheme="minorEastAsia" w:eastAsiaTheme="minorEastAsia"/>
          <w:b/>
          <w:bCs w:val="0"/>
          <w:color w:val="000000" w:themeColor="text1"/>
          <w:sz w:val="28"/>
          <w:szCs w:val="28"/>
          <w14:textFill>
            <w14:solidFill>
              <w14:schemeClr w14:val="tx1"/>
            </w14:solidFill>
          </w14:textFill>
        </w:rPr>
        <w:t>彩色超声诊断仪维护全保服务</w:t>
      </w:r>
    </w:p>
    <w:tbl>
      <w:tblPr>
        <w:tblStyle w:val="25"/>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4867"/>
        <w:gridCol w:w="3398"/>
      </w:tblGrid>
      <w:tr w14:paraId="4FE3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1036" w:type="dxa"/>
            <w:vAlign w:val="center"/>
          </w:tcPr>
          <w:p w14:paraId="43BAD4C1">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序号</w:t>
            </w:r>
          </w:p>
        </w:tc>
        <w:tc>
          <w:tcPr>
            <w:tcW w:w="4867" w:type="dxa"/>
            <w:vAlign w:val="center"/>
          </w:tcPr>
          <w:p w14:paraId="515E8B42">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标的名称</w:t>
            </w:r>
          </w:p>
        </w:tc>
        <w:tc>
          <w:tcPr>
            <w:tcW w:w="3398" w:type="dxa"/>
            <w:vAlign w:val="center"/>
          </w:tcPr>
          <w:p w14:paraId="6714C897">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预算价（元）</w:t>
            </w:r>
          </w:p>
        </w:tc>
      </w:tr>
      <w:tr w14:paraId="00E0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6" w:type="dxa"/>
            <w:vAlign w:val="center"/>
          </w:tcPr>
          <w:p w14:paraId="6884DE5D">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1</w:t>
            </w:r>
          </w:p>
        </w:tc>
        <w:tc>
          <w:tcPr>
            <w:tcW w:w="4867" w:type="dxa"/>
            <w:vAlign w:val="center"/>
          </w:tcPr>
          <w:p w14:paraId="08A444F3">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eastAsiaTheme="minorEastAsia"/>
                <w:color w:val="000000" w:themeColor="text1"/>
                <w:sz w:val="21"/>
                <w:szCs w:val="21"/>
                <w14:textFill>
                  <w14:solidFill>
                    <w14:schemeClr w14:val="tx1"/>
                  </w14:solidFill>
                </w14:textFill>
              </w:rPr>
              <w:t>彩色超声诊断仪维护全保服务</w:t>
            </w:r>
          </w:p>
        </w:tc>
        <w:tc>
          <w:tcPr>
            <w:tcW w:w="3398" w:type="dxa"/>
            <w:vAlign w:val="center"/>
          </w:tcPr>
          <w:p w14:paraId="028B3DBB">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ascii="宋体" w:hAnsi="宋体" w:cs="宋体"/>
                <w:kern w:val="0"/>
                <w:sz w:val="21"/>
                <w:szCs w:val="21"/>
              </w:rPr>
              <w:t>210000</w:t>
            </w:r>
          </w:p>
        </w:tc>
      </w:tr>
      <w:tr w14:paraId="70EC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903" w:type="dxa"/>
            <w:gridSpan w:val="2"/>
            <w:vAlign w:val="center"/>
          </w:tcPr>
          <w:p w14:paraId="2D916B21">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合计</w:t>
            </w:r>
          </w:p>
        </w:tc>
        <w:tc>
          <w:tcPr>
            <w:tcW w:w="3398" w:type="dxa"/>
            <w:vAlign w:val="center"/>
          </w:tcPr>
          <w:p w14:paraId="41A7C4E4">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ascii="宋体" w:hAnsi="宋体" w:cs="宋体"/>
                <w:kern w:val="0"/>
                <w:sz w:val="21"/>
                <w:szCs w:val="21"/>
              </w:rPr>
              <w:t>210000</w:t>
            </w:r>
          </w:p>
        </w:tc>
      </w:tr>
    </w:tbl>
    <w:p w14:paraId="01AC5B1C">
      <w:pPr>
        <w:jc w:val="both"/>
        <w:rPr>
          <w:rFonts w:hint="eastAsia" w:cs="方正小标宋简体" w:asciiTheme="minorEastAsia" w:hAnsiTheme="minorEastAsia"/>
          <w:b/>
          <w:bCs w:val="0"/>
          <w:color w:val="000000" w:themeColor="text1"/>
          <w:sz w:val="28"/>
          <w:szCs w:val="28"/>
          <w:lang w:val="en-US" w:eastAsia="zh-CN"/>
          <w14:textFill>
            <w14:solidFill>
              <w14:schemeClr w14:val="tx1"/>
            </w14:solidFill>
          </w14:textFill>
        </w:rPr>
      </w:pPr>
    </w:p>
    <w:p w14:paraId="0BCD29FB">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r>
        <w:rPr>
          <w:rFonts w:hint="eastAsia" w:cs="方正小标宋简体" w:asciiTheme="minorEastAsia" w:hAnsiTheme="minorEastAsia"/>
          <w:b/>
          <w:bCs w:val="0"/>
          <w:color w:val="000000" w:themeColor="text1"/>
          <w:sz w:val="28"/>
          <w:szCs w:val="28"/>
          <w:lang w:val="en-US" w:eastAsia="zh-CN"/>
          <w14:textFill>
            <w14:solidFill>
              <w14:schemeClr w14:val="tx1"/>
            </w14:solidFill>
          </w14:textFill>
        </w:rPr>
        <w:t>分标2：血液透析设备、全自动PCR分析系统维护全保服务</w:t>
      </w:r>
    </w:p>
    <w:tbl>
      <w:tblPr>
        <w:tblStyle w:val="25"/>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4867"/>
        <w:gridCol w:w="3398"/>
      </w:tblGrid>
      <w:tr w14:paraId="7036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36" w:type="dxa"/>
            <w:vAlign w:val="center"/>
          </w:tcPr>
          <w:p w14:paraId="668AD85F">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序号</w:t>
            </w:r>
          </w:p>
        </w:tc>
        <w:tc>
          <w:tcPr>
            <w:tcW w:w="4867" w:type="dxa"/>
            <w:vAlign w:val="center"/>
          </w:tcPr>
          <w:p w14:paraId="0CD2ABDE">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标的名称</w:t>
            </w:r>
          </w:p>
        </w:tc>
        <w:tc>
          <w:tcPr>
            <w:tcW w:w="3398" w:type="dxa"/>
            <w:vAlign w:val="center"/>
          </w:tcPr>
          <w:p w14:paraId="780F7908">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预算价（元）</w:t>
            </w:r>
          </w:p>
        </w:tc>
      </w:tr>
      <w:tr w14:paraId="2C69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6" w:type="dxa"/>
            <w:vAlign w:val="center"/>
          </w:tcPr>
          <w:p w14:paraId="61B6DB60">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1</w:t>
            </w:r>
          </w:p>
        </w:tc>
        <w:tc>
          <w:tcPr>
            <w:tcW w:w="4867" w:type="dxa"/>
            <w:vAlign w:val="center"/>
          </w:tcPr>
          <w:p w14:paraId="42BDBAEC">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血液透析设备维保服务</w:t>
            </w:r>
          </w:p>
        </w:tc>
        <w:tc>
          <w:tcPr>
            <w:tcW w:w="3398" w:type="dxa"/>
            <w:vAlign w:val="center"/>
          </w:tcPr>
          <w:p w14:paraId="29ABBF00">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243200</w:t>
            </w:r>
          </w:p>
        </w:tc>
      </w:tr>
      <w:tr w14:paraId="1C59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36" w:type="dxa"/>
            <w:vAlign w:val="center"/>
          </w:tcPr>
          <w:p w14:paraId="73C988CE">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2</w:t>
            </w:r>
          </w:p>
        </w:tc>
        <w:tc>
          <w:tcPr>
            <w:tcW w:w="4867" w:type="dxa"/>
            <w:vAlign w:val="center"/>
          </w:tcPr>
          <w:p w14:paraId="4DC215B9">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全自动PCR分析系统维保服务</w:t>
            </w:r>
          </w:p>
        </w:tc>
        <w:tc>
          <w:tcPr>
            <w:tcW w:w="3398" w:type="dxa"/>
            <w:vAlign w:val="center"/>
          </w:tcPr>
          <w:p w14:paraId="79611368">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30000</w:t>
            </w:r>
          </w:p>
        </w:tc>
      </w:tr>
      <w:tr w14:paraId="0252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903" w:type="dxa"/>
            <w:gridSpan w:val="2"/>
            <w:vAlign w:val="center"/>
          </w:tcPr>
          <w:p w14:paraId="63D81E9C">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合计</w:t>
            </w:r>
          </w:p>
        </w:tc>
        <w:tc>
          <w:tcPr>
            <w:tcW w:w="3398" w:type="dxa"/>
            <w:vAlign w:val="center"/>
          </w:tcPr>
          <w:p w14:paraId="545A04A3">
            <w:pPr>
              <w:jc w:val="center"/>
              <w:rPr>
                <w:rFonts w:hint="default"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pPr>
            <w:r>
              <w:rPr>
                <w:rFonts w:hint="eastAsia" w:cs="方正小标宋简体" w:asciiTheme="minorEastAsia" w:hAnsiTheme="minorEastAsia"/>
                <w:b w:val="0"/>
                <w:bCs/>
                <w:color w:val="000000" w:themeColor="text1"/>
                <w:sz w:val="21"/>
                <w:szCs w:val="21"/>
                <w:vertAlign w:val="baseline"/>
                <w:lang w:val="en-US" w:eastAsia="zh-CN"/>
                <w14:textFill>
                  <w14:solidFill>
                    <w14:schemeClr w14:val="tx1"/>
                  </w14:solidFill>
                </w14:textFill>
              </w:rPr>
              <w:t>273200</w:t>
            </w:r>
          </w:p>
        </w:tc>
      </w:tr>
    </w:tbl>
    <w:p w14:paraId="67F1262F">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01E3D801">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3678A7D0">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1E73A560">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649BFC18">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0290955B">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33B3932C">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7BD8C55F">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21978934">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33DB0B66">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678C04BC">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4CF48623">
      <w:pPr>
        <w:jc w:val="both"/>
        <w:rPr>
          <w:rFonts w:hint="default" w:cs="方正小标宋简体" w:asciiTheme="minorEastAsia" w:hAnsiTheme="minorEastAsia"/>
          <w:b/>
          <w:color w:val="000000" w:themeColor="text1"/>
          <w:sz w:val="36"/>
          <w:szCs w:val="36"/>
          <w:lang w:val="en-US" w:eastAsia="zh-CN"/>
          <w14:textFill>
            <w14:solidFill>
              <w14:schemeClr w14:val="tx1"/>
            </w14:solidFill>
          </w14:textFill>
        </w:rPr>
      </w:pPr>
    </w:p>
    <w:p w14:paraId="356A79A2">
      <w:pPr>
        <w:jc w:val="both"/>
        <w:rPr>
          <w:rFonts w:hint="default" w:cs="方正小标宋简体" w:asciiTheme="minorEastAsia" w:hAnsiTheme="minorEastAsia" w:eastAsiaTheme="minorEastAsia"/>
          <w:b/>
          <w:color w:val="000000" w:themeColor="text1"/>
          <w:sz w:val="36"/>
          <w:szCs w:val="36"/>
          <w:lang w:val="en-US" w:eastAsia="zh-CN"/>
          <w14:textFill>
            <w14:solidFill>
              <w14:schemeClr w14:val="tx1"/>
            </w14:solidFill>
          </w14:textFill>
        </w:rPr>
      </w:pPr>
      <w:r>
        <w:rPr>
          <w:rFonts w:hint="eastAsia" w:cs="方正小标宋简体" w:asciiTheme="minorEastAsia" w:hAnsiTheme="minorEastAsia" w:eastAsiaTheme="minorEastAsia"/>
          <w:b/>
          <w:color w:val="000000" w:themeColor="text1"/>
          <w:sz w:val="36"/>
          <w:szCs w:val="36"/>
          <w:lang w:val="en-US" w:eastAsia="zh-CN"/>
          <w14:textFill>
            <w14:solidFill>
              <w14:schemeClr w14:val="tx1"/>
            </w14:solidFill>
          </w14:textFill>
        </w:rPr>
        <w:t>分标1：</w:t>
      </w:r>
    </w:p>
    <w:p w14:paraId="6AD3175B">
      <w:pPr>
        <w:jc w:val="center"/>
        <w:rPr>
          <w:rFonts w:hint="eastAsia" w:cs="方正小标宋简体" w:asciiTheme="minorEastAsia" w:hAnsiTheme="minorEastAsia" w:eastAsiaTheme="minorEastAsia"/>
          <w:b/>
          <w:color w:val="000000" w:themeColor="text1"/>
          <w:sz w:val="36"/>
          <w:szCs w:val="36"/>
          <w14:textFill>
            <w14:solidFill>
              <w14:schemeClr w14:val="tx1"/>
            </w14:solidFill>
          </w14:textFill>
        </w:rPr>
      </w:pPr>
      <w:r>
        <w:rPr>
          <w:rFonts w:hint="eastAsia" w:cs="方正小标宋简体" w:asciiTheme="minorEastAsia" w:hAnsiTheme="minorEastAsia" w:eastAsiaTheme="minorEastAsia"/>
          <w:b/>
          <w:color w:val="000000" w:themeColor="text1"/>
          <w:sz w:val="36"/>
          <w:szCs w:val="36"/>
          <w14:textFill>
            <w14:solidFill>
              <w14:schemeClr w14:val="tx1"/>
            </w14:solidFill>
          </w14:textFill>
        </w:rPr>
        <w:t>彩色超声诊断仪维护全保服务</w:t>
      </w:r>
    </w:p>
    <w:p w14:paraId="38782AE2">
      <w:pPr>
        <w:jc w:val="center"/>
        <w:rPr>
          <w:rFonts w:hint="eastAsia"/>
          <w:b/>
          <w:kern w:val="0"/>
          <w:sz w:val="36"/>
        </w:rPr>
      </w:pPr>
      <w:r>
        <w:rPr>
          <w:rFonts w:hint="eastAsia"/>
          <w:b/>
          <w:kern w:val="0"/>
          <w:sz w:val="36"/>
        </w:rPr>
        <w:t>采购需求清单</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760"/>
        <w:gridCol w:w="662"/>
        <w:gridCol w:w="155"/>
        <w:gridCol w:w="7103"/>
      </w:tblGrid>
      <w:tr w14:paraId="0377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00" w:type="pct"/>
            <w:gridSpan w:val="5"/>
            <w:noWrap/>
            <w:vAlign w:val="center"/>
          </w:tcPr>
          <w:p w14:paraId="2C6E651B">
            <w:pPr>
              <w:widowControl/>
              <w:wordWrap w:val="0"/>
              <w:spacing w:line="440" w:lineRule="exact"/>
              <w:ind w:right="48"/>
              <w:jc w:val="left"/>
              <w:rPr>
                <w:rFonts w:ascii="宋体" w:hAnsi="宋体" w:cs="宋体"/>
                <w:b/>
                <w:bCs/>
                <w:kern w:val="0"/>
                <w:sz w:val="21"/>
                <w:szCs w:val="21"/>
              </w:rPr>
            </w:pPr>
            <w:bookmarkStart w:id="60" w:name="_Hlk149664842"/>
            <w:r>
              <w:rPr>
                <w:rFonts w:hint="eastAsia" w:ascii="宋体" w:hAnsi="宋体" w:cs="宋体"/>
                <w:b/>
                <w:bCs/>
                <w:kern w:val="0"/>
                <w:sz w:val="21"/>
                <w:szCs w:val="21"/>
              </w:rPr>
              <w:t>一、技术条款要求</w:t>
            </w:r>
          </w:p>
        </w:tc>
      </w:tr>
      <w:tr w14:paraId="23CE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326" w:type="pct"/>
            <w:noWrap/>
            <w:vAlign w:val="center"/>
          </w:tcPr>
          <w:p w14:paraId="2CFB9159">
            <w:pPr>
              <w:widowControl/>
              <w:wordWrap w:val="0"/>
              <w:spacing w:line="440" w:lineRule="exact"/>
              <w:ind w:right="48"/>
              <w:jc w:val="center"/>
              <w:rPr>
                <w:rFonts w:ascii="宋体" w:hAnsi="宋体" w:cs="宋体"/>
                <w:b/>
                <w:bCs/>
                <w:kern w:val="0"/>
                <w:sz w:val="21"/>
                <w:szCs w:val="21"/>
              </w:rPr>
            </w:pPr>
            <w:r>
              <w:rPr>
                <w:rFonts w:hint="eastAsia" w:ascii="宋体" w:hAnsi="宋体" w:cs="宋体"/>
                <w:b/>
                <w:bCs/>
                <w:kern w:val="0"/>
                <w:sz w:val="21"/>
                <w:szCs w:val="21"/>
              </w:rPr>
              <w:t>序号</w:t>
            </w:r>
          </w:p>
        </w:tc>
        <w:tc>
          <w:tcPr>
            <w:tcW w:w="408" w:type="pct"/>
            <w:noWrap/>
            <w:vAlign w:val="center"/>
          </w:tcPr>
          <w:p w14:paraId="40C99C04">
            <w:pPr>
              <w:widowControl/>
              <w:wordWrap w:val="0"/>
              <w:spacing w:line="440" w:lineRule="exact"/>
              <w:ind w:right="48"/>
              <w:jc w:val="center"/>
              <w:rPr>
                <w:rFonts w:ascii="宋体" w:hAnsi="宋体" w:cs="宋体"/>
                <w:b/>
                <w:bCs/>
                <w:kern w:val="0"/>
                <w:sz w:val="21"/>
                <w:szCs w:val="21"/>
              </w:rPr>
            </w:pPr>
            <w:r>
              <w:rPr>
                <w:rFonts w:hint="eastAsia" w:ascii="宋体" w:hAnsi="宋体" w:cs="宋体"/>
                <w:b/>
                <w:bCs/>
                <w:kern w:val="0"/>
                <w:sz w:val="21"/>
                <w:szCs w:val="21"/>
              </w:rPr>
              <w:t>标的名称</w:t>
            </w:r>
          </w:p>
        </w:tc>
        <w:tc>
          <w:tcPr>
            <w:tcW w:w="440" w:type="pct"/>
            <w:gridSpan w:val="2"/>
            <w:vAlign w:val="center"/>
          </w:tcPr>
          <w:p w14:paraId="6883A886">
            <w:pPr>
              <w:widowControl/>
              <w:wordWrap w:val="0"/>
              <w:spacing w:line="440" w:lineRule="exact"/>
              <w:ind w:right="48"/>
              <w:jc w:val="center"/>
              <w:rPr>
                <w:rFonts w:ascii="宋体" w:hAnsi="宋体" w:cs="宋体"/>
                <w:kern w:val="0"/>
                <w:sz w:val="21"/>
                <w:szCs w:val="21"/>
              </w:rPr>
            </w:pPr>
            <w:r>
              <w:rPr>
                <w:rFonts w:hint="eastAsia" w:ascii="宋体" w:hAnsi="宋体" w:cs="宋体"/>
                <w:b/>
                <w:bCs/>
                <w:kern w:val="0"/>
                <w:sz w:val="21"/>
                <w:szCs w:val="21"/>
              </w:rPr>
              <w:t>数量及单位</w:t>
            </w:r>
          </w:p>
        </w:tc>
        <w:tc>
          <w:tcPr>
            <w:tcW w:w="3824" w:type="pct"/>
            <w:vAlign w:val="center"/>
          </w:tcPr>
          <w:p w14:paraId="79CE7DD9">
            <w:pPr>
              <w:widowControl/>
              <w:wordWrap w:val="0"/>
              <w:spacing w:line="440" w:lineRule="exact"/>
              <w:ind w:right="48"/>
              <w:jc w:val="center"/>
              <w:rPr>
                <w:rFonts w:ascii="宋体" w:hAnsi="宋体" w:cs="宋体"/>
                <w:b/>
                <w:bCs/>
                <w:kern w:val="0"/>
                <w:sz w:val="21"/>
                <w:szCs w:val="21"/>
              </w:rPr>
            </w:pPr>
            <w:r>
              <w:rPr>
                <w:rFonts w:hint="eastAsia" w:ascii="宋体" w:hAnsi="宋体" w:cs="宋体"/>
                <w:b/>
                <w:bCs/>
                <w:kern w:val="0"/>
                <w:sz w:val="21"/>
                <w:szCs w:val="21"/>
              </w:rPr>
              <w:t>技术参数</w:t>
            </w:r>
          </w:p>
        </w:tc>
      </w:tr>
      <w:bookmarkEnd w:id="60"/>
      <w:tr w14:paraId="3518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6" w:type="pct"/>
            <w:noWrap/>
            <w:vAlign w:val="center"/>
          </w:tcPr>
          <w:p w14:paraId="139CFA3F">
            <w:pPr>
              <w:wordWrap w:val="0"/>
              <w:spacing w:line="440" w:lineRule="exact"/>
              <w:ind w:right="48"/>
              <w:jc w:val="center"/>
              <w:rPr>
                <w:rFonts w:ascii="宋体" w:hAnsi="宋体" w:cs="宋体"/>
                <w:kern w:val="0"/>
                <w:sz w:val="21"/>
                <w:szCs w:val="21"/>
              </w:rPr>
            </w:pPr>
            <w:r>
              <w:rPr>
                <w:rFonts w:hint="eastAsia" w:ascii="宋体" w:hAnsi="宋体" w:cs="宋体"/>
                <w:kern w:val="0"/>
                <w:sz w:val="21"/>
                <w:szCs w:val="21"/>
              </w:rPr>
              <w:t>1</w:t>
            </w:r>
          </w:p>
        </w:tc>
        <w:tc>
          <w:tcPr>
            <w:tcW w:w="408" w:type="pct"/>
            <w:noWrap/>
            <w:vAlign w:val="center"/>
          </w:tcPr>
          <w:p w14:paraId="741090E0">
            <w:pPr>
              <w:wordWrap w:val="0"/>
              <w:spacing w:line="440" w:lineRule="exact"/>
              <w:ind w:right="42" w:rightChars="20"/>
              <w:jc w:val="center"/>
              <w:rPr>
                <w:rFonts w:ascii="宋体" w:hAnsi="宋体" w:cs="宋体"/>
                <w:kern w:val="0"/>
                <w:sz w:val="21"/>
                <w:szCs w:val="21"/>
              </w:rPr>
            </w:pPr>
            <w:r>
              <w:rPr>
                <w:rFonts w:hint="eastAsia" w:cs="方正小标宋简体" w:asciiTheme="minorEastAsia" w:hAnsiTheme="minorEastAsia" w:eastAsiaTheme="minorEastAsia"/>
                <w:color w:val="000000" w:themeColor="text1"/>
                <w:sz w:val="21"/>
                <w:szCs w:val="21"/>
                <w14:textFill>
                  <w14:solidFill>
                    <w14:schemeClr w14:val="tx1"/>
                  </w14:solidFill>
                </w14:textFill>
              </w:rPr>
              <w:t>彩色超声诊断仪维护全保服务</w:t>
            </w:r>
          </w:p>
        </w:tc>
        <w:tc>
          <w:tcPr>
            <w:tcW w:w="440" w:type="pct"/>
            <w:gridSpan w:val="2"/>
            <w:vAlign w:val="center"/>
          </w:tcPr>
          <w:p w14:paraId="22E6AB2D">
            <w:pPr>
              <w:wordWrap w:val="0"/>
              <w:spacing w:line="440" w:lineRule="exact"/>
              <w:ind w:right="48"/>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1项</w:t>
            </w:r>
          </w:p>
          <w:p w14:paraId="089EB4F1">
            <w:pPr>
              <w:wordWrap w:val="0"/>
              <w:spacing w:line="440" w:lineRule="exact"/>
              <w:ind w:right="48"/>
              <w:jc w:val="center"/>
              <w:rPr>
                <w:rFonts w:ascii="宋体" w:hAnsi="宋体" w:cs="宋体"/>
                <w:kern w:val="0"/>
                <w:sz w:val="21"/>
                <w:szCs w:val="21"/>
              </w:rPr>
            </w:pPr>
          </w:p>
        </w:tc>
        <w:tc>
          <w:tcPr>
            <w:tcW w:w="3824" w:type="pct"/>
          </w:tcPr>
          <w:p w14:paraId="78538326">
            <w:pPr>
              <w:numPr>
                <w:ilvl w:val="0"/>
                <w:numId w:val="6"/>
              </w:num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6台彩超机需维修保养，其具体名称、型号、生产编号分别如下：</w:t>
            </w:r>
          </w:p>
          <w:p w14:paraId="663B5E18">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（1）飞利浦HD15 彩超（生产编号：USN0922874）。</w:t>
            </w:r>
            <w:r>
              <w:rPr>
                <w:rFonts w:ascii="宋体" w:hAnsi="宋体" w:cs="宋体"/>
                <w:color w:val="000000" w:themeColor="text1"/>
                <w:sz w:val="21"/>
                <w:szCs w:val="21"/>
                <w14:textFill>
                  <w14:solidFill>
                    <w14:schemeClr w14:val="tx1"/>
                  </w14:solidFill>
                </w14:textFill>
              </w:rPr>
              <w:t>2010.5</w:t>
            </w:r>
            <w:r>
              <w:rPr>
                <w:rFonts w:hint="eastAsia" w:ascii="宋体" w:hAnsi="宋体" w:cs="宋体"/>
                <w:color w:val="000000" w:themeColor="text1"/>
                <w:sz w:val="21"/>
                <w:szCs w:val="21"/>
                <w14:textFill>
                  <w14:solidFill>
                    <w14:schemeClr w14:val="tx1"/>
                  </w14:solidFill>
                </w14:textFill>
              </w:rPr>
              <w:t>启用；</w:t>
            </w:r>
          </w:p>
          <w:p w14:paraId="3CB6F207">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（2）佳能APLIO 500彩超（生产编号：W5I1853900）。</w:t>
            </w:r>
            <w:r>
              <w:rPr>
                <w:rFonts w:ascii="宋体" w:hAnsi="宋体" w:cs="宋体"/>
                <w:color w:val="000000" w:themeColor="text1"/>
                <w:sz w:val="21"/>
                <w:szCs w:val="21"/>
                <w14:textFill>
                  <w14:solidFill>
                    <w14:schemeClr w14:val="tx1"/>
                  </w14:solidFill>
                </w14:textFill>
              </w:rPr>
              <w:t>2018.9.7</w:t>
            </w:r>
            <w:r>
              <w:rPr>
                <w:rFonts w:hint="eastAsia" w:ascii="宋体" w:hAnsi="宋体" w:cs="宋体"/>
                <w:color w:val="000000" w:themeColor="text1"/>
                <w:sz w:val="21"/>
                <w:szCs w:val="21"/>
                <w14:textFill>
                  <w14:solidFill>
                    <w14:schemeClr w14:val="tx1"/>
                  </w14:solidFill>
                </w14:textFill>
              </w:rPr>
              <w:t>启用；</w:t>
            </w:r>
          </w:p>
          <w:p w14:paraId="007B2DA1">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（3）日立ARIETTA60彩超（生产编号：G3010605）。</w:t>
            </w:r>
            <w:r>
              <w:rPr>
                <w:rFonts w:ascii="宋体" w:hAnsi="宋体" w:cs="宋体"/>
                <w:color w:val="000000" w:themeColor="text1"/>
                <w:sz w:val="21"/>
                <w:szCs w:val="21"/>
                <w14:textFill>
                  <w14:solidFill>
                    <w14:schemeClr w14:val="tx1"/>
                  </w14:solidFill>
                </w14:textFill>
              </w:rPr>
              <w:t>2019.9.18</w:t>
            </w:r>
            <w:r>
              <w:rPr>
                <w:rFonts w:hint="eastAsia" w:ascii="宋体" w:hAnsi="宋体" w:cs="宋体"/>
                <w:color w:val="000000" w:themeColor="text1"/>
                <w:sz w:val="21"/>
                <w:szCs w:val="21"/>
                <w14:textFill>
                  <w14:solidFill>
                    <w14:schemeClr w14:val="tx1"/>
                  </w14:solidFill>
                </w14:textFill>
              </w:rPr>
              <w:t>启用；</w:t>
            </w:r>
          </w:p>
          <w:p w14:paraId="350D2343">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（4）深圳开立S50彩超（生产编号：0501232955）。</w:t>
            </w:r>
            <w:r>
              <w:rPr>
                <w:rFonts w:ascii="宋体" w:hAnsi="宋体" w:cs="宋体"/>
                <w:color w:val="000000" w:themeColor="text1"/>
                <w:sz w:val="21"/>
                <w:szCs w:val="21"/>
                <w14:textFill>
                  <w14:solidFill>
                    <w14:schemeClr w14:val="tx1"/>
                  </w14:solidFill>
                </w14:textFill>
              </w:rPr>
              <w:t>2019.10.14</w:t>
            </w:r>
            <w:r>
              <w:rPr>
                <w:rFonts w:hint="eastAsia" w:ascii="宋体" w:hAnsi="宋体" w:cs="宋体"/>
                <w:color w:val="000000" w:themeColor="text1"/>
                <w:sz w:val="21"/>
                <w:szCs w:val="21"/>
                <w14:textFill>
                  <w14:solidFill>
                    <w14:schemeClr w14:val="tx1"/>
                  </w14:solidFill>
                </w14:textFill>
              </w:rPr>
              <w:t>启用；</w:t>
            </w:r>
          </w:p>
          <w:p w14:paraId="5EEA11B3">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（5）飞利浦Affiniti50彩超（生产编号：US219D0552）。</w:t>
            </w:r>
            <w:r>
              <w:rPr>
                <w:rFonts w:ascii="宋体" w:hAnsi="宋体" w:cs="宋体"/>
                <w:color w:val="000000" w:themeColor="text1"/>
                <w:sz w:val="21"/>
                <w:szCs w:val="21"/>
                <w14:textFill>
                  <w14:solidFill>
                    <w14:schemeClr w14:val="tx1"/>
                  </w14:solidFill>
                </w14:textFill>
              </w:rPr>
              <w:t>2020.5.28</w:t>
            </w:r>
            <w:r>
              <w:rPr>
                <w:rFonts w:hint="eastAsia" w:ascii="宋体" w:hAnsi="宋体" w:cs="宋体"/>
                <w:color w:val="000000" w:themeColor="text1"/>
                <w:sz w:val="21"/>
                <w:szCs w:val="21"/>
                <w14:textFill>
                  <w14:solidFill>
                    <w14:schemeClr w14:val="tx1"/>
                  </w14:solidFill>
                </w14:textFill>
              </w:rPr>
              <w:t>启用；</w:t>
            </w:r>
          </w:p>
          <w:p w14:paraId="1FE172EC">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（6）飞利浦Affiniti70W彩超（生产编号：US520F1844）。</w:t>
            </w:r>
            <w:r>
              <w:rPr>
                <w:rFonts w:ascii="宋体" w:hAnsi="宋体" w:cs="宋体"/>
                <w:color w:val="000000" w:themeColor="text1"/>
                <w:sz w:val="21"/>
                <w:szCs w:val="21"/>
                <w14:textFill>
                  <w14:solidFill>
                    <w14:schemeClr w14:val="tx1"/>
                  </w14:solidFill>
                </w14:textFill>
              </w:rPr>
              <w:t>2020.6.18</w:t>
            </w:r>
            <w:r>
              <w:rPr>
                <w:rFonts w:hint="eastAsia" w:ascii="宋体" w:hAnsi="宋体" w:cs="宋体"/>
                <w:color w:val="000000" w:themeColor="text1"/>
                <w:sz w:val="21"/>
                <w:szCs w:val="21"/>
                <w14:textFill>
                  <w14:solidFill>
                    <w14:schemeClr w14:val="tx1"/>
                  </w14:solidFill>
                </w14:textFill>
              </w:rPr>
              <w:t>启用；</w:t>
            </w:r>
          </w:p>
          <w:p w14:paraId="75665055">
            <w:p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 B型超声诊断仪质量控制及维保内容</w:t>
            </w:r>
          </w:p>
          <w:p w14:paraId="4C001897">
            <w:pPr>
              <w:wordWrap w:val="0"/>
              <w:spacing w:line="440" w:lineRule="exact"/>
              <w:ind w:firstLine="369" w:firstLineChars="175"/>
              <w:rPr>
                <w:rFonts w:ascii="宋体" w:hAnsi="宋体" w:cs="宋体"/>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2.1 适用范围：</w:t>
            </w:r>
            <w:r>
              <w:rPr>
                <w:rFonts w:hint="eastAsia" w:ascii="宋体" w:hAnsi="宋体" w:cs="宋体"/>
                <w:color w:val="000000" w:themeColor="text1"/>
                <w:sz w:val="21"/>
                <w:szCs w:val="21"/>
                <w14:textFill>
                  <w14:solidFill>
                    <w14:schemeClr w14:val="tx1"/>
                  </w14:solidFill>
                </w14:textFill>
              </w:rPr>
              <w:t>适用于采购人B型超声诊断仪质量检测、质量管理及维保要求。</w:t>
            </w:r>
          </w:p>
          <w:p w14:paraId="32B4F26B">
            <w:p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2.2 检测周期</w:t>
            </w:r>
          </w:p>
          <w:p w14:paraId="0E8368D3">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根据“ISO14971风险管理对医疗器械的应用——第1部分：风险分析应用”的医疗设备风险量化体系，计算B型超声诊断仪的风险分值为17分，根据基于风险评估的预防性维护（PM）周期计算公式确定PM时间间隔约为1年，此时间间隔可作为临床医学工程部门制定B型超声诊断仪PM和质量检测计划的基础，实际应用还需根据B型超声诊断仪的平均无故障时间进行调整。</w:t>
            </w:r>
          </w:p>
          <w:p w14:paraId="285F04F9">
            <w:p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2.3 相关标准</w:t>
            </w:r>
          </w:p>
          <w:p w14:paraId="3A09C8BB">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提供的服务</w:t>
            </w:r>
            <w:r>
              <w:rPr>
                <w:rFonts w:hint="eastAsia" w:ascii="宋体" w:hAnsi="宋体" w:cs="宋体"/>
                <w:color w:val="000000" w:themeColor="text1"/>
                <w:sz w:val="21"/>
                <w:szCs w:val="21"/>
                <w14:textFill>
                  <w14:solidFill>
                    <w14:schemeClr w14:val="tx1"/>
                  </w14:solidFill>
                </w14:textFill>
              </w:rPr>
              <w:t>应</w:t>
            </w:r>
            <w:r>
              <w:rPr>
                <w:rFonts w:ascii="宋体" w:hAnsi="宋体" w:cs="宋体"/>
                <w:color w:val="000000" w:themeColor="text1"/>
                <w:sz w:val="21"/>
                <w:szCs w:val="21"/>
                <w14:textFill>
                  <w14:solidFill>
                    <w14:schemeClr w14:val="tx1"/>
                  </w14:solidFill>
                </w14:textFill>
              </w:rPr>
              <w:t>符合我国现行《医疗器械监督管理条例》、 《医疗器械使用质量监督管理办法》</w:t>
            </w:r>
            <w:r>
              <w:rPr>
                <w:rFonts w:hint="eastAsia" w:ascii="宋体" w:hAnsi="宋体" w:cs="宋体"/>
                <w:color w:val="000000" w:themeColor="text1"/>
                <w:sz w:val="21"/>
                <w:szCs w:val="21"/>
                <w14:textFill>
                  <w14:solidFill>
                    <w14:schemeClr w14:val="tx1"/>
                  </w14:solidFill>
                </w14:textFill>
              </w:rPr>
              <w:t>等国家相关标准，并满足</w:t>
            </w:r>
            <w:r>
              <w:rPr>
                <w:rFonts w:ascii="宋体" w:hAnsi="宋体" w:cs="宋体"/>
                <w:color w:val="000000" w:themeColor="text1"/>
                <w:sz w:val="21"/>
                <w:szCs w:val="21"/>
                <w14:textFill>
                  <w14:solidFill>
                    <w14:schemeClr w14:val="tx1"/>
                  </w14:solidFill>
                </w14:textFill>
              </w:rPr>
              <w:t>生产厂家关于此类设备的维修保养要求</w:t>
            </w:r>
            <w:r>
              <w:rPr>
                <w:rFonts w:hint="eastAsia" w:ascii="宋体" w:hAnsi="宋体" w:cs="宋体"/>
                <w:color w:val="000000" w:themeColor="text1"/>
                <w:sz w:val="21"/>
                <w:szCs w:val="21"/>
                <w14:textFill>
                  <w14:solidFill>
                    <w14:schemeClr w14:val="tx1"/>
                  </w14:solidFill>
                </w14:textFill>
              </w:rPr>
              <w:t>。</w:t>
            </w:r>
          </w:p>
          <w:p w14:paraId="0E493AFD">
            <w:pPr>
              <w:wordWrap w:val="0"/>
              <w:spacing w:line="44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（1）GB 9706.1-2020 医用电气设备 第1部分：基本安全和基本性能的通用要求</w:t>
            </w:r>
          </w:p>
          <w:p w14:paraId="3EDF37C8">
            <w:pPr>
              <w:wordWrap w:val="0"/>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（2）GB/T14710-2009 医用电器环境要求及试验方法</w:t>
            </w:r>
          </w:p>
          <w:p w14:paraId="2D0ABF91">
            <w:pPr>
              <w:wordWrap w:val="0"/>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（3）IEC 61157医疗诊断超声波设备的声输出申报的要求</w:t>
            </w:r>
          </w:p>
          <w:p w14:paraId="51255CC7">
            <w:pPr>
              <w:wordWrap w:val="0"/>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（4）GB 9706.237-2020 医用电气设备 第2-37部分：超声诊断和监护设备的基本安全和基本性能专用要求</w:t>
            </w:r>
          </w:p>
          <w:p w14:paraId="01A8D4B0">
            <w:pPr>
              <w:wordWrap w:val="0"/>
              <w:spacing w:line="44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（5）GB 10152-2009 B型超声诊断设备。</w:t>
            </w:r>
          </w:p>
          <w:p w14:paraId="4FDDC1D8">
            <w:p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2.4 检定环境</w:t>
            </w:r>
          </w:p>
          <w:p w14:paraId="5C7B8122">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2.4.1温度：15-35℃；</w:t>
            </w:r>
          </w:p>
          <w:p w14:paraId="68A076E6">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2.4.2相对湿度：≤80%；</w:t>
            </w:r>
          </w:p>
          <w:p w14:paraId="00CAC2E9">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2.4.3气压：86-106KPa；</w:t>
            </w:r>
          </w:p>
          <w:p w14:paraId="49637623">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2.4.4电源：220V（1±10%），50Hz。</w:t>
            </w:r>
          </w:p>
          <w:p w14:paraId="731E1A44">
            <w:p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2.5 维护与保养</w:t>
            </w:r>
          </w:p>
          <w:p w14:paraId="65175E87">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2.5.1主机硬件的维护保养；</w:t>
            </w:r>
          </w:p>
          <w:p w14:paraId="16EFE01D">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2.5.1.1外观及一般工作性能检查；</w:t>
            </w:r>
          </w:p>
          <w:p w14:paraId="0C222094">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2.5.1.1.1通电前，检查机械损伤、开关和按钮灵活、标识清晰；</w:t>
            </w:r>
          </w:p>
          <w:p w14:paraId="3D17BCF2">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2.5.1.1.2通电后，检查机器正常工作，且各按钮起作用。</w:t>
            </w:r>
          </w:p>
          <w:p w14:paraId="01182006">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2.5.1.2定期清除机内外灰尘、污物及潮湿；</w:t>
            </w:r>
          </w:p>
          <w:p w14:paraId="3C937A1B">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2.5.1.3细致观察电路，检查有不正常或变质元件，对异常现象进行分析和排除；</w:t>
            </w:r>
          </w:p>
          <w:p w14:paraId="0F4C2C83">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2.5.1.4清洁接插件导电接触部件和高压绝缘元件表面，确保接触良好与无漏电情况出现；</w:t>
            </w:r>
          </w:p>
          <w:p w14:paraId="4BAE04BB">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2.5.1.5紧固各插件和固定螺丝，保证系统整体接触良好、稳定。</w:t>
            </w:r>
          </w:p>
          <w:p w14:paraId="4C280C78">
            <w:p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3.保修内容</w:t>
            </w:r>
          </w:p>
          <w:p w14:paraId="1CFE574C">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（1）飞利浦HD15 彩超整机全保</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含所有维修保养费加全部零配件费用，含所有探头维修配件费，不含彩超工作站、外置稳压电源</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w:t>
            </w:r>
          </w:p>
          <w:p w14:paraId="5859C0D8">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（2）佳能APLIO 500彩超全保（含所有维修保养费加全部零配件费用，含所有探头维修配件费用，不含彩超工作站、外置稳压电源）；</w:t>
            </w:r>
          </w:p>
          <w:p w14:paraId="26E6EF15">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（3）日立ARIETTA60彩超全保（含所有维修保养费加全部零配件费用，含所有探头维修配件费用，不含彩超工作站、外置稳压电源）；</w:t>
            </w:r>
          </w:p>
          <w:p w14:paraId="0FBB9B33">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（4）深圳开立S50全保（含所有维修保养费加全部零配件费用，含所有探头维修配件费用，不含彩超工作站、外置稳压电源；</w:t>
            </w:r>
          </w:p>
          <w:p w14:paraId="591B6902">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（5）飞利浦Affiniti50彩超全保（含所有维修保养费加全部零配件费用，含所有探头维修配件费用，不含彩超工作站、外置稳压电源）；</w:t>
            </w:r>
          </w:p>
          <w:p w14:paraId="75D98B78">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（6）飞利浦Affiniti70W彩超全保（含所有维修保养费加全部零配件费用，含所有探头维修配件费用，不含彩超工作站、外置稳压电源）。</w:t>
            </w:r>
          </w:p>
          <w:p w14:paraId="7F1AC257">
            <w:pPr>
              <w:wordWrap w:val="0"/>
              <w:spacing w:line="440" w:lineRule="exact"/>
              <w:ind w:firstLine="369" w:firstLineChars="175"/>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4. 服务范围</w:t>
            </w:r>
          </w:p>
          <w:p w14:paraId="1D820FD4">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4.1保养次数</w:t>
            </w:r>
          </w:p>
          <w:p w14:paraId="70A132D6">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供应商按1年不低于4次的频度派专业技术人员到采购单位进行维护，并提供书面保养报告及整机质量评估报告。</w:t>
            </w:r>
          </w:p>
          <w:p w14:paraId="296C3FF9">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4.2维修服务</w:t>
            </w:r>
          </w:p>
          <w:p w14:paraId="0027E3FE">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供应商提供24小时急修服务。维保设备一旦出现故障，供应商接到采购人通知后应在24小时内到达现场由采购人维修人员全程陪同进行维修,及时排除故障；要求供应商储备有常用备品备件。</w:t>
            </w:r>
          </w:p>
          <w:p w14:paraId="25F8EFC1">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4.3电话支援</w:t>
            </w:r>
          </w:p>
          <w:p w14:paraId="54A62284">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供应商提供电话支援不受时间限制，电话支援将协助采购人快速解决故障，电话支援的响应时间不超过4小时。</w:t>
            </w:r>
          </w:p>
          <w:p w14:paraId="1332C3B0">
            <w:pPr>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4.4开机率：供应商确保设备的季度开机率不低于97%（季度按90天计算，每天24小时），每低一个百分点，合同期限将相应延长7个日历日。</w:t>
            </w:r>
          </w:p>
          <w:p w14:paraId="0E00C6CF">
            <w:pPr>
              <w:tabs>
                <w:tab w:val="left" w:pos="1149"/>
              </w:tabs>
              <w:wordWrap w:val="0"/>
              <w:spacing w:line="440" w:lineRule="exact"/>
              <w:ind w:firstLine="367" w:firstLineChars="175"/>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5.服务期限1年：起止日期以合同为准。</w:t>
            </w:r>
          </w:p>
        </w:tc>
      </w:tr>
      <w:tr w14:paraId="6214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5"/>
            <w:noWrap/>
            <w:vAlign w:val="center"/>
          </w:tcPr>
          <w:p w14:paraId="6C6D7618">
            <w:pPr>
              <w:widowControl/>
              <w:wordWrap w:val="0"/>
              <w:spacing w:line="440" w:lineRule="exact"/>
              <w:ind w:right="48"/>
              <w:jc w:val="left"/>
              <w:rPr>
                <w:rFonts w:ascii="宋体" w:hAnsi="宋体" w:cs="宋体"/>
                <w:b/>
                <w:kern w:val="0"/>
                <w:sz w:val="21"/>
                <w:szCs w:val="21"/>
              </w:rPr>
            </w:pPr>
            <w:r>
              <w:rPr>
                <w:rFonts w:hint="eastAsia" w:ascii="宋体" w:hAnsi="宋体" w:cs="宋体"/>
                <w:b/>
                <w:bCs/>
                <w:sz w:val="21"/>
                <w:szCs w:val="21"/>
              </w:rPr>
              <w:t>▲</w:t>
            </w:r>
            <w:r>
              <w:rPr>
                <w:rFonts w:hint="eastAsia" w:ascii="宋体" w:hAnsi="宋体" w:cs="宋体"/>
                <w:b/>
                <w:bCs/>
                <w:kern w:val="0"/>
                <w:sz w:val="21"/>
                <w:szCs w:val="21"/>
              </w:rPr>
              <w:t>二、商务条款要求</w:t>
            </w:r>
          </w:p>
        </w:tc>
      </w:tr>
      <w:tr w14:paraId="271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091" w:type="pct"/>
            <w:gridSpan w:val="3"/>
            <w:noWrap/>
            <w:vAlign w:val="center"/>
          </w:tcPr>
          <w:p w14:paraId="0602F031">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服务期限和地点</w:t>
            </w:r>
          </w:p>
        </w:tc>
        <w:tc>
          <w:tcPr>
            <w:tcW w:w="3908" w:type="pct"/>
            <w:gridSpan w:val="2"/>
            <w:vAlign w:val="center"/>
          </w:tcPr>
          <w:p w14:paraId="6E9D0D3B">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1.服务期限：自合同签订之日起 1年。</w:t>
            </w:r>
          </w:p>
          <w:p w14:paraId="5401AA85">
            <w:pPr>
              <w:widowControl/>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2.服务地点：广西玉林市陆川县内采购人指定地点。</w:t>
            </w:r>
          </w:p>
        </w:tc>
      </w:tr>
      <w:tr w14:paraId="3376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91" w:type="pct"/>
            <w:gridSpan w:val="3"/>
            <w:noWrap/>
            <w:vAlign w:val="center"/>
          </w:tcPr>
          <w:p w14:paraId="613A836C">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合同签订时间</w:t>
            </w:r>
          </w:p>
        </w:tc>
        <w:tc>
          <w:tcPr>
            <w:tcW w:w="3908" w:type="pct"/>
            <w:gridSpan w:val="2"/>
            <w:vAlign w:val="center"/>
          </w:tcPr>
          <w:p w14:paraId="1380AA19">
            <w:pPr>
              <w:widowControl/>
              <w:wordWrap w:val="0"/>
              <w:spacing w:line="360" w:lineRule="auto"/>
              <w:ind w:right="48"/>
              <w:jc w:val="left"/>
              <w:rPr>
                <w:rFonts w:ascii="宋体" w:hAnsi="宋体" w:cs="宋体"/>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自</w:t>
            </w:r>
            <w:r>
              <w:rPr>
                <w:rFonts w:hint="eastAsia" w:ascii="宋体" w:hAnsi="宋体" w:cs="宋体"/>
                <w:color w:val="000000" w:themeColor="text1"/>
                <w:sz w:val="21"/>
                <w:szCs w:val="21"/>
                <w14:textFill>
                  <w14:solidFill>
                    <w14:schemeClr w14:val="tx1"/>
                  </w14:solidFill>
                </w14:textFill>
              </w:rPr>
              <w:t>成交</w:t>
            </w:r>
            <w:r>
              <w:rPr>
                <w:rFonts w:ascii="宋体" w:hAnsi="宋体" w:cs="宋体"/>
                <w:color w:val="000000" w:themeColor="text1"/>
                <w:sz w:val="21"/>
                <w:szCs w:val="21"/>
                <w14:textFill>
                  <w14:solidFill>
                    <w14:schemeClr w14:val="tx1"/>
                  </w14:solidFill>
                </w14:textFill>
              </w:rPr>
              <w:t>通知书发出之日起 25 日内</w:t>
            </w:r>
          </w:p>
        </w:tc>
      </w:tr>
      <w:tr w14:paraId="022C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1" w:type="pct"/>
            <w:gridSpan w:val="3"/>
            <w:noWrap/>
            <w:vAlign w:val="center"/>
          </w:tcPr>
          <w:p w14:paraId="7784078C">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付款条件</w:t>
            </w:r>
          </w:p>
        </w:tc>
        <w:tc>
          <w:tcPr>
            <w:tcW w:w="3908" w:type="pct"/>
            <w:gridSpan w:val="2"/>
            <w:vAlign w:val="center"/>
          </w:tcPr>
          <w:p w14:paraId="4555640F">
            <w:pPr>
              <w:widowControl/>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签订合同后 10 个工作日内支付合同金额的30%，满六个月后 10 个工作日内支付到合同金额的 50%，满 12 个月且服务质量验收合格后10 个工作日内支付到合同金额的 100%。</w:t>
            </w:r>
          </w:p>
        </w:tc>
      </w:tr>
      <w:tr w14:paraId="1CED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1" w:type="pct"/>
            <w:gridSpan w:val="3"/>
            <w:noWrap/>
            <w:vAlign w:val="center"/>
          </w:tcPr>
          <w:p w14:paraId="10E7D037">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报价要求</w:t>
            </w:r>
          </w:p>
        </w:tc>
        <w:tc>
          <w:tcPr>
            <w:tcW w:w="3908" w:type="pct"/>
            <w:gridSpan w:val="2"/>
            <w:vAlign w:val="center"/>
          </w:tcPr>
          <w:p w14:paraId="3E9A7485">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供应商所提供的报价需为实现本项目所有服务内容所投入的一切费用，至少包含：</w:t>
            </w:r>
          </w:p>
          <w:p w14:paraId="43AD49C2">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（1）服务的价格：包括维修、零配件、安装调试费、验收费；</w:t>
            </w:r>
          </w:p>
          <w:p w14:paraId="6E9A7735">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（2）服务的标准附件、备品备件、专用工具的价格。</w:t>
            </w:r>
          </w:p>
          <w:p w14:paraId="529395FA">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（3）运输、装卸、调试、差旅费、培训、技术支持、售后服务费。</w:t>
            </w:r>
          </w:p>
          <w:p w14:paraId="70E4EB9B">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（4）招标代理服务费、保险费和各项税金。</w:t>
            </w:r>
          </w:p>
          <w:p w14:paraId="5A2154BD">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w:t>
            </w:r>
            <w:r>
              <w:rPr>
                <w:rFonts w:hint="eastAsia" w:ascii="宋体" w:hAnsi="宋体" w:cs="宋体"/>
                <w:color w:val="000000" w:themeColor="text1"/>
                <w:kern w:val="0"/>
                <w:sz w:val="21"/>
                <w:szCs w:val="21"/>
                <w:lang w:eastAsia="zh-CN"/>
                <w14:textFill>
                  <w14:solidFill>
                    <w14:schemeClr w14:val="tx1"/>
                  </w14:solidFill>
                </w14:textFill>
              </w:rPr>
              <w:t>供应商</w:t>
            </w:r>
            <w:r>
              <w:rPr>
                <w:rFonts w:hint="eastAsia" w:ascii="宋体" w:hAnsi="宋体" w:cs="宋体"/>
                <w:color w:val="000000" w:themeColor="text1"/>
                <w:kern w:val="0"/>
                <w:sz w:val="21"/>
                <w:szCs w:val="21"/>
                <w14:textFill>
                  <w14:solidFill>
                    <w14:schemeClr w14:val="tx1"/>
                  </w14:solidFill>
                </w14:textFill>
              </w:rPr>
              <w:t>须自行考虑完成项目所需的全部内容（包括验收）中产生的所有费用，采购人不再支付额外费用。</w:t>
            </w:r>
          </w:p>
        </w:tc>
      </w:tr>
      <w:tr w14:paraId="3984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1" w:type="pct"/>
            <w:gridSpan w:val="3"/>
            <w:noWrap/>
            <w:vAlign w:val="center"/>
          </w:tcPr>
          <w:p w14:paraId="016B2E22">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售后服务</w:t>
            </w:r>
          </w:p>
        </w:tc>
        <w:tc>
          <w:tcPr>
            <w:tcW w:w="3908" w:type="pct"/>
            <w:gridSpan w:val="2"/>
            <w:vAlign w:val="center"/>
          </w:tcPr>
          <w:p w14:paraId="5251C7E5">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1.供应商维修所更换的零配件均保证原厂全新配件，维修所需配件的来源合法合规，满足设备运行要求，不会给设备带来危害，不得使用非全新零配件。</w:t>
            </w:r>
          </w:p>
          <w:p w14:paraId="0F6CE5AF">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2.维修后的设备图像质量、设备功能达到原厂标准，满足临床工作需求。</w:t>
            </w:r>
          </w:p>
          <w:p w14:paraId="61992457">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3.在保修期内需对设备进行定期维护和保养，并提供维护所需的配件及服务，预防性维护保养中所需要更换的零配件由供应商提供。</w:t>
            </w:r>
          </w:p>
          <w:p w14:paraId="368E5A36">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 xml:space="preserve">4.供应商自行承担维保、维修人员的人身意外风险。 </w:t>
            </w:r>
          </w:p>
          <w:p w14:paraId="5C840C4F">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5.维修所使用的材料、配件等必须符合国家标准及行业标准，为合格产品。</w:t>
            </w:r>
          </w:p>
          <w:p w14:paraId="5238E217">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7.在设备出现故障后，供应商保证48小时之内完成小维修；供应商保证5个工作日内完成大维修；在零配件缺货的状态下，供应商保证72小时内提供相同档次的备用机，保证医院工作不停摆。</w:t>
            </w:r>
          </w:p>
          <w:p w14:paraId="46A3D3A1">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8.每季度提供预防性保养服务，并提供报告给采购人，根据厂家要求提供软件升级服务。</w:t>
            </w:r>
          </w:p>
          <w:p w14:paraId="25B08DF1">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9.无法完成按时完成维修设备时，承诺2小时内响应提供同等备用机器或同等替代解决方案。</w:t>
            </w:r>
          </w:p>
          <w:p w14:paraId="6678CEF7">
            <w:pPr>
              <w:widowControl/>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10.有两名以上驻点工程师提供服务；周一至周六，工程师保证24小时内提供现场技术支持，并且提供24小时×7天的电话支持。</w:t>
            </w:r>
          </w:p>
        </w:tc>
      </w:tr>
      <w:tr w14:paraId="2E6C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1" w:type="pct"/>
            <w:gridSpan w:val="3"/>
            <w:noWrap/>
            <w:vAlign w:val="center"/>
          </w:tcPr>
          <w:p w14:paraId="139A39FA">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验收标准及要求</w:t>
            </w:r>
          </w:p>
        </w:tc>
        <w:tc>
          <w:tcPr>
            <w:tcW w:w="3908" w:type="pct"/>
            <w:gridSpan w:val="2"/>
            <w:vAlign w:val="center"/>
          </w:tcPr>
          <w:p w14:paraId="429D85B5">
            <w:pPr>
              <w:widowControl/>
              <w:spacing w:line="360" w:lineRule="auto"/>
              <w:jc w:val="left"/>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供应商在验收前应对所提供的服务作出全面检查和对验收文件进行整理，并列出清单，作为采购人验收的依据之一。供应商不能按规定交付相关材料，导致采购人无法确认供应商服务结果的，必须负责补齐，否则视为未按合同约定交付服务。</w:t>
            </w:r>
          </w:p>
          <w:p w14:paraId="72DCDFA1">
            <w:pPr>
              <w:widowControl/>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w:t>
            </w:r>
            <w:r>
              <w:rPr>
                <w:rFonts w:ascii="宋体" w:hAnsi="宋体" w:cs="宋体"/>
                <w:color w:val="000000" w:themeColor="text1"/>
                <w:sz w:val="21"/>
                <w:szCs w:val="21"/>
                <w14:textFill>
                  <w14:solidFill>
                    <w14:schemeClr w14:val="tx1"/>
                  </w14:solidFill>
                </w14:textFill>
              </w:rPr>
              <w:t>所有服务均严格按采购文件上服务内容的实质要求、</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响应和承诺的服务内容等有关标准进行验收，达不到要求的不予验收。</w:t>
            </w:r>
          </w:p>
          <w:p w14:paraId="47D02012">
            <w:pPr>
              <w:widowControl/>
              <w:spacing w:line="360" w:lineRule="auto"/>
              <w:jc w:val="left"/>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w:t>
            </w:r>
            <w:r>
              <w:rPr>
                <w:rFonts w:ascii="宋体" w:hAnsi="宋体" w:cs="宋体"/>
                <w:color w:val="000000" w:themeColor="text1"/>
                <w:sz w:val="21"/>
                <w:szCs w:val="21"/>
                <w14:textFill>
                  <w14:solidFill>
                    <w14:schemeClr w14:val="tx1"/>
                  </w14:solidFill>
                </w14:textFill>
              </w:rPr>
              <w:t>验收过程中所产生的一切费用均由</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承担。报价时应考虑相关费用。</w:t>
            </w:r>
          </w:p>
          <w:p w14:paraId="0EABAD57">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4</w:t>
            </w:r>
            <w:r>
              <w:rPr>
                <w:rFonts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在服务验收时由采购人对照采购文件的功能目标及技术指标全面核对检验，对所有要求出具的证明文件进行核查，如不符合采购文件要求以及提供虚假承诺的，按相关规定做违约处理，</w:t>
            </w:r>
            <w:r>
              <w:rPr>
                <w:rFonts w:hint="eastAsia" w:ascii="宋体" w:hAnsi="宋体" w:cs="宋体"/>
                <w:color w:val="000000" w:themeColor="text1"/>
                <w:sz w:val="21"/>
                <w:szCs w:val="21"/>
                <w14:textFill>
                  <w14:solidFill>
                    <w14:schemeClr w14:val="tx1"/>
                  </w14:solidFill>
                </w14:textFill>
              </w:rPr>
              <w:t>供应商</w:t>
            </w:r>
            <w:r>
              <w:rPr>
                <w:rFonts w:ascii="宋体" w:hAnsi="宋体" w:cs="宋体"/>
                <w:color w:val="000000" w:themeColor="text1"/>
                <w:sz w:val="21"/>
                <w:szCs w:val="21"/>
                <w14:textFill>
                  <w14:solidFill>
                    <w14:schemeClr w14:val="tx1"/>
                  </w14:solidFill>
                </w14:textFill>
              </w:rPr>
              <w:t>承担所有责任和费用，采购人保留进一步追究责任的权利。</w:t>
            </w:r>
          </w:p>
        </w:tc>
      </w:tr>
      <w:tr w14:paraId="785C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1" w:type="pct"/>
            <w:gridSpan w:val="3"/>
            <w:noWrap/>
            <w:vAlign w:val="center"/>
          </w:tcPr>
          <w:p w14:paraId="5B46316D">
            <w:pPr>
              <w:widowControl/>
              <w:wordWrap w:val="0"/>
              <w:spacing w:line="360" w:lineRule="auto"/>
              <w:ind w:right="48"/>
              <w:jc w:val="center"/>
              <w:rPr>
                <w:rFonts w:ascii="宋体" w:hAnsi="宋体" w:cs="宋体"/>
                <w:b/>
                <w:bCs/>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知识产权</w:t>
            </w:r>
          </w:p>
        </w:tc>
        <w:tc>
          <w:tcPr>
            <w:tcW w:w="3908" w:type="pct"/>
            <w:gridSpan w:val="2"/>
            <w:vAlign w:val="center"/>
          </w:tcPr>
          <w:p w14:paraId="041C1767">
            <w:pPr>
              <w:widowControl/>
              <w:spacing w:line="360" w:lineRule="auto"/>
              <w:jc w:val="left"/>
              <w:rPr>
                <w:rFonts w:ascii="宋体" w:hAnsi="宋体" w:cs="宋体"/>
                <w:color w:val="000000" w:themeColor="text1"/>
                <w:kern w:val="0"/>
                <w:sz w:val="21"/>
                <w:szCs w:val="21"/>
                <w14:textFill>
                  <w14:solidFill>
                    <w14:schemeClr w14:val="tx1"/>
                  </w14:solidFill>
                </w14:textFill>
              </w:rPr>
            </w:pPr>
            <w:r>
              <w:rPr>
                <w:rFonts w:hint="eastAsia" w:ascii="宋体" w:hAnsi="宋体" w:cs="宋体"/>
                <w:color w:val="000000" w:themeColor="text1"/>
                <w:kern w:val="0"/>
                <w:sz w:val="21"/>
                <w:szCs w:val="21"/>
                <w14:textFill>
                  <w14:solidFill>
                    <w14:schemeClr w14:val="tx1"/>
                  </w14:solidFill>
                </w14:textFill>
              </w:rPr>
              <w:t>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bl>
    <w:p w14:paraId="2A5C4142">
      <w:pPr>
        <w:rPr>
          <w:rFonts w:hint="eastAsia"/>
          <w:b/>
          <w:sz w:val="32"/>
          <w:szCs w:val="32"/>
        </w:rPr>
      </w:pPr>
    </w:p>
    <w:p w14:paraId="0601DD4F">
      <w:pPr>
        <w:rPr>
          <w:rFonts w:hint="eastAsia"/>
          <w:b/>
          <w:sz w:val="32"/>
          <w:szCs w:val="32"/>
        </w:rPr>
      </w:pPr>
    </w:p>
    <w:p w14:paraId="3E4F6E06">
      <w:pPr>
        <w:rPr>
          <w:rFonts w:hint="eastAsia"/>
          <w:b/>
          <w:sz w:val="32"/>
          <w:szCs w:val="32"/>
        </w:rPr>
      </w:pPr>
    </w:p>
    <w:p w14:paraId="2924B1B8">
      <w:pPr>
        <w:rPr>
          <w:rFonts w:hint="eastAsia"/>
          <w:b/>
          <w:sz w:val="32"/>
          <w:szCs w:val="32"/>
        </w:rPr>
      </w:pPr>
    </w:p>
    <w:p w14:paraId="58233B62">
      <w:pPr>
        <w:jc w:val="both"/>
        <w:rPr>
          <w:rFonts w:hint="default" w:eastAsia="宋体"/>
          <w:b/>
          <w:sz w:val="32"/>
          <w:szCs w:val="32"/>
          <w:lang w:val="en-US" w:eastAsia="zh-CN"/>
        </w:rPr>
      </w:pPr>
      <w:r>
        <w:rPr>
          <w:rFonts w:hint="eastAsia"/>
          <w:b/>
          <w:sz w:val="32"/>
          <w:szCs w:val="32"/>
          <w:lang w:val="en-US" w:eastAsia="zh-CN"/>
        </w:rPr>
        <w:t>分标2：</w:t>
      </w:r>
    </w:p>
    <w:p w14:paraId="7B5FD707">
      <w:pPr>
        <w:ind w:firstLine="643" w:firstLineChars="200"/>
        <w:jc w:val="both"/>
        <w:rPr>
          <w:rFonts w:hint="eastAsia"/>
          <w:b/>
          <w:sz w:val="32"/>
          <w:szCs w:val="32"/>
        </w:rPr>
      </w:pPr>
      <w:r>
        <w:rPr>
          <w:rFonts w:hint="eastAsia"/>
          <w:b/>
          <w:sz w:val="32"/>
          <w:szCs w:val="32"/>
        </w:rPr>
        <w:t>血液透析设备、全自动PCR分析系统维护全保服务</w:t>
      </w:r>
    </w:p>
    <w:p w14:paraId="35AB1620">
      <w:pPr>
        <w:jc w:val="center"/>
        <w:rPr>
          <w:rFonts w:hint="eastAsia"/>
          <w:b/>
          <w:kern w:val="0"/>
          <w:sz w:val="32"/>
          <w:szCs w:val="32"/>
        </w:rPr>
      </w:pPr>
      <w:r>
        <w:rPr>
          <w:rFonts w:hint="eastAsia"/>
          <w:b/>
          <w:kern w:val="0"/>
          <w:sz w:val="32"/>
          <w:szCs w:val="32"/>
        </w:rPr>
        <w:t>采购需求清单</w:t>
      </w:r>
    </w:p>
    <w:tbl>
      <w:tblPr>
        <w:tblStyle w:val="24"/>
        <w:tblpPr w:leftFromText="180" w:rightFromText="180" w:vertAnchor="text" w:tblpXSpec="right"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727"/>
        <w:gridCol w:w="215"/>
        <w:gridCol w:w="588"/>
        <w:gridCol w:w="7189"/>
      </w:tblGrid>
      <w:tr w14:paraId="33DE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0" w:type="pct"/>
            <w:gridSpan w:val="5"/>
            <w:noWrap/>
            <w:vAlign w:val="center"/>
          </w:tcPr>
          <w:p w14:paraId="204C1785">
            <w:pPr>
              <w:rPr>
                <w:kern w:val="0"/>
              </w:rPr>
            </w:pPr>
            <w:r>
              <w:rPr>
                <w:rFonts w:hint="eastAsia"/>
                <w:b/>
                <w:bCs/>
                <w:kern w:val="0"/>
              </w:rPr>
              <w:t>一、技术条款要求</w:t>
            </w:r>
          </w:p>
        </w:tc>
      </w:tr>
      <w:tr w14:paraId="1268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3" w:type="pct"/>
            <w:noWrap/>
            <w:vAlign w:val="center"/>
          </w:tcPr>
          <w:p w14:paraId="287BA2E5">
            <w:pPr>
              <w:rPr>
                <w:kern w:val="0"/>
              </w:rPr>
            </w:pPr>
            <w:r>
              <w:rPr>
                <w:rFonts w:hint="eastAsia"/>
                <w:kern w:val="0"/>
              </w:rPr>
              <w:t>序号</w:t>
            </w:r>
          </w:p>
        </w:tc>
        <w:tc>
          <w:tcPr>
            <w:tcW w:w="391" w:type="pct"/>
            <w:noWrap/>
            <w:vAlign w:val="center"/>
          </w:tcPr>
          <w:p w14:paraId="7E4D1BF0">
            <w:pPr>
              <w:rPr>
                <w:kern w:val="0"/>
              </w:rPr>
            </w:pPr>
            <w:r>
              <w:rPr>
                <w:rFonts w:hint="eastAsia"/>
                <w:kern w:val="0"/>
              </w:rPr>
              <w:t>标的名称</w:t>
            </w:r>
          </w:p>
        </w:tc>
        <w:tc>
          <w:tcPr>
            <w:tcW w:w="432" w:type="pct"/>
            <w:gridSpan w:val="2"/>
            <w:vAlign w:val="center"/>
          </w:tcPr>
          <w:p w14:paraId="138C2692">
            <w:pPr>
              <w:rPr>
                <w:kern w:val="0"/>
              </w:rPr>
            </w:pPr>
            <w:r>
              <w:rPr>
                <w:rFonts w:hint="eastAsia"/>
                <w:kern w:val="0"/>
              </w:rPr>
              <w:t>数量及单位</w:t>
            </w:r>
          </w:p>
        </w:tc>
        <w:tc>
          <w:tcPr>
            <w:tcW w:w="3872" w:type="pct"/>
            <w:vAlign w:val="center"/>
          </w:tcPr>
          <w:p w14:paraId="1EDE67B2">
            <w:pPr>
              <w:rPr>
                <w:kern w:val="0"/>
              </w:rPr>
            </w:pPr>
            <w:r>
              <w:rPr>
                <w:rFonts w:hint="eastAsia"/>
                <w:kern w:val="0"/>
              </w:rPr>
              <w:t>技术参数</w:t>
            </w:r>
          </w:p>
        </w:tc>
      </w:tr>
      <w:tr w14:paraId="1DCC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03" w:type="pct"/>
            <w:noWrap/>
            <w:vAlign w:val="center"/>
          </w:tcPr>
          <w:p w14:paraId="26238C2B">
            <w:pPr>
              <w:rPr>
                <w:kern w:val="0"/>
              </w:rPr>
            </w:pPr>
            <w:r>
              <w:rPr>
                <w:rFonts w:hint="eastAsia"/>
                <w:kern w:val="0"/>
              </w:rPr>
              <w:t>1</w:t>
            </w:r>
          </w:p>
        </w:tc>
        <w:tc>
          <w:tcPr>
            <w:tcW w:w="391" w:type="pct"/>
            <w:noWrap/>
            <w:vAlign w:val="center"/>
          </w:tcPr>
          <w:p w14:paraId="4BBC5200">
            <w:pPr>
              <w:rPr>
                <w:rFonts w:ascii="宋体" w:hAnsi="宋体" w:cs="宋体"/>
                <w:kern w:val="0"/>
              </w:rPr>
            </w:pPr>
            <w:r>
              <w:rPr>
                <w:rFonts w:hint="eastAsia"/>
              </w:rPr>
              <w:t>血液透析设备维保服务</w:t>
            </w:r>
          </w:p>
        </w:tc>
        <w:tc>
          <w:tcPr>
            <w:tcW w:w="432" w:type="pct"/>
            <w:gridSpan w:val="2"/>
            <w:vAlign w:val="center"/>
          </w:tcPr>
          <w:p w14:paraId="240993CE">
            <w:pPr>
              <w:rPr>
                <w:rFonts w:hint="default" w:eastAsia="宋体"/>
                <w:kern w:val="0"/>
                <w:lang w:val="en-US" w:eastAsia="zh-CN"/>
              </w:rPr>
            </w:pPr>
            <w:r>
              <w:rPr>
                <w:rFonts w:hint="eastAsia"/>
                <w:kern w:val="0"/>
                <w:lang w:val="en-US" w:eastAsia="zh-CN"/>
              </w:rPr>
              <w:t>1项</w:t>
            </w:r>
          </w:p>
        </w:tc>
        <w:tc>
          <w:tcPr>
            <w:tcW w:w="3872" w:type="pct"/>
          </w:tcPr>
          <w:p w14:paraId="0432A913">
            <w:pPr>
              <w:spacing w:line="360" w:lineRule="auto"/>
              <w:rPr>
                <w:rFonts w:ascii="宋体" w:hAnsi="宋体" w:eastAsia="宋体"/>
                <w:b/>
                <w:color w:val="000000"/>
              </w:rPr>
            </w:pPr>
            <w:r>
              <w:rPr>
                <w:rFonts w:hint="eastAsia" w:ascii="宋体" w:hAnsi="宋体" w:eastAsia="宋体"/>
                <w:b/>
                <w:color w:val="000000"/>
              </w:rPr>
              <w:t>1、采购人拥有</w:t>
            </w:r>
            <w:r>
              <w:rPr>
                <w:rFonts w:ascii="宋体" w:hAnsi="宋体" w:eastAsia="宋体"/>
                <w:b/>
                <w:color w:val="000000"/>
              </w:rPr>
              <w:t>Fresenius</w:t>
            </w:r>
            <w:r>
              <w:rPr>
                <w:rFonts w:hint="eastAsia" w:ascii="宋体" w:hAnsi="宋体" w:eastAsia="宋体"/>
                <w:b/>
                <w:color w:val="000000"/>
              </w:rPr>
              <w:t>血透机21台，威高日机装血透机8台,</w:t>
            </w:r>
            <w:r>
              <w:rPr>
                <w:rFonts w:hint="eastAsia" w:ascii="宋体" w:hAnsi="宋体" w:eastAsia="宋体"/>
                <w:color w:val="000000"/>
              </w:rPr>
              <w:t xml:space="preserve"> </w:t>
            </w:r>
            <w:r>
              <w:rPr>
                <w:rFonts w:hint="eastAsia" w:ascii="宋体" w:hAnsi="宋体" w:eastAsia="宋体"/>
                <w:b/>
                <w:color w:val="000000"/>
              </w:rPr>
              <w:t>日机装株式会社5台，贝朗医疗（苏州）有限公司4台，共</w:t>
            </w:r>
            <w:r>
              <w:rPr>
                <w:rFonts w:hint="eastAsia" w:ascii="宋体" w:hAnsi="宋体"/>
                <w:b/>
              </w:rPr>
              <w:t>38</w:t>
            </w:r>
            <w:r>
              <w:rPr>
                <w:rFonts w:hint="eastAsia" w:ascii="宋体" w:hAnsi="宋体" w:eastAsia="宋体"/>
                <w:b/>
                <w:color w:val="000000"/>
              </w:rPr>
              <w:t>台血透机；其具体名称、型号、序列号分别如下：</w:t>
            </w:r>
          </w:p>
          <w:p w14:paraId="63BB6092">
            <w:pPr>
              <w:spacing w:line="360" w:lineRule="auto"/>
              <w:ind w:firstLine="420" w:firstLineChars="200"/>
              <w:rPr>
                <w:rFonts w:ascii="宋体" w:hAnsi="宋体" w:eastAsia="宋体"/>
                <w:color w:val="FF0000"/>
                <w:szCs w:val="21"/>
              </w:rPr>
            </w:pPr>
            <w:r>
              <w:rPr>
                <w:rFonts w:ascii="宋体" w:hAnsi="宋体" w:eastAsia="宋体"/>
                <w:color w:val="000000"/>
                <w:szCs w:val="21"/>
              </w:rPr>
              <w:t xml:space="preserve">4008S:  </w:t>
            </w:r>
            <w:r>
              <w:rPr>
                <w:rFonts w:hint="eastAsia" w:ascii="宋体" w:hAnsi="宋体" w:eastAsia="宋体"/>
                <w:color w:val="000000"/>
                <w:szCs w:val="21"/>
              </w:rPr>
              <w:t>4SXACN13;4SXACN08;4SXACN07;6VCA0QB9;6VCA0QBC;6VCA0QAH;</w:t>
            </w:r>
          </w:p>
          <w:p w14:paraId="0007EF66">
            <w:pPr>
              <w:spacing w:line="360" w:lineRule="auto"/>
              <w:ind w:firstLine="420" w:firstLineChars="200"/>
              <w:rPr>
                <w:rFonts w:ascii="宋体" w:hAnsi="宋体" w:eastAsia="宋体"/>
                <w:color w:val="000000"/>
                <w:szCs w:val="21"/>
              </w:rPr>
            </w:pPr>
            <w:r>
              <w:rPr>
                <w:rFonts w:ascii="宋体" w:hAnsi="宋体" w:eastAsia="宋体"/>
                <w:color w:val="000000"/>
                <w:szCs w:val="21"/>
              </w:rPr>
              <w:t xml:space="preserve">4008B: 3V5AXD62;2V5AVW63;2V5AVW89;2V5AVW24; 1V5ATD55; 2V5AVX92; 2V5AVX90; 4V5AYM19; 2V5AVW83; 2V5AVW74; 2V5AVM60; 1V5ATD53; 2V5AVX97;  2V5AVX86; 4V5AYM14;  </w:t>
            </w:r>
          </w:p>
          <w:p w14:paraId="1925E0C3">
            <w:pPr>
              <w:spacing w:line="360" w:lineRule="auto"/>
              <w:ind w:firstLine="420" w:firstLineChars="200"/>
              <w:rPr>
                <w:rFonts w:hint="eastAsia" w:ascii="宋体" w:hAnsi="宋体" w:eastAsia="宋体"/>
                <w:color w:val="000000"/>
                <w:szCs w:val="21"/>
              </w:rPr>
            </w:pPr>
            <w:r>
              <w:rPr>
                <w:rFonts w:hint="eastAsia" w:ascii="宋体" w:hAnsi="宋体" w:eastAsia="宋体"/>
                <w:color w:val="000000"/>
                <w:szCs w:val="21"/>
              </w:rPr>
              <w:t>DBB-27C：17098-04</w:t>
            </w:r>
            <w:r>
              <w:rPr>
                <w:rFonts w:ascii="宋体" w:hAnsi="宋体" w:eastAsia="宋体"/>
                <w:color w:val="000000"/>
                <w:szCs w:val="21"/>
              </w:rPr>
              <w:t xml:space="preserve">; </w:t>
            </w:r>
            <w:r>
              <w:rPr>
                <w:rFonts w:hint="eastAsia" w:ascii="宋体" w:hAnsi="宋体" w:eastAsia="宋体"/>
                <w:color w:val="000000"/>
                <w:szCs w:val="21"/>
              </w:rPr>
              <w:t>17098-05;</w:t>
            </w:r>
            <w:r>
              <w:rPr>
                <w:rFonts w:ascii="宋体" w:hAnsi="宋体" w:eastAsia="宋体"/>
                <w:color w:val="000000"/>
                <w:szCs w:val="21"/>
              </w:rPr>
              <w:t>19075-05</w:t>
            </w:r>
            <w:r>
              <w:rPr>
                <w:rFonts w:hint="eastAsia" w:ascii="宋体" w:hAnsi="宋体" w:eastAsia="宋体"/>
                <w:color w:val="000000"/>
                <w:szCs w:val="21"/>
              </w:rPr>
              <w:t>;</w:t>
            </w:r>
            <w:r>
              <w:rPr>
                <w:rFonts w:ascii="宋体" w:hAnsi="宋体" w:eastAsia="宋体"/>
                <w:color w:val="000000"/>
              </w:rPr>
              <w:t xml:space="preserve"> </w:t>
            </w:r>
            <w:r>
              <w:rPr>
                <w:rFonts w:ascii="宋体" w:hAnsi="宋体" w:eastAsia="宋体"/>
                <w:color w:val="000000"/>
                <w:szCs w:val="21"/>
              </w:rPr>
              <w:t>19075-04</w:t>
            </w:r>
            <w:r>
              <w:rPr>
                <w:rFonts w:hint="eastAsia" w:ascii="宋体" w:hAnsi="宋体" w:eastAsia="宋体" w:cs="Times New Roman"/>
                <w:color w:val="000000"/>
                <w:szCs w:val="21"/>
              </w:rPr>
              <w:t>；22029-10；22029-09；22099-04；22099-04。</w:t>
            </w:r>
          </w:p>
          <w:p w14:paraId="217AF0C3">
            <w:pPr>
              <w:spacing w:line="360" w:lineRule="auto"/>
              <w:ind w:firstLine="420" w:firstLineChars="200"/>
              <w:rPr>
                <w:rFonts w:hint="eastAsia" w:ascii="宋体" w:hAnsi="宋体" w:eastAsia="宋体"/>
                <w:color w:val="000000"/>
              </w:rPr>
            </w:pPr>
            <w:r>
              <w:rPr>
                <w:rFonts w:ascii="宋体" w:hAnsi="宋体" w:eastAsia="宋体"/>
                <w:color w:val="000000"/>
                <w:szCs w:val="21"/>
              </w:rPr>
              <w:t>OBB-07</w:t>
            </w:r>
            <w:r>
              <w:rPr>
                <w:rFonts w:hint="eastAsia" w:ascii="宋体" w:hAnsi="宋体" w:eastAsia="宋体"/>
                <w:color w:val="000000"/>
                <w:szCs w:val="21"/>
              </w:rPr>
              <w:t>:</w:t>
            </w:r>
            <w:r>
              <w:rPr>
                <w:rFonts w:ascii="宋体" w:hAnsi="宋体" w:eastAsia="宋体"/>
                <w:color w:val="000000"/>
              </w:rPr>
              <w:t xml:space="preserve"> </w:t>
            </w:r>
            <w:r>
              <w:rPr>
                <w:rFonts w:ascii="宋体" w:hAnsi="宋体" w:eastAsia="宋体"/>
                <w:color w:val="000000"/>
                <w:szCs w:val="21"/>
              </w:rPr>
              <w:t>J1813380</w:t>
            </w:r>
            <w:r>
              <w:rPr>
                <w:rFonts w:hint="eastAsia" w:ascii="宋体" w:hAnsi="宋体" w:eastAsia="宋体"/>
                <w:color w:val="000000"/>
                <w:szCs w:val="21"/>
              </w:rPr>
              <w:t>;</w:t>
            </w:r>
            <w:r>
              <w:rPr>
                <w:rFonts w:ascii="宋体" w:hAnsi="宋体" w:eastAsia="宋体"/>
                <w:color w:val="000000"/>
              </w:rPr>
              <w:t xml:space="preserve"> </w:t>
            </w:r>
            <w:r>
              <w:rPr>
                <w:rFonts w:ascii="宋体" w:hAnsi="宋体" w:eastAsia="宋体"/>
                <w:color w:val="000000"/>
                <w:szCs w:val="21"/>
              </w:rPr>
              <w:t>J1914683</w:t>
            </w:r>
            <w:r>
              <w:rPr>
                <w:rFonts w:hint="eastAsia" w:ascii="宋体" w:hAnsi="宋体" w:eastAsia="宋体"/>
                <w:color w:val="000000"/>
                <w:szCs w:val="21"/>
              </w:rPr>
              <w:t>;</w:t>
            </w:r>
            <w:r>
              <w:rPr>
                <w:rFonts w:ascii="宋体" w:hAnsi="宋体" w:eastAsia="宋体"/>
                <w:color w:val="000000"/>
              </w:rPr>
              <w:t xml:space="preserve"> </w:t>
            </w:r>
            <w:r>
              <w:rPr>
                <w:rFonts w:ascii="宋体" w:hAnsi="宋体" w:eastAsia="宋体"/>
                <w:color w:val="000000"/>
                <w:szCs w:val="21"/>
              </w:rPr>
              <w:t>J1914684</w:t>
            </w:r>
            <w:r>
              <w:rPr>
                <w:rFonts w:hint="eastAsia" w:ascii="宋体" w:hAnsi="宋体" w:eastAsia="宋体"/>
                <w:color w:val="000000"/>
                <w:szCs w:val="21"/>
              </w:rPr>
              <w:t>。</w:t>
            </w:r>
            <w:r>
              <w:rPr>
                <w:rFonts w:ascii="宋体" w:hAnsi="宋体" w:eastAsia="宋体"/>
                <w:color w:val="000000"/>
              </w:rPr>
              <w:t xml:space="preserve"> </w:t>
            </w:r>
          </w:p>
          <w:p w14:paraId="428A1322">
            <w:pPr>
              <w:spacing w:line="360" w:lineRule="auto"/>
              <w:ind w:firstLine="420" w:firstLineChars="200"/>
              <w:rPr>
                <w:rFonts w:hint="eastAsia" w:ascii="宋体" w:hAnsi="宋体" w:eastAsia="宋体"/>
                <w:color w:val="000000"/>
                <w:szCs w:val="21"/>
              </w:rPr>
            </w:pPr>
            <w:r>
              <w:rPr>
                <w:rFonts w:ascii="宋体" w:hAnsi="宋体" w:eastAsia="宋体"/>
                <w:color w:val="000000"/>
                <w:szCs w:val="21"/>
              </w:rPr>
              <w:t>OBB-EXA</w:t>
            </w:r>
            <w:r>
              <w:rPr>
                <w:rFonts w:hint="eastAsia" w:ascii="宋体" w:hAnsi="宋体" w:eastAsia="宋体"/>
                <w:color w:val="000000"/>
                <w:szCs w:val="21"/>
              </w:rPr>
              <w:t>:</w:t>
            </w:r>
            <w:r>
              <w:rPr>
                <w:rFonts w:ascii="宋体" w:hAnsi="宋体" w:eastAsia="宋体"/>
                <w:color w:val="000000"/>
                <w:szCs w:val="21"/>
              </w:rPr>
              <w:t xml:space="preserve"> J2164398</w:t>
            </w:r>
            <w:r>
              <w:rPr>
                <w:rFonts w:hint="eastAsia" w:ascii="宋体" w:hAnsi="宋体" w:eastAsia="宋体"/>
                <w:color w:val="000000"/>
                <w:szCs w:val="21"/>
              </w:rPr>
              <w:t>;</w:t>
            </w:r>
            <w:r>
              <w:rPr>
                <w:rFonts w:ascii="宋体" w:hAnsi="宋体" w:eastAsia="宋体"/>
                <w:color w:val="000000"/>
              </w:rPr>
              <w:t xml:space="preserve"> </w:t>
            </w:r>
            <w:r>
              <w:rPr>
                <w:rFonts w:ascii="宋体" w:hAnsi="宋体" w:eastAsia="宋体"/>
                <w:color w:val="000000"/>
                <w:szCs w:val="21"/>
              </w:rPr>
              <w:t>J2007190</w:t>
            </w:r>
            <w:r>
              <w:rPr>
                <w:rFonts w:hint="eastAsia" w:ascii="宋体" w:hAnsi="宋体" w:eastAsia="宋体"/>
                <w:color w:val="000000"/>
                <w:szCs w:val="21"/>
              </w:rPr>
              <w:t>。</w:t>
            </w:r>
          </w:p>
          <w:p w14:paraId="68880E1C">
            <w:pPr>
              <w:spacing w:line="360" w:lineRule="auto"/>
              <w:ind w:firstLine="420" w:firstLineChars="200"/>
              <w:rPr>
                <w:rFonts w:ascii="宋体" w:hAnsi="宋体" w:eastAsia="宋体"/>
                <w:color w:val="000000"/>
                <w:szCs w:val="21"/>
              </w:rPr>
            </w:pPr>
            <w:r>
              <w:rPr>
                <w:rFonts w:ascii="宋体" w:hAnsi="宋体" w:eastAsia="宋体"/>
                <w:color w:val="000000"/>
                <w:szCs w:val="21"/>
              </w:rPr>
              <w:t>7103072</w:t>
            </w:r>
            <w:r>
              <w:rPr>
                <w:rFonts w:hint="eastAsia" w:ascii="宋体" w:hAnsi="宋体" w:eastAsia="宋体"/>
                <w:color w:val="000000"/>
                <w:szCs w:val="21"/>
              </w:rPr>
              <w:t>：</w:t>
            </w:r>
            <w:r>
              <w:rPr>
                <w:rFonts w:ascii="宋体" w:hAnsi="宋体" w:eastAsia="宋体"/>
                <w:color w:val="000000"/>
                <w:szCs w:val="21"/>
              </w:rPr>
              <w:t>323696</w:t>
            </w:r>
            <w:r>
              <w:rPr>
                <w:rFonts w:hint="eastAsia" w:ascii="宋体" w:hAnsi="宋体" w:eastAsia="宋体"/>
                <w:color w:val="000000"/>
                <w:szCs w:val="21"/>
              </w:rPr>
              <w:t>；</w:t>
            </w:r>
            <w:r>
              <w:rPr>
                <w:rFonts w:ascii="宋体" w:hAnsi="宋体" w:eastAsia="宋体"/>
                <w:color w:val="000000"/>
                <w:szCs w:val="21"/>
              </w:rPr>
              <w:t>323697</w:t>
            </w:r>
            <w:r>
              <w:rPr>
                <w:rFonts w:hint="eastAsia" w:ascii="宋体" w:hAnsi="宋体" w:eastAsia="宋体"/>
                <w:color w:val="000000"/>
                <w:szCs w:val="21"/>
              </w:rPr>
              <w:t>；</w:t>
            </w:r>
            <w:r>
              <w:rPr>
                <w:rFonts w:ascii="宋体" w:hAnsi="宋体" w:eastAsia="宋体"/>
                <w:color w:val="000000"/>
                <w:szCs w:val="21"/>
              </w:rPr>
              <w:t>324039</w:t>
            </w:r>
            <w:r>
              <w:rPr>
                <w:rFonts w:hint="eastAsia" w:ascii="宋体" w:hAnsi="宋体" w:eastAsia="宋体"/>
                <w:color w:val="000000"/>
                <w:szCs w:val="21"/>
              </w:rPr>
              <w:t>；</w:t>
            </w:r>
            <w:r>
              <w:rPr>
                <w:rFonts w:ascii="宋体" w:hAnsi="宋体" w:eastAsia="宋体"/>
                <w:color w:val="000000"/>
                <w:szCs w:val="21"/>
              </w:rPr>
              <w:t>323961</w:t>
            </w:r>
            <w:r>
              <w:rPr>
                <w:rFonts w:hint="eastAsia" w:ascii="宋体" w:hAnsi="宋体" w:eastAsia="宋体"/>
                <w:color w:val="000000"/>
                <w:szCs w:val="21"/>
              </w:rPr>
              <w:t>。</w:t>
            </w:r>
          </w:p>
          <w:p w14:paraId="3689280F">
            <w:pPr>
              <w:spacing w:line="360" w:lineRule="auto"/>
            </w:pPr>
            <w:r>
              <w:rPr>
                <w:rFonts w:hint="eastAsia"/>
              </w:rPr>
              <w:t>2.维护保养工作内容及周期：</w:t>
            </w:r>
          </w:p>
          <w:p w14:paraId="521EB529">
            <w:pPr>
              <w:spacing w:line="360" w:lineRule="auto"/>
            </w:pPr>
            <w:r>
              <w:rPr>
                <w:rFonts w:hint="eastAsia"/>
              </w:rPr>
              <w:t>设备维护保养按下表定期进行。</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3841"/>
              <w:gridCol w:w="456"/>
              <w:gridCol w:w="456"/>
              <w:gridCol w:w="456"/>
              <w:gridCol w:w="456"/>
              <w:gridCol w:w="456"/>
            </w:tblGrid>
            <w:tr w14:paraId="5CEE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Merge w:val="restart"/>
                  <w:shd w:val="clear" w:color="auto" w:fill="FFFFFF"/>
                  <w:vAlign w:val="center"/>
                </w:tcPr>
                <w:p w14:paraId="624DD6CF">
                  <w:pPr>
                    <w:spacing w:line="360" w:lineRule="auto"/>
                  </w:pPr>
                  <w:r>
                    <w:rPr>
                      <w:rFonts w:hint="eastAsia"/>
                    </w:rPr>
                    <w:t>序号</w:t>
                  </w:r>
                </w:p>
              </w:tc>
              <w:tc>
                <w:tcPr>
                  <w:tcW w:w="3841" w:type="dxa"/>
                  <w:vMerge w:val="restart"/>
                  <w:shd w:val="clear" w:color="auto" w:fill="FFFFFF"/>
                  <w:vAlign w:val="center"/>
                </w:tcPr>
                <w:p w14:paraId="7ED5AECF">
                  <w:pPr>
                    <w:spacing w:line="360" w:lineRule="auto"/>
                  </w:pPr>
                  <w:r>
                    <w:rPr>
                      <w:rFonts w:hint="eastAsia"/>
                    </w:rPr>
                    <w:t>保养内容</w:t>
                  </w:r>
                </w:p>
              </w:tc>
              <w:tc>
                <w:tcPr>
                  <w:tcW w:w="2280" w:type="dxa"/>
                  <w:gridSpan w:val="5"/>
                  <w:shd w:val="clear" w:color="auto" w:fill="FFFFFF"/>
                </w:tcPr>
                <w:p w14:paraId="0A8C0730">
                  <w:pPr>
                    <w:spacing w:line="360" w:lineRule="auto"/>
                  </w:pPr>
                  <w:r>
                    <w:rPr>
                      <w:rFonts w:hint="eastAsia"/>
                    </w:rPr>
                    <w:t>保养间隔</w:t>
                  </w:r>
                </w:p>
              </w:tc>
            </w:tr>
            <w:tr w14:paraId="4394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Merge w:val="continue"/>
                  <w:shd w:val="clear" w:color="auto" w:fill="auto"/>
                </w:tcPr>
                <w:p w14:paraId="0DC933BA">
                  <w:pPr>
                    <w:spacing w:line="360" w:lineRule="auto"/>
                  </w:pPr>
                </w:p>
              </w:tc>
              <w:tc>
                <w:tcPr>
                  <w:tcW w:w="3841" w:type="dxa"/>
                  <w:vMerge w:val="continue"/>
                  <w:shd w:val="clear" w:color="auto" w:fill="auto"/>
                </w:tcPr>
                <w:p w14:paraId="155BF602">
                  <w:pPr>
                    <w:spacing w:line="360" w:lineRule="auto"/>
                  </w:pPr>
                </w:p>
              </w:tc>
              <w:tc>
                <w:tcPr>
                  <w:tcW w:w="456" w:type="dxa"/>
                  <w:shd w:val="clear" w:color="auto" w:fill="FFFFFF"/>
                  <w:vAlign w:val="center"/>
                </w:tcPr>
                <w:p w14:paraId="1166E111">
                  <w:pPr>
                    <w:spacing w:line="360" w:lineRule="auto"/>
                  </w:pPr>
                  <w:r>
                    <w:rPr>
                      <w:rFonts w:hint="eastAsia"/>
                    </w:rPr>
                    <w:t>半个月</w:t>
                  </w:r>
                </w:p>
              </w:tc>
              <w:tc>
                <w:tcPr>
                  <w:tcW w:w="456" w:type="dxa"/>
                  <w:shd w:val="clear" w:color="auto" w:fill="FFFFFF"/>
                  <w:vAlign w:val="center"/>
                </w:tcPr>
                <w:p w14:paraId="46C052DB">
                  <w:pPr>
                    <w:spacing w:line="360" w:lineRule="auto"/>
                  </w:pPr>
                  <w:r>
                    <w:rPr>
                      <w:rFonts w:hint="eastAsia"/>
                    </w:rPr>
                    <w:t>1个月</w:t>
                  </w:r>
                </w:p>
              </w:tc>
              <w:tc>
                <w:tcPr>
                  <w:tcW w:w="456" w:type="dxa"/>
                  <w:shd w:val="clear" w:color="auto" w:fill="FFFFFF"/>
                  <w:vAlign w:val="center"/>
                </w:tcPr>
                <w:p w14:paraId="08C21900">
                  <w:pPr>
                    <w:spacing w:line="360" w:lineRule="auto"/>
                  </w:pPr>
                  <w:r>
                    <w:rPr>
                      <w:rFonts w:hint="eastAsia"/>
                    </w:rPr>
                    <w:t>3个月</w:t>
                  </w:r>
                </w:p>
              </w:tc>
              <w:tc>
                <w:tcPr>
                  <w:tcW w:w="456" w:type="dxa"/>
                  <w:shd w:val="clear" w:color="auto" w:fill="FFFFFF"/>
                  <w:vAlign w:val="center"/>
                </w:tcPr>
                <w:p w14:paraId="50FC038D">
                  <w:pPr>
                    <w:spacing w:line="360" w:lineRule="auto"/>
                  </w:pPr>
                  <w:r>
                    <w:rPr>
                      <w:rFonts w:hint="eastAsia"/>
                    </w:rPr>
                    <w:t>6个月</w:t>
                  </w:r>
                </w:p>
              </w:tc>
              <w:tc>
                <w:tcPr>
                  <w:tcW w:w="456" w:type="dxa"/>
                  <w:shd w:val="clear" w:color="auto" w:fill="FFFFFF"/>
                  <w:vAlign w:val="center"/>
                </w:tcPr>
                <w:p w14:paraId="615BA61C">
                  <w:pPr>
                    <w:spacing w:line="360" w:lineRule="auto"/>
                  </w:pPr>
                  <w:r>
                    <w:rPr>
                      <w:rFonts w:hint="eastAsia"/>
                    </w:rPr>
                    <w:t>1年</w:t>
                  </w:r>
                </w:p>
              </w:tc>
            </w:tr>
            <w:tr w14:paraId="0BEB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500D4DA0">
                  <w:pPr>
                    <w:spacing w:line="360" w:lineRule="auto"/>
                  </w:pPr>
                  <w:r>
                    <w:rPr>
                      <w:rFonts w:hint="eastAsia"/>
                    </w:rPr>
                    <w:t>1</w:t>
                  </w:r>
                </w:p>
              </w:tc>
              <w:tc>
                <w:tcPr>
                  <w:tcW w:w="3841" w:type="dxa"/>
                  <w:shd w:val="clear" w:color="auto" w:fill="FFFFFF"/>
                  <w:vAlign w:val="center"/>
                </w:tcPr>
                <w:p w14:paraId="6B7AF9E5">
                  <w:pPr>
                    <w:spacing w:line="360" w:lineRule="auto"/>
                  </w:pPr>
                  <w:r>
                    <w:rPr>
                      <w:rFonts w:hint="eastAsia"/>
                    </w:rPr>
                    <w:t>检查机器外面是否有漏液</w:t>
                  </w:r>
                </w:p>
              </w:tc>
              <w:tc>
                <w:tcPr>
                  <w:tcW w:w="456" w:type="dxa"/>
                  <w:shd w:val="clear" w:color="auto" w:fill="FFFFFF"/>
                  <w:vAlign w:val="center"/>
                </w:tcPr>
                <w:p w14:paraId="0F61A950">
                  <w:pPr>
                    <w:spacing w:line="360" w:lineRule="auto"/>
                  </w:pPr>
                </w:p>
              </w:tc>
              <w:tc>
                <w:tcPr>
                  <w:tcW w:w="456" w:type="dxa"/>
                  <w:shd w:val="clear" w:color="auto" w:fill="FFFFFF"/>
                  <w:vAlign w:val="center"/>
                </w:tcPr>
                <w:p w14:paraId="7D6DD1F5">
                  <w:pPr>
                    <w:spacing w:line="360" w:lineRule="auto"/>
                  </w:pPr>
                </w:p>
              </w:tc>
              <w:tc>
                <w:tcPr>
                  <w:tcW w:w="456" w:type="dxa"/>
                  <w:shd w:val="clear" w:color="auto" w:fill="FFFFFF"/>
                  <w:vAlign w:val="center"/>
                </w:tcPr>
                <w:p w14:paraId="02D14815">
                  <w:pPr>
                    <w:spacing w:line="360" w:lineRule="auto"/>
                  </w:pPr>
                  <w:r>
                    <w:rPr>
                      <w:rFonts w:hint="eastAsia"/>
                    </w:rPr>
                    <w:t>√</w:t>
                  </w:r>
                </w:p>
              </w:tc>
              <w:tc>
                <w:tcPr>
                  <w:tcW w:w="456" w:type="dxa"/>
                  <w:shd w:val="clear" w:color="auto" w:fill="FFFFFF"/>
                  <w:vAlign w:val="center"/>
                </w:tcPr>
                <w:p w14:paraId="2539D2C9">
                  <w:pPr>
                    <w:spacing w:line="360" w:lineRule="auto"/>
                  </w:pPr>
                </w:p>
              </w:tc>
              <w:tc>
                <w:tcPr>
                  <w:tcW w:w="456" w:type="dxa"/>
                  <w:shd w:val="clear" w:color="auto" w:fill="FFFFFF"/>
                  <w:vAlign w:val="center"/>
                </w:tcPr>
                <w:p w14:paraId="554AC2EA">
                  <w:pPr>
                    <w:spacing w:line="360" w:lineRule="auto"/>
                  </w:pPr>
                </w:p>
              </w:tc>
            </w:tr>
            <w:tr w14:paraId="0DBB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76E2D9D2">
                  <w:pPr>
                    <w:spacing w:line="360" w:lineRule="auto"/>
                  </w:pPr>
                  <w:r>
                    <w:rPr>
                      <w:rFonts w:hint="eastAsia"/>
                    </w:rPr>
                    <w:t>2</w:t>
                  </w:r>
                </w:p>
              </w:tc>
              <w:tc>
                <w:tcPr>
                  <w:tcW w:w="3841" w:type="dxa"/>
                  <w:shd w:val="clear" w:color="auto" w:fill="FFFFFF"/>
                  <w:vAlign w:val="center"/>
                </w:tcPr>
                <w:p w14:paraId="384158AA">
                  <w:pPr>
                    <w:spacing w:line="360" w:lineRule="auto"/>
                  </w:pPr>
                  <w:r>
                    <w:rPr>
                      <w:rFonts w:hint="eastAsia"/>
                    </w:rPr>
                    <w:t>确认正确的电力供应和电源开关</w:t>
                  </w:r>
                </w:p>
              </w:tc>
              <w:tc>
                <w:tcPr>
                  <w:tcW w:w="456" w:type="dxa"/>
                  <w:shd w:val="clear" w:color="auto" w:fill="FFFFFF"/>
                  <w:vAlign w:val="center"/>
                </w:tcPr>
                <w:p w14:paraId="63319D1A">
                  <w:pPr>
                    <w:spacing w:line="360" w:lineRule="auto"/>
                  </w:pPr>
                </w:p>
              </w:tc>
              <w:tc>
                <w:tcPr>
                  <w:tcW w:w="456" w:type="dxa"/>
                  <w:shd w:val="clear" w:color="auto" w:fill="FFFFFF"/>
                  <w:vAlign w:val="center"/>
                </w:tcPr>
                <w:p w14:paraId="7890026D">
                  <w:pPr>
                    <w:spacing w:line="360" w:lineRule="auto"/>
                  </w:pPr>
                </w:p>
              </w:tc>
              <w:tc>
                <w:tcPr>
                  <w:tcW w:w="456" w:type="dxa"/>
                  <w:shd w:val="clear" w:color="auto" w:fill="FFFFFF"/>
                  <w:vAlign w:val="center"/>
                </w:tcPr>
                <w:p w14:paraId="64CA9A83">
                  <w:pPr>
                    <w:spacing w:line="360" w:lineRule="auto"/>
                  </w:pPr>
                  <w:r>
                    <w:rPr>
                      <w:rFonts w:hint="eastAsia"/>
                    </w:rPr>
                    <w:t>√</w:t>
                  </w:r>
                </w:p>
              </w:tc>
              <w:tc>
                <w:tcPr>
                  <w:tcW w:w="456" w:type="dxa"/>
                  <w:shd w:val="clear" w:color="auto" w:fill="FFFFFF"/>
                  <w:vAlign w:val="center"/>
                </w:tcPr>
                <w:p w14:paraId="6250461A">
                  <w:pPr>
                    <w:spacing w:line="360" w:lineRule="auto"/>
                  </w:pPr>
                </w:p>
              </w:tc>
              <w:tc>
                <w:tcPr>
                  <w:tcW w:w="456" w:type="dxa"/>
                  <w:shd w:val="clear" w:color="auto" w:fill="FFFFFF"/>
                  <w:vAlign w:val="center"/>
                </w:tcPr>
                <w:p w14:paraId="2BDA0834">
                  <w:pPr>
                    <w:spacing w:line="360" w:lineRule="auto"/>
                  </w:pPr>
                </w:p>
              </w:tc>
            </w:tr>
            <w:tr w14:paraId="6057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5B2C073D">
                  <w:pPr>
                    <w:spacing w:line="360" w:lineRule="auto"/>
                  </w:pPr>
                  <w:r>
                    <w:rPr>
                      <w:rFonts w:hint="eastAsia"/>
                    </w:rPr>
                    <w:t>3</w:t>
                  </w:r>
                </w:p>
              </w:tc>
              <w:tc>
                <w:tcPr>
                  <w:tcW w:w="3841" w:type="dxa"/>
                  <w:shd w:val="clear" w:color="auto" w:fill="FFFFFF"/>
                  <w:vAlign w:val="center"/>
                </w:tcPr>
                <w:p w14:paraId="278C771F">
                  <w:pPr>
                    <w:spacing w:line="360" w:lineRule="auto"/>
                  </w:pPr>
                  <w:r>
                    <w:rPr>
                      <w:rFonts w:hint="eastAsia"/>
                    </w:rPr>
                    <w:t>检查血泵外壳和门</w:t>
                  </w:r>
                </w:p>
              </w:tc>
              <w:tc>
                <w:tcPr>
                  <w:tcW w:w="456" w:type="dxa"/>
                  <w:shd w:val="clear" w:color="auto" w:fill="FFFFFF"/>
                  <w:vAlign w:val="center"/>
                </w:tcPr>
                <w:p w14:paraId="6ED46907">
                  <w:pPr>
                    <w:spacing w:line="360" w:lineRule="auto"/>
                  </w:pPr>
                </w:p>
              </w:tc>
              <w:tc>
                <w:tcPr>
                  <w:tcW w:w="456" w:type="dxa"/>
                  <w:shd w:val="clear" w:color="auto" w:fill="FFFFFF"/>
                  <w:vAlign w:val="center"/>
                </w:tcPr>
                <w:p w14:paraId="47979FF9">
                  <w:pPr>
                    <w:spacing w:line="360" w:lineRule="auto"/>
                  </w:pPr>
                </w:p>
              </w:tc>
              <w:tc>
                <w:tcPr>
                  <w:tcW w:w="456" w:type="dxa"/>
                  <w:shd w:val="clear" w:color="auto" w:fill="FFFFFF"/>
                  <w:vAlign w:val="center"/>
                </w:tcPr>
                <w:p w14:paraId="50D5479A">
                  <w:pPr>
                    <w:spacing w:line="360" w:lineRule="auto"/>
                  </w:pPr>
                  <w:r>
                    <w:rPr>
                      <w:rFonts w:hint="eastAsia"/>
                    </w:rPr>
                    <w:t>√</w:t>
                  </w:r>
                </w:p>
              </w:tc>
              <w:tc>
                <w:tcPr>
                  <w:tcW w:w="456" w:type="dxa"/>
                  <w:shd w:val="clear" w:color="auto" w:fill="FFFFFF"/>
                  <w:vAlign w:val="center"/>
                </w:tcPr>
                <w:p w14:paraId="154CD026">
                  <w:pPr>
                    <w:spacing w:line="360" w:lineRule="auto"/>
                  </w:pPr>
                </w:p>
              </w:tc>
              <w:tc>
                <w:tcPr>
                  <w:tcW w:w="456" w:type="dxa"/>
                  <w:shd w:val="clear" w:color="auto" w:fill="FFFFFF"/>
                  <w:vAlign w:val="center"/>
                </w:tcPr>
                <w:p w14:paraId="48B9B1D5">
                  <w:pPr>
                    <w:spacing w:line="360" w:lineRule="auto"/>
                  </w:pPr>
                </w:p>
              </w:tc>
            </w:tr>
            <w:tr w14:paraId="6580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6805324C">
                  <w:pPr>
                    <w:spacing w:line="360" w:lineRule="auto"/>
                  </w:pPr>
                  <w:r>
                    <w:rPr>
                      <w:rFonts w:hint="eastAsia"/>
                    </w:rPr>
                    <w:t>4</w:t>
                  </w:r>
                </w:p>
              </w:tc>
              <w:tc>
                <w:tcPr>
                  <w:tcW w:w="3841" w:type="dxa"/>
                  <w:shd w:val="clear" w:color="auto" w:fill="FFFFFF"/>
                  <w:vAlign w:val="center"/>
                </w:tcPr>
                <w:p w14:paraId="43B0CD9C">
                  <w:pPr>
                    <w:spacing w:line="360" w:lineRule="auto"/>
                  </w:pPr>
                  <w:r>
                    <w:rPr>
                      <w:rFonts w:hint="eastAsia"/>
                    </w:rPr>
                    <w:t>检查透析器固定夹是否紧固</w:t>
                  </w:r>
                </w:p>
              </w:tc>
              <w:tc>
                <w:tcPr>
                  <w:tcW w:w="456" w:type="dxa"/>
                  <w:shd w:val="clear" w:color="auto" w:fill="FFFFFF"/>
                  <w:vAlign w:val="center"/>
                </w:tcPr>
                <w:p w14:paraId="528DC55F">
                  <w:pPr>
                    <w:spacing w:line="360" w:lineRule="auto"/>
                  </w:pPr>
                </w:p>
              </w:tc>
              <w:tc>
                <w:tcPr>
                  <w:tcW w:w="456" w:type="dxa"/>
                  <w:shd w:val="clear" w:color="auto" w:fill="FFFFFF"/>
                  <w:vAlign w:val="center"/>
                </w:tcPr>
                <w:p w14:paraId="2FBBC327">
                  <w:pPr>
                    <w:spacing w:line="360" w:lineRule="auto"/>
                  </w:pPr>
                </w:p>
              </w:tc>
              <w:tc>
                <w:tcPr>
                  <w:tcW w:w="456" w:type="dxa"/>
                  <w:shd w:val="clear" w:color="auto" w:fill="FFFFFF"/>
                  <w:vAlign w:val="center"/>
                </w:tcPr>
                <w:p w14:paraId="65833CDC">
                  <w:pPr>
                    <w:spacing w:line="360" w:lineRule="auto"/>
                  </w:pPr>
                  <w:r>
                    <w:rPr>
                      <w:rFonts w:hint="eastAsia"/>
                    </w:rPr>
                    <w:t>√</w:t>
                  </w:r>
                </w:p>
              </w:tc>
              <w:tc>
                <w:tcPr>
                  <w:tcW w:w="456" w:type="dxa"/>
                  <w:shd w:val="clear" w:color="auto" w:fill="FFFFFF"/>
                  <w:vAlign w:val="center"/>
                </w:tcPr>
                <w:p w14:paraId="473CCEB9">
                  <w:pPr>
                    <w:spacing w:line="360" w:lineRule="auto"/>
                  </w:pPr>
                </w:p>
              </w:tc>
              <w:tc>
                <w:tcPr>
                  <w:tcW w:w="456" w:type="dxa"/>
                  <w:shd w:val="clear" w:color="auto" w:fill="FFFFFF"/>
                  <w:vAlign w:val="center"/>
                </w:tcPr>
                <w:p w14:paraId="538D23C4">
                  <w:pPr>
                    <w:spacing w:line="360" w:lineRule="auto"/>
                  </w:pPr>
                </w:p>
              </w:tc>
            </w:tr>
            <w:tr w14:paraId="1C26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41283D87">
                  <w:pPr>
                    <w:spacing w:line="360" w:lineRule="auto"/>
                  </w:pPr>
                  <w:r>
                    <w:rPr>
                      <w:rFonts w:hint="eastAsia"/>
                    </w:rPr>
                    <w:t>5</w:t>
                  </w:r>
                </w:p>
              </w:tc>
              <w:tc>
                <w:tcPr>
                  <w:tcW w:w="3841" w:type="dxa"/>
                  <w:shd w:val="clear" w:color="auto" w:fill="FFFFFF"/>
                  <w:vAlign w:val="center"/>
                </w:tcPr>
                <w:p w14:paraId="378C6210">
                  <w:pPr>
                    <w:spacing w:line="360" w:lineRule="auto"/>
                  </w:pPr>
                  <w:r>
                    <w:rPr>
                      <w:rFonts w:hint="eastAsia"/>
                    </w:rPr>
                    <w:t>进行机器自检，记录任何故障信息</w:t>
                  </w:r>
                </w:p>
              </w:tc>
              <w:tc>
                <w:tcPr>
                  <w:tcW w:w="456" w:type="dxa"/>
                  <w:shd w:val="clear" w:color="auto" w:fill="FFFFFF"/>
                  <w:vAlign w:val="center"/>
                </w:tcPr>
                <w:p w14:paraId="52D12D1F">
                  <w:pPr>
                    <w:spacing w:line="360" w:lineRule="auto"/>
                  </w:pPr>
                </w:p>
              </w:tc>
              <w:tc>
                <w:tcPr>
                  <w:tcW w:w="456" w:type="dxa"/>
                  <w:shd w:val="clear" w:color="auto" w:fill="FFFFFF"/>
                  <w:vAlign w:val="center"/>
                </w:tcPr>
                <w:p w14:paraId="2E93525F">
                  <w:pPr>
                    <w:spacing w:line="360" w:lineRule="auto"/>
                  </w:pPr>
                </w:p>
              </w:tc>
              <w:tc>
                <w:tcPr>
                  <w:tcW w:w="456" w:type="dxa"/>
                  <w:shd w:val="clear" w:color="auto" w:fill="FFFFFF"/>
                  <w:vAlign w:val="center"/>
                </w:tcPr>
                <w:p w14:paraId="2C45EDBE">
                  <w:pPr>
                    <w:spacing w:line="360" w:lineRule="auto"/>
                  </w:pPr>
                  <w:r>
                    <w:rPr>
                      <w:rFonts w:hint="eastAsia"/>
                    </w:rPr>
                    <w:t>√</w:t>
                  </w:r>
                </w:p>
              </w:tc>
              <w:tc>
                <w:tcPr>
                  <w:tcW w:w="456" w:type="dxa"/>
                  <w:shd w:val="clear" w:color="auto" w:fill="FFFFFF"/>
                  <w:vAlign w:val="center"/>
                </w:tcPr>
                <w:p w14:paraId="500FA498">
                  <w:pPr>
                    <w:spacing w:line="360" w:lineRule="auto"/>
                  </w:pPr>
                </w:p>
              </w:tc>
              <w:tc>
                <w:tcPr>
                  <w:tcW w:w="456" w:type="dxa"/>
                  <w:shd w:val="clear" w:color="auto" w:fill="FFFFFF"/>
                  <w:vAlign w:val="center"/>
                </w:tcPr>
                <w:p w14:paraId="5DCB1D8A">
                  <w:pPr>
                    <w:spacing w:line="360" w:lineRule="auto"/>
                  </w:pPr>
                </w:p>
              </w:tc>
            </w:tr>
            <w:tr w14:paraId="772A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4A42F3BA">
                  <w:pPr>
                    <w:spacing w:line="360" w:lineRule="auto"/>
                  </w:pPr>
                  <w:r>
                    <w:rPr>
                      <w:rFonts w:hint="eastAsia"/>
                    </w:rPr>
                    <w:t>6</w:t>
                  </w:r>
                </w:p>
              </w:tc>
              <w:tc>
                <w:tcPr>
                  <w:tcW w:w="3841" w:type="dxa"/>
                  <w:shd w:val="clear" w:color="auto" w:fill="FFFFFF"/>
                  <w:vAlign w:val="center"/>
                </w:tcPr>
                <w:p w14:paraId="62B10E49">
                  <w:pPr>
                    <w:spacing w:line="360" w:lineRule="auto"/>
                  </w:pPr>
                  <w:r>
                    <w:rPr>
                      <w:rFonts w:hint="eastAsia"/>
                    </w:rPr>
                    <w:t>检查吸液管的密封圈和过滤网</w:t>
                  </w:r>
                </w:p>
              </w:tc>
              <w:tc>
                <w:tcPr>
                  <w:tcW w:w="456" w:type="dxa"/>
                  <w:shd w:val="clear" w:color="auto" w:fill="FFFFFF"/>
                  <w:vAlign w:val="center"/>
                </w:tcPr>
                <w:p w14:paraId="1744EBFF">
                  <w:pPr>
                    <w:spacing w:line="360" w:lineRule="auto"/>
                  </w:pPr>
                </w:p>
              </w:tc>
              <w:tc>
                <w:tcPr>
                  <w:tcW w:w="456" w:type="dxa"/>
                  <w:shd w:val="clear" w:color="auto" w:fill="FFFFFF"/>
                  <w:vAlign w:val="center"/>
                </w:tcPr>
                <w:p w14:paraId="306CE313">
                  <w:pPr>
                    <w:spacing w:line="360" w:lineRule="auto"/>
                  </w:pPr>
                </w:p>
              </w:tc>
              <w:tc>
                <w:tcPr>
                  <w:tcW w:w="456" w:type="dxa"/>
                  <w:shd w:val="clear" w:color="auto" w:fill="FFFFFF"/>
                  <w:vAlign w:val="center"/>
                </w:tcPr>
                <w:p w14:paraId="025AD014">
                  <w:pPr>
                    <w:spacing w:line="360" w:lineRule="auto"/>
                  </w:pPr>
                  <w:r>
                    <w:rPr>
                      <w:rFonts w:hint="eastAsia"/>
                    </w:rPr>
                    <w:t>√</w:t>
                  </w:r>
                </w:p>
              </w:tc>
              <w:tc>
                <w:tcPr>
                  <w:tcW w:w="456" w:type="dxa"/>
                  <w:shd w:val="clear" w:color="auto" w:fill="FFFFFF"/>
                  <w:vAlign w:val="center"/>
                </w:tcPr>
                <w:p w14:paraId="2651B4D3">
                  <w:pPr>
                    <w:spacing w:line="360" w:lineRule="auto"/>
                  </w:pPr>
                </w:p>
              </w:tc>
              <w:tc>
                <w:tcPr>
                  <w:tcW w:w="456" w:type="dxa"/>
                  <w:shd w:val="clear" w:color="auto" w:fill="FFFFFF"/>
                  <w:vAlign w:val="center"/>
                </w:tcPr>
                <w:p w14:paraId="2AEA8D6A">
                  <w:pPr>
                    <w:spacing w:line="360" w:lineRule="auto"/>
                  </w:pPr>
                </w:p>
              </w:tc>
            </w:tr>
            <w:tr w14:paraId="237F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2B4E09BD">
                  <w:pPr>
                    <w:spacing w:line="360" w:lineRule="auto"/>
                  </w:pPr>
                  <w:r>
                    <w:rPr>
                      <w:rFonts w:hint="eastAsia"/>
                    </w:rPr>
                    <w:t>7</w:t>
                  </w:r>
                </w:p>
              </w:tc>
              <w:tc>
                <w:tcPr>
                  <w:tcW w:w="3841" w:type="dxa"/>
                  <w:shd w:val="clear" w:color="auto" w:fill="FFFFFF"/>
                  <w:vAlign w:val="center"/>
                </w:tcPr>
                <w:p w14:paraId="1C5CF928">
                  <w:pPr>
                    <w:spacing w:line="360" w:lineRule="auto"/>
                  </w:pPr>
                  <w:r>
                    <w:rPr>
                      <w:rFonts w:hint="eastAsia"/>
                    </w:rPr>
                    <w:t>用干净布擦拭机器表面</w:t>
                  </w:r>
                </w:p>
              </w:tc>
              <w:tc>
                <w:tcPr>
                  <w:tcW w:w="456" w:type="dxa"/>
                  <w:shd w:val="clear" w:color="auto" w:fill="FFFFFF"/>
                  <w:vAlign w:val="center"/>
                </w:tcPr>
                <w:p w14:paraId="046A3A47">
                  <w:pPr>
                    <w:spacing w:line="360" w:lineRule="auto"/>
                  </w:pPr>
                </w:p>
              </w:tc>
              <w:tc>
                <w:tcPr>
                  <w:tcW w:w="456" w:type="dxa"/>
                  <w:shd w:val="clear" w:color="auto" w:fill="FFFFFF"/>
                  <w:vAlign w:val="center"/>
                </w:tcPr>
                <w:p w14:paraId="6035565D">
                  <w:pPr>
                    <w:spacing w:line="360" w:lineRule="auto"/>
                  </w:pPr>
                </w:p>
              </w:tc>
              <w:tc>
                <w:tcPr>
                  <w:tcW w:w="456" w:type="dxa"/>
                  <w:shd w:val="clear" w:color="auto" w:fill="FFFFFF"/>
                  <w:vAlign w:val="center"/>
                </w:tcPr>
                <w:p w14:paraId="77E0ECF9">
                  <w:pPr>
                    <w:spacing w:line="360" w:lineRule="auto"/>
                  </w:pPr>
                  <w:r>
                    <w:rPr>
                      <w:rFonts w:hint="eastAsia"/>
                    </w:rPr>
                    <w:t>√</w:t>
                  </w:r>
                </w:p>
              </w:tc>
              <w:tc>
                <w:tcPr>
                  <w:tcW w:w="456" w:type="dxa"/>
                  <w:shd w:val="clear" w:color="auto" w:fill="FFFFFF"/>
                  <w:vAlign w:val="center"/>
                </w:tcPr>
                <w:p w14:paraId="56961B50">
                  <w:pPr>
                    <w:spacing w:line="360" w:lineRule="auto"/>
                  </w:pPr>
                </w:p>
              </w:tc>
              <w:tc>
                <w:tcPr>
                  <w:tcW w:w="456" w:type="dxa"/>
                  <w:shd w:val="clear" w:color="auto" w:fill="FFFFFF"/>
                  <w:vAlign w:val="center"/>
                </w:tcPr>
                <w:p w14:paraId="2232090A">
                  <w:pPr>
                    <w:spacing w:line="360" w:lineRule="auto"/>
                  </w:pPr>
                </w:p>
              </w:tc>
            </w:tr>
            <w:tr w14:paraId="1A04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504F5146">
                  <w:pPr>
                    <w:spacing w:line="360" w:lineRule="auto"/>
                  </w:pPr>
                  <w:r>
                    <w:rPr>
                      <w:rFonts w:hint="eastAsia"/>
                    </w:rPr>
                    <w:t>8</w:t>
                  </w:r>
                </w:p>
              </w:tc>
              <w:tc>
                <w:tcPr>
                  <w:tcW w:w="3841" w:type="dxa"/>
                  <w:shd w:val="clear" w:color="auto" w:fill="FFFFFF"/>
                  <w:vAlign w:val="center"/>
                </w:tcPr>
                <w:p w14:paraId="4BC00FCD">
                  <w:pPr>
                    <w:spacing w:line="360" w:lineRule="auto"/>
                  </w:pPr>
                  <w:r>
                    <w:rPr>
                      <w:rFonts w:hint="eastAsia"/>
                    </w:rPr>
                    <w:t>把红/蓝快速接头装回冲洗桥并检查是否有漏水</w:t>
                  </w:r>
                </w:p>
              </w:tc>
              <w:tc>
                <w:tcPr>
                  <w:tcW w:w="456" w:type="dxa"/>
                  <w:shd w:val="clear" w:color="auto" w:fill="FFFFFF"/>
                  <w:vAlign w:val="center"/>
                </w:tcPr>
                <w:p w14:paraId="0EFBBEE9">
                  <w:pPr>
                    <w:spacing w:line="360" w:lineRule="auto"/>
                  </w:pPr>
                </w:p>
              </w:tc>
              <w:tc>
                <w:tcPr>
                  <w:tcW w:w="456" w:type="dxa"/>
                  <w:shd w:val="clear" w:color="auto" w:fill="FFFFFF"/>
                  <w:vAlign w:val="center"/>
                </w:tcPr>
                <w:p w14:paraId="7F371C51">
                  <w:pPr>
                    <w:spacing w:line="360" w:lineRule="auto"/>
                  </w:pPr>
                </w:p>
              </w:tc>
              <w:tc>
                <w:tcPr>
                  <w:tcW w:w="456" w:type="dxa"/>
                  <w:shd w:val="clear" w:color="auto" w:fill="FFFFFF"/>
                  <w:vAlign w:val="center"/>
                </w:tcPr>
                <w:p w14:paraId="2F56B557">
                  <w:pPr>
                    <w:spacing w:line="360" w:lineRule="auto"/>
                  </w:pPr>
                  <w:r>
                    <w:rPr>
                      <w:rFonts w:hint="eastAsia"/>
                    </w:rPr>
                    <w:t>√</w:t>
                  </w:r>
                </w:p>
              </w:tc>
              <w:tc>
                <w:tcPr>
                  <w:tcW w:w="456" w:type="dxa"/>
                  <w:shd w:val="clear" w:color="auto" w:fill="FFFFFF"/>
                  <w:vAlign w:val="center"/>
                </w:tcPr>
                <w:p w14:paraId="3B656C49">
                  <w:pPr>
                    <w:spacing w:line="360" w:lineRule="auto"/>
                  </w:pPr>
                </w:p>
              </w:tc>
              <w:tc>
                <w:tcPr>
                  <w:tcW w:w="456" w:type="dxa"/>
                  <w:shd w:val="clear" w:color="auto" w:fill="FFFFFF"/>
                  <w:vAlign w:val="center"/>
                </w:tcPr>
                <w:p w14:paraId="26F11272">
                  <w:pPr>
                    <w:spacing w:line="360" w:lineRule="auto"/>
                  </w:pPr>
                </w:p>
              </w:tc>
            </w:tr>
            <w:tr w14:paraId="0B98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226D7DD4">
                  <w:pPr>
                    <w:spacing w:line="360" w:lineRule="auto"/>
                  </w:pPr>
                  <w:r>
                    <w:rPr>
                      <w:rFonts w:hint="eastAsia"/>
                    </w:rPr>
                    <w:t>9</w:t>
                  </w:r>
                </w:p>
              </w:tc>
              <w:tc>
                <w:tcPr>
                  <w:tcW w:w="3841" w:type="dxa"/>
                  <w:shd w:val="clear" w:color="auto" w:fill="FFFFFF"/>
                  <w:vAlign w:val="center"/>
                </w:tcPr>
                <w:p w14:paraId="06EFE657">
                  <w:pPr>
                    <w:spacing w:line="360" w:lineRule="auto"/>
                  </w:pPr>
                  <w:r>
                    <w:rPr>
                      <w:rFonts w:hint="eastAsia"/>
                    </w:rPr>
                    <w:t>插A/B吸液管回冲洗腔先抖动一下，避免滴液在机器上</w:t>
                  </w:r>
                </w:p>
              </w:tc>
              <w:tc>
                <w:tcPr>
                  <w:tcW w:w="456" w:type="dxa"/>
                  <w:shd w:val="clear" w:color="auto" w:fill="FFFFFF"/>
                  <w:vAlign w:val="center"/>
                </w:tcPr>
                <w:p w14:paraId="4677D6BB">
                  <w:pPr>
                    <w:spacing w:line="360" w:lineRule="auto"/>
                  </w:pPr>
                </w:p>
              </w:tc>
              <w:tc>
                <w:tcPr>
                  <w:tcW w:w="456" w:type="dxa"/>
                  <w:shd w:val="clear" w:color="auto" w:fill="FFFFFF"/>
                  <w:vAlign w:val="center"/>
                </w:tcPr>
                <w:p w14:paraId="6146CC64">
                  <w:pPr>
                    <w:spacing w:line="360" w:lineRule="auto"/>
                  </w:pPr>
                </w:p>
              </w:tc>
              <w:tc>
                <w:tcPr>
                  <w:tcW w:w="456" w:type="dxa"/>
                  <w:shd w:val="clear" w:color="auto" w:fill="FFFFFF"/>
                  <w:vAlign w:val="center"/>
                </w:tcPr>
                <w:p w14:paraId="1D5C05C3">
                  <w:pPr>
                    <w:spacing w:line="360" w:lineRule="auto"/>
                  </w:pPr>
                  <w:r>
                    <w:rPr>
                      <w:rFonts w:hint="eastAsia"/>
                    </w:rPr>
                    <w:t>√</w:t>
                  </w:r>
                </w:p>
              </w:tc>
              <w:tc>
                <w:tcPr>
                  <w:tcW w:w="456" w:type="dxa"/>
                  <w:shd w:val="clear" w:color="auto" w:fill="FFFFFF"/>
                  <w:vAlign w:val="center"/>
                </w:tcPr>
                <w:p w14:paraId="48A74170">
                  <w:pPr>
                    <w:spacing w:line="360" w:lineRule="auto"/>
                  </w:pPr>
                </w:p>
              </w:tc>
              <w:tc>
                <w:tcPr>
                  <w:tcW w:w="456" w:type="dxa"/>
                  <w:shd w:val="clear" w:color="auto" w:fill="FFFFFF"/>
                  <w:vAlign w:val="center"/>
                </w:tcPr>
                <w:p w14:paraId="5283666F">
                  <w:pPr>
                    <w:spacing w:line="360" w:lineRule="auto"/>
                  </w:pPr>
                </w:p>
              </w:tc>
            </w:tr>
            <w:tr w14:paraId="431C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1" w:type="dxa"/>
                  <w:shd w:val="clear" w:color="auto" w:fill="FFFFFF"/>
                  <w:vAlign w:val="center"/>
                </w:tcPr>
                <w:p w14:paraId="47134E44">
                  <w:pPr>
                    <w:spacing w:line="360" w:lineRule="auto"/>
                  </w:pPr>
                  <w:r>
                    <w:rPr>
                      <w:rFonts w:hint="eastAsia"/>
                    </w:rPr>
                    <w:t>10</w:t>
                  </w:r>
                </w:p>
              </w:tc>
              <w:tc>
                <w:tcPr>
                  <w:tcW w:w="3841" w:type="dxa"/>
                  <w:shd w:val="clear" w:color="auto" w:fill="FFFFFF"/>
                  <w:vAlign w:val="center"/>
                </w:tcPr>
                <w:p w14:paraId="16C5D895">
                  <w:pPr>
                    <w:spacing w:line="360" w:lineRule="auto"/>
                  </w:pPr>
                  <w:r>
                    <w:rPr>
                      <w:rFonts w:hint="eastAsia"/>
                    </w:rPr>
                    <w:t>擦拭机壳外表，特别是IV杆和冲洗腔口</w:t>
                  </w:r>
                </w:p>
              </w:tc>
              <w:tc>
                <w:tcPr>
                  <w:tcW w:w="456" w:type="dxa"/>
                  <w:shd w:val="clear" w:color="auto" w:fill="FFFFFF"/>
                  <w:vAlign w:val="center"/>
                </w:tcPr>
                <w:p w14:paraId="4AF749A5">
                  <w:pPr>
                    <w:spacing w:line="360" w:lineRule="auto"/>
                  </w:pPr>
                </w:p>
              </w:tc>
              <w:tc>
                <w:tcPr>
                  <w:tcW w:w="456" w:type="dxa"/>
                  <w:shd w:val="clear" w:color="auto" w:fill="FFFFFF"/>
                  <w:vAlign w:val="center"/>
                </w:tcPr>
                <w:p w14:paraId="145A80D8">
                  <w:pPr>
                    <w:spacing w:line="360" w:lineRule="auto"/>
                  </w:pPr>
                </w:p>
              </w:tc>
              <w:tc>
                <w:tcPr>
                  <w:tcW w:w="456" w:type="dxa"/>
                  <w:shd w:val="clear" w:color="auto" w:fill="FFFFFF"/>
                  <w:vAlign w:val="center"/>
                </w:tcPr>
                <w:p w14:paraId="0E7E039F">
                  <w:pPr>
                    <w:spacing w:line="360" w:lineRule="auto"/>
                  </w:pPr>
                  <w:r>
                    <w:rPr>
                      <w:rFonts w:hint="eastAsia"/>
                    </w:rPr>
                    <w:t>√</w:t>
                  </w:r>
                </w:p>
              </w:tc>
              <w:tc>
                <w:tcPr>
                  <w:tcW w:w="456" w:type="dxa"/>
                  <w:shd w:val="clear" w:color="auto" w:fill="FFFFFF"/>
                  <w:vAlign w:val="center"/>
                </w:tcPr>
                <w:p w14:paraId="592E3CD3">
                  <w:pPr>
                    <w:spacing w:line="360" w:lineRule="auto"/>
                  </w:pPr>
                </w:p>
              </w:tc>
              <w:tc>
                <w:tcPr>
                  <w:tcW w:w="456" w:type="dxa"/>
                  <w:shd w:val="clear" w:color="auto" w:fill="FFFFFF"/>
                  <w:vAlign w:val="center"/>
                </w:tcPr>
                <w:p w14:paraId="7FC84E29">
                  <w:pPr>
                    <w:spacing w:line="360" w:lineRule="auto"/>
                  </w:pPr>
                </w:p>
              </w:tc>
            </w:tr>
            <w:tr w14:paraId="3F29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1" w:type="dxa"/>
                  <w:shd w:val="clear" w:color="auto" w:fill="FFFFFF"/>
                  <w:vAlign w:val="center"/>
                </w:tcPr>
                <w:p w14:paraId="526B8403">
                  <w:pPr>
                    <w:spacing w:line="360" w:lineRule="auto"/>
                  </w:pPr>
                  <w:r>
                    <w:rPr>
                      <w:rFonts w:hint="eastAsia"/>
                    </w:rPr>
                    <w:t>11</w:t>
                  </w:r>
                </w:p>
              </w:tc>
              <w:tc>
                <w:tcPr>
                  <w:tcW w:w="3841" w:type="dxa"/>
                  <w:shd w:val="clear" w:color="auto" w:fill="FFFFFF"/>
                  <w:vAlign w:val="center"/>
                </w:tcPr>
                <w:p w14:paraId="273E9908">
                  <w:pPr>
                    <w:spacing w:line="360" w:lineRule="auto"/>
                  </w:pPr>
                  <w:r>
                    <w:rPr>
                      <w:rFonts w:hint="eastAsia"/>
                    </w:rPr>
                    <w:t>执行冲洗和消毒程序</w:t>
                  </w:r>
                </w:p>
              </w:tc>
              <w:tc>
                <w:tcPr>
                  <w:tcW w:w="456" w:type="dxa"/>
                  <w:shd w:val="clear" w:color="auto" w:fill="FFFFFF"/>
                  <w:vAlign w:val="center"/>
                </w:tcPr>
                <w:p w14:paraId="56C9FA9A">
                  <w:pPr>
                    <w:spacing w:line="360" w:lineRule="auto"/>
                  </w:pPr>
                </w:p>
              </w:tc>
              <w:tc>
                <w:tcPr>
                  <w:tcW w:w="456" w:type="dxa"/>
                  <w:shd w:val="clear" w:color="auto" w:fill="FFFFFF"/>
                  <w:vAlign w:val="center"/>
                </w:tcPr>
                <w:p w14:paraId="447BBB64">
                  <w:pPr>
                    <w:spacing w:line="360" w:lineRule="auto"/>
                  </w:pPr>
                </w:p>
              </w:tc>
              <w:tc>
                <w:tcPr>
                  <w:tcW w:w="456" w:type="dxa"/>
                  <w:shd w:val="clear" w:color="auto" w:fill="FFFFFF"/>
                  <w:vAlign w:val="center"/>
                </w:tcPr>
                <w:p w14:paraId="419EB459">
                  <w:pPr>
                    <w:spacing w:line="360" w:lineRule="auto"/>
                  </w:pPr>
                  <w:r>
                    <w:rPr>
                      <w:rFonts w:hint="eastAsia"/>
                    </w:rPr>
                    <w:t>√</w:t>
                  </w:r>
                </w:p>
              </w:tc>
              <w:tc>
                <w:tcPr>
                  <w:tcW w:w="456" w:type="dxa"/>
                  <w:shd w:val="clear" w:color="auto" w:fill="FFFFFF"/>
                  <w:vAlign w:val="center"/>
                </w:tcPr>
                <w:p w14:paraId="3BA76B75">
                  <w:pPr>
                    <w:spacing w:line="360" w:lineRule="auto"/>
                  </w:pPr>
                </w:p>
              </w:tc>
              <w:tc>
                <w:tcPr>
                  <w:tcW w:w="456" w:type="dxa"/>
                  <w:shd w:val="clear" w:color="auto" w:fill="FFFFFF"/>
                  <w:vAlign w:val="center"/>
                </w:tcPr>
                <w:p w14:paraId="4E8E3EAD">
                  <w:pPr>
                    <w:spacing w:line="360" w:lineRule="auto"/>
                  </w:pPr>
                </w:p>
              </w:tc>
            </w:tr>
            <w:tr w14:paraId="2131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527AAA7B">
                  <w:pPr>
                    <w:spacing w:line="360" w:lineRule="auto"/>
                  </w:pPr>
                  <w:r>
                    <w:rPr>
                      <w:rFonts w:hint="eastAsia"/>
                    </w:rPr>
                    <w:t>12</w:t>
                  </w:r>
                </w:p>
              </w:tc>
              <w:tc>
                <w:tcPr>
                  <w:tcW w:w="3841" w:type="dxa"/>
                  <w:shd w:val="clear" w:color="auto" w:fill="FFFFFF"/>
                  <w:vAlign w:val="center"/>
                </w:tcPr>
                <w:p w14:paraId="46051974">
                  <w:pPr>
                    <w:spacing w:line="360" w:lineRule="auto"/>
                  </w:pPr>
                  <w:r>
                    <w:rPr>
                      <w:rFonts w:hint="eastAsia"/>
                    </w:rPr>
                    <w:t>用洁净湿布擦拭机壳外表和血迹</w:t>
                  </w:r>
                </w:p>
              </w:tc>
              <w:tc>
                <w:tcPr>
                  <w:tcW w:w="456" w:type="dxa"/>
                  <w:shd w:val="clear" w:color="auto" w:fill="FFFFFF"/>
                  <w:vAlign w:val="center"/>
                </w:tcPr>
                <w:p w14:paraId="5B33438B">
                  <w:pPr>
                    <w:spacing w:line="360" w:lineRule="auto"/>
                  </w:pPr>
                </w:p>
              </w:tc>
              <w:tc>
                <w:tcPr>
                  <w:tcW w:w="456" w:type="dxa"/>
                  <w:shd w:val="clear" w:color="auto" w:fill="FFFFFF"/>
                  <w:vAlign w:val="center"/>
                </w:tcPr>
                <w:p w14:paraId="66A3E326">
                  <w:pPr>
                    <w:spacing w:line="360" w:lineRule="auto"/>
                  </w:pPr>
                </w:p>
              </w:tc>
              <w:tc>
                <w:tcPr>
                  <w:tcW w:w="456" w:type="dxa"/>
                  <w:shd w:val="clear" w:color="auto" w:fill="FFFFFF"/>
                  <w:vAlign w:val="center"/>
                </w:tcPr>
                <w:p w14:paraId="064CBF25">
                  <w:pPr>
                    <w:spacing w:line="360" w:lineRule="auto"/>
                  </w:pPr>
                  <w:r>
                    <w:rPr>
                      <w:rFonts w:hint="eastAsia"/>
                    </w:rPr>
                    <w:t>√</w:t>
                  </w:r>
                </w:p>
              </w:tc>
              <w:tc>
                <w:tcPr>
                  <w:tcW w:w="456" w:type="dxa"/>
                  <w:shd w:val="clear" w:color="auto" w:fill="FFFFFF"/>
                  <w:vAlign w:val="center"/>
                </w:tcPr>
                <w:p w14:paraId="249AAE09">
                  <w:pPr>
                    <w:spacing w:line="360" w:lineRule="auto"/>
                  </w:pPr>
                </w:p>
              </w:tc>
              <w:tc>
                <w:tcPr>
                  <w:tcW w:w="456" w:type="dxa"/>
                  <w:shd w:val="clear" w:color="auto" w:fill="FFFFFF"/>
                  <w:vAlign w:val="center"/>
                </w:tcPr>
                <w:p w14:paraId="71079CBA">
                  <w:pPr>
                    <w:spacing w:line="360" w:lineRule="auto"/>
                  </w:pPr>
                </w:p>
              </w:tc>
            </w:tr>
            <w:tr w14:paraId="35DA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1" w:type="dxa"/>
                  <w:shd w:val="clear" w:color="auto" w:fill="FFFFFF"/>
                  <w:vAlign w:val="center"/>
                </w:tcPr>
                <w:p w14:paraId="161D66AF">
                  <w:pPr>
                    <w:spacing w:line="360" w:lineRule="auto"/>
                  </w:pPr>
                  <w:r>
                    <w:rPr>
                      <w:rFonts w:hint="eastAsia"/>
                    </w:rPr>
                    <w:t>13</w:t>
                  </w:r>
                </w:p>
              </w:tc>
              <w:tc>
                <w:tcPr>
                  <w:tcW w:w="3841" w:type="dxa"/>
                  <w:shd w:val="clear" w:color="auto" w:fill="FFFFFF"/>
                  <w:vAlign w:val="center"/>
                </w:tcPr>
                <w:p w14:paraId="62090BD6">
                  <w:pPr>
                    <w:spacing w:line="360" w:lineRule="auto"/>
                  </w:pPr>
                  <w:r>
                    <w:rPr>
                      <w:rFonts w:hint="eastAsia"/>
                    </w:rPr>
                    <w:t>检查A/B吸液管的密封圈和过滤网</w:t>
                  </w:r>
                </w:p>
              </w:tc>
              <w:tc>
                <w:tcPr>
                  <w:tcW w:w="456" w:type="dxa"/>
                  <w:shd w:val="clear" w:color="auto" w:fill="FFFFFF"/>
                  <w:vAlign w:val="center"/>
                </w:tcPr>
                <w:p w14:paraId="5B4DAA9D">
                  <w:pPr>
                    <w:spacing w:line="360" w:lineRule="auto"/>
                  </w:pPr>
                </w:p>
              </w:tc>
              <w:tc>
                <w:tcPr>
                  <w:tcW w:w="456" w:type="dxa"/>
                  <w:shd w:val="clear" w:color="auto" w:fill="FFFFFF"/>
                  <w:vAlign w:val="center"/>
                </w:tcPr>
                <w:p w14:paraId="54C2DDF3">
                  <w:pPr>
                    <w:spacing w:line="360" w:lineRule="auto"/>
                  </w:pPr>
                </w:p>
              </w:tc>
              <w:tc>
                <w:tcPr>
                  <w:tcW w:w="456" w:type="dxa"/>
                  <w:shd w:val="clear" w:color="auto" w:fill="FFFFFF"/>
                  <w:vAlign w:val="center"/>
                </w:tcPr>
                <w:p w14:paraId="2D9A97CA">
                  <w:pPr>
                    <w:spacing w:line="360" w:lineRule="auto"/>
                  </w:pPr>
                  <w:r>
                    <w:rPr>
                      <w:rFonts w:hint="eastAsia"/>
                    </w:rPr>
                    <w:t>√</w:t>
                  </w:r>
                </w:p>
              </w:tc>
              <w:tc>
                <w:tcPr>
                  <w:tcW w:w="456" w:type="dxa"/>
                  <w:shd w:val="clear" w:color="auto" w:fill="FFFFFF"/>
                  <w:vAlign w:val="center"/>
                </w:tcPr>
                <w:p w14:paraId="345CBB39">
                  <w:pPr>
                    <w:spacing w:line="360" w:lineRule="auto"/>
                  </w:pPr>
                </w:p>
              </w:tc>
              <w:tc>
                <w:tcPr>
                  <w:tcW w:w="456" w:type="dxa"/>
                  <w:shd w:val="clear" w:color="auto" w:fill="FFFFFF"/>
                  <w:vAlign w:val="center"/>
                </w:tcPr>
                <w:p w14:paraId="3465F5A6">
                  <w:pPr>
                    <w:spacing w:line="360" w:lineRule="auto"/>
                  </w:pPr>
                </w:p>
              </w:tc>
            </w:tr>
            <w:tr w14:paraId="07D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399C745A">
                  <w:pPr>
                    <w:spacing w:line="360" w:lineRule="auto"/>
                  </w:pPr>
                  <w:r>
                    <w:rPr>
                      <w:rFonts w:hint="eastAsia"/>
                    </w:rPr>
                    <w:t>14</w:t>
                  </w:r>
                </w:p>
              </w:tc>
              <w:tc>
                <w:tcPr>
                  <w:tcW w:w="3841" w:type="dxa"/>
                  <w:shd w:val="clear" w:color="auto" w:fill="FFFFFF"/>
                  <w:vAlign w:val="center"/>
                </w:tcPr>
                <w:p w14:paraId="38F94D70">
                  <w:pPr>
                    <w:spacing w:line="360" w:lineRule="auto"/>
                  </w:pPr>
                  <w:r>
                    <w:rPr>
                      <w:rFonts w:hint="eastAsia"/>
                    </w:rPr>
                    <w:t>检查风扇的空气滤过网</w:t>
                  </w:r>
                </w:p>
              </w:tc>
              <w:tc>
                <w:tcPr>
                  <w:tcW w:w="456" w:type="dxa"/>
                  <w:shd w:val="clear" w:color="auto" w:fill="FFFFFF"/>
                  <w:vAlign w:val="center"/>
                </w:tcPr>
                <w:p w14:paraId="16BB80F8">
                  <w:pPr>
                    <w:spacing w:line="360" w:lineRule="auto"/>
                  </w:pPr>
                </w:p>
              </w:tc>
              <w:tc>
                <w:tcPr>
                  <w:tcW w:w="456" w:type="dxa"/>
                  <w:shd w:val="clear" w:color="auto" w:fill="FFFFFF"/>
                  <w:vAlign w:val="center"/>
                </w:tcPr>
                <w:p w14:paraId="11822B84">
                  <w:pPr>
                    <w:spacing w:line="360" w:lineRule="auto"/>
                  </w:pPr>
                </w:p>
              </w:tc>
              <w:tc>
                <w:tcPr>
                  <w:tcW w:w="456" w:type="dxa"/>
                  <w:shd w:val="clear" w:color="auto" w:fill="FFFFFF"/>
                  <w:vAlign w:val="center"/>
                </w:tcPr>
                <w:p w14:paraId="6F8F27FF">
                  <w:pPr>
                    <w:spacing w:line="360" w:lineRule="auto"/>
                  </w:pPr>
                  <w:r>
                    <w:rPr>
                      <w:rFonts w:hint="eastAsia"/>
                    </w:rPr>
                    <w:t>√</w:t>
                  </w:r>
                </w:p>
              </w:tc>
              <w:tc>
                <w:tcPr>
                  <w:tcW w:w="456" w:type="dxa"/>
                  <w:shd w:val="clear" w:color="auto" w:fill="FFFFFF"/>
                  <w:vAlign w:val="center"/>
                </w:tcPr>
                <w:p w14:paraId="19C9F422">
                  <w:pPr>
                    <w:spacing w:line="360" w:lineRule="auto"/>
                  </w:pPr>
                </w:p>
              </w:tc>
              <w:tc>
                <w:tcPr>
                  <w:tcW w:w="456" w:type="dxa"/>
                  <w:shd w:val="clear" w:color="auto" w:fill="FFFFFF"/>
                  <w:vAlign w:val="center"/>
                </w:tcPr>
                <w:p w14:paraId="5B697181">
                  <w:pPr>
                    <w:spacing w:line="360" w:lineRule="auto"/>
                  </w:pPr>
                </w:p>
              </w:tc>
            </w:tr>
            <w:tr w14:paraId="5F7C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1" w:type="dxa"/>
                  <w:shd w:val="clear" w:color="auto" w:fill="FFFFFF"/>
                  <w:vAlign w:val="center"/>
                </w:tcPr>
                <w:p w14:paraId="1062625B">
                  <w:pPr>
                    <w:spacing w:line="360" w:lineRule="auto"/>
                  </w:pPr>
                  <w:r>
                    <w:rPr>
                      <w:rFonts w:hint="eastAsia"/>
                    </w:rPr>
                    <w:t>15</w:t>
                  </w:r>
                </w:p>
              </w:tc>
              <w:tc>
                <w:tcPr>
                  <w:tcW w:w="3841" w:type="dxa"/>
                  <w:shd w:val="clear" w:color="auto" w:fill="FFFFFF"/>
                  <w:vAlign w:val="center"/>
                </w:tcPr>
                <w:p w14:paraId="7BF2AF2E">
                  <w:pPr>
                    <w:spacing w:line="360" w:lineRule="auto"/>
                  </w:pPr>
                  <w:r>
                    <w:rPr>
                      <w:rFonts w:hint="eastAsia"/>
                    </w:rPr>
                    <w:t>检查NO.97空气分离器的泵管和塑料压片</w:t>
                  </w:r>
                </w:p>
              </w:tc>
              <w:tc>
                <w:tcPr>
                  <w:tcW w:w="456" w:type="dxa"/>
                  <w:shd w:val="clear" w:color="auto" w:fill="FFFFFF"/>
                  <w:vAlign w:val="center"/>
                </w:tcPr>
                <w:p w14:paraId="15726A78">
                  <w:pPr>
                    <w:spacing w:line="360" w:lineRule="auto"/>
                  </w:pPr>
                </w:p>
              </w:tc>
              <w:tc>
                <w:tcPr>
                  <w:tcW w:w="456" w:type="dxa"/>
                  <w:shd w:val="clear" w:color="auto" w:fill="FFFFFF"/>
                  <w:vAlign w:val="center"/>
                </w:tcPr>
                <w:p w14:paraId="060EFCBF">
                  <w:pPr>
                    <w:spacing w:line="360" w:lineRule="auto"/>
                  </w:pPr>
                </w:p>
              </w:tc>
              <w:tc>
                <w:tcPr>
                  <w:tcW w:w="456" w:type="dxa"/>
                  <w:shd w:val="clear" w:color="auto" w:fill="FFFFFF"/>
                  <w:vAlign w:val="center"/>
                </w:tcPr>
                <w:p w14:paraId="552ABCAE">
                  <w:pPr>
                    <w:spacing w:line="360" w:lineRule="auto"/>
                  </w:pPr>
                  <w:r>
                    <w:rPr>
                      <w:rFonts w:hint="eastAsia"/>
                    </w:rPr>
                    <w:t>√</w:t>
                  </w:r>
                </w:p>
              </w:tc>
              <w:tc>
                <w:tcPr>
                  <w:tcW w:w="456" w:type="dxa"/>
                  <w:shd w:val="clear" w:color="auto" w:fill="FFFFFF"/>
                  <w:vAlign w:val="center"/>
                </w:tcPr>
                <w:p w14:paraId="4030972A">
                  <w:pPr>
                    <w:spacing w:line="360" w:lineRule="auto"/>
                  </w:pPr>
                </w:p>
              </w:tc>
              <w:tc>
                <w:tcPr>
                  <w:tcW w:w="456" w:type="dxa"/>
                  <w:shd w:val="clear" w:color="auto" w:fill="FFFFFF"/>
                  <w:vAlign w:val="center"/>
                </w:tcPr>
                <w:p w14:paraId="33B15E29">
                  <w:pPr>
                    <w:spacing w:line="360" w:lineRule="auto"/>
                  </w:pPr>
                </w:p>
              </w:tc>
            </w:tr>
            <w:tr w14:paraId="68F0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0DA2EC3A">
                  <w:pPr>
                    <w:spacing w:line="360" w:lineRule="auto"/>
                  </w:pPr>
                  <w:r>
                    <w:rPr>
                      <w:rFonts w:hint="eastAsia"/>
                    </w:rPr>
                    <w:t>16</w:t>
                  </w:r>
                </w:p>
              </w:tc>
              <w:tc>
                <w:tcPr>
                  <w:tcW w:w="3841" w:type="dxa"/>
                  <w:shd w:val="clear" w:color="auto" w:fill="FFFFFF"/>
                  <w:vAlign w:val="center"/>
                </w:tcPr>
                <w:p w14:paraId="0FC27608">
                  <w:pPr>
                    <w:spacing w:line="360" w:lineRule="auto"/>
                  </w:pPr>
                  <w:r>
                    <w:rPr>
                      <w:rFonts w:hint="eastAsia"/>
                    </w:rPr>
                    <w:t>检查NO.73/74/76/148/149/150等滤器</w:t>
                  </w:r>
                </w:p>
              </w:tc>
              <w:tc>
                <w:tcPr>
                  <w:tcW w:w="456" w:type="dxa"/>
                  <w:shd w:val="clear" w:color="auto" w:fill="FFFFFF"/>
                  <w:vAlign w:val="center"/>
                </w:tcPr>
                <w:p w14:paraId="585955AE">
                  <w:pPr>
                    <w:spacing w:line="360" w:lineRule="auto"/>
                  </w:pPr>
                </w:p>
              </w:tc>
              <w:tc>
                <w:tcPr>
                  <w:tcW w:w="456" w:type="dxa"/>
                  <w:shd w:val="clear" w:color="auto" w:fill="FFFFFF"/>
                  <w:vAlign w:val="center"/>
                </w:tcPr>
                <w:p w14:paraId="72EEE488">
                  <w:pPr>
                    <w:spacing w:line="360" w:lineRule="auto"/>
                  </w:pPr>
                </w:p>
              </w:tc>
              <w:tc>
                <w:tcPr>
                  <w:tcW w:w="456" w:type="dxa"/>
                  <w:shd w:val="clear" w:color="auto" w:fill="FFFFFF"/>
                  <w:vAlign w:val="center"/>
                </w:tcPr>
                <w:p w14:paraId="762BD5F2">
                  <w:pPr>
                    <w:spacing w:line="360" w:lineRule="auto"/>
                  </w:pPr>
                  <w:r>
                    <w:rPr>
                      <w:rFonts w:hint="eastAsia"/>
                    </w:rPr>
                    <w:t>√</w:t>
                  </w:r>
                </w:p>
              </w:tc>
              <w:tc>
                <w:tcPr>
                  <w:tcW w:w="456" w:type="dxa"/>
                  <w:shd w:val="clear" w:color="auto" w:fill="FFFFFF"/>
                  <w:vAlign w:val="center"/>
                </w:tcPr>
                <w:p w14:paraId="44AE4842">
                  <w:pPr>
                    <w:spacing w:line="360" w:lineRule="auto"/>
                  </w:pPr>
                </w:p>
              </w:tc>
              <w:tc>
                <w:tcPr>
                  <w:tcW w:w="456" w:type="dxa"/>
                  <w:shd w:val="clear" w:color="auto" w:fill="FFFFFF"/>
                  <w:vAlign w:val="center"/>
                </w:tcPr>
                <w:p w14:paraId="2B372F2C">
                  <w:pPr>
                    <w:spacing w:line="360" w:lineRule="auto"/>
                  </w:pPr>
                </w:p>
              </w:tc>
            </w:tr>
            <w:tr w14:paraId="6B9B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1C6C10D9">
                  <w:pPr>
                    <w:spacing w:line="360" w:lineRule="auto"/>
                  </w:pPr>
                  <w:r>
                    <w:rPr>
                      <w:rFonts w:hint="eastAsia"/>
                    </w:rPr>
                    <w:t>17</w:t>
                  </w:r>
                </w:p>
              </w:tc>
              <w:tc>
                <w:tcPr>
                  <w:tcW w:w="3841" w:type="dxa"/>
                  <w:shd w:val="clear" w:color="auto" w:fill="FFFFFF"/>
                  <w:vAlign w:val="center"/>
                </w:tcPr>
                <w:p w14:paraId="106BFE25">
                  <w:pPr>
                    <w:spacing w:line="360" w:lineRule="auto"/>
                  </w:pPr>
                  <w:r>
                    <w:rPr>
                      <w:rFonts w:hint="eastAsia"/>
                    </w:rPr>
                    <w:t>用浓度25%的C液浸洗红/蓝快速接头</w:t>
                  </w:r>
                </w:p>
              </w:tc>
              <w:tc>
                <w:tcPr>
                  <w:tcW w:w="456" w:type="dxa"/>
                  <w:shd w:val="clear" w:color="auto" w:fill="FFFFFF"/>
                  <w:vAlign w:val="center"/>
                </w:tcPr>
                <w:p w14:paraId="64205FB1">
                  <w:pPr>
                    <w:spacing w:line="360" w:lineRule="auto"/>
                  </w:pPr>
                </w:p>
              </w:tc>
              <w:tc>
                <w:tcPr>
                  <w:tcW w:w="456" w:type="dxa"/>
                  <w:shd w:val="clear" w:color="auto" w:fill="FFFFFF"/>
                  <w:vAlign w:val="center"/>
                </w:tcPr>
                <w:p w14:paraId="60FFD76A">
                  <w:pPr>
                    <w:spacing w:line="360" w:lineRule="auto"/>
                  </w:pPr>
                </w:p>
              </w:tc>
              <w:tc>
                <w:tcPr>
                  <w:tcW w:w="456" w:type="dxa"/>
                  <w:shd w:val="clear" w:color="auto" w:fill="FFFFFF"/>
                  <w:vAlign w:val="center"/>
                </w:tcPr>
                <w:p w14:paraId="7DDB3A52">
                  <w:pPr>
                    <w:spacing w:line="360" w:lineRule="auto"/>
                  </w:pPr>
                  <w:r>
                    <w:rPr>
                      <w:rFonts w:hint="eastAsia"/>
                    </w:rPr>
                    <w:t>√</w:t>
                  </w:r>
                </w:p>
              </w:tc>
              <w:tc>
                <w:tcPr>
                  <w:tcW w:w="456" w:type="dxa"/>
                  <w:shd w:val="clear" w:color="auto" w:fill="FFFFFF"/>
                  <w:vAlign w:val="center"/>
                </w:tcPr>
                <w:p w14:paraId="5CA00187">
                  <w:pPr>
                    <w:spacing w:line="360" w:lineRule="auto"/>
                  </w:pPr>
                </w:p>
              </w:tc>
              <w:tc>
                <w:tcPr>
                  <w:tcW w:w="456" w:type="dxa"/>
                  <w:shd w:val="clear" w:color="auto" w:fill="FFFFFF"/>
                  <w:vAlign w:val="center"/>
                </w:tcPr>
                <w:p w14:paraId="3B5415CA">
                  <w:pPr>
                    <w:spacing w:line="360" w:lineRule="auto"/>
                  </w:pPr>
                </w:p>
              </w:tc>
            </w:tr>
            <w:tr w14:paraId="4BB3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74848D08">
                  <w:pPr>
                    <w:spacing w:line="360" w:lineRule="auto"/>
                  </w:pPr>
                  <w:r>
                    <w:rPr>
                      <w:rFonts w:hint="eastAsia"/>
                    </w:rPr>
                    <w:t>18</w:t>
                  </w:r>
                </w:p>
              </w:tc>
              <w:tc>
                <w:tcPr>
                  <w:tcW w:w="3841" w:type="dxa"/>
                  <w:shd w:val="clear" w:color="auto" w:fill="FFFFFF"/>
                  <w:vAlign w:val="center"/>
                </w:tcPr>
                <w:p w14:paraId="50804665">
                  <w:pPr>
                    <w:spacing w:line="360" w:lineRule="auto"/>
                  </w:pPr>
                  <w:r>
                    <w:rPr>
                      <w:rFonts w:hint="eastAsia"/>
                    </w:rPr>
                    <w:t>用高压空气吹电路板除尘</w:t>
                  </w:r>
                </w:p>
              </w:tc>
              <w:tc>
                <w:tcPr>
                  <w:tcW w:w="456" w:type="dxa"/>
                  <w:shd w:val="clear" w:color="auto" w:fill="FFFFFF"/>
                  <w:vAlign w:val="center"/>
                </w:tcPr>
                <w:p w14:paraId="6FA253E9">
                  <w:pPr>
                    <w:spacing w:line="360" w:lineRule="auto"/>
                  </w:pPr>
                </w:p>
              </w:tc>
              <w:tc>
                <w:tcPr>
                  <w:tcW w:w="456" w:type="dxa"/>
                  <w:shd w:val="clear" w:color="auto" w:fill="FFFFFF"/>
                  <w:vAlign w:val="center"/>
                </w:tcPr>
                <w:p w14:paraId="6BA85288">
                  <w:pPr>
                    <w:spacing w:line="360" w:lineRule="auto"/>
                  </w:pPr>
                </w:p>
              </w:tc>
              <w:tc>
                <w:tcPr>
                  <w:tcW w:w="456" w:type="dxa"/>
                  <w:shd w:val="clear" w:color="auto" w:fill="FFFFFF"/>
                  <w:vAlign w:val="center"/>
                </w:tcPr>
                <w:p w14:paraId="2B047635">
                  <w:pPr>
                    <w:spacing w:line="360" w:lineRule="auto"/>
                  </w:pPr>
                  <w:r>
                    <w:rPr>
                      <w:rFonts w:hint="eastAsia"/>
                    </w:rPr>
                    <w:t>√</w:t>
                  </w:r>
                </w:p>
              </w:tc>
              <w:tc>
                <w:tcPr>
                  <w:tcW w:w="456" w:type="dxa"/>
                  <w:shd w:val="clear" w:color="auto" w:fill="FFFFFF"/>
                  <w:vAlign w:val="center"/>
                </w:tcPr>
                <w:p w14:paraId="348C6818">
                  <w:pPr>
                    <w:spacing w:line="360" w:lineRule="auto"/>
                  </w:pPr>
                </w:p>
              </w:tc>
              <w:tc>
                <w:tcPr>
                  <w:tcW w:w="456" w:type="dxa"/>
                  <w:shd w:val="clear" w:color="auto" w:fill="FFFFFF"/>
                  <w:vAlign w:val="center"/>
                </w:tcPr>
                <w:p w14:paraId="2F2B05E3">
                  <w:pPr>
                    <w:spacing w:line="360" w:lineRule="auto"/>
                  </w:pPr>
                </w:p>
              </w:tc>
            </w:tr>
            <w:tr w14:paraId="1C8C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2B29DB8D">
                  <w:pPr>
                    <w:spacing w:line="360" w:lineRule="auto"/>
                  </w:pPr>
                  <w:r>
                    <w:rPr>
                      <w:rFonts w:hint="eastAsia"/>
                    </w:rPr>
                    <w:t>19</w:t>
                  </w:r>
                </w:p>
              </w:tc>
              <w:tc>
                <w:tcPr>
                  <w:tcW w:w="3841" w:type="dxa"/>
                  <w:shd w:val="clear" w:color="auto" w:fill="FFFFFF"/>
                  <w:vAlign w:val="center"/>
                </w:tcPr>
                <w:p w14:paraId="41419BA7">
                  <w:pPr>
                    <w:spacing w:line="360" w:lineRule="auto"/>
                  </w:pPr>
                  <w:r>
                    <w:rPr>
                      <w:rFonts w:hint="eastAsia"/>
                    </w:rPr>
                    <w:t>检查水路管夹，渗漏情况，用干布擦拭</w:t>
                  </w:r>
                </w:p>
              </w:tc>
              <w:tc>
                <w:tcPr>
                  <w:tcW w:w="456" w:type="dxa"/>
                  <w:shd w:val="clear" w:color="auto" w:fill="FFFFFF"/>
                  <w:vAlign w:val="center"/>
                </w:tcPr>
                <w:p w14:paraId="5872ADBF">
                  <w:pPr>
                    <w:spacing w:line="360" w:lineRule="auto"/>
                  </w:pPr>
                </w:p>
              </w:tc>
              <w:tc>
                <w:tcPr>
                  <w:tcW w:w="456" w:type="dxa"/>
                  <w:shd w:val="clear" w:color="auto" w:fill="FFFFFF"/>
                  <w:vAlign w:val="center"/>
                </w:tcPr>
                <w:p w14:paraId="09636B69">
                  <w:pPr>
                    <w:spacing w:line="360" w:lineRule="auto"/>
                  </w:pPr>
                </w:p>
              </w:tc>
              <w:tc>
                <w:tcPr>
                  <w:tcW w:w="456" w:type="dxa"/>
                  <w:shd w:val="clear" w:color="auto" w:fill="FFFFFF"/>
                  <w:vAlign w:val="center"/>
                </w:tcPr>
                <w:p w14:paraId="64F9B8BB">
                  <w:pPr>
                    <w:spacing w:line="360" w:lineRule="auto"/>
                  </w:pPr>
                  <w:r>
                    <w:rPr>
                      <w:rFonts w:hint="eastAsia"/>
                    </w:rPr>
                    <w:t>√</w:t>
                  </w:r>
                </w:p>
              </w:tc>
              <w:tc>
                <w:tcPr>
                  <w:tcW w:w="456" w:type="dxa"/>
                  <w:shd w:val="clear" w:color="auto" w:fill="FFFFFF"/>
                  <w:vAlign w:val="center"/>
                </w:tcPr>
                <w:p w14:paraId="4B2AB562">
                  <w:pPr>
                    <w:spacing w:line="360" w:lineRule="auto"/>
                  </w:pPr>
                </w:p>
              </w:tc>
              <w:tc>
                <w:tcPr>
                  <w:tcW w:w="456" w:type="dxa"/>
                  <w:shd w:val="clear" w:color="auto" w:fill="FFFFFF"/>
                  <w:vAlign w:val="center"/>
                </w:tcPr>
                <w:p w14:paraId="22A6C8F4">
                  <w:pPr>
                    <w:spacing w:line="360" w:lineRule="auto"/>
                  </w:pPr>
                </w:p>
              </w:tc>
            </w:tr>
            <w:tr w14:paraId="5959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46DE159F">
                  <w:pPr>
                    <w:spacing w:line="360" w:lineRule="auto"/>
                  </w:pPr>
                  <w:r>
                    <w:rPr>
                      <w:rFonts w:hint="eastAsia"/>
                    </w:rPr>
                    <w:t>20</w:t>
                  </w:r>
                </w:p>
              </w:tc>
              <w:tc>
                <w:tcPr>
                  <w:tcW w:w="3841" w:type="dxa"/>
                  <w:shd w:val="clear" w:color="auto" w:fill="FFFFFF"/>
                  <w:vAlign w:val="center"/>
                </w:tcPr>
                <w:p w14:paraId="65C54DC0">
                  <w:pPr>
                    <w:spacing w:line="360" w:lineRule="auto"/>
                  </w:pPr>
                  <w:r>
                    <w:rPr>
                      <w:rFonts w:hint="eastAsia"/>
                    </w:rPr>
                    <w:t>测试机器的自动检测功能</w:t>
                  </w:r>
                </w:p>
              </w:tc>
              <w:tc>
                <w:tcPr>
                  <w:tcW w:w="456" w:type="dxa"/>
                  <w:shd w:val="clear" w:color="auto" w:fill="FFFFFF"/>
                  <w:vAlign w:val="center"/>
                </w:tcPr>
                <w:p w14:paraId="28528E2F">
                  <w:pPr>
                    <w:spacing w:line="360" w:lineRule="auto"/>
                  </w:pPr>
                </w:p>
              </w:tc>
              <w:tc>
                <w:tcPr>
                  <w:tcW w:w="456" w:type="dxa"/>
                  <w:shd w:val="clear" w:color="auto" w:fill="FFFFFF"/>
                  <w:vAlign w:val="center"/>
                </w:tcPr>
                <w:p w14:paraId="46E23395">
                  <w:pPr>
                    <w:spacing w:line="360" w:lineRule="auto"/>
                  </w:pPr>
                </w:p>
              </w:tc>
              <w:tc>
                <w:tcPr>
                  <w:tcW w:w="456" w:type="dxa"/>
                  <w:shd w:val="clear" w:color="auto" w:fill="FFFFFF"/>
                  <w:vAlign w:val="center"/>
                </w:tcPr>
                <w:p w14:paraId="0DB880EB">
                  <w:pPr>
                    <w:spacing w:line="360" w:lineRule="auto"/>
                  </w:pPr>
                  <w:r>
                    <w:rPr>
                      <w:rFonts w:hint="eastAsia"/>
                    </w:rPr>
                    <w:t>√</w:t>
                  </w:r>
                </w:p>
              </w:tc>
              <w:tc>
                <w:tcPr>
                  <w:tcW w:w="456" w:type="dxa"/>
                  <w:shd w:val="clear" w:color="auto" w:fill="FFFFFF"/>
                  <w:vAlign w:val="center"/>
                </w:tcPr>
                <w:p w14:paraId="5A95D9AA">
                  <w:pPr>
                    <w:spacing w:line="360" w:lineRule="auto"/>
                  </w:pPr>
                </w:p>
              </w:tc>
              <w:tc>
                <w:tcPr>
                  <w:tcW w:w="456" w:type="dxa"/>
                  <w:shd w:val="clear" w:color="auto" w:fill="FFFFFF"/>
                  <w:vAlign w:val="center"/>
                </w:tcPr>
                <w:p w14:paraId="2ED4E4D6">
                  <w:pPr>
                    <w:spacing w:line="360" w:lineRule="auto"/>
                  </w:pPr>
                </w:p>
              </w:tc>
            </w:tr>
            <w:tr w14:paraId="02FC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1" w:type="dxa"/>
                  <w:shd w:val="clear" w:color="auto" w:fill="FFFFFF"/>
                  <w:vAlign w:val="center"/>
                </w:tcPr>
                <w:p w14:paraId="65CCBF5F">
                  <w:pPr>
                    <w:spacing w:line="360" w:lineRule="auto"/>
                  </w:pPr>
                  <w:r>
                    <w:rPr>
                      <w:rFonts w:hint="eastAsia"/>
                    </w:rPr>
                    <w:t>21</w:t>
                  </w:r>
                </w:p>
              </w:tc>
              <w:tc>
                <w:tcPr>
                  <w:tcW w:w="3841" w:type="dxa"/>
                  <w:shd w:val="clear" w:color="auto" w:fill="FFFFFF"/>
                  <w:vAlign w:val="center"/>
                </w:tcPr>
                <w:p w14:paraId="2A2014EA">
                  <w:pPr>
                    <w:spacing w:line="360" w:lineRule="auto"/>
                  </w:pPr>
                  <w:r>
                    <w:rPr>
                      <w:rFonts w:hint="eastAsia"/>
                    </w:rPr>
                    <w:t>拔开电插头，机器显示紧急操作，检测和模组仍然工作</w:t>
                  </w:r>
                </w:p>
              </w:tc>
              <w:tc>
                <w:tcPr>
                  <w:tcW w:w="456" w:type="dxa"/>
                  <w:shd w:val="clear" w:color="auto" w:fill="FFFFFF"/>
                  <w:vAlign w:val="center"/>
                </w:tcPr>
                <w:p w14:paraId="7CF7243C">
                  <w:pPr>
                    <w:spacing w:line="360" w:lineRule="auto"/>
                  </w:pPr>
                </w:p>
              </w:tc>
              <w:tc>
                <w:tcPr>
                  <w:tcW w:w="456" w:type="dxa"/>
                  <w:shd w:val="clear" w:color="auto" w:fill="FFFFFF"/>
                  <w:vAlign w:val="center"/>
                </w:tcPr>
                <w:p w14:paraId="1DB1AE76">
                  <w:pPr>
                    <w:spacing w:line="360" w:lineRule="auto"/>
                  </w:pPr>
                </w:p>
              </w:tc>
              <w:tc>
                <w:tcPr>
                  <w:tcW w:w="456" w:type="dxa"/>
                  <w:shd w:val="clear" w:color="auto" w:fill="FFFFFF"/>
                  <w:vAlign w:val="center"/>
                </w:tcPr>
                <w:p w14:paraId="7B3BCF78">
                  <w:pPr>
                    <w:spacing w:line="360" w:lineRule="auto"/>
                  </w:pPr>
                  <w:r>
                    <w:rPr>
                      <w:rFonts w:hint="eastAsia"/>
                    </w:rPr>
                    <w:t>√</w:t>
                  </w:r>
                </w:p>
              </w:tc>
              <w:tc>
                <w:tcPr>
                  <w:tcW w:w="456" w:type="dxa"/>
                  <w:shd w:val="clear" w:color="auto" w:fill="FFFFFF"/>
                  <w:vAlign w:val="center"/>
                </w:tcPr>
                <w:p w14:paraId="41D6F39A">
                  <w:pPr>
                    <w:spacing w:line="360" w:lineRule="auto"/>
                  </w:pPr>
                </w:p>
              </w:tc>
              <w:tc>
                <w:tcPr>
                  <w:tcW w:w="456" w:type="dxa"/>
                  <w:shd w:val="clear" w:color="auto" w:fill="FFFFFF"/>
                  <w:vAlign w:val="center"/>
                </w:tcPr>
                <w:p w14:paraId="5BC96CF8">
                  <w:pPr>
                    <w:spacing w:line="360" w:lineRule="auto"/>
                  </w:pPr>
                </w:p>
              </w:tc>
            </w:tr>
            <w:tr w14:paraId="2A71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1895D6DF">
                  <w:pPr>
                    <w:spacing w:line="360" w:lineRule="auto"/>
                  </w:pPr>
                  <w:r>
                    <w:rPr>
                      <w:rFonts w:hint="eastAsia"/>
                    </w:rPr>
                    <w:t>22</w:t>
                  </w:r>
                </w:p>
              </w:tc>
              <w:tc>
                <w:tcPr>
                  <w:tcW w:w="3841" w:type="dxa"/>
                  <w:shd w:val="clear" w:color="auto" w:fill="FFFFFF"/>
                  <w:vAlign w:val="center"/>
                </w:tcPr>
                <w:p w14:paraId="7F7E784C">
                  <w:pPr>
                    <w:spacing w:line="360" w:lineRule="auto"/>
                  </w:pPr>
                  <w:r>
                    <w:rPr>
                      <w:rFonts w:hint="eastAsia"/>
                    </w:rPr>
                    <w:t>拔开NO.6液位监测器，N0.97会转动，机器转入填充程序</w:t>
                  </w:r>
                </w:p>
              </w:tc>
              <w:tc>
                <w:tcPr>
                  <w:tcW w:w="456" w:type="dxa"/>
                  <w:shd w:val="clear" w:color="auto" w:fill="FFFFFF"/>
                  <w:vAlign w:val="center"/>
                </w:tcPr>
                <w:p w14:paraId="101B0CE7">
                  <w:pPr>
                    <w:spacing w:line="360" w:lineRule="auto"/>
                  </w:pPr>
                </w:p>
              </w:tc>
              <w:tc>
                <w:tcPr>
                  <w:tcW w:w="456" w:type="dxa"/>
                  <w:shd w:val="clear" w:color="auto" w:fill="FFFFFF"/>
                  <w:vAlign w:val="center"/>
                </w:tcPr>
                <w:p w14:paraId="377F7455">
                  <w:pPr>
                    <w:spacing w:line="360" w:lineRule="auto"/>
                  </w:pPr>
                </w:p>
              </w:tc>
              <w:tc>
                <w:tcPr>
                  <w:tcW w:w="456" w:type="dxa"/>
                  <w:shd w:val="clear" w:color="auto" w:fill="FFFFFF"/>
                  <w:vAlign w:val="center"/>
                </w:tcPr>
                <w:p w14:paraId="31200FC2">
                  <w:pPr>
                    <w:spacing w:line="360" w:lineRule="auto"/>
                  </w:pPr>
                  <w:r>
                    <w:rPr>
                      <w:rFonts w:hint="eastAsia"/>
                    </w:rPr>
                    <w:t>√</w:t>
                  </w:r>
                </w:p>
              </w:tc>
              <w:tc>
                <w:tcPr>
                  <w:tcW w:w="456" w:type="dxa"/>
                  <w:shd w:val="clear" w:color="auto" w:fill="FFFFFF"/>
                  <w:vAlign w:val="center"/>
                </w:tcPr>
                <w:p w14:paraId="3D28CADD">
                  <w:pPr>
                    <w:spacing w:line="360" w:lineRule="auto"/>
                  </w:pPr>
                </w:p>
              </w:tc>
              <w:tc>
                <w:tcPr>
                  <w:tcW w:w="456" w:type="dxa"/>
                  <w:shd w:val="clear" w:color="auto" w:fill="FFFFFF"/>
                  <w:vAlign w:val="center"/>
                </w:tcPr>
                <w:p w14:paraId="4AD04F5F">
                  <w:pPr>
                    <w:spacing w:line="360" w:lineRule="auto"/>
                  </w:pPr>
                </w:p>
              </w:tc>
            </w:tr>
            <w:tr w14:paraId="2828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245A3656">
                  <w:pPr>
                    <w:spacing w:line="360" w:lineRule="auto"/>
                  </w:pPr>
                  <w:r>
                    <w:rPr>
                      <w:rFonts w:hint="eastAsia"/>
                    </w:rPr>
                    <w:t>23</w:t>
                  </w:r>
                </w:p>
              </w:tc>
              <w:tc>
                <w:tcPr>
                  <w:tcW w:w="3841" w:type="dxa"/>
                  <w:shd w:val="clear" w:color="auto" w:fill="FFFFFF"/>
                  <w:vAlign w:val="center"/>
                </w:tcPr>
                <w:p w14:paraId="2DAE7745">
                  <w:pPr>
                    <w:spacing w:line="360" w:lineRule="auto"/>
                  </w:pPr>
                  <w:r>
                    <w:rPr>
                      <w:rFonts w:hint="eastAsia"/>
                    </w:rPr>
                    <w:t>用装满水的静脉壶测试空气监测器</w:t>
                  </w:r>
                </w:p>
              </w:tc>
              <w:tc>
                <w:tcPr>
                  <w:tcW w:w="456" w:type="dxa"/>
                  <w:shd w:val="clear" w:color="auto" w:fill="FFFFFF"/>
                  <w:vAlign w:val="center"/>
                </w:tcPr>
                <w:p w14:paraId="48B9D98C">
                  <w:pPr>
                    <w:spacing w:line="360" w:lineRule="auto"/>
                  </w:pPr>
                </w:p>
              </w:tc>
              <w:tc>
                <w:tcPr>
                  <w:tcW w:w="456" w:type="dxa"/>
                  <w:shd w:val="clear" w:color="auto" w:fill="FFFFFF"/>
                  <w:vAlign w:val="center"/>
                </w:tcPr>
                <w:p w14:paraId="79E3089C">
                  <w:pPr>
                    <w:spacing w:line="360" w:lineRule="auto"/>
                  </w:pPr>
                </w:p>
              </w:tc>
              <w:tc>
                <w:tcPr>
                  <w:tcW w:w="456" w:type="dxa"/>
                  <w:shd w:val="clear" w:color="auto" w:fill="FFFFFF"/>
                  <w:vAlign w:val="center"/>
                </w:tcPr>
                <w:p w14:paraId="6FDBC421">
                  <w:pPr>
                    <w:spacing w:line="360" w:lineRule="auto"/>
                  </w:pPr>
                  <w:r>
                    <w:rPr>
                      <w:rFonts w:hint="eastAsia"/>
                    </w:rPr>
                    <w:t>√</w:t>
                  </w:r>
                </w:p>
              </w:tc>
              <w:tc>
                <w:tcPr>
                  <w:tcW w:w="456" w:type="dxa"/>
                  <w:shd w:val="clear" w:color="auto" w:fill="FFFFFF"/>
                  <w:vAlign w:val="center"/>
                </w:tcPr>
                <w:p w14:paraId="20717D62">
                  <w:pPr>
                    <w:spacing w:line="360" w:lineRule="auto"/>
                  </w:pPr>
                </w:p>
              </w:tc>
              <w:tc>
                <w:tcPr>
                  <w:tcW w:w="456" w:type="dxa"/>
                  <w:shd w:val="clear" w:color="auto" w:fill="FFFFFF"/>
                  <w:vAlign w:val="center"/>
                </w:tcPr>
                <w:p w14:paraId="343A2E4D">
                  <w:pPr>
                    <w:spacing w:line="360" w:lineRule="auto"/>
                  </w:pPr>
                </w:p>
              </w:tc>
            </w:tr>
            <w:tr w14:paraId="6B5E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61A15510">
                  <w:pPr>
                    <w:spacing w:line="360" w:lineRule="auto"/>
                  </w:pPr>
                  <w:r>
                    <w:rPr>
                      <w:rFonts w:hint="eastAsia"/>
                    </w:rPr>
                    <w:t>24</w:t>
                  </w:r>
                </w:p>
              </w:tc>
              <w:tc>
                <w:tcPr>
                  <w:tcW w:w="3841" w:type="dxa"/>
                  <w:shd w:val="clear" w:color="auto" w:fill="FFFFFF"/>
                  <w:vAlign w:val="center"/>
                </w:tcPr>
                <w:p w14:paraId="5431BD80">
                  <w:pPr>
                    <w:spacing w:line="360" w:lineRule="auto"/>
                  </w:pPr>
                  <w:r>
                    <w:rPr>
                      <w:rFonts w:hint="eastAsia"/>
                    </w:rPr>
                    <w:t>用照片底片测试光学监测器</w:t>
                  </w:r>
                </w:p>
              </w:tc>
              <w:tc>
                <w:tcPr>
                  <w:tcW w:w="456" w:type="dxa"/>
                  <w:shd w:val="clear" w:color="auto" w:fill="FFFFFF"/>
                  <w:vAlign w:val="center"/>
                </w:tcPr>
                <w:p w14:paraId="539B58D0">
                  <w:pPr>
                    <w:spacing w:line="360" w:lineRule="auto"/>
                  </w:pPr>
                </w:p>
              </w:tc>
              <w:tc>
                <w:tcPr>
                  <w:tcW w:w="456" w:type="dxa"/>
                  <w:shd w:val="clear" w:color="auto" w:fill="FFFFFF"/>
                  <w:vAlign w:val="center"/>
                </w:tcPr>
                <w:p w14:paraId="534F2A7D">
                  <w:pPr>
                    <w:spacing w:line="360" w:lineRule="auto"/>
                  </w:pPr>
                </w:p>
              </w:tc>
              <w:tc>
                <w:tcPr>
                  <w:tcW w:w="456" w:type="dxa"/>
                  <w:shd w:val="clear" w:color="auto" w:fill="FFFFFF"/>
                  <w:vAlign w:val="center"/>
                </w:tcPr>
                <w:p w14:paraId="22F03BF3">
                  <w:pPr>
                    <w:spacing w:line="360" w:lineRule="auto"/>
                  </w:pPr>
                  <w:r>
                    <w:rPr>
                      <w:rFonts w:hint="eastAsia"/>
                    </w:rPr>
                    <w:t>√</w:t>
                  </w:r>
                </w:p>
              </w:tc>
              <w:tc>
                <w:tcPr>
                  <w:tcW w:w="456" w:type="dxa"/>
                  <w:shd w:val="clear" w:color="auto" w:fill="FFFFFF"/>
                  <w:vAlign w:val="center"/>
                </w:tcPr>
                <w:p w14:paraId="0F1360A4">
                  <w:pPr>
                    <w:spacing w:line="360" w:lineRule="auto"/>
                  </w:pPr>
                </w:p>
              </w:tc>
              <w:tc>
                <w:tcPr>
                  <w:tcW w:w="456" w:type="dxa"/>
                  <w:shd w:val="clear" w:color="auto" w:fill="FFFFFF"/>
                  <w:vAlign w:val="center"/>
                </w:tcPr>
                <w:p w14:paraId="67FB2497">
                  <w:pPr>
                    <w:spacing w:line="360" w:lineRule="auto"/>
                  </w:pPr>
                </w:p>
              </w:tc>
            </w:tr>
            <w:tr w14:paraId="167F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036D9AE6">
                  <w:pPr>
                    <w:spacing w:line="360" w:lineRule="auto"/>
                  </w:pPr>
                  <w:r>
                    <w:rPr>
                      <w:rFonts w:hint="eastAsia"/>
                    </w:rPr>
                    <w:t>25</w:t>
                  </w:r>
                </w:p>
              </w:tc>
              <w:tc>
                <w:tcPr>
                  <w:tcW w:w="3841" w:type="dxa"/>
                  <w:shd w:val="clear" w:color="auto" w:fill="FFFFFF"/>
                  <w:vAlign w:val="center"/>
                </w:tcPr>
                <w:p w14:paraId="57862C3D">
                  <w:pPr>
                    <w:spacing w:line="360" w:lineRule="auto"/>
                  </w:pPr>
                  <w:r>
                    <w:rPr>
                      <w:rFonts w:hint="eastAsia"/>
                    </w:rPr>
                    <w:t>检查和校正透析液流量：300，500，800</w:t>
                  </w:r>
                </w:p>
              </w:tc>
              <w:tc>
                <w:tcPr>
                  <w:tcW w:w="456" w:type="dxa"/>
                  <w:shd w:val="clear" w:color="auto" w:fill="FFFFFF"/>
                  <w:vAlign w:val="center"/>
                </w:tcPr>
                <w:p w14:paraId="0FE87149">
                  <w:pPr>
                    <w:spacing w:line="360" w:lineRule="auto"/>
                  </w:pPr>
                </w:p>
              </w:tc>
              <w:tc>
                <w:tcPr>
                  <w:tcW w:w="456" w:type="dxa"/>
                  <w:shd w:val="clear" w:color="auto" w:fill="FFFFFF"/>
                  <w:vAlign w:val="center"/>
                </w:tcPr>
                <w:p w14:paraId="245E566E">
                  <w:pPr>
                    <w:spacing w:line="360" w:lineRule="auto"/>
                  </w:pPr>
                </w:p>
              </w:tc>
              <w:tc>
                <w:tcPr>
                  <w:tcW w:w="456" w:type="dxa"/>
                  <w:shd w:val="clear" w:color="auto" w:fill="FFFFFF"/>
                  <w:vAlign w:val="center"/>
                </w:tcPr>
                <w:p w14:paraId="0DEBDE18">
                  <w:pPr>
                    <w:spacing w:line="360" w:lineRule="auto"/>
                  </w:pPr>
                  <w:r>
                    <w:rPr>
                      <w:rFonts w:hint="eastAsia"/>
                    </w:rPr>
                    <w:t>√</w:t>
                  </w:r>
                </w:p>
              </w:tc>
              <w:tc>
                <w:tcPr>
                  <w:tcW w:w="456" w:type="dxa"/>
                  <w:shd w:val="clear" w:color="auto" w:fill="FFFFFF"/>
                  <w:vAlign w:val="center"/>
                </w:tcPr>
                <w:p w14:paraId="43360A2B">
                  <w:pPr>
                    <w:spacing w:line="360" w:lineRule="auto"/>
                  </w:pPr>
                </w:p>
              </w:tc>
              <w:tc>
                <w:tcPr>
                  <w:tcW w:w="456" w:type="dxa"/>
                  <w:shd w:val="clear" w:color="auto" w:fill="FFFFFF"/>
                  <w:vAlign w:val="center"/>
                </w:tcPr>
                <w:p w14:paraId="0896BD9B">
                  <w:pPr>
                    <w:spacing w:line="360" w:lineRule="auto"/>
                  </w:pPr>
                </w:p>
              </w:tc>
            </w:tr>
            <w:tr w14:paraId="56A5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6DA05298">
                  <w:pPr>
                    <w:spacing w:line="360" w:lineRule="auto"/>
                  </w:pPr>
                  <w:r>
                    <w:rPr>
                      <w:rFonts w:hint="eastAsia"/>
                    </w:rPr>
                    <w:t>26</w:t>
                  </w:r>
                </w:p>
              </w:tc>
              <w:tc>
                <w:tcPr>
                  <w:tcW w:w="3841" w:type="dxa"/>
                  <w:shd w:val="clear" w:color="auto" w:fill="FFFFFF"/>
                  <w:vAlign w:val="center"/>
                </w:tcPr>
                <w:p w14:paraId="7AF8696A">
                  <w:pPr>
                    <w:spacing w:line="360" w:lineRule="auto"/>
                  </w:pPr>
                  <w:r>
                    <w:rPr>
                      <w:rFonts w:hint="eastAsia"/>
                    </w:rPr>
                    <w:t>用压力表检查和校正A/B/C/D/TMP/动/静脉压力</w:t>
                  </w:r>
                </w:p>
              </w:tc>
              <w:tc>
                <w:tcPr>
                  <w:tcW w:w="456" w:type="dxa"/>
                  <w:shd w:val="clear" w:color="auto" w:fill="FFFFFF"/>
                  <w:vAlign w:val="center"/>
                </w:tcPr>
                <w:p w14:paraId="0872A80A">
                  <w:pPr>
                    <w:spacing w:line="360" w:lineRule="auto"/>
                  </w:pPr>
                </w:p>
              </w:tc>
              <w:tc>
                <w:tcPr>
                  <w:tcW w:w="456" w:type="dxa"/>
                  <w:shd w:val="clear" w:color="auto" w:fill="FFFFFF"/>
                  <w:vAlign w:val="center"/>
                </w:tcPr>
                <w:p w14:paraId="0C3BE7AE">
                  <w:pPr>
                    <w:spacing w:line="360" w:lineRule="auto"/>
                  </w:pPr>
                </w:p>
              </w:tc>
              <w:tc>
                <w:tcPr>
                  <w:tcW w:w="456" w:type="dxa"/>
                  <w:shd w:val="clear" w:color="auto" w:fill="FFFFFF"/>
                  <w:vAlign w:val="center"/>
                </w:tcPr>
                <w:p w14:paraId="780E3E2D">
                  <w:pPr>
                    <w:spacing w:line="360" w:lineRule="auto"/>
                  </w:pPr>
                  <w:r>
                    <w:rPr>
                      <w:rFonts w:hint="eastAsia"/>
                    </w:rPr>
                    <w:t>√</w:t>
                  </w:r>
                </w:p>
              </w:tc>
              <w:tc>
                <w:tcPr>
                  <w:tcW w:w="456" w:type="dxa"/>
                  <w:shd w:val="clear" w:color="auto" w:fill="FFFFFF"/>
                  <w:vAlign w:val="center"/>
                </w:tcPr>
                <w:p w14:paraId="030C0FE5">
                  <w:pPr>
                    <w:spacing w:line="360" w:lineRule="auto"/>
                  </w:pPr>
                </w:p>
              </w:tc>
              <w:tc>
                <w:tcPr>
                  <w:tcW w:w="456" w:type="dxa"/>
                  <w:shd w:val="clear" w:color="auto" w:fill="FFFFFF"/>
                  <w:vAlign w:val="center"/>
                </w:tcPr>
                <w:p w14:paraId="14E2B8B7">
                  <w:pPr>
                    <w:spacing w:line="360" w:lineRule="auto"/>
                  </w:pPr>
                </w:p>
              </w:tc>
            </w:tr>
            <w:tr w14:paraId="5AB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7C39C36C">
                  <w:pPr>
                    <w:spacing w:line="360" w:lineRule="auto"/>
                  </w:pPr>
                  <w:r>
                    <w:rPr>
                      <w:rFonts w:hint="eastAsia"/>
                    </w:rPr>
                    <w:t>27</w:t>
                  </w:r>
                </w:p>
              </w:tc>
              <w:tc>
                <w:tcPr>
                  <w:tcW w:w="3841" w:type="dxa"/>
                  <w:shd w:val="clear" w:color="auto" w:fill="FFFFFF"/>
                  <w:vAlign w:val="center"/>
                </w:tcPr>
                <w:p w14:paraId="0E52FA2F">
                  <w:pPr>
                    <w:spacing w:line="360" w:lineRule="auto"/>
                  </w:pPr>
                  <w:r>
                    <w:rPr>
                      <w:rFonts w:hint="eastAsia"/>
                    </w:rPr>
                    <w:t>用电导度表检查和校正透析液的温度和电导度</w:t>
                  </w:r>
                </w:p>
              </w:tc>
              <w:tc>
                <w:tcPr>
                  <w:tcW w:w="456" w:type="dxa"/>
                  <w:shd w:val="clear" w:color="auto" w:fill="FFFFFF"/>
                  <w:vAlign w:val="center"/>
                </w:tcPr>
                <w:p w14:paraId="2175A34C">
                  <w:pPr>
                    <w:spacing w:line="360" w:lineRule="auto"/>
                  </w:pPr>
                </w:p>
              </w:tc>
              <w:tc>
                <w:tcPr>
                  <w:tcW w:w="456" w:type="dxa"/>
                  <w:shd w:val="clear" w:color="auto" w:fill="FFFFFF"/>
                  <w:vAlign w:val="center"/>
                </w:tcPr>
                <w:p w14:paraId="739E6FC0">
                  <w:pPr>
                    <w:spacing w:line="360" w:lineRule="auto"/>
                  </w:pPr>
                </w:p>
              </w:tc>
              <w:tc>
                <w:tcPr>
                  <w:tcW w:w="456" w:type="dxa"/>
                  <w:shd w:val="clear" w:color="auto" w:fill="FFFFFF"/>
                  <w:vAlign w:val="center"/>
                </w:tcPr>
                <w:p w14:paraId="413A3809">
                  <w:pPr>
                    <w:spacing w:line="360" w:lineRule="auto"/>
                  </w:pPr>
                  <w:r>
                    <w:rPr>
                      <w:rFonts w:hint="eastAsia"/>
                    </w:rPr>
                    <w:t>√</w:t>
                  </w:r>
                </w:p>
              </w:tc>
              <w:tc>
                <w:tcPr>
                  <w:tcW w:w="456" w:type="dxa"/>
                  <w:shd w:val="clear" w:color="auto" w:fill="FFFFFF"/>
                  <w:vAlign w:val="center"/>
                </w:tcPr>
                <w:p w14:paraId="02549EDE">
                  <w:pPr>
                    <w:spacing w:line="360" w:lineRule="auto"/>
                  </w:pPr>
                </w:p>
              </w:tc>
              <w:tc>
                <w:tcPr>
                  <w:tcW w:w="456" w:type="dxa"/>
                  <w:shd w:val="clear" w:color="auto" w:fill="FFFFFF"/>
                  <w:vAlign w:val="center"/>
                </w:tcPr>
                <w:p w14:paraId="0C6814B0">
                  <w:pPr>
                    <w:spacing w:line="360" w:lineRule="auto"/>
                  </w:pPr>
                </w:p>
              </w:tc>
            </w:tr>
            <w:tr w14:paraId="2A7A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6254537B">
                  <w:pPr>
                    <w:spacing w:line="360" w:lineRule="auto"/>
                  </w:pPr>
                  <w:r>
                    <w:rPr>
                      <w:rFonts w:hint="eastAsia"/>
                    </w:rPr>
                    <w:t>28</w:t>
                  </w:r>
                </w:p>
              </w:tc>
              <w:tc>
                <w:tcPr>
                  <w:tcW w:w="3841" w:type="dxa"/>
                  <w:shd w:val="clear" w:color="auto" w:fill="FFFFFF"/>
                  <w:vAlign w:val="center"/>
                </w:tcPr>
                <w:p w14:paraId="21E9958B">
                  <w:pPr>
                    <w:spacing w:line="360" w:lineRule="auto"/>
                  </w:pPr>
                  <w:r>
                    <w:rPr>
                      <w:rFonts w:hint="eastAsia"/>
                    </w:rPr>
                    <w:t>检查和校正A/B/UF泵容积</w:t>
                  </w:r>
                </w:p>
              </w:tc>
              <w:tc>
                <w:tcPr>
                  <w:tcW w:w="456" w:type="dxa"/>
                  <w:shd w:val="clear" w:color="auto" w:fill="FFFFFF"/>
                  <w:vAlign w:val="center"/>
                </w:tcPr>
                <w:p w14:paraId="2C614AA4">
                  <w:pPr>
                    <w:spacing w:line="360" w:lineRule="auto"/>
                  </w:pPr>
                </w:p>
              </w:tc>
              <w:tc>
                <w:tcPr>
                  <w:tcW w:w="456" w:type="dxa"/>
                  <w:shd w:val="clear" w:color="auto" w:fill="FFFFFF"/>
                  <w:vAlign w:val="center"/>
                </w:tcPr>
                <w:p w14:paraId="2FC69041">
                  <w:pPr>
                    <w:spacing w:line="360" w:lineRule="auto"/>
                  </w:pPr>
                </w:p>
              </w:tc>
              <w:tc>
                <w:tcPr>
                  <w:tcW w:w="456" w:type="dxa"/>
                  <w:shd w:val="clear" w:color="auto" w:fill="FFFFFF"/>
                  <w:vAlign w:val="center"/>
                </w:tcPr>
                <w:p w14:paraId="458009A5">
                  <w:pPr>
                    <w:spacing w:line="360" w:lineRule="auto"/>
                  </w:pPr>
                  <w:r>
                    <w:rPr>
                      <w:rFonts w:hint="eastAsia"/>
                    </w:rPr>
                    <w:t>√</w:t>
                  </w:r>
                </w:p>
              </w:tc>
              <w:tc>
                <w:tcPr>
                  <w:tcW w:w="456" w:type="dxa"/>
                  <w:shd w:val="clear" w:color="auto" w:fill="FFFFFF"/>
                  <w:vAlign w:val="center"/>
                </w:tcPr>
                <w:p w14:paraId="3B414FDD">
                  <w:pPr>
                    <w:spacing w:line="360" w:lineRule="auto"/>
                  </w:pPr>
                </w:p>
              </w:tc>
              <w:tc>
                <w:tcPr>
                  <w:tcW w:w="456" w:type="dxa"/>
                  <w:shd w:val="clear" w:color="auto" w:fill="FFFFFF"/>
                  <w:vAlign w:val="center"/>
                </w:tcPr>
                <w:p w14:paraId="68643DB0">
                  <w:pPr>
                    <w:spacing w:line="360" w:lineRule="auto"/>
                  </w:pPr>
                </w:p>
              </w:tc>
            </w:tr>
            <w:tr w14:paraId="6A0C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2F00511D">
                  <w:pPr>
                    <w:spacing w:line="360" w:lineRule="auto"/>
                  </w:pPr>
                  <w:r>
                    <w:rPr>
                      <w:rFonts w:hint="eastAsia"/>
                    </w:rPr>
                    <w:t>29</w:t>
                  </w:r>
                </w:p>
              </w:tc>
              <w:tc>
                <w:tcPr>
                  <w:tcW w:w="3841" w:type="dxa"/>
                  <w:shd w:val="clear" w:color="auto" w:fill="FFFFFF"/>
                  <w:vAlign w:val="center"/>
                </w:tcPr>
                <w:p w14:paraId="7C29599F">
                  <w:pPr>
                    <w:spacing w:line="360" w:lineRule="auto"/>
                  </w:pPr>
                  <w:r>
                    <w:rPr>
                      <w:rFonts w:hint="eastAsia"/>
                    </w:rPr>
                    <w:t>检查和校正漏血监测器的5V电压</w:t>
                  </w:r>
                </w:p>
              </w:tc>
              <w:tc>
                <w:tcPr>
                  <w:tcW w:w="456" w:type="dxa"/>
                  <w:shd w:val="clear" w:color="auto" w:fill="FFFFFF"/>
                  <w:vAlign w:val="center"/>
                </w:tcPr>
                <w:p w14:paraId="5C72D91F">
                  <w:pPr>
                    <w:spacing w:line="360" w:lineRule="auto"/>
                  </w:pPr>
                </w:p>
              </w:tc>
              <w:tc>
                <w:tcPr>
                  <w:tcW w:w="456" w:type="dxa"/>
                  <w:shd w:val="clear" w:color="auto" w:fill="FFFFFF"/>
                  <w:vAlign w:val="center"/>
                </w:tcPr>
                <w:p w14:paraId="1428FC1D">
                  <w:pPr>
                    <w:spacing w:line="360" w:lineRule="auto"/>
                  </w:pPr>
                </w:p>
              </w:tc>
              <w:tc>
                <w:tcPr>
                  <w:tcW w:w="456" w:type="dxa"/>
                  <w:shd w:val="clear" w:color="auto" w:fill="FFFFFF"/>
                  <w:vAlign w:val="center"/>
                </w:tcPr>
                <w:p w14:paraId="6395560B">
                  <w:pPr>
                    <w:spacing w:line="360" w:lineRule="auto"/>
                  </w:pPr>
                  <w:r>
                    <w:rPr>
                      <w:rFonts w:hint="eastAsia"/>
                    </w:rPr>
                    <w:t>√</w:t>
                  </w:r>
                </w:p>
              </w:tc>
              <w:tc>
                <w:tcPr>
                  <w:tcW w:w="456" w:type="dxa"/>
                  <w:shd w:val="clear" w:color="auto" w:fill="FFFFFF"/>
                  <w:vAlign w:val="center"/>
                </w:tcPr>
                <w:p w14:paraId="5419D16C">
                  <w:pPr>
                    <w:spacing w:line="360" w:lineRule="auto"/>
                  </w:pPr>
                </w:p>
              </w:tc>
              <w:tc>
                <w:tcPr>
                  <w:tcW w:w="456" w:type="dxa"/>
                  <w:shd w:val="clear" w:color="auto" w:fill="FFFFFF"/>
                  <w:vAlign w:val="center"/>
                </w:tcPr>
                <w:p w14:paraId="4165B3FA">
                  <w:pPr>
                    <w:spacing w:line="360" w:lineRule="auto"/>
                  </w:pPr>
                </w:p>
              </w:tc>
            </w:tr>
            <w:tr w14:paraId="19C2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704A2A23">
                  <w:pPr>
                    <w:spacing w:line="360" w:lineRule="auto"/>
                  </w:pPr>
                  <w:r>
                    <w:rPr>
                      <w:rFonts w:hint="eastAsia"/>
                    </w:rPr>
                    <w:t>30</w:t>
                  </w:r>
                </w:p>
              </w:tc>
              <w:tc>
                <w:tcPr>
                  <w:tcW w:w="3841" w:type="dxa"/>
                  <w:shd w:val="clear" w:color="auto" w:fill="FFFFFF"/>
                  <w:vAlign w:val="center"/>
                </w:tcPr>
                <w:p w14:paraId="69F0FA59">
                  <w:pPr>
                    <w:spacing w:line="360" w:lineRule="auto"/>
                  </w:pPr>
                  <w:r>
                    <w:rPr>
                      <w:rFonts w:hint="eastAsia"/>
                    </w:rPr>
                    <w:t>检测线路供电电压和地线接地电阻</w:t>
                  </w:r>
                </w:p>
              </w:tc>
              <w:tc>
                <w:tcPr>
                  <w:tcW w:w="456" w:type="dxa"/>
                  <w:shd w:val="clear" w:color="auto" w:fill="FFFFFF"/>
                  <w:vAlign w:val="center"/>
                </w:tcPr>
                <w:p w14:paraId="7916B918">
                  <w:pPr>
                    <w:spacing w:line="360" w:lineRule="auto"/>
                  </w:pPr>
                </w:p>
              </w:tc>
              <w:tc>
                <w:tcPr>
                  <w:tcW w:w="456" w:type="dxa"/>
                  <w:shd w:val="clear" w:color="auto" w:fill="FFFFFF"/>
                  <w:vAlign w:val="center"/>
                </w:tcPr>
                <w:p w14:paraId="761780E8">
                  <w:pPr>
                    <w:spacing w:line="360" w:lineRule="auto"/>
                  </w:pPr>
                </w:p>
              </w:tc>
              <w:tc>
                <w:tcPr>
                  <w:tcW w:w="456" w:type="dxa"/>
                  <w:shd w:val="clear" w:color="auto" w:fill="FFFFFF"/>
                  <w:vAlign w:val="center"/>
                </w:tcPr>
                <w:p w14:paraId="2800428C">
                  <w:pPr>
                    <w:spacing w:line="360" w:lineRule="auto"/>
                  </w:pPr>
                  <w:r>
                    <w:rPr>
                      <w:rFonts w:hint="eastAsia"/>
                    </w:rPr>
                    <w:t>√</w:t>
                  </w:r>
                </w:p>
              </w:tc>
              <w:tc>
                <w:tcPr>
                  <w:tcW w:w="456" w:type="dxa"/>
                  <w:shd w:val="clear" w:color="auto" w:fill="FFFFFF"/>
                  <w:vAlign w:val="center"/>
                </w:tcPr>
                <w:p w14:paraId="6E575CFC">
                  <w:pPr>
                    <w:spacing w:line="360" w:lineRule="auto"/>
                  </w:pPr>
                </w:p>
              </w:tc>
              <w:tc>
                <w:tcPr>
                  <w:tcW w:w="456" w:type="dxa"/>
                  <w:shd w:val="clear" w:color="auto" w:fill="FFFFFF"/>
                  <w:vAlign w:val="center"/>
                </w:tcPr>
                <w:p w14:paraId="0D724D22">
                  <w:pPr>
                    <w:spacing w:line="360" w:lineRule="auto"/>
                  </w:pPr>
                </w:p>
              </w:tc>
            </w:tr>
            <w:tr w14:paraId="0887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3CB405C1">
                  <w:pPr>
                    <w:spacing w:line="360" w:lineRule="auto"/>
                  </w:pPr>
                  <w:r>
                    <w:rPr>
                      <w:rFonts w:hint="eastAsia"/>
                    </w:rPr>
                    <w:t>31</w:t>
                  </w:r>
                </w:p>
              </w:tc>
              <w:tc>
                <w:tcPr>
                  <w:tcW w:w="3841" w:type="dxa"/>
                  <w:shd w:val="clear" w:color="auto" w:fill="FFFFFF"/>
                  <w:vAlign w:val="center"/>
                </w:tcPr>
                <w:p w14:paraId="6A8D7768">
                  <w:pPr>
                    <w:spacing w:line="360" w:lineRule="auto"/>
                  </w:pPr>
                  <w:r>
                    <w:rPr>
                      <w:rFonts w:hint="eastAsia"/>
                    </w:rPr>
                    <w:t>检测机器漏电电压和漏电电流，加热棒绝缘电阻</w:t>
                  </w:r>
                </w:p>
              </w:tc>
              <w:tc>
                <w:tcPr>
                  <w:tcW w:w="456" w:type="dxa"/>
                  <w:shd w:val="clear" w:color="auto" w:fill="FFFFFF"/>
                  <w:vAlign w:val="center"/>
                </w:tcPr>
                <w:p w14:paraId="74F7B40F">
                  <w:pPr>
                    <w:spacing w:line="360" w:lineRule="auto"/>
                  </w:pPr>
                </w:p>
              </w:tc>
              <w:tc>
                <w:tcPr>
                  <w:tcW w:w="456" w:type="dxa"/>
                  <w:shd w:val="clear" w:color="auto" w:fill="FFFFFF"/>
                  <w:vAlign w:val="center"/>
                </w:tcPr>
                <w:p w14:paraId="1C2FFF7C">
                  <w:pPr>
                    <w:spacing w:line="360" w:lineRule="auto"/>
                  </w:pPr>
                </w:p>
              </w:tc>
              <w:tc>
                <w:tcPr>
                  <w:tcW w:w="456" w:type="dxa"/>
                  <w:shd w:val="clear" w:color="auto" w:fill="FFFFFF"/>
                  <w:vAlign w:val="center"/>
                </w:tcPr>
                <w:p w14:paraId="13281936">
                  <w:pPr>
                    <w:spacing w:line="360" w:lineRule="auto"/>
                  </w:pPr>
                  <w:r>
                    <w:rPr>
                      <w:rFonts w:hint="eastAsia"/>
                    </w:rPr>
                    <w:t>√</w:t>
                  </w:r>
                </w:p>
              </w:tc>
              <w:tc>
                <w:tcPr>
                  <w:tcW w:w="456" w:type="dxa"/>
                  <w:shd w:val="clear" w:color="auto" w:fill="FFFFFF"/>
                  <w:vAlign w:val="center"/>
                </w:tcPr>
                <w:p w14:paraId="1079B569">
                  <w:pPr>
                    <w:spacing w:line="360" w:lineRule="auto"/>
                  </w:pPr>
                </w:p>
              </w:tc>
              <w:tc>
                <w:tcPr>
                  <w:tcW w:w="456" w:type="dxa"/>
                  <w:shd w:val="clear" w:color="auto" w:fill="FFFFFF"/>
                  <w:vAlign w:val="center"/>
                </w:tcPr>
                <w:p w14:paraId="34310DF5">
                  <w:pPr>
                    <w:spacing w:line="360" w:lineRule="auto"/>
                  </w:pPr>
                </w:p>
              </w:tc>
            </w:tr>
            <w:tr w14:paraId="00BA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shd w:val="clear" w:color="auto" w:fill="FFFFFF"/>
                  <w:vAlign w:val="center"/>
                </w:tcPr>
                <w:p w14:paraId="1E127ACE">
                  <w:pPr>
                    <w:spacing w:line="360" w:lineRule="auto"/>
                  </w:pPr>
                  <w:r>
                    <w:rPr>
                      <w:rFonts w:hint="eastAsia"/>
                    </w:rPr>
                    <w:t>32</w:t>
                  </w:r>
                </w:p>
              </w:tc>
              <w:tc>
                <w:tcPr>
                  <w:tcW w:w="3841" w:type="dxa"/>
                  <w:shd w:val="clear" w:color="auto" w:fill="FFFFFF"/>
                  <w:vAlign w:val="center"/>
                </w:tcPr>
                <w:p w14:paraId="4EDB0F1A">
                  <w:pPr>
                    <w:spacing w:line="360" w:lineRule="auto"/>
                  </w:pPr>
                  <w:r>
                    <w:rPr>
                      <w:rFonts w:hint="eastAsia"/>
                    </w:rPr>
                    <w:t>进行机器自检，所有项目都能通过</w:t>
                  </w:r>
                </w:p>
              </w:tc>
              <w:tc>
                <w:tcPr>
                  <w:tcW w:w="456" w:type="dxa"/>
                  <w:shd w:val="clear" w:color="auto" w:fill="FFFFFF"/>
                  <w:vAlign w:val="center"/>
                </w:tcPr>
                <w:p w14:paraId="7915502D">
                  <w:pPr>
                    <w:spacing w:line="360" w:lineRule="auto"/>
                  </w:pPr>
                </w:p>
              </w:tc>
              <w:tc>
                <w:tcPr>
                  <w:tcW w:w="456" w:type="dxa"/>
                  <w:shd w:val="clear" w:color="auto" w:fill="FFFFFF"/>
                  <w:vAlign w:val="center"/>
                </w:tcPr>
                <w:p w14:paraId="436DDFA2">
                  <w:pPr>
                    <w:spacing w:line="360" w:lineRule="auto"/>
                  </w:pPr>
                </w:p>
              </w:tc>
              <w:tc>
                <w:tcPr>
                  <w:tcW w:w="456" w:type="dxa"/>
                  <w:shd w:val="clear" w:color="auto" w:fill="FFFFFF"/>
                  <w:vAlign w:val="center"/>
                </w:tcPr>
                <w:p w14:paraId="1996DB6F">
                  <w:pPr>
                    <w:spacing w:line="360" w:lineRule="auto"/>
                  </w:pPr>
                  <w:r>
                    <w:rPr>
                      <w:rFonts w:hint="eastAsia"/>
                    </w:rPr>
                    <w:t>√</w:t>
                  </w:r>
                </w:p>
              </w:tc>
              <w:tc>
                <w:tcPr>
                  <w:tcW w:w="456" w:type="dxa"/>
                  <w:shd w:val="clear" w:color="auto" w:fill="FFFFFF"/>
                  <w:vAlign w:val="center"/>
                </w:tcPr>
                <w:p w14:paraId="03B2509D">
                  <w:pPr>
                    <w:spacing w:line="360" w:lineRule="auto"/>
                  </w:pPr>
                </w:p>
              </w:tc>
              <w:tc>
                <w:tcPr>
                  <w:tcW w:w="456" w:type="dxa"/>
                  <w:shd w:val="clear" w:color="auto" w:fill="FFFFFF"/>
                  <w:vAlign w:val="center"/>
                </w:tcPr>
                <w:p w14:paraId="5BCA2E33">
                  <w:pPr>
                    <w:spacing w:line="360" w:lineRule="auto"/>
                  </w:pPr>
                </w:p>
              </w:tc>
            </w:tr>
            <w:tr w14:paraId="270D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1" w:type="dxa"/>
                  <w:shd w:val="clear" w:color="auto" w:fill="FFFFFF"/>
                  <w:vAlign w:val="center"/>
                </w:tcPr>
                <w:p w14:paraId="53E1E63C">
                  <w:pPr>
                    <w:spacing w:line="360" w:lineRule="auto"/>
                  </w:pPr>
                  <w:r>
                    <w:rPr>
                      <w:rFonts w:hint="eastAsia"/>
                    </w:rPr>
                    <w:t>33</w:t>
                  </w:r>
                </w:p>
              </w:tc>
              <w:tc>
                <w:tcPr>
                  <w:tcW w:w="3841" w:type="dxa"/>
                  <w:shd w:val="clear" w:color="auto" w:fill="FFFFFF"/>
                  <w:vAlign w:val="center"/>
                </w:tcPr>
                <w:p w14:paraId="40EEA7E6">
                  <w:pPr>
                    <w:spacing w:line="360" w:lineRule="auto"/>
                  </w:pPr>
                  <w:r>
                    <w:rPr>
                      <w:rFonts w:hint="eastAsia"/>
                    </w:rPr>
                    <w:t>执行冲洗和消毒程序，顺利完成，过程中无报警</w:t>
                  </w:r>
                </w:p>
              </w:tc>
              <w:tc>
                <w:tcPr>
                  <w:tcW w:w="456" w:type="dxa"/>
                  <w:shd w:val="clear" w:color="auto" w:fill="FFFFFF"/>
                  <w:vAlign w:val="center"/>
                </w:tcPr>
                <w:p w14:paraId="503722AF">
                  <w:pPr>
                    <w:spacing w:line="360" w:lineRule="auto"/>
                  </w:pPr>
                </w:p>
              </w:tc>
              <w:tc>
                <w:tcPr>
                  <w:tcW w:w="456" w:type="dxa"/>
                  <w:shd w:val="clear" w:color="auto" w:fill="FFFFFF"/>
                  <w:vAlign w:val="center"/>
                </w:tcPr>
                <w:p w14:paraId="6EE24EA5">
                  <w:pPr>
                    <w:spacing w:line="360" w:lineRule="auto"/>
                  </w:pPr>
                </w:p>
              </w:tc>
              <w:tc>
                <w:tcPr>
                  <w:tcW w:w="456" w:type="dxa"/>
                  <w:shd w:val="clear" w:color="auto" w:fill="FFFFFF"/>
                  <w:vAlign w:val="center"/>
                </w:tcPr>
                <w:p w14:paraId="1DF8EAB6">
                  <w:pPr>
                    <w:spacing w:line="360" w:lineRule="auto"/>
                  </w:pPr>
                  <w:r>
                    <w:rPr>
                      <w:rFonts w:hint="eastAsia"/>
                    </w:rPr>
                    <w:t>√</w:t>
                  </w:r>
                </w:p>
              </w:tc>
              <w:tc>
                <w:tcPr>
                  <w:tcW w:w="456" w:type="dxa"/>
                  <w:shd w:val="clear" w:color="auto" w:fill="FFFFFF"/>
                  <w:vAlign w:val="center"/>
                </w:tcPr>
                <w:p w14:paraId="7B046EC3">
                  <w:pPr>
                    <w:spacing w:line="360" w:lineRule="auto"/>
                  </w:pPr>
                </w:p>
              </w:tc>
              <w:tc>
                <w:tcPr>
                  <w:tcW w:w="456" w:type="dxa"/>
                  <w:shd w:val="clear" w:color="auto" w:fill="FFFFFF"/>
                  <w:vAlign w:val="center"/>
                </w:tcPr>
                <w:p w14:paraId="029879A3">
                  <w:pPr>
                    <w:spacing w:line="360" w:lineRule="auto"/>
                  </w:pPr>
                </w:p>
              </w:tc>
            </w:tr>
          </w:tbl>
          <w:p w14:paraId="165AF188">
            <w:pPr>
              <w:spacing w:line="360" w:lineRule="auto"/>
            </w:pPr>
            <w:r>
              <w:rPr>
                <w:rFonts w:hint="eastAsia"/>
              </w:rPr>
              <w:t>3.服务要求：</w:t>
            </w:r>
          </w:p>
          <w:p w14:paraId="25FEB65E">
            <w:pPr>
              <w:spacing w:line="360" w:lineRule="auto"/>
            </w:pPr>
            <w:r>
              <w:rPr>
                <w:rFonts w:hint="eastAsia"/>
              </w:rPr>
              <w:t>3.1 供应商负责提供24小时急修服务。维保设备一旦出现故障，供应商接到采购人通知后应在24小时内到达现场，由采购人维修人员全程陪同进行维修，及时排除故障；要求供应商储备有常用备品备件。</w:t>
            </w:r>
          </w:p>
          <w:p w14:paraId="11BDE8AB">
            <w:pPr>
              <w:spacing w:line="360" w:lineRule="auto"/>
            </w:pPr>
            <w:r>
              <w:rPr>
                <w:rFonts w:hint="eastAsia"/>
              </w:rPr>
              <w:t>3.2 供应商维保人员每年不低于2次（6年以上机每年不低于4次）按上述项目定期对维保设备进行常规检查和例行保养，须提前1天通知采购人相关人员才可进行工作。</w:t>
            </w:r>
          </w:p>
          <w:p w14:paraId="0C6B15E2">
            <w:pPr>
              <w:spacing w:line="360" w:lineRule="auto"/>
            </w:pPr>
            <w:r>
              <w:rPr>
                <w:rFonts w:hint="eastAsia"/>
              </w:rPr>
              <w:t>3.3 维保期间，供应商发现维保设备零配件磨损严重或损坏应及时通知采购人并进行紧急处理，直至其恢复正常运行。</w:t>
            </w:r>
          </w:p>
          <w:p w14:paraId="758F5F7D">
            <w:pPr>
              <w:spacing w:line="360" w:lineRule="auto"/>
            </w:pPr>
            <w:r>
              <w:rPr>
                <w:rFonts w:hint="eastAsia"/>
              </w:rPr>
              <w:t>3.4 供应商向采购人提出合理化建议，并每次向采购人书面报告所维护保养设备的运行情况、零部件使用情况。更换单独注册的零部件必须提供合法资质来源附于书面报告后。</w:t>
            </w:r>
          </w:p>
          <w:p w14:paraId="0F237233">
            <w:pPr>
              <w:spacing w:line="360" w:lineRule="auto"/>
            </w:pPr>
            <w:r>
              <w:rPr>
                <w:rFonts w:hint="eastAsia"/>
              </w:rPr>
              <w:t>4.保修内容：</w:t>
            </w:r>
          </w:p>
          <w:p w14:paraId="510EFD97">
            <w:pPr>
              <w:spacing w:line="360" w:lineRule="auto"/>
            </w:pPr>
            <w:r>
              <w:rPr>
                <w:rFonts w:hint="eastAsia"/>
              </w:rPr>
              <w:t>维修、保养及全部零配件费用（A液、B液、消毒液、穿刺针、管路、透析器、细菌过滤器、水处理器除外）。</w:t>
            </w:r>
          </w:p>
          <w:p w14:paraId="0E7717E4">
            <w:pPr>
              <w:spacing w:line="360" w:lineRule="auto"/>
            </w:pPr>
            <w:r>
              <w:rPr>
                <w:rFonts w:hint="eastAsia"/>
              </w:rPr>
              <w:t>5.维修力量安排：</w:t>
            </w:r>
          </w:p>
          <w:p w14:paraId="6DFDD766">
            <w:pPr>
              <w:spacing w:line="360" w:lineRule="auto"/>
            </w:pPr>
            <w:r>
              <w:rPr>
                <w:rFonts w:hint="eastAsia"/>
              </w:rPr>
              <w:t>5.1 对维修工程师条件要求：须具有血透机维修经验的工程师维修。</w:t>
            </w:r>
          </w:p>
          <w:p w14:paraId="51652598">
            <w:pPr>
              <w:spacing w:line="360" w:lineRule="auto"/>
            </w:pPr>
            <w:r>
              <w:rPr>
                <w:rFonts w:hint="eastAsia"/>
              </w:rPr>
              <w:t>5.2 由供应商根据维保方案中的“维保工作内容及周期”内容安排1名技术人员进行每次的维保工作，每次维保历时1天。</w:t>
            </w:r>
          </w:p>
          <w:p w14:paraId="1433D48F">
            <w:pPr>
              <w:spacing w:line="360" w:lineRule="auto"/>
            </w:pPr>
            <w:r>
              <w:rPr>
                <w:rFonts w:hint="eastAsia"/>
                <w:b/>
              </w:rPr>
              <w:t>6.维保服务期限1年：</w:t>
            </w:r>
            <w:r>
              <w:rPr>
                <w:rFonts w:hint="eastAsia"/>
              </w:rPr>
              <w:t>起止日期以合同为准。</w:t>
            </w:r>
            <w:r>
              <w:rPr>
                <w:rFonts w:hint="eastAsia"/>
              </w:rPr>
              <w:tab/>
            </w:r>
          </w:p>
          <w:p w14:paraId="672EBCE6">
            <w:pPr>
              <w:spacing w:line="360" w:lineRule="auto"/>
            </w:pPr>
            <w:r>
              <w:rPr>
                <w:rFonts w:hint="eastAsia"/>
              </w:rPr>
              <w:t>7.安全措施：</w:t>
            </w:r>
          </w:p>
          <w:p w14:paraId="652635AF">
            <w:pPr>
              <w:spacing w:line="360" w:lineRule="auto"/>
            </w:pPr>
            <w:r>
              <w:rPr>
                <w:rFonts w:hint="eastAsia"/>
              </w:rPr>
              <w:t>7.1维修保养时，严格遵守安全操作规程；</w:t>
            </w:r>
          </w:p>
          <w:p w14:paraId="1CFF821B">
            <w:pPr>
              <w:spacing w:line="360" w:lineRule="auto"/>
            </w:pPr>
            <w:r>
              <w:rPr>
                <w:rFonts w:hint="eastAsia"/>
              </w:rPr>
              <w:t>7.2施工前对工作人员进行安全教育；</w:t>
            </w:r>
          </w:p>
          <w:p w14:paraId="65D2CEF1">
            <w:pPr>
              <w:spacing w:line="360" w:lineRule="auto"/>
            </w:pPr>
            <w:r>
              <w:rPr>
                <w:rFonts w:hint="eastAsia"/>
              </w:rPr>
              <w:t>7.3指定现场工作负责人和专职安全员；</w:t>
            </w:r>
          </w:p>
          <w:p w14:paraId="7A3AB88F">
            <w:pPr>
              <w:spacing w:line="360" w:lineRule="auto"/>
            </w:pPr>
            <w:r>
              <w:rPr>
                <w:rFonts w:hint="eastAsia"/>
              </w:rPr>
              <w:t>7.4设备各项性能参数必须符合厂家技术标准的规定；</w:t>
            </w:r>
          </w:p>
          <w:p w14:paraId="5B5E55CA">
            <w:pPr>
              <w:spacing w:line="360" w:lineRule="auto"/>
            </w:pPr>
            <w:r>
              <w:rPr>
                <w:rFonts w:hint="eastAsia"/>
              </w:rPr>
              <w:t>7.5维修人员须持证上岗；</w:t>
            </w:r>
          </w:p>
          <w:p w14:paraId="51344CA8">
            <w:pPr>
              <w:spacing w:line="360" w:lineRule="auto"/>
            </w:pPr>
            <w:r>
              <w:rPr>
                <w:rFonts w:hint="eastAsia"/>
              </w:rPr>
              <w:t>7.6每次维保或维修时，必须听从采购人相关人员的安排，妥善安排病人后才能进行操作。未经采购人相关人员的同意不能操作。</w:t>
            </w:r>
          </w:p>
          <w:p w14:paraId="376E14D8">
            <w:pPr>
              <w:spacing w:line="360" w:lineRule="auto"/>
            </w:pPr>
            <w:r>
              <w:rPr>
                <w:rFonts w:hint="eastAsia"/>
              </w:rPr>
              <w:t>8.文明施工管理及环境保护控制措施：</w:t>
            </w:r>
          </w:p>
          <w:p w14:paraId="06F514DC">
            <w:pPr>
              <w:spacing w:line="360" w:lineRule="auto"/>
            </w:pPr>
            <w:r>
              <w:rPr>
                <w:rFonts w:hint="eastAsia"/>
              </w:rPr>
              <w:t>8.1维护保养前对进场人员进行环境保护意识教育；</w:t>
            </w:r>
          </w:p>
          <w:p w14:paraId="6A6B9CAF">
            <w:pPr>
              <w:spacing w:line="360" w:lineRule="auto"/>
            </w:pPr>
            <w:r>
              <w:rPr>
                <w:rFonts w:hint="eastAsia"/>
              </w:rPr>
              <w:t>8.2拆卸的螺丝、垫片等配件用工具箱或桶集中安放；</w:t>
            </w:r>
          </w:p>
          <w:p w14:paraId="55B2A856">
            <w:pPr>
              <w:spacing w:line="360" w:lineRule="auto"/>
            </w:pPr>
            <w:r>
              <w:rPr>
                <w:rFonts w:hint="eastAsia"/>
              </w:rPr>
              <w:t>8.3维修保养完毕后，必须将场地清扫干净，做到工完料尽场地清。</w:t>
            </w:r>
          </w:p>
          <w:p w14:paraId="4300E457">
            <w:pPr>
              <w:spacing w:line="360" w:lineRule="auto"/>
            </w:pPr>
            <w:r>
              <w:rPr>
                <w:rFonts w:hint="eastAsia"/>
              </w:rPr>
              <w:t>9.开机率：</w:t>
            </w:r>
          </w:p>
          <w:p w14:paraId="63880869">
            <w:pPr>
              <w:spacing w:line="360" w:lineRule="auto"/>
            </w:pPr>
            <w:r>
              <w:rPr>
                <w:rFonts w:hint="eastAsia"/>
              </w:rPr>
              <w:t>供应商确保设备的季度开机率不低于97%（季度按90天计算，每天24小时），每低一个百分点，合同期限将相应延长7个日历日。</w:t>
            </w:r>
          </w:p>
        </w:tc>
      </w:tr>
      <w:tr w14:paraId="2F7D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03" w:type="pct"/>
            <w:noWrap/>
            <w:vAlign w:val="center"/>
          </w:tcPr>
          <w:p w14:paraId="6D28D82D">
            <w:pPr>
              <w:rPr>
                <w:kern w:val="0"/>
              </w:rPr>
            </w:pPr>
          </w:p>
        </w:tc>
        <w:tc>
          <w:tcPr>
            <w:tcW w:w="391" w:type="pct"/>
            <w:noWrap/>
            <w:vAlign w:val="center"/>
          </w:tcPr>
          <w:p w14:paraId="1453B358">
            <w:r>
              <w:rPr>
                <w:rFonts w:hint="eastAsia" w:ascii="宋体" w:hAnsi="宋体" w:eastAsia="宋体" w:cs="宋体"/>
              </w:rPr>
              <w:t>全自动PCR分析系统维保服务</w:t>
            </w:r>
          </w:p>
        </w:tc>
        <w:tc>
          <w:tcPr>
            <w:tcW w:w="432" w:type="pct"/>
            <w:gridSpan w:val="2"/>
            <w:vAlign w:val="center"/>
          </w:tcPr>
          <w:p w14:paraId="4FB17685">
            <w:pPr>
              <w:rPr>
                <w:rFonts w:hint="eastAsia" w:eastAsia="宋体"/>
                <w:kern w:val="0"/>
                <w:lang w:val="en-US" w:eastAsia="zh-CN"/>
              </w:rPr>
            </w:pPr>
            <w:r>
              <w:rPr>
                <w:rFonts w:hint="eastAsia" w:ascii="宋体" w:hAnsi="宋体" w:eastAsia="宋体" w:cs="宋体"/>
                <w:color w:val="000000"/>
                <w:kern w:val="0"/>
              </w:rPr>
              <w:t>1</w:t>
            </w:r>
            <w:r>
              <w:rPr>
                <w:rFonts w:hint="eastAsia" w:ascii="宋体" w:hAnsi="宋体" w:cs="宋体"/>
                <w:color w:val="000000"/>
                <w:kern w:val="0"/>
                <w:lang w:val="en-US" w:eastAsia="zh-CN"/>
              </w:rPr>
              <w:t>项</w:t>
            </w:r>
          </w:p>
          <w:p w14:paraId="49EA078A">
            <w:pPr>
              <w:rPr>
                <w:kern w:val="0"/>
              </w:rPr>
            </w:pPr>
          </w:p>
        </w:tc>
        <w:tc>
          <w:tcPr>
            <w:tcW w:w="3872" w:type="pct"/>
          </w:tcPr>
          <w:p w14:paraId="775836D2">
            <w:pPr>
              <w:spacing w:line="360" w:lineRule="auto"/>
              <w:rPr>
                <w:rFonts w:ascii="宋体" w:hAnsi="宋体" w:eastAsia="宋体" w:cs="宋体"/>
                <w:b/>
                <w:bCs/>
              </w:rPr>
            </w:pPr>
            <w:r>
              <w:rPr>
                <w:rFonts w:hint="eastAsia" w:ascii="宋体" w:hAnsi="宋体" w:eastAsia="宋体" w:cs="宋体"/>
                <w:b/>
                <w:bCs/>
              </w:rPr>
              <w:t>1.适用范围</w:t>
            </w:r>
          </w:p>
          <w:p w14:paraId="0121616E">
            <w:pPr>
              <w:spacing w:line="360" w:lineRule="auto"/>
              <w:ind w:firstLine="420"/>
              <w:rPr>
                <w:rFonts w:ascii="宋体" w:hAnsi="宋体" w:eastAsia="宋体" w:cs="宋体"/>
              </w:rPr>
            </w:pPr>
            <w:r>
              <w:rPr>
                <w:rFonts w:hint="eastAsia" w:ascii="宋体" w:hAnsi="宋体" w:eastAsia="宋体" w:cs="宋体"/>
              </w:rPr>
              <w:t>全自动PCR分析系统1台，品牌Cepheid，型号GX-IV R2，适用于采购人PCR分析系统质量检定及维保要求。</w:t>
            </w:r>
          </w:p>
          <w:p w14:paraId="197AC5F4">
            <w:pPr>
              <w:spacing w:line="360" w:lineRule="auto"/>
              <w:rPr>
                <w:rFonts w:ascii="宋体" w:hAnsi="宋体" w:eastAsia="宋体" w:cs="宋体"/>
                <w:b/>
                <w:bCs/>
              </w:rPr>
            </w:pPr>
            <w:r>
              <w:rPr>
                <w:rFonts w:hint="eastAsia" w:ascii="宋体" w:hAnsi="宋体" w:eastAsia="宋体" w:cs="宋体"/>
                <w:b/>
                <w:bCs/>
              </w:rPr>
              <w:t>2.维护保养工作内容与周期</w:t>
            </w:r>
          </w:p>
          <w:tbl>
            <w:tblPr>
              <w:tblStyle w:val="24"/>
              <w:tblW w:w="6369" w:type="dxa"/>
              <w:tblInd w:w="91" w:type="dxa"/>
              <w:tblLayout w:type="fixed"/>
              <w:tblCellMar>
                <w:top w:w="0" w:type="dxa"/>
                <w:left w:w="108" w:type="dxa"/>
                <w:bottom w:w="0" w:type="dxa"/>
                <w:right w:w="108" w:type="dxa"/>
              </w:tblCellMar>
            </w:tblPr>
            <w:tblGrid>
              <w:gridCol w:w="1791"/>
              <w:gridCol w:w="673"/>
              <w:gridCol w:w="2655"/>
              <w:gridCol w:w="1250"/>
            </w:tblGrid>
            <w:tr w14:paraId="21F6D948">
              <w:tblPrEx>
                <w:tblCellMar>
                  <w:top w:w="0" w:type="dxa"/>
                  <w:left w:w="108" w:type="dxa"/>
                  <w:bottom w:w="0" w:type="dxa"/>
                  <w:right w:w="108" w:type="dxa"/>
                </w:tblCellMar>
              </w:tblPrEx>
              <w:trPr>
                <w:trHeight w:val="860" w:hRule="atLeast"/>
              </w:trPr>
              <w:tc>
                <w:tcPr>
                  <w:tcW w:w="1791" w:type="dxa"/>
                  <w:vMerge w:val="restart"/>
                  <w:tcBorders>
                    <w:top w:val="single" w:color="000000" w:sz="4" w:space="0"/>
                    <w:left w:val="single" w:color="000000" w:sz="4" w:space="0"/>
                    <w:bottom w:val="single" w:color="000000" w:sz="4" w:space="0"/>
                    <w:right w:val="single" w:color="000000" w:sz="4" w:space="0"/>
                  </w:tcBorders>
                  <w:vAlign w:val="center"/>
                </w:tcPr>
                <w:p w14:paraId="2AA1BB22">
                  <w:pPr>
                    <w:widowControl/>
                    <w:spacing w:line="360" w:lineRule="auto"/>
                    <w:jc w:val="center"/>
                    <w:textAlignment w:val="center"/>
                    <w:rPr>
                      <w:rFonts w:ascii="宋体" w:hAnsi="宋体" w:eastAsia="宋体" w:cs="宋体"/>
                      <w:b/>
                      <w:bCs/>
                    </w:rPr>
                  </w:pPr>
                  <w:r>
                    <w:rPr>
                      <w:rFonts w:hint="eastAsia" w:ascii="宋体" w:hAnsi="宋体" w:eastAsia="宋体" w:cs="宋体"/>
                      <w:b/>
                      <w:bCs/>
                      <w:kern w:val="0"/>
                    </w:rPr>
                    <w:t>维护保养项目</w:t>
                  </w:r>
                </w:p>
              </w:tc>
              <w:tc>
                <w:tcPr>
                  <w:tcW w:w="673" w:type="dxa"/>
                  <w:tcBorders>
                    <w:top w:val="single" w:color="000000" w:sz="4" w:space="0"/>
                    <w:left w:val="single" w:color="000000" w:sz="4" w:space="0"/>
                    <w:bottom w:val="single" w:color="000000" w:sz="4" w:space="0"/>
                    <w:right w:val="single" w:color="000000" w:sz="4" w:space="0"/>
                  </w:tcBorders>
                  <w:vAlign w:val="center"/>
                </w:tcPr>
                <w:p w14:paraId="34381D18">
                  <w:pPr>
                    <w:widowControl/>
                    <w:spacing w:line="360" w:lineRule="auto"/>
                    <w:jc w:val="center"/>
                    <w:textAlignment w:val="center"/>
                    <w:rPr>
                      <w:rFonts w:ascii="宋体" w:hAnsi="宋体" w:eastAsia="宋体" w:cs="宋体"/>
                      <w:b/>
                      <w:bCs/>
                      <w:kern w:val="0"/>
                    </w:rPr>
                  </w:pPr>
                  <w:r>
                    <w:rPr>
                      <w:rFonts w:hint="eastAsia" w:ascii="宋体" w:hAnsi="宋体" w:eastAsia="宋体" w:cs="宋体"/>
                      <w:b/>
                      <w:bCs/>
                      <w:kern w:val="0"/>
                    </w:rPr>
                    <w:t>序号</w:t>
                  </w:r>
                </w:p>
              </w:tc>
              <w:tc>
                <w:tcPr>
                  <w:tcW w:w="2655" w:type="dxa"/>
                  <w:tcBorders>
                    <w:top w:val="single" w:color="000000" w:sz="4" w:space="0"/>
                    <w:left w:val="single" w:color="000000" w:sz="4" w:space="0"/>
                    <w:bottom w:val="single" w:color="000000" w:sz="4" w:space="0"/>
                    <w:right w:val="single" w:color="000000" w:sz="4" w:space="0"/>
                  </w:tcBorders>
                  <w:vAlign w:val="center"/>
                </w:tcPr>
                <w:p w14:paraId="7692504D">
                  <w:pPr>
                    <w:widowControl/>
                    <w:spacing w:line="360" w:lineRule="auto"/>
                    <w:jc w:val="center"/>
                    <w:textAlignment w:val="center"/>
                    <w:rPr>
                      <w:rFonts w:ascii="宋体" w:hAnsi="宋体" w:eastAsia="宋体" w:cs="宋体"/>
                      <w:b/>
                      <w:bCs/>
                    </w:rPr>
                  </w:pPr>
                  <w:r>
                    <w:rPr>
                      <w:rFonts w:hint="eastAsia" w:ascii="宋体" w:hAnsi="宋体" w:eastAsia="宋体" w:cs="宋体"/>
                      <w:b/>
                      <w:bCs/>
                      <w:kern w:val="0"/>
                    </w:rPr>
                    <w:t>维护保养内容</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696977BD">
                  <w:pPr>
                    <w:widowControl/>
                    <w:spacing w:line="360" w:lineRule="auto"/>
                    <w:jc w:val="center"/>
                    <w:textAlignment w:val="center"/>
                    <w:rPr>
                      <w:rFonts w:ascii="宋体" w:hAnsi="宋体" w:eastAsia="宋体" w:cs="宋体"/>
                    </w:rPr>
                  </w:pPr>
                  <w:r>
                    <w:rPr>
                      <w:rFonts w:hint="eastAsia" w:ascii="宋体" w:hAnsi="宋体" w:eastAsia="宋体" w:cs="宋体"/>
                      <w:kern w:val="0"/>
                    </w:rPr>
                    <w:t>周期</w:t>
                  </w:r>
                </w:p>
              </w:tc>
            </w:tr>
            <w:tr w14:paraId="23BCBB2C">
              <w:tblPrEx>
                <w:tblCellMar>
                  <w:top w:w="0" w:type="dxa"/>
                  <w:left w:w="108" w:type="dxa"/>
                  <w:bottom w:w="0" w:type="dxa"/>
                  <w:right w:w="108" w:type="dxa"/>
                </w:tblCellMar>
              </w:tblPrEx>
              <w:trPr>
                <w:trHeight w:val="454" w:hRule="atLeast"/>
              </w:trPr>
              <w:tc>
                <w:tcPr>
                  <w:tcW w:w="1791" w:type="dxa"/>
                  <w:vMerge w:val="restart"/>
                  <w:tcBorders>
                    <w:top w:val="single" w:color="000000" w:sz="4" w:space="0"/>
                    <w:left w:val="single" w:color="000000" w:sz="4" w:space="0"/>
                    <w:bottom w:val="single" w:color="000000" w:sz="4" w:space="0"/>
                    <w:right w:val="single" w:color="000000" w:sz="4" w:space="0"/>
                  </w:tcBorders>
                  <w:noWrap/>
                  <w:vAlign w:val="center"/>
                </w:tcPr>
                <w:p w14:paraId="6FB08E9F">
                  <w:pPr>
                    <w:widowControl/>
                    <w:spacing w:line="360" w:lineRule="auto"/>
                    <w:jc w:val="center"/>
                    <w:textAlignment w:val="center"/>
                    <w:rPr>
                      <w:rFonts w:ascii="宋体" w:hAnsi="宋体" w:eastAsia="宋体" w:cs="宋体"/>
                    </w:rPr>
                  </w:pPr>
                  <w:r>
                    <w:rPr>
                      <w:rFonts w:hint="eastAsia" w:ascii="宋体" w:hAnsi="宋体" w:eastAsia="宋体" w:cs="宋体"/>
                      <w:kern w:val="0"/>
                    </w:rPr>
                    <w:t>预防性维护保养</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1ADEAA6A">
                  <w:pPr>
                    <w:widowControl/>
                    <w:spacing w:line="360" w:lineRule="auto"/>
                    <w:jc w:val="center"/>
                    <w:textAlignment w:val="center"/>
                    <w:rPr>
                      <w:rFonts w:ascii="宋体" w:hAnsi="宋体" w:eastAsia="宋体" w:cs="宋体"/>
                    </w:rPr>
                  </w:pPr>
                  <w:r>
                    <w:rPr>
                      <w:rFonts w:hint="eastAsia" w:ascii="宋体" w:hAnsi="宋体" w:eastAsia="宋体" w:cs="宋体"/>
                      <w:kern w:val="0"/>
                    </w:rPr>
                    <w:t>1</w:t>
                  </w:r>
                </w:p>
              </w:tc>
              <w:tc>
                <w:tcPr>
                  <w:tcW w:w="2655" w:type="dxa"/>
                  <w:tcBorders>
                    <w:top w:val="single" w:color="000000" w:sz="4" w:space="0"/>
                    <w:left w:val="single" w:color="000000" w:sz="4" w:space="0"/>
                    <w:bottom w:val="single" w:color="000000" w:sz="4" w:space="0"/>
                    <w:right w:val="single" w:color="000000" w:sz="4" w:space="0"/>
                  </w:tcBorders>
                  <w:vAlign w:val="center"/>
                </w:tcPr>
                <w:p w14:paraId="50B672C4">
                  <w:pPr>
                    <w:widowControl/>
                    <w:spacing w:line="360" w:lineRule="auto"/>
                    <w:textAlignment w:val="center"/>
                    <w:rPr>
                      <w:rFonts w:ascii="宋体" w:hAnsi="宋体" w:eastAsia="宋体" w:cs="宋体"/>
                    </w:rPr>
                  </w:pPr>
                  <w:r>
                    <w:rPr>
                      <w:rFonts w:hint="eastAsia" w:ascii="宋体" w:hAnsi="宋体" w:eastAsia="宋体" w:cs="宋体"/>
                      <w:kern w:val="0"/>
                    </w:rPr>
                    <w:t>仪器表面清洁和消毒</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013E9185">
                  <w:pPr>
                    <w:spacing w:line="360" w:lineRule="auto"/>
                    <w:jc w:val="center"/>
                    <w:rPr>
                      <w:rFonts w:ascii="宋体" w:hAnsi="宋体" w:eastAsia="宋体" w:cs="宋体"/>
                    </w:rPr>
                  </w:pPr>
                  <w:r>
                    <w:rPr>
                      <w:rFonts w:hint="eastAsia" w:ascii="宋体" w:hAnsi="宋体" w:eastAsia="宋体" w:cs="宋体"/>
                      <w:kern w:val="0"/>
                    </w:rPr>
                    <w:t>3个月</w:t>
                  </w:r>
                </w:p>
              </w:tc>
            </w:tr>
            <w:tr w14:paraId="50050BD7">
              <w:tblPrEx>
                <w:tblCellMar>
                  <w:top w:w="0" w:type="dxa"/>
                  <w:left w:w="108" w:type="dxa"/>
                  <w:bottom w:w="0" w:type="dxa"/>
                  <w:right w:w="108" w:type="dxa"/>
                </w:tblCellMar>
              </w:tblPrEx>
              <w:trPr>
                <w:trHeight w:val="454" w:hRule="atLeast"/>
              </w:trPr>
              <w:tc>
                <w:tcPr>
                  <w:tcW w:w="1791"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BE52EB9">
                  <w:pPr>
                    <w:spacing w:line="360" w:lineRule="auto"/>
                    <w:jc w:val="center"/>
                    <w:rPr>
                      <w:rFonts w:ascii="宋体" w:hAnsi="宋体" w:eastAsia="宋体" w:cs="宋体"/>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427DB01A">
                  <w:pPr>
                    <w:widowControl/>
                    <w:spacing w:line="360" w:lineRule="auto"/>
                    <w:jc w:val="center"/>
                    <w:textAlignment w:val="center"/>
                    <w:rPr>
                      <w:rFonts w:ascii="宋体" w:hAnsi="宋体" w:eastAsia="宋体" w:cs="宋体"/>
                    </w:rPr>
                  </w:pPr>
                  <w:r>
                    <w:rPr>
                      <w:rFonts w:hint="eastAsia" w:ascii="宋体" w:hAnsi="宋体" w:eastAsia="宋体" w:cs="宋体"/>
                    </w:rPr>
                    <w:t>2</w:t>
                  </w:r>
                </w:p>
              </w:tc>
              <w:tc>
                <w:tcPr>
                  <w:tcW w:w="2655" w:type="dxa"/>
                  <w:tcBorders>
                    <w:top w:val="single" w:color="000000" w:sz="4" w:space="0"/>
                    <w:left w:val="single" w:color="000000" w:sz="4" w:space="0"/>
                    <w:bottom w:val="single" w:color="000000" w:sz="4" w:space="0"/>
                    <w:right w:val="single" w:color="000000" w:sz="4" w:space="0"/>
                  </w:tcBorders>
                  <w:vAlign w:val="center"/>
                </w:tcPr>
                <w:p w14:paraId="6EC4010E">
                  <w:pPr>
                    <w:widowControl/>
                    <w:spacing w:line="360" w:lineRule="auto"/>
                    <w:textAlignment w:val="center"/>
                    <w:rPr>
                      <w:rFonts w:ascii="宋体" w:hAnsi="宋体" w:eastAsia="宋体" w:cs="宋体"/>
                    </w:rPr>
                  </w:pPr>
                  <w:r>
                    <w:rPr>
                      <w:rFonts w:hint="eastAsia" w:ascii="宋体" w:hAnsi="宋体" w:eastAsia="宋体" w:cs="宋体"/>
                    </w:rPr>
                    <w:t>清洁检测盒仓</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FBF120A">
                  <w:pPr>
                    <w:spacing w:line="360" w:lineRule="auto"/>
                    <w:jc w:val="center"/>
                    <w:rPr>
                      <w:rFonts w:ascii="宋体" w:hAnsi="宋体" w:eastAsia="宋体" w:cs="宋体"/>
                    </w:rPr>
                  </w:pPr>
                  <w:r>
                    <w:rPr>
                      <w:rFonts w:hint="eastAsia" w:ascii="宋体" w:hAnsi="宋体" w:eastAsia="宋体" w:cs="宋体"/>
                      <w:kern w:val="0"/>
                    </w:rPr>
                    <w:t>3个月</w:t>
                  </w:r>
                </w:p>
              </w:tc>
            </w:tr>
            <w:tr w14:paraId="73F9FAF3">
              <w:tblPrEx>
                <w:tblCellMar>
                  <w:top w:w="0" w:type="dxa"/>
                  <w:left w:w="108" w:type="dxa"/>
                  <w:bottom w:w="0" w:type="dxa"/>
                  <w:right w:w="108" w:type="dxa"/>
                </w:tblCellMar>
              </w:tblPrEx>
              <w:trPr>
                <w:trHeight w:val="454" w:hRule="atLeast"/>
              </w:trPr>
              <w:tc>
                <w:tcPr>
                  <w:tcW w:w="1791"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DF8E596">
                  <w:pPr>
                    <w:spacing w:line="360" w:lineRule="auto"/>
                    <w:jc w:val="center"/>
                    <w:rPr>
                      <w:rFonts w:ascii="宋体" w:hAnsi="宋体" w:eastAsia="宋体" w:cs="宋体"/>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696D98AA">
                  <w:pPr>
                    <w:widowControl/>
                    <w:spacing w:line="360" w:lineRule="auto"/>
                    <w:jc w:val="center"/>
                    <w:textAlignment w:val="center"/>
                    <w:rPr>
                      <w:rFonts w:ascii="宋体" w:hAnsi="宋体" w:eastAsia="宋体" w:cs="宋体"/>
                    </w:rPr>
                  </w:pPr>
                  <w:r>
                    <w:rPr>
                      <w:rFonts w:hint="eastAsia" w:ascii="宋体" w:hAnsi="宋体" w:eastAsia="宋体" w:cs="宋体"/>
                    </w:rPr>
                    <w:t>3</w:t>
                  </w:r>
                </w:p>
              </w:tc>
              <w:tc>
                <w:tcPr>
                  <w:tcW w:w="2655" w:type="dxa"/>
                  <w:tcBorders>
                    <w:top w:val="single" w:color="000000" w:sz="4" w:space="0"/>
                    <w:left w:val="single" w:color="000000" w:sz="4" w:space="0"/>
                    <w:bottom w:val="single" w:color="000000" w:sz="4" w:space="0"/>
                    <w:right w:val="single" w:color="000000" w:sz="4" w:space="0"/>
                  </w:tcBorders>
                  <w:vAlign w:val="center"/>
                </w:tcPr>
                <w:p w14:paraId="00CE0E08">
                  <w:pPr>
                    <w:widowControl/>
                    <w:spacing w:line="360" w:lineRule="auto"/>
                    <w:textAlignment w:val="center"/>
                    <w:rPr>
                      <w:rFonts w:ascii="宋体" w:hAnsi="宋体" w:eastAsia="宋体" w:cs="宋体"/>
                    </w:rPr>
                  </w:pPr>
                  <w:r>
                    <w:rPr>
                      <w:rFonts w:hint="eastAsia" w:ascii="宋体" w:hAnsi="宋体" w:eastAsia="宋体" w:cs="宋体"/>
                    </w:rPr>
                    <w:t>清洁柱塞杆</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BF97A47">
                  <w:pPr>
                    <w:spacing w:line="360" w:lineRule="auto"/>
                    <w:jc w:val="center"/>
                    <w:rPr>
                      <w:rFonts w:ascii="宋体" w:hAnsi="宋体" w:eastAsia="宋体" w:cs="宋体"/>
                    </w:rPr>
                  </w:pPr>
                  <w:r>
                    <w:rPr>
                      <w:rFonts w:hint="eastAsia" w:ascii="宋体" w:hAnsi="宋体" w:eastAsia="宋体" w:cs="宋体"/>
                      <w:kern w:val="0"/>
                    </w:rPr>
                    <w:t>3个月</w:t>
                  </w:r>
                </w:p>
              </w:tc>
            </w:tr>
            <w:tr w14:paraId="3FE67B72">
              <w:tblPrEx>
                <w:tblCellMar>
                  <w:top w:w="0" w:type="dxa"/>
                  <w:left w:w="108" w:type="dxa"/>
                  <w:bottom w:w="0" w:type="dxa"/>
                  <w:right w:w="108" w:type="dxa"/>
                </w:tblCellMar>
              </w:tblPrEx>
              <w:trPr>
                <w:trHeight w:val="454" w:hRule="atLeast"/>
              </w:trPr>
              <w:tc>
                <w:tcPr>
                  <w:tcW w:w="1791"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0647CA9">
                  <w:pPr>
                    <w:spacing w:line="360" w:lineRule="auto"/>
                    <w:jc w:val="center"/>
                    <w:rPr>
                      <w:rFonts w:ascii="宋体" w:hAnsi="宋体" w:eastAsia="宋体" w:cs="宋体"/>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7C2140BC">
                  <w:pPr>
                    <w:widowControl/>
                    <w:spacing w:line="360" w:lineRule="auto"/>
                    <w:jc w:val="center"/>
                    <w:textAlignment w:val="center"/>
                    <w:rPr>
                      <w:rFonts w:ascii="宋体" w:hAnsi="宋体" w:eastAsia="宋体" w:cs="宋体"/>
                    </w:rPr>
                  </w:pPr>
                  <w:r>
                    <w:rPr>
                      <w:rFonts w:hint="eastAsia" w:ascii="宋体" w:hAnsi="宋体" w:eastAsia="宋体" w:cs="宋体"/>
                    </w:rPr>
                    <w:t>4</w:t>
                  </w:r>
                </w:p>
              </w:tc>
              <w:tc>
                <w:tcPr>
                  <w:tcW w:w="2655" w:type="dxa"/>
                  <w:tcBorders>
                    <w:top w:val="single" w:color="000000" w:sz="4" w:space="0"/>
                    <w:left w:val="single" w:color="000000" w:sz="4" w:space="0"/>
                    <w:bottom w:val="single" w:color="000000" w:sz="4" w:space="0"/>
                    <w:right w:val="single" w:color="000000" w:sz="4" w:space="0"/>
                  </w:tcBorders>
                  <w:vAlign w:val="center"/>
                </w:tcPr>
                <w:p w14:paraId="540EC19A">
                  <w:pPr>
                    <w:widowControl/>
                    <w:spacing w:line="360" w:lineRule="auto"/>
                    <w:textAlignment w:val="center"/>
                    <w:rPr>
                      <w:rFonts w:ascii="宋体" w:hAnsi="宋体" w:eastAsia="宋体" w:cs="宋体"/>
                    </w:rPr>
                  </w:pPr>
                  <w:r>
                    <w:rPr>
                      <w:rFonts w:hint="eastAsia" w:ascii="宋体" w:hAnsi="宋体" w:eastAsia="宋体" w:cs="宋体"/>
                    </w:rPr>
                    <w:t>清洁模块PCR管插槽</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83DF7D4">
                  <w:pPr>
                    <w:spacing w:line="360" w:lineRule="auto"/>
                    <w:jc w:val="center"/>
                    <w:rPr>
                      <w:rFonts w:ascii="宋体" w:hAnsi="宋体" w:eastAsia="宋体" w:cs="宋体"/>
                    </w:rPr>
                  </w:pPr>
                  <w:r>
                    <w:rPr>
                      <w:rFonts w:hint="eastAsia" w:ascii="宋体" w:hAnsi="宋体" w:eastAsia="宋体" w:cs="宋体"/>
                      <w:kern w:val="0"/>
                    </w:rPr>
                    <w:t>3个月</w:t>
                  </w:r>
                </w:p>
              </w:tc>
            </w:tr>
            <w:tr w14:paraId="26FEE985">
              <w:tblPrEx>
                <w:tblCellMar>
                  <w:top w:w="0" w:type="dxa"/>
                  <w:left w:w="108" w:type="dxa"/>
                  <w:bottom w:w="0" w:type="dxa"/>
                  <w:right w:w="108" w:type="dxa"/>
                </w:tblCellMar>
              </w:tblPrEx>
              <w:trPr>
                <w:trHeight w:val="454" w:hRule="atLeast"/>
              </w:trPr>
              <w:tc>
                <w:tcPr>
                  <w:tcW w:w="1791"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2BAAAA73">
                  <w:pPr>
                    <w:spacing w:line="360" w:lineRule="auto"/>
                    <w:jc w:val="center"/>
                    <w:rPr>
                      <w:rFonts w:ascii="宋体" w:hAnsi="宋体" w:eastAsia="宋体" w:cs="宋体"/>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2587802F">
                  <w:pPr>
                    <w:widowControl/>
                    <w:spacing w:line="360" w:lineRule="auto"/>
                    <w:jc w:val="center"/>
                    <w:textAlignment w:val="center"/>
                    <w:rPr>
                      <w:rFonts w:ascii="宋体" w:hAnsi="宋体" w:eastAsia="宋体" w:cs="宋体"/>
                    </w:rPr>
                  </w:pPr>
                  <w:r>
                    <w:rPr>
                      <w:rFonts w:hint="eastAsia" w:ascii="宋体" w:hAnsi="宋体" w:eastAsia="宋体" w:cs="宋体"/>
                    </w:rPr>
                    <w:t>5</w:t>
                  </w:r>
                </w:p>
              </w:tc>
              <w:tc>
                <w:tcPr>
                  <w:tcW w:w="2655" w:type="dxa"/>
                  <w:tcBorders>
                    <w:top w:val="single" w:color="000000" w:sz="4" w:space="0"/>
                    <w:left w:val="single" w:color="000000" w:sz="4" w:space="0"/>
                    <w:bottom w:val="single" w:color="000000" w:sz="4" w:space="0"/>
                    <w:right w:val="single" w:color="000000" w:sz="4" w:space="0"/>
                  </w:tcBorders>
                  <w:vAlign w:val="center"/>
                </w:tcPr>
                <w:p w14:paraId="411AFDF9">
                  <w:pPr>
                    <w:widowControl/>
                    <w:spacing w:line="360" w:lineRule="auto"/>
                    <w:textAlignment w:val="center"/>
                    <w:rPr>
                      <w:rFonts w:ascii="宋体" w:hAnsi="宋体" w:eastAsia="宋体" w:cs="宋体"/>
                    </w:rPr>
                  </w:pPr>
                  <w:r>
                    <w:rPr>
                      <w:rFonts w:hint="eastAsia" w:ascii="宋体" w:hAnsi="宋体" w:eastAsia="宋体" w:cs="宋体"/>
                    </w:rPr>
                    <w:t>清洁风扇过滤器</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4413BE7">
                  <w:pPr>
                    <w:spacing w:line="360" w:lineRule="auto"/>
                    <w:jc w:val="center"/>
                    <w:rPr>
                      <w:rFonts w:ascii="宋体" w:hAnsi="宋体" w:eastAsia="宋体" w:cs="宋体"/>
                    </w:rPr>
                  </w:pPr>
                  <w:r>
                    <w:rPr>
                      <w:rFonts w:hint="eastAsia" w:ascii="宋体" w:hAnsi="宋体" w:eastAsia="宋体" w:cs="宋体"/>
                      <w:kern w:val="0"/>
                    </w:rPr>
                    <w:t>3个月</w:t>
                  </w:r>
                </w:p>
              </w:tc>
            </w:tr>
          </w:tbl>
          <w:p w14:paraId="567C5661">
            <w:pPr>
              <w:spacing w:line="360" w:lineRule="auto"/>
              <w:rPr>
                <w:rFonts w:ascii="宋体" w:hAnsi="宋体" w:eastAsia="宋体" w:cs="宋体"/>
                <w:b/>
                <w:bCs/>
              </w:rPr>
            </w:pPr>
            <w:r>
              <w:rPr>
                <w:rFonts w:hint="eastAsia" w:ascii="宋体" w:hAnsi="宋体" w:eastAsia="宋体" w:cs="宋体"/>
                <w:b/>
                <w:bCs/>
              </w:rPr>
              <w:t>3.服务方案</w:t>
            </w:r>
          </w:p>
          <w:p w14:paraId="4C275EC4">
            <w:pPr>
              <w:spacing w:line="360" w:lineRule="auto"/>
              <w:ind w:firstLine="435"/>
              <w:rPr>
                <w:rFonts w:ascii="宋体" w:hAnsi="宋体" w:eastAsia="宋体" w:cs="宋体"/>
                <w:b/>
                <w:bCs/>
              </w:rPr>
            </w:pPr>
            <w:r>
              <w:rPr>
                <w:rFonts w:hint="eastAsia" w:ascii="宋体" w:hAnsi="宋体" w:eastAsia="宋体" w:cs="宋体"/>
              </w:rPr>
              <w:t>供应商按照合同内容提供保修服务，保证设备的年开机使用率不低于96%（1年按365日计算），停机的计算从接到采购人停机叫修24小时后开始至设备恢复运行后止。如果此开机率由于供应商的原因未能达到，每超期一天,合同期限将相应延长2倍天数。如出现维保服务单位对故障无法修复的情况，采购人有权请原厂维保部门进行维修，所产生的一切费用由供应商承担。</w:t>
            </w:r>
          </w:p>
          <w:p w14:paraId="160FC8B5">
            <w:pPr>
              <w:spacing w:line="360" w:lineRule="auto"/>
              <w:rPr>
                <w:rFonts w:ascii="宋体" w:hAnsi="宋体" w:eastAsia="宋体" w:cs="宋体"/>
                <w:b/>
                <w:bCs/>
              </w:rPr>
            </w:pPr>
            <w:r>
              <w:rPr>
                <w:rFonts w:hint="eastAsia" w:ascii="宋体" w:hAnsi="宋体" w:eastAsia="宋体" w:cs="宋体"/>
                <w:b/>
                <w:bCs/>
              </w:rPr>
              <w:t>4.服务范围</w:t>
            </w:r>
          </w:p>
          <w:p w14:paraId="50DB396D">
            <w:pPr>
              <w:spacing w:line="360" w:lineRule="auto"/>
              <w:ind w:firstLine="420" w:firstLineChars="200"/>
              <w:rPr>
                <w:rFonts w:ascii="宋体" w:hAnsi="宋体" w:eastAsia="宋体" w:cs="宋体"/>
              </w:rPr>
            </w:pPr>
            <w:r>
              <w:rPr>
                <w:rFonts w:hint="eastAsia" w:ascii="宋体" w:hAnsi="宋体" w:eastAsia="宋体" w:cs="宋体"/>
              </w:rPr>
              <w:t>合同签订后，每季度为采购人提供清洁、检查仪器各个状态，排除隐性故障，确保仪器运行良好，出具保养报告。</w:t>
            </w:r>
          </w:p>
          <w:p w14:paraId="0E7BDFA3">
            <w:pPr>
              <w:pStyle w:val="10"/>
              <w:spacing w:line="360" w:lineRule="auto"/>
              <w:rPr>
                <w:rFonts w:ascii="宋体" w:hAnsi="宋体" w:eastAsia="宋体" w:cs="宋体"/>
              </w:rPr>
            </w:pPr>
            <w:r>
              <w:rPr>
                <w:rFonts w:hint="eastAsia" w:ascii="宋体" w:hAnsi="宋体" w:eastAsia="宋体" w:cs="宋体"/>
                <w:bCs/>
              </w:rPr>
              <w:t>不限次数的维护保养服务工作，为采购人更换保修期内由仪器机械性能引致故障所需更换零件，即仪器生产厂家规定的保修零配件。</w:t>
            </w:r>
          </w:p>
        </w:tc>
      </w:tr>
      <w:tr w14:paraId="57FB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5"/>
            <w:noWrap/>
            <w:vAlign w:val="center"/>
          </w:tcPr>
          <w:p w14:paraId="7DEFE078">
            <w:pPr>
              <w:rPr>
                <w:kern w:val="0"/>
              </w:rPr>
            </w:pPr>
            <w:r>
              <w:rPr>
                <w:rFonts w:hint="eastAsia"/>
              </w:rPr>
              <w:t>▲</w:t>
            </w:r>
            <w:r>
              <w:rPr>
                <w:rFonts w:hint="eastAsia"/>
                <w:kern w:val="0"/>
              </w:rPr>
              <w:t>二、商务条款要求</w:t>
            </w:r>
          </w:p>
        </w:tc>
      </w:tr>
      <w:tr w14:paraId="017B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10" w:type="pct"/>
            <w:gridSpan w:val="3"/>
            <w:noWrap/>
            <w:vAlign w:val="center"/>
          </w:tcPr>
          <w:p w14:paraId="44EBEB74">
            <w:pPr>
              <w:spacing w:line="360" w:lineRule="auto"/>
              <w:rPr>
                <w:b/>
                <w:bCs/>
                <w:kern w:val="0"/>
              </w:rPr>
            </w:pPr>
            <w:r>
              <w:t>服务期限和地点</w:t>
            </w:r>
          </w:p>
        </w:tc>
        <w:tc>
          <w:tcPr>
            <w:tcW w:w="4189" w:type="pct"/>
            <w:gridSpan w:val="2"/>
            <w:vAlign w:val="center"/>
          </w:tcPr>
          <w:p w14:paraId="51D29B29">
            <w:pPr>
              <w:spacing w:line="360" w:lineRule="auto"/>
              <w:rPr>
                <w:kern w:val="0"/>
              </w:rPr>
            </w:pPr>
            <w:r>
              <w:rPr>
                <w:rFonts w:hint="eastAsia"/>
                <w:kern w:val="0"/>
              </w:rPr>
              <w:t>1.服务期限：自合同签订之日起 1年。</w:t>
            </w:r>
          </w:p>
          <w:p w14:paraId="1A859A69">
            <w:pPr>
              <w:spacing w:line="360" w:lineRule="auto"/>
            </w:pPr>
            <w:r>
              <w:rPr>
                <w:rFonts w:hint="eastAsia"/>
                <w:kern w:val="0"/>
              </w:rPr>
              <w:t>2.服务地点：广西玉林市陆川县内采购人指定地点。</w:t>
            </w:r>
          </w:p>
        </w:tc>
      </w:tr>
      <w:tr w14:paraId="5949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0" w:type="pct"/>
            <w:gridSpan w:val="3"/>
            <w:noWrap/>
            <w:vAlign w:val="center"/>
          </w:tcPr>
          <w:p w14:paraId="5745CE7A">
            <w:pPr>
              <w:spacing w:line="360" w:lineRule="auto"/>
              <w:rPr>
                <w:b/>
                <w:bCs/>
                <w:kern w:val="0"/>
              </w:rPr>
            </w:pPr>
            <w:r>
              <w:t>合同签订时间</w:t>
            </w:r>
          </w:p>
        </w:tc>
        <w:tc>
          <w:tcPr>
            <w:tcW w:w="4189" w:type="pct"/>
            <w:gridSpan w:val="2"/>
            <w:vAlign w:val="center"/>
          </w:tcPr>
          <w:p w14:paraId="540279DB">
            <w:pPr>
              <w:spacing w:line="360" w:lineRule="auto"/>
              <w:rPr>
                <w:kern w:val="0"/>
              </w:rPr>
            </w:pPr>
            <w:r>
              <w:t>自</w:t>
            </w:r>
            <w:r>
              <w:rPr>
                <w:rFonts w:hint="eastAsia"/>
              </w:rPr>
              <w:t>成交</w:t>
            </w:r>
            <w:r>
              <w:t>通知书发出之日起 25 日内</w:t>
            </w:r>
          </w:p>
        </w:tc>
      </w:tr>
      <w:tr w14:paraId="70A7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0" w:type="pct"/>
            <w:gridSpan w:val="3"/>
            <w:noWrap/>
            <w:vAlign w:val="center"/>
          </w:tcPr>
          <w:p w14:paraId="0C8461C9">
            <w:pPr>
              <w:spacing w:line="360" w:lineRule="auto"/>
              <w:rPr>
                <w:b/>
                <w:bCs/>
                <w:kern w:val="0"/>
              </w:rPr>
            </w:pPr>
            <w:r>
              <w:t>付款条件</w:t>
            </w:r>
          </w:p>
        </w:tc>
        <w:tc>
          <w:tcPr>
            <w:tcW w:w="4189" w:type="pct"/>
            <w:gridSpan w:val="2"/>
            <w:vAlign w:val="center"/>
          </w:tcPr>
          <w:p w14:paraId="776031C9">
            <w:pPr>
              <w:spacing w:line="360" w:lineRule="auto"/>
            </w:pPr>
            <w:r>
              <w:rPr>
                <w:rFonts w:hint="eastAsia"/>
                <w:kern w:val="0"/>
              </w:rPr>
              <w:t>签订合同后 10 个工作日内支付合同金额的30%，满六个月后 10 个工作日内支付到合同金额的 50%，满 12 个月且服务质量验收合格后10 个工作日内支付到合同金额的 100%。</w:t>
            </w:r>
          </w:p>
        </w:tc>
      </w:tr>
      <w:tr w14:paraId="2895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0" w:type="pct"/>
            <w:gridSpan w:val="3"/>
            <w:noWrap/>
            <w:vAlign w:val="center"/>
          </w:tcPr>
          <w:p w14:paraId="55130DBF">
            <w:pPr>
              <w:spacing w:line="360" w:lineRule="auto"/>
              <w:rPr>
                <w:b/>
                <w:bCs/>
                <w:kern w:val="0"/>
              </w:rPr>
            </w:pPr>
            <w:r>
              <w:rPr>
                <w:rFonts w:hint="eastAsia"/>
                <w:kern w:val="0"/>
              </w:rPr>
              <w:t>报价要求</w:t>
            </w:r>
          </w:p>
        </w:tc>
        <w:tc>
          <w:tcPr>
            <w:tcW w:w="4189" w:type="pct"/>
            <w:gridSpan w:val="2"/>
            <w:vAlign w:val="center"/>
          </w:tcPr>
          <w:p w14:paraId="38B9C764">
            <w:pPr>
              <w:spacing w:line="360" w:lineRule="auto"/>
              <w:rPr>
                <w:kern w:val="0"/>
              </w:rPr>
            </w:pPr>
            <w:r>
              <w:rPr>
                <w:rFonts w:hint="eastAsia"/>
                <w:kern w:val="0"/>
              </w:rPr>
              <w:t>供应商所提供的报价需为实现本项目所有服务内容所投入的一切费用，至少包含：</w:t>
            </w:r>
          </w:p>
          <w:p w14:paraId="483748B4">
            <w:pPr>
              <w:spacing w:line="360" w:lineRule="auto"/>
              <w:rPr>
                <w:kern w:val="0"/>
              </w:rPr>
            </w:pPr>
            <w:r>
              <w:rPr>
                <w:rFonts w:hint="eastAsia"/>
                <w:kern w:val="0"/>
              </w:rPr>
              <w:t>（1）服务的价格：包括维修、零配件、安装调试费、验收费；</w:t>
            </w:r>
          </w:p>
          <w:p w14:paraId="59283626">
            <w:pPr>
              <w:spacing w:line="360" w:lineRule="auto"/>
              <w:rPr>
                <w:kern w:val="0"/>
              </w:rPr>
            </w:pPr>
            <w:r>
              <w:rPr>
                <w:rFonts w:hint="eastAsia"/>
                <w:kern w:val="0"/>
              </w:rPr>
              <w:t>（2）服务的标准附件、备品备件、专用工具的价格。</w:t>
            </w:r>
          </w:p>
          <w:p w14:paraId="2E95C4F6">
            <w:pPr>
              <w:spacing w:line="360" w:lineRule="auto"/>
              <w:rPr>
                <w:kern w:val="0"/>
              </w:rPr>
            </w:pPr>
            <w:r>
              <w:rPr>
                <w:rFonts w:hint="eastAsia"/>
                <w:kern w:val="0"/>
              </w:rPr>
              <w:t>（3）运输、装卸、调试、差旅费、培训、技术支持、售后服务费。</w:t>
            </w:r>
          </w:p>
          <w:p w14:paraId="00F25967">
            <w:pPr>
              <w:spacing w:line="360" w:lineRule="auto"/>
              <w:rPr>
                <w:kern w:val="0"/>
              </w:rPr>
            </w:pPr>
            <w:r>
              <w:rPr>
                <w:rFonts w:hint="eastAsia"/>
                <w:kern w:val="0"/>
              </w:rPr>
              <w:t>（4）招标代理服务费、保险费和各项税金。</w:t>
            </w:r>
          </w:p>
          <w:p w14:paraId="7057531C">
            <w:pPr>
              <w:spacing w:line="360" w:lineRule="auto"/>
              <w:rPr>
                <w:kern w:val="0"/>
              </w:rPr>
            </w:pPr>
            <w:r>
              <w:rPr>
                <w:rFonts w:hint="eastAsia"/>
                <w:kern w:val="0"/>
              </w:rPr>
              <w:t>（5）</w:t>
            </w:r>
            <w:r>
              <w:rPr>
                <w:rFonts w:hint="eastAsia"/>
                <w:kern w:val="0"/>
                <w:lang w:eastAsia="zh-CN"/>
              </w:rPr>
              <w:t>供应商</w:t>
            </w:r>
            <w:r>
              <w:rPr>
                <w:rFonts w:hint="eastAsia"/>
                <w:kern w:val="0"/>
              </w:rPr>
              <w:t>须自行考虑完成项目所需的全部内容（包括验收）中产生的所有费用，采购人不再支付额外费用。</w:t>
            </w:r>
          </w:p>
        </w:tc>
      </w:tr>
      <w:tr w14:paraId="092D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0" w:type="pct"/>
            <w:gridSpan w:val="3"/>
            <w:noWrap/>
            <w:vAlign w:val="center"/>
          </w:tcPr>
          <w:p w14:paraId="3B735C5B">
            <w:pPr>
              <w:spacing w:line="360" w:lineRule="auto"/>
              <w:rPr>
                <w:b/>
                <w:bCs/>
                <w:kern w:val="0"/>
              </w:rPr>
            </w:pPr>
            <w:r>
              <w:rPr>
                <w:rFonts w:hint="eastAsia"/>
                <w:kern w:val="0"/>
              </w:rPr>
              <w:t>售后服务</w:t>
            </w:r>
          </w:p>
        </w:tc>
        <w:tc>
          <w:tcPr>
            <w:tcW w:w="4189" w:type="pct"/>
            <w:gridSpan w:val="2"/>
            <w:vAlign w:val="center"/>
          </w:tcPr>
          <w:p w14:paraId="76F547E9">
            <w:pPr>
              <w:widowControl/>
              <w:wordWrap/>
              <w:spacing w:line="360" w:lineRule="auto"/>
              <w:ind w:right="0" w:rightChars="0"/>
              <w:rPr>
                <w:rFonts w:ascii="宋体" w:hAnsi="宋体" w:eastAsia="宋体" w:cs="宋体"/>
                <w:kern w:val="0"/>
              </w:rPr>
            </w:pPr>
            <w:r>
              <w:rPr>
                <w:rFonts w:hint="eastAsia" w:ascii="宋体" w:hAnsi="宋体" w:eastAsia="宋体" w:cs="宋体"/>
                <w:kern w:val="0"/>
              </w:rPr>
              <w:t>1.供应商维修所更换的零配件均保证全新配件，维修所需配件的来源合法合规，满足设备运行要求，不会给设备带来危害，不得使用非全新零配件。</w:t>
            </w:r>
          </w:p>
          <w:p w14:paraId="7CE2EC4B">
            <w:pPr>
              <w:widowControl/>
              <w:wordWrap/>
              <w:spacing w:line="360" w:lineRule="auto"/>
              <w:ind w:right="0" w:rightChars="0"/>
              <w:rPr>
                <w:rFonts w:ascii="宋体" w:hAnsi="宋体" w:eastAsia="宋体" w:cs="宋体"/>
                <w:kern w:val="0"/>
              </w:rPr>
            </w:pPr>
            <w:r>
              <w:rPr>
                <w:rFonts w:hint="eastAsia" w:ascii="宋体" w:hAnsi="宋体" w:eastAsia="宋体" w:cs="宋体"/>
                <w:kern w:val="0"/>
              </w:rPr>
              <w:t>2.维修后的设备功能、精度达到原厂标准，满足临床工作需求。</w:t>
            </w:r>
          </w:p>
          <w:p w14:paraId="19412FF5">
            <w:pPr>
              <w:widowControl/>
              <w:wordWrap/>
              <w:spacing w:line="360" w:lineRule="auto"/>
              <w:ind w:right="0" w:rightChars="0"/>
              <w:rPr>
                <w:rFonts w:ascii="宋体" w:hAnsi="宋体" w:eastAsia="宋体" w:cs="宋体"/>
                <w:kern w:val="0"/>
              </w:rPr>
            </w:pPr>
            <w:r>
              <w:rPr>
                <w:rFonts w:hint="eastAsia" w:ascii="宋体" w:hAnsi="宋体" w:eastAsia="宋体" w:cs="宋体"/>
                <w:kern w:val="0"/>
              </w:rPr>
              <w:t>3.在保修期内需对设备进行定期维护和保养，并提供维护所需的配件及服务，预防性维护保养中所需要更换的零配件由供应商提供。</w:t>
            </w:r>
          </w:p>
          <w:p w14:paraId="449F4C74">
            <w:pPr>
              <w:widowControl/>
              <w:wordWrap/>
              <w:spacing w:line="360" w:lineRule="auto"/>
              <w:ind w:right="0" w:rightChars="0"/>
              <w:rPr>
                <w:rFonts w:ascii="宋体" w:hAnsi="宋体" w:eastAsia="宋体" w:cs="宋体"/>
                <w:kern w:val="0"/>
              </w:rPr>
            </w:pPr>
            <w:r>
              <w:rPr>
                <w:rFonts w:hint="eastAsia" w:ascii="宋体" w:hAnsi="宋体" w:eastAsia="宋体" w:cs="宋体"/>
                <w:kern w:val="0"/>
              </w:rPr>
              <w:t xml:space="preserve">4.供应商自行承担维保、维修人员的人身意外风险。 </w:t>
            </w:r>
          </w:p>
          <w:p w14:paraId="772F9C64">
            <w:pPr>
              <w:widowControl/>
              <w:wordWrap/>
              <w:spacing w:line="360" w:lineRule="auto"/>
              <w:ind w:right="0" w:rightChars="0"/>
              <w:rPr>
                <w:rFonts w:ascii="宋体" w:hAnsi="宋体" w:eastAsia="宋体" w:cs="宋体"/>
                <w:kern w:val="0"/>
              </w:rPr>
            </w:pPr>
            <w:r>
              <w:rPr>
                <w:rFonts w:hint="eastAsia" w:ascii="宋体" w:hAnsi="宋体" w:eastAsia="宋体" w:cs="宋体"/>
                <w:kern w:val="0"/>
              </w:rPr>
              <w:t>5.维修所使用的材料、配件等必须符合国家标准及行业标准，为合格产品。</w:t>
            </w:r>
          </w:p>
          <w:p w14:paraId="2A46071F">
            <w:pPr>
              <w:widowControl/>
              <w:wordWrap/>
              <w:spacing w:line="360" w:lineRule="auto"/>
              <w:ind w:right="0" w:rightChars="0"/>
              <w:rPr>
                <w:rFonts w:ascii="宋体" w:hAnsi="宋体" w:eastAsia="宋体" w:cs="宋体"/>
                <w:kern w:val="0"/>
              </w:rPr>
            </w:pPr>
            <w:r>
              <w:rPr>
                <w:rFonts w:hint="eastAsia" w:ascii="宋体" w:hAnsi="宋体" w:eastAsia="宋体" w:cs="宋体"/>
                <w:kern w:val="0"/>
              </w:rPr>
              <w:t>6.根据厂家要求提供软件升级服务。</w:t>
            </w:r>
          </w:p>
          <w:p w14:paraId="4F78FA87">
            <w:pPr>
              <w:widowControl/>
              <w:wordWrap/>
              <w:spacing w:line="360" w:lineRule="auto"/>
              <w:ind w:right="0" w:rightChars="0"/>
              <w:rPr>
                <w:rFonts w:ascii="宋体" w:hAnsi="宋体" w:eastAsia="宋体" w:cs="宋体"/>
                <w:kern w:val="0"/>
              </w:rPr>
            </w:pPr>
            <w:r>
              <w:rPr>
                <w:rFonts w:hint="eastAsia" w:ascii="宋体" w:hAnsi="宋体" w:eastAsia="宋体" w:cs="宋体"/>
                <w:kern w:val="0"/>
              </w:rPr>
              <w:t>7.在设备出现故障后，供应商保证48小时之内完成小维修；供应商保证5个工作日内完成大维修。</w:t>
            </w:r>
          </w:p>
        </w:tc>
      </w:tr>
      <w:tr w14:paraId="0136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0" w:type="pct"/>
            <w:gridSpan w:val="3"/>
            <w:noWrap/>
            <w:vAlign w:val="center"/>
          </w:tcPr>
          <w:p w14:paraId="6DF26580">
            <w:pPr>
              <w:spacing w:line="360" w:lineRule="auto"/>
              <w:rPr>
                <w:b/>
                <w:bCs/>
                <w:kern w:val="0"/>
              </w:rPr>
            </w:pPr>
            <w:r>
              <w:rPr>
                <w:rFonts w:hint="eastAsia"/>
                <w:kern w:val="0"/>
              </w:rPr>
              <w:t>验收标准及要求</w:t>
            </w:r>
          </w:p>
        </w:tc>
        <w:tc>
          <w:tcPr>
            <w:tcW w:w="4189" w:type="pct"/>
            <w:gridSpan w:val="2"/>
            <w:vAlign w:val="center"/>
          </w:tcPr>
          <w:p w14:paraId="4F990F1D">
            <w:pPr>
              <w:spacing w:line="360" w:lineRule="auto"/>
            </w:pPr>
            <w:r>
              <w:t>1.</w:t>
            </w:r>
            <w:r>
              <w:rPr>
                <w:rFonts w:hint="eastAsia"/>
              </w:rPr>
              <w:t>供应商在验收前应对所提供的服务作出全面检查和对验收文件进行整理，并列出清单，作为采购人验收的依据之一。供应商不能按规定交付相关材料，导致采购人无法确认供应商服务结果的，必须负责补齐，否则视为未按合同约定交付服务。</w:t>
            </w:r>
          </w:p>
          <w:p w14:paraId="345C5135">
            <w:pPr>
              <w:spacing w:line="360" w:lineRule="auto"/>
            </w:pPr>
            <w:r>
              <w:rPr>
                <w:rFonts w:hint="eastAsia"/>
              </w:rPr>
              <w:t>2.</w:t>
            </w:r>
            <w:r>
              <w:t>所有服务均严格按采购文件上服务内容的实质要求、</w:t>
            </w:r>
            <w:r>
              <w:rPr>
                <w:rFonts w:hint="eastAsia"/>
              </w:rPr>
              <w:t>供应商</w:t>
            </w:r>
            <w:r>
              <w:t>响应和承诺的服务内容等有关标准进行验收，达不到要求的不予验收。</w:t>
            </w:r>
          </w:p>
          <w:p w14:paraId="21F5F348">
            <w:pPr>
              <w:spacing w:line="360" w:lineRule="auto"/>
            </w:pPr>
            <w:r>
              <w:rPr>
                <w:rFonts w:hint="eastAsia"/>
              </w:rPr>
              <w:t>3.</w:t>
            </w:r>
            <w:r>
              <w:t>验收过程中所产生的一切费用均由</w:t>
            </w:r>
            <w:r>
              <w:rPr>
                <w:rFonts w:hint="eastAsia"/>
              </w:rPr>
              <w:t>供应商</w:t>
            </w:r>
            <w:r>
              <w:t>承担。报价时应考虑相关费用。</w:t>
            </w:r>
          </w:p>
          <w:p w14:paraId="547F22A1">
            <w:pPr>
              <w:spacing w:line="360" w:lineRule="auto"/>
              <w:rPr>
                <w:kern w:val="0"/>
              </w:rPr>
            </w:pPr>
            <w:r>
              <w:rPr>
                <w:rFonts w:hint="eastAsia"/>
              </w:rPr>
              <w:t>4</w:t>
            </w:r>
            <w:r>
              <w:t>.</w:t>
            </w:r>
            <w:r>
              <w:rPr>
                <w:rFonts w:hint="eastAsia"/>
              </w:rPr>
              <w:t>供应商</w:t>
            </w:r>
            <w:r>
              <w:t>在服务验收时由采购人对照采购文件的功能目标及技术指标全面核对检验，对所有要求出具的证明文件进行核查，如不符合采购文件要求以及提供虚假承诺的，按相关规定做违约处理，</w:t>
            </w:r>
            <w:r>
              <w:rPr>
                <w:rFonts w:hint="eastAsia"/>
              </w:rPr>
              <w:t>供应商</w:t>
            </w:r>
            <w:r>
              <w:t>承担所有责任和费用，采购人保留进一步追究责任的权利。</w:t>
            </w:r>
          </w:p>
        </w:tc>
      </w:tr>
      <w:tr w14:paraId="18E8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0" w:type="pct"/>
            <w:gridSpan w:val="3"/>
            <w:noWrap/>
            <w:vAlign w:val="center"/>
          </w:tcPr>
          <w:p w14:paraId="293D3D1D">
            <w:pPr>
              <w:spacing w:line="360" w:lineRule="auto"/>
              <w:rPr>
                <w:b/>
                <w:bCs/>
                <w:kern w:val="0"/>
              </w:rPr>
            </w:pPr>
            <w:r>
              <w:rPr>
                <w:rFonts w:hint="eastAsia"/>
                <w:kern w:val="0"/>
              </w:rPr>
              <w:t>知识产权</w:t>
            </w:r>
          </w:p>
        </w:tc>
        <w:tc>
          <w:tcPr>
            <w:tcW w:w="4189" w:type="pct"/>
            <w:gridSpan w:val="2"/>
            <w:vAlign w:val="center"/>
          </w:tcPr>
          <w:p w14:paraId="424C4DB1">
            <w:pPr>
              <w:spacing w:line="360" w:lineRule="auto"/>
              <w:rPr>
                <w:kern w:val="0"/>
              </w:rPr>
            </w:pPr>
            <w:r>
              <w:rPr>
                <w:rFonts w:hint="eastAsia"/>
                <w:kern w:val="0"/>
              </w:rPr>
              <w:t>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bl>
    <w:p w14:paraId="42C68468">
      <w:pPr>
        <w:rPr>
          <w:rFonts w:hint="eastAsia" w:ascii="宋体" w:hAnsi="宋体"/>
          <w:b/>
          <w:bCs/>
          <w:color w:val="auto"/>
          <w:sz w:val="36"/>
          <w:szCs w:val="44"/>
        </w:rPr>
      </w:pPr>
    </w:p>
    <w:p w14:paraId="2926B959">
      <w:pPr>
        <w:rPr>
          <w:rFonts w:hint="eastAsia" w:ascii="宋体" w:hAnsi="宋体"/>
          <w:b/>
          <w:bCs/>
          <w:color w:val="auto"/>
          <w:sz w:val="36"/>
          <w:szCs w:val="44"/>
        </w:rPr>
      </w:pPr>
    </w:p>
    <w:p w14:paraId="3D588AC5">
      <w:pPr>
        <w:rPr>
          <w:rFonts w:hint="eastAsia" w:ascii="宋体" w:hAnsi="宋体"/>
          <w:b/>
          <w:bCs/>
          <w:color w:val="auto"/>
          <w:sz w:val="36"/>
          <w:szCs w:val="44"/>
        </w:rPr>
      </w:pPr>
    </w:p>
    <w:p w14:paraId="4B63C886">
      <w:pPr>
        <w:rPr>
          <w:rFonts w:hint="eastAsia" w:ascii="宋体" w:hAnsi="宋体"/>
          <w:b/>
          <w:bCs/>
          <w:color w:val="auto"/>
          <w:sz w:val="36"/>
          <w:szCs w:val="44"/>
        </w:rPr>
      </w:pPr>
    </w:p>
    <w:p w14:paraId="3A807FF6">
      <w:pPr>
        <w:rPr>
          <w:rFonts w:hint="eastAsia" w:ascii="宋体" w:hAnsi="宋体"/>
          <w:b/>
          <w:bCs/>
          <w:color w:val="auto"/>
          <w:sz w:val="36"/>
          <w:szCs w:val="44"/>
        </w:rPr>
      </w:pPr>
    </w:p>
    <w:p w14:paraId="7015EF83">
      <w:pPr>
        <w:rPr>
          <w:rFonts w:hint="eastAsia" w:ascii="宋体" w:hAnsi="宋体"/>
          <w:b/>
          <w:bCs/>
          <w:color w:val="auto"/>
          <w:sz w:val="36"/>
          <w:szCs w:val="44"/>
        </w:rPr>
      </w:pPr>
    </w:p>
    <w:p w14:paraId="78AF9958">
      <w:pPr>
        <w:rPr>
          <w:rFonts w:hint="eastAsia" w:ascii="宋体" w:hAnsi="宋体"/>
          <w:b/>
          <w:bCs/>
          <w:color w:val="auto"/>
          <w:sz w:val="36"/>
          <w:szCs w:val="44"/>
        </w:rPr>
      </w:pPr>
    </w:p>
    <w:p w14:paraId="0CA43CA1">
      <w:pPr>
        <w:rPr>
          <w:rFonts w:hint="eastAsia" w:ascii="宋体" w:hAnsi="宋体"/>
          <w:b/>
          <w:bCs/>
          <w:color w:val="auto"/>
          <w:sz w:val="36"/>
          <w:szCs w:val="44"/>
        </w:rPr>
      </w:pPr>
    </w:p>
    <w:p w14:paraId="6473319A">
      <w:pPr>
        <w:rPr>
          <w:rFonts w:hint="eastAsia" w:ascii="宋体" w:hAnsi="宋体"/>
          <w:b/>
          <w:bCs/>
          <w:color w:val="auto"/>
          <w:sz w:val="36"/>
          <w:szCs w:val="44"/>
        </w:rPr>
      </w:pPr>
    </w:p>
    <w:p w14:paraId="66B0BE60">
      <w:pPr>
        <w:rPr>
          <w:rFonts w:hint="eastAsia" w:ascii="宋体" w:hAnsi="宋体"/>
          <w:b/>
          <w:bCs/>
          <w:color w:val="auto"/>
          <w:sz w:val="36"/>
          <w:szCs w:val="44"/>
        </w:rPr>
      </w:pPr>
    </w:p>
    <w:p w14:paraId="7E05EC90">
      <w:pPr>
        <w:rPr>
          <w:rFonts w:hint="eastAsia" w:ascii="宋体" w:hAnsi="宋体"/>
          <w:b/>
          <w:bCs/>
          <w:color w:val="auto"/>
          <w:sz w:val="36"/>
          <w:szCs w:val="44"/>
        </w:rPr>
      </w:pPr>
    </w:p>
    <w:p w14:paraId="5FEAB07B">
      <w:pPr>
        <w:rPr>
          <w:rFonts w:hint="eastAsia" w:ascii="宋体" w:hAnsi="宋体"/>
          <w:b/>
          <w:bCs/>
          <w:color w:val="auto"/>
          <w:sz w:val="36"/>
          <w:szCs w:val="44"/>
        </w:rPr>
      </w:pPr>
    </w:p>
    <w:p w14:paraId="31E26567">
      <w:pPr>
        <w:rPr>
          <w:rFonts w:hint="eastAsia" w:ascii="宋体" w:hAnsi="宋体"/>
          <w:b/>
          <w:bCs/>
          <w:color w:val="auto"/>
          <w:sz w:val="36"/>
          <w:szCs w:val="44"/>
        </w:rPr>
      </w:pPr>
    </w:p>
    <w:p w14:paraId="546496B2">
      <w:pPr>
        <w:rPr>
          <w:rFonts w:hint="eastAsia" w:ascii="宋体" w:hAnsi="宋体"/>
          <w:b/>
          <w:bCs/>
          <w:color w:val="auto"/>
          <w:sz w:val="36"/>
          <w:szCs w:val="44"/>
        </w:rPr>
      </w:pPr>
    </w:p>
    <w:p w14:paraId="419407C7">
      <w:pPr>
        <w:rPr>
          <w:rFonts w:hint="eastAsia" w:ascii="宋体" w:hAnsi="宋体"/>
          <w:b/>
          <w:bCs/>
          <w:color w:val="auto"/>
          <w:sz w:val="36"/>
          <w:szCs w:val="44"/>
        </w:rPr>
      </w:pPr>
    </w:p>
    <w:p w14:paraId="13070B45">
      <w:pPr>
        <w:rPr>
          <w:rFonts w:hint="eastAsia" w:ascii="宋体" w:hAnsi="宋体"/>
          <w:b/>
          <w:bCs/>
          <w:color w:val="auto"/>
          <w:sz w:val="36"/>
          <w:szCs w:val="44"/>
        </w:rPr>
      </w:pPr>
    </w:p>
    <w:p w14:paraId="4ECA6F73">
      <w:pPr>
        <w:rPr>
          <w:rFonts w:hint="eastAsia" w:ascii="宋体" w:hAnsi="宋体"/>
          <w:b/>
          <w:bCs/>
          <w:color w:val="auto"/>
          <w:sz w:val="36"/>
          <w:szCs w:val="44"/>
        </w:rPr>
      </w:pPr>
    </w:p>
    <w:p w14:paraId="22996209">
      <w:pPr>
        <w:rPr>
          <w:rFonts w:hint="eastAsia" w:ascii="宋体" w:hAnsi="宋体"/>
          <w:b/>
          <w:bCs/>
          <w:color w:val="auto"/>
          <w:sz w:val="36"/>
          <w:szCs w:val="44"/>
        </w:rPr>
      </w:pPr>
    </w:p>
    <w:p w14:paraId="03BA5EE2">
      <w:pPr>
        <w:jc w:val="both"/>
        <w:rPr>
          <w:rFonts w:hint="eastAsia" w:ascii="宋体" w:hAnsi="宋体" w:eastAsia="宋体" w:cs="宋体"/>
          <w:sz w:val="36"/>
          <w:szCs w:val="36"/>
        </w:rPr>
      </w:pPr>
      <w:r>
        <w:rPr>
          <w:rFonts w:hint="eastAsia" w:ascii="宋体" w:hAnsi="宋体" w:eastAsia="宋体" w:cs="宋体"/>
          <w:sz w:val="36"/>
          <w:szCs w:val="36"/>
          <w:lang w:val="en-US" w:eastAsia="zh-CN"/>
        </w:rPr>
        <w:t>附件：《服务考核细则》</w:t>
      </w:r>
    </w:p>
    <w:p w14:paraId="4A512608">
      <w:pPr>
        <w:jc w:val="center"/>
        <w:rPr>
          <w:rFonts w:hint="eastAsia" w:ascii="宋体" w:hAnsi="宋体" w:eastAsia="宋体" w:cs="宋体"/>
          <w:sz w:val="36"/>
          <w:szCs w:val="36"/>
        </w:rPr>
      </w:pPr>
    </w:p>
    <w:p w14:paraId="34A642CB">
      <w:pPr>
        <w:jc w:val="center"/>
        <w:rPr>
          <w:rFonts w:hint="eastAsia" w:ascii="宋体" w:hAnsi="宋体" w:eastAsia="宋体" w:cs="宋体"/>
          <w:sz w:val="36"/>
          <w:szCs w:val="36"/>
        </w:rPr>
      </w:pPr>
      <w:r>
        <w:rPr>
          <w:rFonts w:hint="eastAsia" w:ascii="宋体" w:hAnsi="宋体" w:eastAsia="宋体" w:cs="宋体"/>
          <w:sz w:val="36"/>
          <w:szCs w:val="36"/>
        </w:rPr>
        <w:t>医疗设备年维保工作考核表</w:t>
      </w:r>
    </w:p>
    <w:p w14:paraId="779C8E2B">
      <w:pPr>
        <w:jc w:val="center"/>
        <w:rPr>
          <w:rFonts w:hint="eastAsia" w:ascii="宋体" w:hAnsi="宋体" w:eastAsia="宋体" w:cs="宋体"/>
          <w:sz w:val="36"/>
          <w:szCs w:val="36"/>
        </w:rPr>
      </w:pPr>
    </w:p>
    <w:p w14:paraId="0B181BCE">
      <w:pPr>
        <w:jc w:val="left"/>
        <w:rPr>
          <w:rFonts w:hint="eastAsia" w:ascii="宋体" w:hAnsi="宋体" w:eastAsia="宋体" w:cs="宋体"/>
          <w:sz w:val="21"/>
          <w:szCs w:val="21"/>
        </w:rPr>
      </w:pPr>
      <w:r>
        <w:rPr>
          <w:rFonts w:hint="eastAsia" w:ascii="宋体" w:hAnsi="宋体" w:eastAsia="宋体" w:cs="宋体"/>
          <w:sz w:val="21"/>
          <w:szCs w:val="21"/>
        </w:rPr>
        <w:t>维保公司：</w:t>
      </w: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06ABBF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1"/>
          <w:szCs w:val="21"/>
        </w:rPr>
      </w:pPr>
    </w:p>
    <w:p w14:paraId="397ED87E">
      <w:pPr>
        <w:keepNext w:val="0"/>
        <w:keepLines w:val="0"/>
        <w:pageBreakBefore w:val="0"/>
        <w:widowControl w:val="0"/>
        <w:kinsoku/>
        <w:wordWrap/>
        <w:overflowPunct/>
        <w:topLinePunct w:val="0"/>
        <w:autoSpaceDE/>
        <w:autoSpaceDN/>
        <w:bidi w:val="0"/>
        <w:adjustRightInd/>
        <w:snapToGrid/>
        <w:spacing w:line="480" w:lineRule="exact"/>
        <w:ind w:left="280" w:hanging="210" w:hangingChars="100"/>
        <w:textAlignment w:val="auto"/>
        <w:rPr>
          <w:rFonts w:hint="eastAsia" w:ascii="宋体" w:hAnsi="宋体" w:eastAsia="宋体" w:cs="宋体"/>
          <w:sz w:val="21"/>
          <w:szCs w:val="21"/>
        </w:rPr>
      </w:pPr>
      <w:r>
        <w:rPr>
          <w:rFonts w:hint="eastAsia" w:ascii="宋体" w:hAnsi="宋体" w:eastAsia="宋体" w:cs="宋体"/>
          <w:sz w:val="21"/>
          <w:szCs w:val="21"/>
        </w:rPr>
        <w:t>按</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年成交的医疗设备维护保养采购合同（合同编号：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）服务条款从</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日</w:t>
      </w:r>
      <w:r>
        <w:rPr>
          <w:rFonts w:hint="eastAsia" w:ascii="宋体" w:hAnsi="宋体" w:eastAsia="宋体" w:cs="宋体"/>
          <w:sz w:val="21"/>
          <w:szCs w:val="21"/>
        </w:rPr>
        <w:t>起至</w:t>
      </w:r>
      <w:r>
        <w:rPr>
          <w:rFonts w:hint="eastAsia" w:ascii="宋体" w:hAnsi="宋体" w:eastAsia="宋体" w:cs="宋体"/>
          <w:sz w:val="21"/>
          <w:szCs w:val="21"/>
          <w:u w:val="single"/>
        </w:rPr>
        <w:t xml:space="preserve">   年  月  日</w:t>
      </w:r>
      <w:r>
        <w:rPr>
          <w:rFonts w:hint="eastAsia" w:ascii="宋体" w:hAnsi="宋体" w:eastAsia="宋体" w:cs="宋体"/>
          <w:sz w:val="21"/>
          <w:szCs w:val="21"/>
        </w:rPr>
        <w:t>止，对维保公司服务工作考核如下。</w:t>
      </w:r>
    </w:p>
    <w:p w14:paraId="5CDC4EC3">
      <w:pPr>
        <w:ind w:left="280" w:hanging="210" w:hangingChars="100"/>
        <w:rPr>
          <w:rFonts w:hint="eastAsia" w:ascii="宋体" w:hAnsi="宋体" w:eastAsia="宋体" w:cs="宋体"/>
          <w:sz w:val="21"/>
          <w:szCs w:val="21"/>
        </w:rPr>
      </w:pPr>
    </w:p>
    <w:p w14:paraId="31393C48">
      <w:pPr>
        <w:pStyle w:val="33"/>
        <w:numPr>
          <w:ilvl w:val="0"/>
          <w:numId w:val="0"/>
        </w:numPr>
        <w:ind w:leftChars="0"/>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保养记录表：</w:t>
      </w:r>
    </w:p>
    <w:p w14:paraId="22CD20B4">
      <w:pPr>
        <w:pStyle w:val="33"/>
        <w:numPr>
          <w:ilvl w:val="0"/>
          <w:numId w:val="0"/>
        </w:numPr>
        <w:ind w:leftChars="0"/>
        <w:rPr>
          <w:rFonts w:hint="eastAsia" w:ascii="宋体" w:hAnsi="宋体" w:eastAsia="宋体" w:cs="宋体"/>
          <w:sz w:val="21"/>
          <w:szCs w:val="21"/>
        </w:rPr>
      </w:pPr>
    </w:p>
    <w:tbl>
      <w:tblPr>
        <w:tblStyle w:val="25"/>
        <w:tblW w:w="0" w:type="auto"/>
        <w:tblInd w:w="4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43"/>
        <w:gridCol w:w="2267"/>
        <w:gridCol w:w="1851"/>
        <w:gridCol w:w="2405"/>
      </w:tblGrid>
      <w:tr w14:paraId="650374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2" w:hRule="atLeast"/>
        </w:trPr>
        <w:tc>
          <w:tcPr>
            <w:tcW w:w="2343" w:type="dxa"/>
            <w:vAlign w:val="center"/>
          </w:tcPr>
          <w:p w14:paraId="2734335C">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一年四次设备保养</w:t>
            </w:r>
          </w:p>
        </w:tc>
        <w:tc>
          <w:tcPr>
            <w:tcW w:w="2267" w:type="dxa"/>
            <w:vAlign w:val="center"/>
          </w:tcPr>
          <w:p w14:paraId="371D7EAF">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是否按要求保养</w:t>
            </w:r>
          </w:p>
        </w:tc>
        <w:tc>
          <w:tcPr>
            <w:tcW w:w="1851" w:type="dxa"/>
            <w:vAlign w:val="center"/>
          </w:tcPr>
          <w:p w14:paraId="15BC166A">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科室签名</w:t>
            </w:r>
          </w:p>
        </w:tc>
        <w:tc>
          <w:tcPr>
            <w:tcW w:w="2405" w:type="dxa"/>
            <w:vAlign w:val="center"/>
          </w:tcPr>
          <w:p w14:paraId="7BA3941A">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保养时间</w:t>
            </w:r>
          </w:p>
        </w:tc>
      </w:tr>
      <w:tr w14:paraId="5B6A52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43" w:type="dxa"/>
            <w:vAlign w:val="center"/>
          </w:tcPr>
          <w:p w14:paraId="7D28B2EF">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第一季度</w:t>
            </w:r>
          </w:p>
        </w:tc>
        <w:tc>
          <w:tcPr>
            <w:tcW w:w="2267" w:type="dxa"/>
            <w:vAlign w:val="center"/>
          </w:tcPr>
          <w:p w14:paraId="60A5F8B4">
            <w:pPr>
              <w:pStyle w:val="33"/>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是□    否□</w:t>
            </w:r>
          </w:p>
        </w:tc>
        <w:tc>
          <w:tcPr>
            <w:tcW w:w="1851" w:type="dxa"/>
            <w:vAlign w:val="center"/>
          </w:tcPr>
          <w:p w14:paraId="165CD12D">
            <w:pPr>
              <w:pStyle w:val="33"/>
              <w:ind w:firstLine="0" w:firstLineChars="0"/>
              <w:jc w:val="center"/>
              <w:rPr>
                <w:rFonts w:hint="eastAsia" w:ascii="宋体" w:hAnsi="宋体" w:eastAsia="宋体" w:cs="宋体"/>
                <w:sz w:val="21"/>
                <w:szCs w:val="21"/>
              </w:rPr>
            </w:pPr>
          </w:p>
        </w:tc>
        <w:tc>
          <w:tcPr>
            <w:tcW w:w="2405" w:type="dxa"/>
            <w:vAlign w:val="center"/>
          </w:tcPr>
          <w:p w14:paraId="4D11AFB6">
            <w:pPr>
              <w:pStyle w:val="33"/>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c>
      </w:tr>
      <w:tr w14:paraId="007CB7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2343" w:type="dxa"/>
            <w:vAlign w:val="center"/>
          </w:tcPr>
          <w:p w14:paraId="216189E7">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第二季度</w:t>
            </w:r>
          </w:p>
        </w:tc>
        <w:tc>
          <w:tcPr>
            <w:tcW w:w="2267" w:type="dxa"/>
            <w:vAlign w:val="center"/>
          </w:tcPr>
          <w:p w14:paraId="50EC4B7E">
            <w:pPr>
              <w:jc w:val="center"/>
              <w:rPr>
                <w:rFonts w:hint="eastAsia" w:ascii="宋体" w:hAnsi="宋体" w:eastAsia="宋体" w:cs="宋体"/>
                <w:sz w:val="21"/>
                <w:szCs w:val="21"/>
              </w:rPr>
            </w:pPr>
            <w:r>
              <w:rPr>
                <w:rFonts w:hint="eastAsia" w:ascii="宋体" w:hAnsi="宋体" w:eastAsia="宋体" w:cs="宋体"/>
                <w:sz w:val="21"/>
                <w:szCs w:val="21"/>
              </w:rPr>
              <w:t>是□    否□</w:t>
            </w:r>
          </w:p>
        </w:tc>
        <w:tc>
          <w:tcPr>
            <w:tcW w:w="1851" w:type="dxa"/>
            <w:vAlign w:val="center"/>
          </w:tcPr>
          <w:p w14:paraId="518075D1">
            <w:pPr>
              <w:pStyle w:val="33"/>
              <w:ind w:firstLine="0" w:firstLineChars="0"/>
              <w:jc w:val="center"/>
              <w:rPr>
                <w:rFonts w:hint="eastAsia" w:ascii="宋体" w:hAnsi="宋体" w:eastAsia="宋体" w:cs="宋体"/>
                <w:sz w:val="21"/>
                <w:szCs w:val="21"/>
              </w:rPr>
            </w:pPr>
          </w:p>
        </w:tc>
        <w:tc>
          <w:tcPr>
            <w:tcW w:w="2405" w:type="dxa"/>
            <w:vAlign w:val="center"/>
          </w:tcPr>
          <w:p w14:paraId="1A9B2AC0">
            <w:pPr>
              <w:pStyle w:val="33"/>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c>
      </w:tr>
      <w:tr w14:paraId="6EE4FA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2343" w:type="dxa"/>
            <w:vAlign w:val="center"/>
          </w:tcPr>
          <w:p w14:paraId="42957922">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第三季度</w:t>
            </w:r>
          </w:p>
        </w:tc>
        <w:tc>
          <w:tcPr>
            <w:tcW w:w="2267" w:type="dxa"/>
            <w:vAlign w:val="center"/>
          </w:tcPr>
          <w:p w14:paraId="24F0FC23">
            <w:pPr>
              <w:jc w:val="center"/>
              <w:rPr>
                <w:rFonts w:hint="eastAsia" w:ascii="宋体" w:hAnsi="宋体" w:eastAsia="宋体" w:cs="宋体"/>
                <w:sz w:val="21"/>
                <w:szCs w:val="21"/>
              </w:rPr>
            </w:pPr>
            <w:r>
              <w:rPr>
                <w:rFonts w:hint="eastAsia" w:ascii="宋体" w:hAnsi="宋体" w:eastAsia="宋体" w:cs="宋体"/>
                <w:sz w:val="21"/>
                <w:szCs w:val="21"/>
              </w:rPr>
              <w:t>是□    否□</w:t>
            </w:r>
          </w:p>
        </w:tc>
        <w:tc>
          <w:tcPr>
            <w:tcW w:w="1851" w:type="dxa"/>
            <w:vAlign w:val="center"/>
          </w:tcPr>
          <w:p w14:paraId="7F4A3D47">
            <w:pPr>
              <w:pStyle w:val="33"/>
              <w:ind w:firstLine="0" w:firstLineChars="0"/>
              <w:jc w:val="center"/>
              <w:rPr>
                <w:rFonts w:hint="eastAsia" w:ascii="宋体" w:hAnsi="宋体" w:eastAsia="宋体" w:cs="宋体"/>
                <w:sz w:val="21"/>
                <w:szCs w:val="21"/>
              </w:rPr>
            </w:pPr>
          </w:p>
        </w:tc>
        <w:tc>
          <w:tcPr>
            <w:tcW w:w="2405" w:type="dxa"/>
            <w:vAlign w:val="center"/>
          </w:tcPr>
          <w:p w14:paraId="5703F2CE">
            <w:pPr>
              <w:pStyle w:val="33"/>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c>
      </w:tr>
      <w:tr w14:paraId="755C52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2343" w:type="dxa"/>
            <w:vAlign w:val="center"/>
          </w:tcPr>
          <w:p w14:paraId="7FBE2692">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第四季度</w:t>
            </w:r>
          </w:p>
        </w:tc>
        <w:tc>
          <w:tcPr>
            <w:tcW w:w="2267" w:type="dxa"/>
            <w:vAlign w:val="center"/>
          </w:tcPr>
          <w:p w14:paraId="40A8BADA">
            <w:pPr>
              <w:jc w:val="center"/>
              <w:rPr>
                <w:rFonts w:hint="eastAsia" w:ascii="宋体" w:hAnsi="宋体" w:eastAsia="宋体" w:cs="宋体"/>
                <w:sz w:val="21"/>
                <w:szCs w:val="21"/>
              </w:rPr>
            </w:pPr>
            <w:r>
              <w:rPr>
                <w:rFonts w:hint="eastAsia" w:ascii="宋体" w:hAnsi="宋体" w:eastAsia="宋体" w:cs="宋体"/>
                <w:sz w:val="21"/>
                <w:szCs w:val="21"/>
              </w:rPr>
              <w:t>是□    否□</w:t>
            </w:r>
          </w:p>
        </w:tc>
        <w:tc>
          <w:tcPr>
            <w:tcW w:w="1851" w:type="dxa"/>
            <w:vAlign w:val="center"/>
          </w:tcPr>
          <w:p w14:paraId="4BBD577C">
            <w:pPr>
              <w:pStyle w:val="33"/>
              <w:ind w:firstLine="0" w:firstLineChars="0"/>
              <w:jc w:val="center"/>
              <w:rPr>
                <w:rFonts w:hint="eastAsia" w:ascii="宋体" w:hAnsi="宋体" w:eastAsia="宋体" w:cs="宋体"/>
                <w:sz w:val="21"/>
                <w:szCs w:val="21"/>
              </w:rPr>
            </w:pPr>
          </w:p>
        </w:tc>
        <w:tc>
          <w:tcPr>
            <w:tcW w:w="2405" w:type="dxa"/>
            <w:vAlign w:val="center"/>
          </w:tcPr>
          <w:p w14:paraId="6F3FD0D3">
            <w:pPr>
              <w:pStyle w:val="33"/>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c>
      </w:tr>
    </w:tbl>
    <w:p w14:paraId="276B750C">
      <w:pPr>
        <w:pStyle w:val="33"/>
        <w:numPr>
          <w:ilvl w:val="0"/>
          <w:numId w:val="0"/>
        </w:numPr>
        <w:ind w:leftChars="0"/>
        <w:rPr>
          <w:rFonts w:hint="eastAsia" w:ascii="宋体" w:hAnsi="宋体" w:eastAsia="宋体" w:cs="宋体"/>
          <w:sz w:val="21"/>
          <w:szCs w:val="21"/>
          <w:u w:val="single"/>
          <w:lang w:val="en-US" w:eastAsia="zh-CN"/>
        </w:rPr>
      </w:pPr>
    </w:p>
    <w:p w14:paraId="5578074D">
      <w:pPr>
        <w:pStyle w:val="33"/>
        <w:numPr>
          <w:ilvl w:val="0"/>
          <w:numId w:val="0"/>
        </w:numPr>
        <w:ind w:leftChars="0"/>
        <w:rPr>
          <w:rFonts w:hint="eastAsia" w:ascii="宋体" w:hAnsi="宋体" w:eastAsia="宋体" w:cs="宋体"/>
          <w:sz w:val="21"/>
          <w:szCs w:val="21"/>
        </w:rPr>
      </w:pPr>
      <w:r>
        <w:rPr>
          <w:rFonts w:hint="eastAsia" w:ascii="宋体" w:hAnsi="宋体" w:eastAsia="宋体" w:cs="宋体"/>
          <w:sz w:val="21"/>
          <w:szCs w:val="21"/>
          <w:u w:val="none"/>
          <w:lang w:val="en-US" w:eastAsia="zh-CN"/>
        </w:rPr>
        <w:t xml:space="preserve">二、  </w:t>
      </w:r>
      <w:r>
        <w:rPr>
          <w:rFonts w:hint="eastAsia" w:ascii="宋体" w:hAnsi="宋体" w:eastAsia="宋体" w:cs="宋体"/>
          <w:sz w:val="21"/>
          <w:szCs w:val="21"/>
        </w:rPr>
        <w:t>维修服务要求：</w:t>
      </w:r>
    </w:p>
    <w:p w14:paraId="3010F08D">
      <w:pPr>
        <w:pStyle w:val="33"/>
        <w:numPr>
          <w:ilvl w:val="0"/>
          <w:numId w:val="0"/>
        </w:numPr>
        <w:ind w:leftChars="0"/>
        <w:rPr>
          <w:rFonts w:hint="eastAsia" w:ascii="宋体" w:hAnsi="宋体" w:eastAsia="宋体" w:cs="宋体"/>
          <w:sz w:val="21"/>
          <w:szCs w:val="21"/>
        </w:rPr>
      </w:pPr>
    </w:p>
    <w:tbl>
      <w:tblPr>
        <w:tblStyle w:val="25"/>
        <w:tblW w:w="0" w:type="auto"/>
        <w:tblInd w:w="4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56"/>
        <w:gridCol w:w="2320"/>
        <w:gridCol w:w="2381"/>
        <w:gridCol w:w="1209"/>
      </w:tblGrid>
      <w:tr w14:paraId="14F9E2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trPr>
        <w:tc>
          <w:tcPr>
            <w:tcW w:w="2956" w:type="dxa"/>
            <w:vAlign w:val="center"/>
          </w:tcPr>
          <w:p w14:paraId="58BA60FF">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服务要求</w:t>
            </w:r>
          </w:p>
        </w:tc>
        <w:tc>
          <w:tcPr>
            <w:tcW w:w="2320" w:type="dxa"/>
            <w:vAlign w:val="center"/>
          </w:tcPr>
          <w:p w14:paraId="7243F4A8">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是否满足服务要求</w:t>
            </w:r>
          </w:p>
        </w:tc>
        <w:tc>
          <w:tcPr>
            <w:tcW w:w="2381" w:type="dxa"/>
            <w:vAlign w:val="center"/>
          </w:tcPr>
          <w:p w14:paraId="2AB528CB">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科室签名</w:t>
            </w:r>
          </w:p>
        </w:tc>
        <w:tc>
          <w:tcPr>
            <w:tcW w:w="1209" w:type="dxa"/>
            <w:vAlign w:val="center"/>
          </w:tcPr>
          <w:p w14:paraId="019D3B61">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备注</w:t>
            </w:r>
          </w:p>
        </w:tc>
      </w:tr>
      <w:tr w14:paraId="073907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1" w:hRule="exact"/>
        </w:trPr>
        <w:tc>
          <w:tcPr>
            <w:tcW w:w="2956" w:type="dxa"/>
          </w:tcPr>
          <w:p w14:paraId="01E972DC">
            <w:pPr>
              <w:pStyle w:val="33"/>
              <w:ind w:firstLine="0" w:firstLineChars="0"/>
              <w:rPr>
                <w:rFonts w:hint="eastAsia" w:ascii="宋体" w:hAnsi="宋体" w:eastAsia="宋体" w:cs="宋体"/>
                <w:sz w:val="21"/>
                <w:szCs w:val="21"/>
              </w:rPr>
            </w:pPr>
          </w:p>
        </w:tc>
        <w:tc>
          <w:tcPr>
            <w:tcW w:w="2320" w:type="dxa"/>
            <w:vAlign w:val="center"/>
          </w:tcPr>
          <w:p w14:paraId="659BA6DA">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是□    否□</w:t>
            </w:r>
          </w:p>
        </w:tc>
        <w:tc>
          <w:tcPr>
            <w:tcW w:w="2381" w:type="dxa"/>
          </w:tcPr>
          <w:p w14:paraId="75BB44A6">
            <w:pPr>
              <w:pStyle w:val="33"/>
              <w:ind w:firstLine="0" w:firstLineChars="0"/>
              <w:rPr>
                <w:rFonts w:hint="eastAsia" w:ascii="宋体" w:hAnsi="宋体" w:eastAsia="宋体" w:cs="宋体"/>
                <w:sz w:val="21"/>
                <w:szCs w:val="21"/>
              </w:rPr>
            </w:pPr>
          </w:p>
        </w:tc>
        <w:tc>
          <w:tcPr>
            <w:tcW w:w="1209" w:type="dxa"/>
          </w:tcPr>
          <w:p w14:paraId="7BB113BB">
            <w:pPr>
              <w:pStyle w:val="33"/>
              <w:ind w:firstLine="0" w:firstLineChars="0"/>
              <w:rPr>
                <w:rFonts w:hint="eastAsia" w:ascii="宋体" w:hAnsi="宋体" w:eastAsia="宋体" w:cs="宋体"/>
                <w:sz w:val="21"/>
                <w:szCs w:val="21"/>
              </w:rPr>
            </w:pPr>
          </w:p>
        </w:tc>
      </w:tr>
      <w:tr w14:paraId="60A7AD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6" w:hRule="exact"/>
        </w:trPr>
        <w:tc>
          <w:tcPr>
            <w:tcW w:w="2956" w:type="dxa"/>
          </w:tcPr>
          <w:p w14:paraId="6A678E41">
            <w:pPr>
              <w:pStyle w:val="33"/>
              <w:ind w:firstLine="0" w:firstLineChars="0"/>
              <w:jc w:val="center"/>
              <w:rPr>
                <w:rFonts w:hint="eastAsia" w:ascii="宋体" w:hAnsi="宋体" w:eastAsia="宋体" w:cs="宋体"/>
                <w:sz w:val="21"/>
                <w:szCs w:val="21"/>
              </w:rPr>
            </w:pPr>
          </w:p>
        </w:tc>
        <w:tc>
          <w:tcPr>
            <w:tcW w:w="2320" w:type="dxa"/>
            <w:vAlign w:val="center"/>
          </w:tcPr>
          <w:p w14:paraId="3D1E0263">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是□    否□</w:t>
            </w:r>
          </w:p>
        </w:tc>
        <w:tc>
          <w:tcPr>
            <w:tcW w:w="2381" w:type="dxa"/>
          </w:tcPr>
          <w:p w14:paraId="4A47CC0D">
            <w:pPr>
              <w:pStyle w:val="33"/>
              <w:ind w:firstLine="0" w:firstLineChars="0"/>
              <w:rPr>
                <w:rFonts w:hint="eastAsia" w:ascii="宋体" w:hAnsi="宋体" w:eastAsia="宋体" w:cs="宋体"/>
                <w:sz w:val="21"/>
                <w:szCs w:val="21"/>
              </w:rPr>
            </w:pPr>
          </w:p>
        </w:tc>
        <w:tc>
          <w:tcPr>
            <w:tcW w:w="1209" w:type="dxa"/>
          </w:tcPr>
          <w:p w14:paraId="0FF22DD1">
            <w:pPr>
              <w:pStyle w:val="33"/>
              <w:ind w:firstLine="0" w:firstLineChars="0"/>
              <w:rPr>
                <w:rFonts w:hint="eastAsia" w:ascii="宋体" w:hAnsi="宋体" w:eastAsia="宋体" w:cs="宋体"/>
                <w:sz w:val="21"/>
                <w:szCs w:val="21"/>
              </w:rPr>
            </w:pPr>
          </w:p>
        </w:tc>
      </w:tr>
      <w:tr w14:paraId="62366D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7" w:hRule="exact"/>
        </w:trPr>
        <w:tc>
          <w:tcPr>
            <w:tcW w:w="2956" w:type="dxa"/>
          </w:tcPr>
          <w:p w14:paraId="14BB940E">
            <w:pPr>
              <w:pStyle w:val="33"/>
              <w:ind w:firstLine="0" w:firstLineChars="0"/>
              <w:jc w:val="center"/>
              <w:rPr>
                <w:rFonts w:hint="eastAsia" w:ascii="宋体" w:hAnsi="宋体" w:eastAsia="宋体" w:cs="宋体"/>
                <w:sz w:val="21"/>
                <w:szCs w:val="21"/>
              </w:rPr>
            </w:pPr>
          </w:p>
        </w:tc>
        <w:tc>
          <w:tcPr>
            <w:tcW w:w="2320" w:type="dxa"/>
            <w:vAlign w:val="center"/>
          </w:tcPr>
          <w:p w14:paraId="34F51498">
            <w:pPr>
              <w:pStyle w:val="33"/>
              <w:ind w:firstLine="0" w:firstLineChars="0"/>
              <w:jc w:val="center"/>
              <w:rPr>
                <w:rFonts w:hint="eastAsia" w:ascii="宋体" w:hAnsi="宋体" w:eastAsia="宋体" w:cs="宋体"/>
                <w:sz w:val="21"/>
                <w:szCs w:val="21"/>
              </w:rPr>
            </w:pPr>
            <w:r>
              <w:rPr>
                <w:rFonts w:hint="eastAsia" w:ascii="宋体" w:hAnsi="宋体" w:eastAsia="宋体" w:cs="宋体"/>
                <w:sz w:val="21"/>
                <w:szCs w:val="21"/>
              </w:rPr>
              <w:t>是□   否□</w:t>
            </w:r>
          </w:p>
        </w:tc>
        <w:tc>
          <w:tcPr>
            <w:tcW w:w="2381" w:type="dxa"/>
          </w:tcPr>
          <w:p w14:paraId="4A3ED501">
            <w:pPr>
              <w:pStyle w:val="33"/>
              <w:ind w:firstLine="0" w:firstLineChars="0"/>
              <w:rPr>
                <w:rFonts w:hint="eastAsia" w:ascii="宋体" w:hAnsi="宋体" w:eastAsia="宋体" w:cs="宋体"/>
                <w:sz w:val="21"/>
                <w:szCs w:val="21"/>
              </w:rPr>
            </w:pPr>
          </w:p>
        </w:tc>
        <w:tc>
          <w:tcPr>
            <w:tcW w:w="1209" w:type="dxa"/>
          </w:tcPr>
          <w:p w14:paraId="07094A8B">
            <w:pPr>
              <w:pStyle w:val="33"/>
              <w:ind w:firstLine="0" w:firstLineChars="0"/>
              <w:rPr>
                <w:rFonts w:hint="eastAsia" w:ascii="宋体" w:hAnsi="宋体" w:eastAsia="宋体" w:cs="宋体"/>
                <w:sz w:val="21"/>
                <w:szCs w:val="21"/>
              </w:rPr>
            </w:pPr>
          </w:p>
        </w:tc>
      </w:tr>
    </w:tbl>
    <w:p w14:paraId="18023A23">
      <w:pPr>
        <w:jc w:val="both"/>
        <w:outlineLvl w:val="0"/>
        <w:rPr>
          <w:rFonts w:hint="eastAsia" w:ascii="宋体" w:hAnsi="宋体"/>
          <w:b/>
          <w:bCs/>
          <w:color w:val="auto"/>
          <w:sz w:val="36"/>
          <w:szCs w:val="44"/>
        </w:rPr>
      </w:pPr>
      <w:bookmarkStart w:id="61" w:name="_Toc30979"/>
    </w:p>
    <w:p w14:paraId="5BC780FA">
      <w:pPr>
        <w:jc w:val="center"/>
        <w:outlineLvl w:val="0"/>
        <w:rPr>
          <w:rFonts w:hint="eastAsia" w:ascii="宋体" w:hAnsi="宋体"/>
          <w:b/>
          <w:bCs/>
          <w:color w:val="auto"/>
          <w:sz w:val="36"/>
          <w:szCs w:val="44"/>
        </w:rPr>
      </w:pPr>
    </w:p>
    <w:p w14:paraId="26678814">
      <w:pPr>
        <w:jc w:val="center"/>
        <w:outlineLvl w:val="0"/>
        <w:rPr>
          <w:rFonts w:ascii="宋体" w:hAnsi="宋体"/>
          <w:b/>
          <w:bCs/>
          <w:color w:val="auto"/>
          <w:sz w:val="36"/>
          <w:szCs w:val="44"/>
        </w:rPr>
      </w:pPr>
      <w:r>
        <w:rPr>
          <w:rFonts w:hint="eastAsia" w:ascii="宋体" w:hAnsi="宋体"/>
          <w:b/>
          <w:bCs/>
          <w:color w:val="auto"/>
          <w:sz w:val="36"/>
          <w:szCs w:val="44"/>
        </w:rPr>
        <w:t>第四章 评审程序、评审方法和评审标准</w:t>
      </w:r>
      <w:bookmarkEnd w:id="61"/>
    </w:p>
    <w:p w14:paraId="04061B06">
      <w:pPr>
        <w:pStyle w:val="3"/>
        <w:spacing w:line="340" w:lineRule="exact"/>
        <w:jc w:val="center"/>
        <w:outlineLvl w:val="9"/>
        <w:rPr>
          <w:rFonts w:ascii="黑体" w:hAnsi="黑体" w:eastAsia="黑体" w:cs="宋体"/>
          <w:color w:val="auto"/>
          <w:sz w:val="24"/>
        </w:rPr>
      </w:pPr>
    </w:p>
    <w:p w14:paraId="03BE3A98">
      <w:pPr>
        <w:pStyle w:val="3"/>
        <w:spacing w:line="340" w:lineRule="exact"/>
        <w:jc w:val="center"/>
        <w:rPr>
          <w:rFonts w:ascii="宋体" w:hAnsi="宋体"/>
          <w:color w:val="auto"/>
        </w:rPr>
      </w:pPr>
      <w:r>
        <w:rPr>
          <w:rFonts w:hint="eastAsia" w:ascii="宋体" w:hAnsi="宋体"/>
          <w:color w:val="auto"/>
        </w:rPr>
        <w:t>一 、评审程序和评审方法</w:t>
      </w:r>
    </w:p>
    <w:p w14:paraId="4EA07110">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1.资格审查</w:t>
      </w:r>
    </w:p>
    <w:p w14:paraId="0A11250C">
      <w:pPr>
        <w:snapToGrid w:val="0"/>
        <w:spacing w:line="360" w:lineRule="auto"/>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127E9B9B">
      <w:pPr>
        <w:snapToGrid w:val="0"/>
        <w:spacing w:line="360" w:lineRule="auto"/>
        <w:rPr>
          <w:rFonts w:ascii="宋体" w:hAnsi="宋体" w:cs="宋体"/>
          <w:color w:val="auto"/>
          <w:szCs w:val="21"/>
        </w:rPr>
      </w:pPr>
      <w:r>
        <w:rPr>
          <w:rFonts w:hint="eastAsia" w:ascii="宋体" w:hAnsi="宋体" w:cs="宋体"/>
          <w:color w:val="auto"/>
          <w:szCs w:val="21"/>
        </w:rPr>
        <w:t>注：采购人或者采购代理机构在资格审查结束前，对供应商进行信用查询。</w:t>
      </w:r>
    </w:p>
    <w:p w14:paraId="4036DE6D">
      <w:pPr>
        <w:snapToGrid w:val="0"/>
        <w:spacing w:line="360" w:lineRule="auto"/>
        <w:jc w:val="left"/>
        <w:rPr>
          <w:rFonts w:ascii="宋体" w:hAnsi="宋体" w:cs="宋体"/>
          <w:color w:val="auto"/>
          <w:szCs w:val="21"/>
        </w:rPr>
      </w:pPr>
      <w:r>
        <w:rPr>
          <w:rFonts w:hint="eastAsia" w:ascii="宋体" w:hAnsi="宋体" w:cs="宋体"/>
          <w:color w:val="auto"/>
          <w:szCs w:val="21"/>
        </w:rPr>
        <w:t>（1）查询渠道：“政采云”平台“信用中国”网站</w:t>
      </w:r>
      <w:r>
        <w:rPr>
          <w:rFonts w:hint="eastAsia" w:ascii="宋体" w:hAnsi="宋体" w:cs="宋体"/>
          <w:color w:val="auto"/>
          <w:szCs w:val="21"/>
          <w:lang w:eastAsia="zh-CN"/>
        </w:rPr>
        <w:t>（</w:t>
      </w:r>
      <w:r>
        <w:rPr>
          <w:rFonts w:hint="eastAsia" w:ascii="宋体" w:hAnsi="宋体" w:cs="宋体"/>
          <w:color w:val="auto"/>
          <w:szCs w:val="21"/>
        </w:rPr>
        <w:t>)、中国政府采购网</w:t>
      </w:r>
      <w:r>
        <w:rPr>
          <w:rFonts w:hint="eastAsia" w:ascii="宋体" w:hAnsi="宋体" w:cs="宋体"/>
          <w:color w:val="auto"/>
          <w:szCs w:val="21"/>
          <w:lang w:eastAsia="zh-CN"/>
        </w:rPr>
        <w:t>（</w:t>
      </w:r>
      <w:r>
        <w:rPr>
          <w:rFonts w:hint="eastAsia" w:ascii="宋体" w:hAnsi="宋体" w:cs="宋体"/>
          <w:color w:val="auto"/>
          <w:szCs w:val="21"/>
        </w:rPr>
        <w:t>)链接入口。</w:t>
      </w:r>
    </w:p>
    <w:p w14:paraId="22C945C5">
      <w:pPr>
        <w:snapToGrid w:val="0"/>
        <w:spacing w:line="360" w:lineRule="auto"/>
        <w:rPr>
          <w:rFonts w:ascii="宋体" w:hAnsi="宋体" w:cs="宋体"/>
          <w:color w:val="auto"/>
          <w:szCs w:val="21"/>
        </w:rPr>
      </w:pPr>
      <w:r>
        <w:rPr>
          <w:rFonts w:hint="eastAsia" w:ascii="宋体" w:hAnsi="宋体" w:cs="宋体"/>
          <w:color w:val="auto"/>
          <w:szCs w:val="21"/>
        </w:rPr>
        <w:t>（2）信用查询截止时点：资格审查结束前。</w:t>
      </w:r>
    </w:p>
    <w:p w14:paraId="5C0E4583">
      <w:pPr>
        <w:spacing w:line="360" w:lineRule="auto"/>
        <w:rPr>
          <w:rFonts w:ascii="宋体" w:hAnsi="宋体" w:cs="宋体"/>
          <w:color w:val="auto"/>
          <w:szCs w:val="21"/>
        </w:rPr>
      </w:pPr>
      <w:r>
        <w:rPr>
          <w:rFonts w:hint="eastAsia" w:ascii="宋体" w:hAnsi="宋体" w:cs="宋体"/>
          <w:color w:val="auto"/>
          <w:szCs w:val="21"/>
        </w:rPr>
        <w:t>（3）信用信息使用规则：对在“信用中国”网站</w:t>
      </w:r>
      <w:r>
        <w:rPr>
          <w:rFonts w:hint="eastAsia" w:ascii="宋体" w:hAnsi="宋体" w:cs="宋体"/>
          <w:color w:val="auto"/>
          <w:szCs w:val="21"/>
          <w:lang w:eastAsia="zh-CN"/>
        </w:rPr>
        <w:t>（</w:t>
      </w:r>
      <w:r>
        <w:rPr>
          <w:rFonts w:hint="eastAsia" w:ascii="宋体" w:hAnsi="宋体" w:cs="宋体"/>
          <w:color w:val="auto"/>
          <w:szCs w:val="21"/>
        </w:rPr>
        <w:t>www.creditchina.gov.cn</w:t>
      </w:r>
      <w:r>
        <w:rPr>
          <w:rFonts w:hint="eastAsia" w:ascii="宋体" w:hAnsi="宋体" w:cs="宋体"/>
          <w:color w:val="auto"/>
          <w:szCs w:val="21"/>
          <w:lang w:eastAsia="zh-CN"/>
        </w:rPr>
        <w:t>）</w:t>
      </w:r>
      <w:r>
        <w:rPr>
          <w:rFonts w:hint="eastAsia" w:ascii="宋体" w:hAnsi="宋体" w:cs="宋体"/>
          <w:color w:val="auto"/>
          <w:szCs w:val="21"/>
        </w:rPr>
        <w:t xml:space="preserve"> 、中国政府采购网</w:t>
      </w:r>
      <w:r>
        <w:rPr>
          <w:rFonts w:hint="eastAsia" w:ascii="宋体" w:hAnsi="宋体" w:cs="宋体"/>
          <w:color w:val="auto"/>
          <w:szCs w:val="21"/>
          <w:lang w:eastAsia="zh-CN"/>
        </w:rPr>
        <w:t>（</w:t>
      </w:r>
      <w:r>
        <w:rPr>
          <w:rFonts w:hint="eastAsia" w:ascii="宋体" w:hAnsi="宋体" w:cs="宋体"/>
          <w:color w:val="auto"/>
          <w:szCs w:val="21"/>
        </w:rPr>
        <w:t>www.ccgp.gov.cn</w:t>
      </w:r>
      <w:r>
        <w:rPr>
          <w:rFonts w:hint="eastAsia" w:ascii="宋体" w:hAnsi="宋体" w:cs="宋体"/>
          <w:color w:val="auto"/>
          <w:szCs w:val="21"/>
          <w:lang w:eastAsia="zh-CN"/>
        </w:rPr>
        <w:t>）</w:t>
      </w:r>
      <w:r>
        <w:rPr>
          <w:rFonts w:hint="eastAsia" w:ascii="宋体" w:hAnsi="宋体" w:cs="宋体"/>
          <w:color w:val="auto"/>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A35DEAD">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12C82FC5">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1CCA58E5">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55C20F6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7F4CB6F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66FF7BAD">
      <w:pPr>
        <w:spacing w:line="360" w:lineRule="auto"/>
        <w:ind w:firstLine="420" w:firstLineChars="200"/>
        <w:rPr>
          <w:rFonts w:hint="eastAsia" w:ascii="宋体" w:hAnsi="宋体" w:cs="宋体"/>
          <w:color w:val="auto"/>
          <w:szCs w:val="21"/>
        </w:rPr>
      </w:pPr>
      <w:bookmarkStart w:id="62"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62"/>
    </w:p>
    <w:p w14:paraId="03E9145D">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763AB47A">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2.符合性审查</w:t>
      </w:r>
    </w:p>
    <w:p w14:paraId="5BEE4DC6">
      <w:pPr>
        <w:spacing w:line="360" w:lineRule="auto"/>
        <w:ind w:firstLine="420" w:firstLineChars="200"/>
        <w:rPr>
          <w:rFonts w:ascii="宋体" w:hAnsi="宋体" w:cs="宋体"/>
          <w:color w:val="auto"/>
          <w:szCs w:val="21"/>
        </w:rPr>
      </w:pPr>
      <w:bookmarkStart w:id="63"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63"/>
    <w:p w14:paraId="157E98D0">
      <w:pPr>
        <w:spacing w:line="360" w:lineRule="auto"/>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A434BA">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pacing w:val="-6"/>
          <w:szCs w:val="21"/>
        </w:rPr>
        <w:t>。供应商为自然人的，必须由本人签字并附身份证明。</w:t>
      </w:r>
    </w:p>
    <w:p w14:paraId="58DF8ED5">
      <w:pPr>
        <w:spacing w:line="360" w:lineRule="auto"/>
        <w:ind w:firstLine="396" w:firstLineChars="200"/>
        <w:rPr>
          <w:rFonts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7070521C">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23EECB7A">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4EC52E82">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7069FC5A">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135AE003">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w:t>
      </w:r>
      <w:r>
        <w:rPr>
          <w:rFonts w:hint="eastAsia" w:ascii="宋体" w:hAnsi="宋体" w:cs="宋体"/>
          <w:color w:val="auto"/>
          <w:szCs w:val="21"/>
          <w:lang w:eastAsia="zh-CN"/>
        </w:rPr>
        <w:t>－</w:t>
      </w:r>
      <w:r>
        <w:rPr>
          <w:rFonts w:hint="eastAsia" w:ascii="宋体" w:hAnsi="宋体" w:cs="宋体"/>
          <w:color w:val="auto"/>
          <w:szCs w:val="21"/>
        </w:rPr>
        <w:t>（4）规定的顺序逐条进行修正。修正后的报价经供应商确认后产生约束力，供应商不确认的，其响应文件按无效响应处理。</w:t>
      </w:r>
    </w:p>
    <w:p w14:paraId="3A2FD5A4">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70206FCF">
      <w:pPr>
        <w:spacing w:line="360" w:lineRule="auto"/>
        <w:ind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在评审时，如发现下列情形之一的，将被视为响应文件无效处理：</w:t>
      </w:r>
    </w:p>
    <w:p w14:paraId="4AF0939E">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25A33086">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）响应文件未按磋商文件要求签署、盖章；</w:t>
      </w:r>
    </w:p>
    <w:p w14:paraId="51393C63">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xml:space="preserve">）委托代理人未能出具有效身份证明或者出具的身份证明与授权委托书中的信息不符； </w:t>
      </w:r>
    </w:p>
    <w:p w14:paraId="689EC7C4">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）提交的磋商保证金无效的或者未按照磋商文件的规定提交磋商保证金；</w:t>
      </w:r>
    </w:p>
    <w:p w14:paraId="6F38100D">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7291EB03">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）商务条款中标“▲”的条款发生负偏离的或者允许负偏离的条款数超过“供应商须知前附表”规定项数的或者标明实质性的要求发生负偏离；</w:t>
      </w:r>
    </w:p>
    <w:p w14:paraId="50D9EFBF">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）未对竞标有效期作出响应或者响应文件承诺的竞标有效期不满足磋商文件要求；</w:t>
      </w:r>
    </w:p>
    <w:p w14:paraId="411974AE">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）响应文件的实质性内容未使用中文表述、使用计量单位不符合磋商文件要求；</w:t>
      </w:r>
    </w:p>
    <w:p w14:paraId="03E98573">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）响应文件中的文件资料因填写不齐全或者内容虚假或者出现其他情形而导致被磋商小组认定无效；</w:t>
      </w:r>
    </w:p>
    <w:p w14:paraId="6F2AE1C8">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）响应文件含有采购人不能接受的附加条件；</w:t>
      </w:r>
    </w:p>
    <w:p w14:paraId="6E7F21A2">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）属于“供应商须知正文”第7.</w:t>
      </w:r>
      <w:r>
        <w:rPr>
          <w:rFonts w:ascii="宋体" w:hAnsi="宋体" w:cs="宋体"/>
          <w:color w:val="auto"/>
          <w:szCs w:val="21"/>
        </w:rPr>
        <w:t>5</w:t>
      </w:r>
      <w:r>
        <w:rPr>
          <w:rFonts w:hint="eastAsia" w:ascii="宋体" w:hAnsi="宋体" w:cs="宋体"/>
          <w:color w:val="auto"/>
          <w:szCs w:val="21"/>
        </w:rPr>
        <w:t>条情形；</w:t>
      </w:r>
    </w:p>
    <w:p w14:paraId="79BE1D21">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）虚假竞标，或者出现其他情形而导致被磋商小组认定无效；</w:t>
      </w:r>
    </w:p>
    <w:p w14:paraId="45379FD7">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）竞标技术方案不明确，磋商文件未允许</w:t>
      </w:r>
      <w:r>
        <w:rPr>
          <w:rFonts w:hint="eastAsia" w:ascii="宋体" w:hAnsi="宋体"/>
          <w:color w:val="auto"/>
          <w:szCs w:val="21"/>
        </w:rPr>
        <w:t>但响应文件中</w:t>
      </w:r>
      <w:r>
        <w:rPr>
          <w:rFonts w:hint="eastAsia" w:ascii="宋体" w:hAnsi="宋体" w:cs="宋体"/>
          <w:color w:val="auto"/>
          <w:szCs w:val="21"/>
        </w:rPr>
        <w:t>存在一个或者一个以上备选（替代）竞标方案；</w:t>
      </w:r>
    </w:p>
    <w:p w14:paraId="4306DF2A">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）未响应磋商文件实质性要求；</w:t>
      </w:r>
    </w:p>
    <w:p w14:paraId="46DADC2F">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）法律、法规和磋商文件规定的其他无效情形。</w:t>
      </w:r>
    </w:p>
    <w:p w14:paraId="6064B7A4">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7BF7151A">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报价商务技术文件中规定的“竞标报价表”；</w:t>
      </w:r>
    </w:p>
    <w:p w14:paraId="06069217">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14:paraId="3EE5ACAA">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1FC6495">
      <w:pPr>
        <w:spacing w:line="360" w:lineRule="auto"/>
        <w:ind w:firstLine="420" w:firstLineChars="200"/>
        <w:rPr>
          <w:rFonts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64" w:name="_Hlk42596405"/>
      <w:r>
        <w:rPr>
          <w:rFonts w:hint="eastAsia" w:ascii="宋体" w:hAnsi="宋体" w:cs="宋体"/>
          <w:color w:val="auto"/>
          <w:szCs w:val="21"/>
        </w:rPr>
        <w:t>竞标报价（包含首次报价、最后报价）</w:t>
      </w:r>
      <w:bookmarkEnd w:id="64"/>
      <w:bookmarkStart w:id="65" w:name="_Hlk42596276"/>
      <w:r>
        <w:rPr>
          <w:rFonts w:hint="eastAsia" w:ascii="宋体" w:hAnsi="宋体" w:cs="宋体"/>
          <w:color w:val="auto"/>
          <w:szCs w:val="21"/>
        </w:rPr>
        <w:t>超过磋商文件分项采购预算金额或者最高限价的</w:t>
      </w:r>
      <w:bookmarkEnd w:id="65"/>
      <w:r>
        <w:rPr>
          <w:rFonts w:hint="eastAsia" w:ascii="宋体" w:hAnsi="宋体" w:cs="宋体"/>
          <w:color w:val="auto"/>
          <w:szCs w:val="21"/>
        </w:rPr>
        <w:t>（如本项目公布了最高限价）；</w:t>
      </w:r>
    </w:p>
    <w:p w14:paraId="38D3B460">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50EB3766">
      <w:pPr>
        <w:spacing w:line="360" w:lineRule="auto"/>
        <w:ind w:firstLine="420" w:firstLineChars="200"/>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23F656CA">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通过符合性审查的合格供应商不足3家的，不得进入磋商环节，采购人或者采购代理机构应当重新开展采购活动。</w:t>
      </w:r>
    </w:p>
    <w:p w14:paraId="687BBF78">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3.磋商</w:t>
      </w:r>
    </w:p>
    <w:p w14:paraId="06E31F09">
      <w:pPr>
        <w:spacing w:line="360" w:lineRule="auto"/>
        <w:ind w:firstLine="420" w:firstLineChars="200"/>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.磋商的程序</w:t>
      </w:r>
    </w:p>
    <w:p w14:paraId="1E988F0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BC19BEE">
      <w:pPr>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8F3227">
      <w:pPr>
        <w:spacing w:line="360" w:lineRule="auto"/>
        <w:ind w:firstLine="420" w:firstLineChars="200"/>
        <w:rPr>
          <w:rFonts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对磋商文件作出的实质性变动是磋商文件的有效组成部分，由磋商小组及时以书面形式同时通知所有参加磋商的供应商。</w:t>
      </w:r>
    </w:p>
    <w:p w14:paraId="315C74F2">
      <w:pPr>
        <w:spacing w:line="360" w:lineRule="auto"/>
        <w:ind w:firstLine="420" w:firstLineChars="200"/>
        <w:rPr>
          <w:rFonts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zCs w:val="21"/>
        </w:rPr>
        <w:t>。供应商为自然人的，必须由本人签字并附身份证明。参加磋商的供应商未在规定时间内重新提交响应文件的，视同</w:t>
      </w:r>
      <w:bookmarkStart w:id="66" w:name="_Hlk55814495"/>
      <w:r>
        <w:rPr>
          <w:rFonts w:hint="eastAsia" w:ascii="宋体" w:hAnsi="宋体" w:cs="宋体"/>
          <w:color w:val="auto"/>
          <w:szCs w:val="21"/>
        </w:rPr>
        <w:t>退出磋商</w:t>
      </w:r>
      <w:bookmarkEnd w:id="66"/>
      <w:r>
        <w:rPr>
          <w:rFonts w:hint="eastAsia" w:ascii="宋体" w:hAnsi="宋体" w:cs="宋体"/>
          <w:color w:val="auto"/>
          <w:szCs w:val="21"/>
        </w:rPr>
        <w:t>，其响应文件作无效处理。</w:t>
      </w:r>
    </w:p>
    <w:p w14:paraId="4401AFA4">
      <w:pPr>
        <w:spacing w:line="360" w:lineRule="auto"/>
        <w:ind w:firstLine="420" w:firstLineChars="200"/>
        <w:rPr>
          <w:rFonts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0F16A69E">
      <w:pPr>
        <w:widowControl/>
        <w:tabs>
          <w:tab w:val="left" w:pos="540"/>
        </w:tabs>
        <w:spacing w:line="360" w:lineRule="auto"/>
        <w:ind w:firstLine="420" w:firstLineChars="200"/>
        <w:jc w:val="left"/>
        <w:rPr>
          <w:rFonts w:hint="eastAsia" w:ascii="宋体" w:hAnsi="宋体" w:cs="宋体"/>
          <w:color w:val="auto"/>
          <w:spacing w:val="-6"/>
          <w:szCs w:val="21"/>
        </w:rPr>
      </w:pPr>
      <w:r>
        <w:rPr>
          <w:rFonts w:ascii="宋体" w:hAnsi="宋体" w:cs="宋体"/>
          <w:color w:val="auto"/>
          <w:szCs w:val="21"/>
        </w:rPr>
        <w:t>3.6</w:t>
      </w:r>
      <w:r>
        <w:rPr>
          <w:rFonts w:hint="eastAsia" w:ascii="宋体" w:hAnsi="宋体" w:cs="宋体"/>
          <w:color w:val="auto"/>
          <w:szCs w:val="21"/>
        </w:rPr>
        <w:t>磋商小组应对磋商过程和重要磋商内容进行记录，作为评标报告一部分，磋商小组在记录上签字确认。</w:t>
      </w:r>
      <w:r>
        <w:rPr>
          <w:rFonts w:hint="eastAsia" w:ascii="宋体" w:hAnsi="宋体" w:cs="宋体"/>
          <w:color w:val="auto"/>
          <w:spacing w:val="-6"/>
          <w:szCs w:val="21"/>
        </w:rPr>
        <w:t>主要内容包括：</w:t>
      </w:r>
    </w:p>
    <w:p w14:paraId="6D6AAFFA">
      <w:pPr>
        <w:pStyle w:val="34"/>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2C8D2276">
      <w:pPr>
        <w:pStyle w:val="34"/>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293F0186">
      <w:pPr>
        <w:pStyle w:val="34"/>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074B76B">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3.7</w:t>
      </w:r>
      <w:r>
        <w:rPr>
          <w:rFonts w:hint="eastAsia" w:ascii="宋体" w:hAnsi="宋体" w:cs="宋体"/>
          <w:color w:val="auto"/>
          <w:szCs w:val="21"/>
        </w:rPr>
        <w:t>磋商过程中重新提交的响应文件，供应商可以在开启前补充、修改。</w:t>
      </w:r>
    </w:p>
    <w:p w14:paraId="1FAEAF5F">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3.8</w:t>
      </w:r>
      <w:r>
        <w:rPr>
          <w:rFonts w:ascii="宋体" w:hAnsi="宋体"/>
          <w:color w:val="auto"/>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8741C93">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3.9</w:t>
      </w:r>
      <w:r>
        <w:rPr>
          <w:rFonts w:hint="eastAsia" w:ascii="宋体" w:hAnsi="宋体"/>
          <w:color w:val="auto"/>
          <w:szCs w:val="21"/>
        </w:rPr>
        <w:t>对磋商过程提交的响应文件进行有效性、完整性和响应程度审查，通过审查的合格供应商不足3家的，除本章第</w:t>
      </w:r>
      <w:r>
        <w:rPr>
          <w:rFonts w:ascii="宋体" w:hAnsi="宋体"/>
          <w:color w:val="auto"/>
          <w:szCs w:val="21"/>
        </w:rPr>
        <w:t>3.8</w:t>
      </w:r>
      <w:r>
        <w:rPr>
          <w:rFonts w:hint="eastAsia" w:ascii="宋体" w:hAnsi="宋体"/>
          <w:color w:val="auto"/>
          <w:szCs w:val="21"/>
        </w:rPr>
        <w:t>条的情形外，采购人或者采购代理机构应当重新开展采购活动。</w:t>
      </w:r>
    </w:p>
    <w:p w14:paraId="3C9163CC">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4. 最后报价</w:t>
      </w:r>
    </w:p>
    <w:p w14:paraId="3F423861">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auto"/>
          <w:szCs w:val="21"/>
        </w:rPr>
        <w:t>4.3</w:t>
      </w:r>
      <w:r>
        <w:rPr>
          <w:rFonts w:hint="eastAsia" w:ascii="宋体" w:hAnsi="宋体" w:cs="宋体"/>
          <w:color w:val="auto"/>
          <w:szCs w:val="21"/>
        </w:rPr>
        <w:t>条外，否则必须重新采购。</w:t>
      </w:r>
    </w:p>
    <w:p w14:paraId="72ECBD24">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DD64C69">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auto"/>
          <w:szCs w:val="21"/>
        </w:rPr>
        <w:t>3.8</w:t>
      </w:r>
      <w:r>
        <w:rPr>
          <w:rFonts w:hint="eastAsia" w:ascii="宋体" w:hAnsi="宋体" w:cs="宋体"/>
          <w:color w:val="auto"/>
          <w:szCs w:val="21"/>
        </w:rPr>
        <w:t>条情形的，提交最后报价的供应商可以为2家。</w:t>
      </w:r>
    </w:p>
    <w:p w14:paraId="5A67C270">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6F908607">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供应商未在规定时间内提交最后报价的，视为退出磋商，其响应文件作无效处理。</w:t>
      </w:r>
    </w:p>
    <w:p w14:paraId="78324A73">
      <w:pPr>
        <w:spacing w:line="360" w:lineRule="auto"/>
        <w:ind w:firstLine="420" w:firstLineChars="200"/>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磋商小组收齐某一分标最后报价后统一开启，磋商小组对最后报价进行有效性、完整性和响应程度的审查。</w:t>
      </w:r>
    </w:p>
    <w:p w14:paraId="518ECF5F">
      <w:pPr>
        <w:spacing w:line="360" w:lineRule="auto"/>
        <w:ind w:firstLine="420" w:firstLineChars="200"/>
        <w:rPr>
          <w:rFonts w:ascii="宋体" w:hAnsi="宋体" w:cs="宋体"/>
          <w:color w:val="auto"/>
          <w:szCs w:val="21"/>
        </w:rPr>
      </w:pPr>
      <w:r>
        <w:rPr>
          <w:rFonts w:ascii="宋体" w:hAnsi="宋体" w:cs="宋体"/>
          <w:color w:val="auto"/>
          <w:szCs w:val="21"/>
        </w:rPr>
        <w:t>4.7</w:t>
      </w:r>
      <w:r>
        <w:rPr>
          <w:rFonts w:hint="eastAsia" w:ascii="宋体" w:hAnsi="宋体" w:cs="宋体"/>
          <w:color w:val="auto"/>
          <w:szCs w:val="21"/>
        </w:rPr>
        <w:t>响应文件最后报价出现前后不一致的，按照本章第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164F0759">
      <w:pPr>
        <w:spacing w:line="360" w:lineRule="auto"/>
        <w:ind w:firstLine="420" w:firstLineChars="200"/>
        <w:rPr>
          <w:rFonts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2E070780">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w:t>
      </w:r>
    </w:p>
    <w:p w14:paraId="1C90E41F">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729CD0A2">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216D6F3D">
      <w:pPr>
        <w:spacing w:line="360" w:lineRule="auto"/>
        <w:ind w:firstLine="420" w:firstLineChars="200"/>
        <w:rPr>
          <w:rFonts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1080A931">
      <w:pPr>
        <w:spacing w:line="360" w:lineRule="auto"/>
        <w:ind w:firstLine="420" w:firstLineChars="200"/>
        <w:rPr>
          <w:rFonts w:ascii="宋体" w:hAnsi="宋体" w:cs="宋体"/>
          <w:color w:val="auto"/>
          <w:szCs w:val="21"/>
        </w:rPr>
      </w:pPr>
      <w:r>
        <w:rPr>
          <w:rFonts w:ascii="宋体" w:hAnsi="宋体" w:cs="宋体"/>
          <w:color w:val="auto"/>
          <w:szCs w:val="21"/>
        </w:rPr>
        <w:t>4.10</w:t>
      </w:r>
      <w:r>
        <w:rPr>
          <w:rFonts w:hint="eastAsia" w:ascii="宋体" w:hAnsi="宋体" w:cs="宋体"/>
          <w:color w:val="auto"/>
          <w:szCs w:val="21"/>
        </w:rPr>
        <w:t>最后报价结束后，磋商小组不得再与供应商进行任何形式的商谈。</w:t>
      </w:r>
    </w:p>
    <w:p w14:paraId="3095B18E">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5.比较与评价</w:t>
      </w:r>
    </w:p>
    <w:p w14:paraId="7D36E556">
      <w:pPr>
        <w:spacing w:line="360" w:lineRule="auto"/>
        <w:ind w:firstLine="420" w:firstLineChars="20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5ADBB162">
      <w:pPr>
        <w:spacing w:line="360" w:lineRule="auto"/>
        <w:ind w:firstLine="420" w:firstLineChars="20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28B252EC">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350F2BA7">
      <w:pPr>
        <w:spacing w:line="360" w:lineRule="auto"/>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30EEA4FD">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04D6F156">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5CD21766">
      <w:pPr>
        <w:spacing w:line="360" w:lineRule="auto"/>
        <w:ind w:firstLine="420" w:firstLineChars="200"/>
        <w:rPr>
          <w:rFonts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ascii="宋体" w:hAnsi="宋体"/>
          <w:color w:val="auto"/>
          <w:kern w:val="0"/>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27798B86">
      <w:pPr>
        <w:spacing w:line="360" w:lineRule="auto"/>
        <w:ind w:firstLine="420" w:firstLineChars="200"/>
        <w:rPr>
          <w:rFonts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14B8674">
      <w:pPr>
        <w:spacing w:line="360" w:lineRule="auto"/>
        <w:jc w:val="center"/>
        <w:rPr>
          <w:rFonts w:ascii="宋体" w:hAnsi="宋体"/>
          <w:b/>
          <w:color w:val="auto"/>
          <w:sz w:val="32"/>
          <w:szCs w:val="32"/>
        </w:rPr>
      </w:pPr>
      <w:r>
        <w:rPr>
          <w:rFonts w:hint="eastAsia" w:ascii="宋体" w:hAnsi="宋体"/>
          <w:b/>
          <w:color w:val="auto"/>
          <w:sz w:val="32"/>
          <w:szCs w:val="32"/>
        </w:rPr>
        <w:t>二、评审标准</w:t>
      </w:r>
    </w:p>
    <w:p w14:paraId="23488CEF">
      <w:pPr>
        <w:spacing w:line="360" w:lineRule="auto"/>
        <w:ind w:firstLine="420" w:firstLineChars="200"/>
        <w:rPr>
          <w:rFonts w:hint="eastAsia"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评审依据：磋商小组将以磋商响应文件为评审依据，对供应商的响应文件内容按百分制打分。（计分方法按四舍五入取至百分位）</w:t>
      </w:r>
    </w:p>
    <w:p w14:paraId="1A4DF51D">
      <w:pPr>
        <w:spacing w:line="360" w:lineRule="auto"/>
        <w:ind w:firstLine="482" w:firstLineChars="200"/>
        <w:rPr>
          <w:rFonts w:hint="default" w:ascii="宋体" w:hAnsi="宋体" w:eastAsia="宋体"/>
          <w:b/>
          <w:bCs w:val="0"/>
          <w:color w:val="auto"/>
          <w:sz w:val="24"/>
          <w:szCs w:val="24"/>
          <w:lang w:val="en-US" w:eastAsia="zh-CN"/>
        </w:rPr>
      </w:pPr>
      <w:r>
        <w:rPr>
          <w:rFonts w:hint="eastAsia" w:ascii="宋体" w:hAnsi="宋体"/>
          <w:b/>
          <w:bCs w:val="0"/>
          <w:color w:val="auto"/>
          <w:sz w:val="24"/>
          <w:szCs w:val="24"/>
          <w:lang w:val="en-US" w:eastAsia="zh-CN"/>
        </w:rPr>
        <w:t>分标1：</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5"/>
        <w:gridCol w:w="1507"/>
        <w:gridCol w:w="5"/>
        <w:gridCol w:w="6990"/>
      </w:tblGrid>
      <w:tr w14:paraId="1CCE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49682814">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序号</w:t>
            </w:r>
          </w:p>
        </w:tc>
        <w:tc>
          <w:tcPr>
            <w:tcW w:w="1553" w:type="dxa"/>
            <w:gridSpan w:val="2"/>
            <w:noWrap w:val="0"/>
            <w:vAlign w:val="center"/>
          </w:tcPr>
          <w:p w14:paraId="2219C5C0">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rPr>
              <w:t>评</w:t>
            </w:r>
            <w:r>
              <w:rPr>
                <w:rFonts w:hint="eastAsia" w:ascii="宋体" w:hAnsi="宋体" w:eastAsia="宋体" w:cs="宋体"/>
                <w:b/>
                <w:bCs/>
                <w:color w:val="auto"/>
                <w:sz w:val="21"/>
                <w:szCs w:val="21"/>
                <w:vertAlign w:val="baseline"/>
                <w:lang w:val="en-US" w:eastAsia="zh-CN"/>
              </w:rPr>
              <w:t>审因素</w:t>
            </w:r>
          </w:p>
        </w:tc>
        <w:tc>
          <w:tcPr>
            <w:tcW w:w="7366" w:type="dxa"/>
            <w:gridSpan w:val="2"/>
            <w:noWrap w:val="0"/>
            <w:vAlign w:val="center"/>
          </w:tcPr>
          <w:p w14:paraId="27454C0C">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评分标准</w:t>
            </w:r>
          </w:p>
        </w:tc>
      </w:tr>
      <w:tr w14:paraId="0634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4875DA1B">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553" w:type="dxa"/>
            <w:gridSpan w:val="2"/>
            <w:noWrap w:val="0"/>
            <w:vAlign w:val="center"/>
          </w:tcPr>
          <w:p w14:paraId="700FF25E">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价格分</w:t>
            </w:r>
          </w:p>
          <w:p w14:paraId="2C99B7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 xml:space="preserve">（满分 </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0分）</w:t>
            </w:r>
          </w:p>
        </w:tc>
        <w:tc>
          <w:tcPr>
            <w:tcW w:w="7366" w:type="dxa"/>
            <w:gridSpan w:val="2"/>
            <w:noWrap w:val="0"/>
            <w:vAlign w:val="center"/>
          </w:tcPr>
          <w:p w14:paraId="3B1EE7F7">
            <w:pPr>
              <w:pStyle w:val="14"/>
              <w:numPr>
                <w:ilvl w:val="0"/>
                <w:numId w:val="0"/>
              </w:numPr>
              <w:spacing w:line="360" w:lineRule="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一、政府采购政策扣除</w:t>
            </w:r>
          </w:p>
          <w:p w14:paraId="3C4506AF">
            <w:pPr>
              <w:pStyle w:val="1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本项目为专门面向中小企业采购的项目（供应商应为中小微企业、监狱企业、残疾人福利单位），因此不享受政府采购政策扣除。</w:t>
            </w:r>
          </w:p>
          <w:p w14:paraId="3837731C">
            <w:pPr>
              <w:pStyle w:val="14"/>
              <w:spacing w:line="360" w:lineRule="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报价</w:t>
            </w:r>
            <w:r>
              <w:rPr>
                <w:rFonts w:hint="eastAsia" w:ascii="宋体" w:hAnsi="宋体" w:eastAsia="宋体" w:cs="宋体"/>
                <w:b/>
                <w:color w:val="auto"/>
                <w:sz w:val="21"/>
                <w:szCs w:val="21"/>
                <w:highlight w:val="none"/>
                <w:lang w:val="en-US" w:eastAsia="zh-CN"/>
              </w:rPr>
              <w:t>分（满分30分）</w:t>
            </w:r>
          </w:p>
          <w:p w14:paraId="54CAC1FF">
            <w:pPr>
              <w:pStyle w:val="14"/>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报价分采用低价优先法计算，满足</w:t>
            </w:r>
            <w:r>
              <w:rPr>
                <w:rFonts w:hint="eastAsia" w:hAnsi="宋体" w:cs="宋体"/>
                <w:bCs/>
                <w:color w:val="auto"/>
                <w:sz w:val="21"/>
                <w:szCs w:val="21"/>
                <w:highlight w:val="none"/>
                <w:lang w:val="en-US" w:eastAsia="zh-CN"/>
              </w:rPr>
              <w:t>竞争性磋商</w:t>
            </w:r>
            <w:r>
              <w:rPr>
                <w:rFonts w:hint="eastAsia" w:ascii="宋体" w:hAnsi="宋体" w:eastAsia="宋体" w:cs="宋体"/>
                <w:bCs/>
                <w:color w:val="auto"/>
                <w:sz w:val="21"/>
                <w:szCs w:val="21"/>
                <w:highlight w:val="none"/>
                <w:lang w:val="en-US" w:eastAsia="zh-CN"/>
              </w:rPr>
              <w:t>文件要求且评标价最低的有效</w:t>
            </w:r>
            <w:r>
              <w:rPr>
                <w:rFonts w:hint="eastAsia"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的评标价为评标基准价，其</w:t>
            </w:r>
            <w:r>
              <w:rPr>
                <w:rFonts w:hint="eastAsia"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报价分为满分。</w:t>
            </w:r>
          </w:p>
          <w:p w14:paraId="3FFB04D0">
            <w:pPr>
              <w:pStyle w:val="14"/>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w:t>
            </w:r>
            <w:r>
              <w:rPr>
                <w:rFonts w:hint="eastAsia"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的价格分统一按照下列公式计算：</w:t>
            </w:r>
          </w:p>
          <w:p w14:paraId="6B028FD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vertAlign w:val="baseline"/>
              </w:rPr>
            </w:pPr>
            <w:r>
              <w:rPr>
                <w:rFonts w:hint="eastAsia" w:ascii="宋体" w:hAnsi="宋体" w:eastAsia="宋体" w:cs="宋体"/>
                <w:bCs/>
                <w:color w:val="auto"/>
                <w:sz w:val="21"/>
                <w:szCs w:val="21"/>
                <w:highlight w:val="none"/>
                <w:lang w:val="en-US" w:eastAsia="zh-CN"/>
              </w:rPr>
              <w:t>某有效</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w:t>
            </w:r>
            <w:r>
              <w:rPr>
                <w:rFonts w:hint="eastAsia" w:ascii="宋体"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报价分=（评标基准价／某有效</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评标价）×30分</w:t>
            </w:r>
          </w:p>
        </w:tc>
      </w:tr>
      <w:tr w14:paraId="37CD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gridSpan w:val="2"/>
            <w:noWrap w:val="0"/>
            <w:vAlign w:val="center"/>
          </w:tcPr>
          <w:p w14:paraId="45493553">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w:t>
            </w:r>
          </w:p>
        </w:tc>
        <w:tc>
          <w:tcPr>
            <w:tcW w:w="1553" w:type="dxa"/>
            <w:gridSpan w:val="2"/>
            <w:noWrap w:val="0"/>
            <w:vAlign w:val="center"/>
          </w:tcPr>
          <w:p w14:paraId="4DAA4E28">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技术分</w:t>
            </w:r>
          </w:p>
        </w:tc>
        <w:tc>
          <w:tcPr>
            <w:tcW w:w="7361" w:type="dxa"/>
            <w:noWrap w:val="0"/>
            <w:vAlign w:val="center"/>
          </w:tcPr>
          <w:p w14:paraId="648A8A6D">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rPr>
              <w:t>评分标准</w:t>
            </w:r>
          </w:p>
        </w:tc>
      </w:tr>
      <w:tr w14:paraId="1713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2A063176">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2.1</w:t>
            </w:r>
          </w:p>
        </w:tc>
        <w:tc>
          <w:tcPr>
            <w:tcW w:w="1553" w:type="dxa"/>
            <w:gridSpan w:val="2"/>
            <w:noWrap w:val="0"/>
            <w:vAlign w:val="center"/>
          </w:tcPr>
          <w:p w14:paraId="4287B6A1">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 xml:space="preserve">备件供应能力分（满分 </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分）</w:t>
            </w:r>
          </w:p>
        </w:tc>
        <w:tc>
          <w:tcPr>
            <w:tcW w:w="7366" w:type="dxa"/>
            <w:gridSpan w:val="2"/>
            <w:noWrap w:val="0"/>
            <w:vAlign w:val="top"/>
          </w:tcPr>
          <w:p w14:paraId="0464468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供应商</w:t>
            </w:r>
            <w:r>
              <w:rPr>
                <w:rFonts w:hint="eastAsia" w:ascii="宋体" w:hAnsi="宋体" w:eastAsia="宋体" w:cs="宋体"/>
                <w:color w:val="auto"/>
                <w:sz w:val="21"/>
                <w:szCs w:val="21"/>
                <w:vertAlign w:val="baseline"/>
              </w:rPr>
              <w:t>的备品备件库仓储设备设施、仓储安全质量措施等情况。</w:t>
            </w:r>
          </w:p>
          <w:p w14:paraId="3CBDAE7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仓储设备设施、仓储安全质量措施合理得</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分；</w:t>
            </w:r>
          </w:p>
          <w:p w14:paraId="654FA8A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仓储设备设施、仓储安全质量措施较合理得</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分；</w:t>
            </w:r>
          </w:p>
          <w:p w14:paraId="1214307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仓储设备设施、仓储安全质量措施一般得2分；</w:t>
            </w:r>
          </w:p>
          <w:p w14:paraId="68CDC2D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仓储设备设施、仓储安全质量措施差得1分；</w:t>
            </w:r>
          </w:p>
          <w:p w14:paraId="3876183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无仓储设备设施、仓储安全质量措施得0分。</w:t>
            </w:r>
          </w:p>
        </w:tc>
      </w:tr>
      <w:tr w14:paraId="335A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38D81DF7">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2.2</w:t>
            </w:r>
          </w:p>
        </w:tc>
        <w:tc>
          <w:tcPr>
            <w:tcW w:w="1553" w:type="dxa"/>
            <w:gridSpan w:val="2"/>
            <w:noWrap w:val="0"/>
            <w:vAlign w:val="center"/>
          </w:tcPr>
          <w:p w14:paraId="766CB309">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工程师配置</w:t>
            </w:r>
            <w:r>
              <w:rPr>
                <w:rFonts w:hint="eastAsia" w:ascii="宋体" w:hAnsi="宋体" w:eastAsia="宋体" w:cs="宋体"/>
                <w:color w:val="auto"/>
                <w:sz w:val="21"/>
                <w:szCs w:val="21"/>
                <w:vertAlign w:val="baseline"/>
              </w:rPr>
              <w:t>分（满分</w:t>
            </w:r>
            <w:r>
              <w:rPr>
                <w:rFonts w:hint="eastAsia" w:ascii="宋体" w:hAnsi="宋体" w:eastAsia="宋体" w:cs="宋体"/>
                <w:color w:val="auto"/>
                <w:sz w:val="21"/>
                <w:szCs w:val="21"/>
                <w:vertAlign w:val="baseline"/>
                <w:lang w:val="en-US" w:eastAsia="zh-CN"/>
              </w:rPr>
              <w:t>10</w:t>
            </w:r>
          </w:p>
          <w:p w14:paraId="3DBA30B3">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分）</w:t>
            </w:r>
          </w:p>
        </w:tc>
        <w:tc>
          <w:tcPr>
            <w:tcW w:w="7366" w:type="dxa"/>
            <w:gridSpan w:val="2"/>
            <w:noWrap w:val="0"/>
            <w:vAlign w:val="top"/>
          </w:tcPr>
          <w:p w14:paraId="159F3A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供应商</w:t>
            </w:r>
            <w:r>
              <w:rPr>
                <w:rFonts w:hint="eastAsia" w:ascii="宋体" w:hAnsi="宋体" w:eastAsia="宋体" w:cs="宋体"/>
                <w:color w:val="auto"/>
                <w:sz w:val="21"/>
                <w:szCs w:val="21"/>
                <w:vertAlign w:val="baseline"/>
              </w:rPr>
              <w:t>拟为本项目投入</w:t>
            </w:r>
            <w:r>
              <w:rPr>
                <w:rFonts w:hint="eastAsia" w:ascii="宋体" w:hAnsi="宋体" w:eastAsia="宋体" w:cs="宋体"/>
                <w:color w:val="auto"/>
                <w:sz w:val="21"/>
                <w:szCs w:val="21"/>
                <w:vertAlign w:val="baseline"/>
                <w:lang w:val="en-US" w:eastAsia="zh-CN"/>
              </w:rPr>
              <w:t>厂家</w:t>
            </w:r>
            <w:r>
              <w:rPr>
                <w:rFonts w:hint="eastAsia" w:ascii="宋体" w:hAnsi="宋体" w:eastAsia="宋体" w:cs="宋体"/>
                <w:color w:val="auto"/>
                <w:sz w:val="21"/>
                <w:szCs w:val="21"/>
                <w:vertAlign w:val="baseline"/>
              </w:rPr>
              <w:t>培训</w:t>
            </w:r>
            <w:r>
              <w:rPr>
                <w:rFonts w:hint="eastAsia" w:ascii="宋体" w:hAnsi="宋体" w:eastAsia="宋体" w:cs="宋体"/>
                <w:color w:val="auto"/>
                <w:sz w:val="21"/>
                <w:szCs w:val="21"/>
                <w:vertAlign w:val="baseline"/>
                <w:lang w:val="en-US" w:eastAsia="zh-CN"/>
              </w:rPr>
              <w:t>合格的B超维保</w:t>
            </w:r>
            <w:r>
              <w:rPr>
                <w:rFonts w:hint="eastAsia" w:ascii="宋体" w:hAnsi="宋体" w:eastAsia="宋体" w:cs="宋体"/>
                <w:color w:val="auto"/>
                <w:sz w:val="21"/>
                <w:szCs w:val="21"/>
                <w:vertAlign w:val="baseline"/>
              </w:rPr>
              <w:t>工程师</w:t>
            </w:r>
            <w:r>
              <w:rPr>
                <w:rFonts w:hint="eastAsia" w:ascii="宋体" w:hAnsi="宋体" w:eastAsia="宋体" w:cs="宋体"/>
                <w:color w:val="auto"/>
                <w:sz w:val="21"/>
                <w:szCs w:val="21"/>
                <w:vertAlign w:val="baseline"/>
                <w:lang w:val="en-US" w:eastAsia="zh-CN"/>
              </w:rPr>
              <w:t>或该类设备其他相关行业协会维护培训合格的B超维保工程师，每提供一人得</w:t>
            </w:r>
            <w:r>
              <w:rPr>
                <w:rFonts w:hint="eastAsia" w:ascii="宋体" w:hAnsi="宋体" w:cs="宋体"/>
                <w:color w:val="auto"/>
                <w:sz w:val="21"/>
                <w:szCs w:val="21"/>
                <w:vertAlign w:val="baseline"/>
                <w:lang w:val="en-US" w:eastAsia="zh-CN"/>
              </w:rPr>
              <w:t>2</w:t>
            </w:r>
            <w:r>
              <w:rPr>
                <w:rFonts w:hint="eastAsia" w:ascii="宋体" w:hAnsi="宋体" w:eastAsia="宋体" w:cs="宋体"/>
                <w:color w:val="auto"/>
                <w:sz w:val="21"/>
                <w:szCs w:val="21"/>
                <w:vertAlign w:val="baseline"/>
                <w:lang w:val="en-US" w:eastAsia="zh-CN"/>
              </w:rPr>
              <w:t>分，满分</w:t>
            </w:r>
            <w:r>
              <w:rPr>
                <w:rFonts w:hint="eastAsia" w:ascii="宋体" w:hAnsi="宋体" w:cs="宋体"/>
                <w:color w:val="auto"/>
                <w:sz w:val="21"/>
                <w:szCs w:val="21"/>
                <w:vertAlign w:val="baseline"/>
                <w:lang w:val="en-US" w:eastAsia="zh-CN"/>
              </w:rPr>
              <w:t>10</w:t>
            </w:r>
            <w:r>
              <w:rPr>
                <w:rFonts w:hint="eastAsia" w:ascii="宋体" w:hAnsi="宋体" w:eastAsia="宋体" w:cs="宋体"/>
                <w:color w:val="auto"/>
                <w:sz w:val="21"/>
                <w:szCs w:val="21"/>
                <w:vertAlign w:val="baseline"/>
                <w:lang w:val="en-US" w:eastAsia="zh-CN"/>
              </w:rPr>
              <w:t>分。</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rPr>
              <w:t>提供相应培训证书</w:t>
            </w:r>
            <w:r>
              <w:rPr>
                <w:rFonts w:hint="eastAsia" w:ascii="宋体" w:hAnsi="宋体" w:eastAsia="宋体" w:cs="宋体"/>
                <w:color w:val="auto"/>
                <w:sz w:val="21"/>
                <w:szCs w:val="21"/>
                <w:vertAlign w:val="baseline"/>
                <w:lang w:val="en-US" w:eastAsia="zh-CN"/>
              </w:rPr>
              <w:t>及2025年3月至今任意一个月的社保证明材料，</w:t>
            </w:r>
            <w:r>
              <w:rPr>
                <w:rFonts w:hint="eastAsia" w:ascii="宋体" w:hAnsi="宋体" w:eastAsia="宋体" w:cs="宋体"/>
                <w:color w:val="auto"/>
                <w:sz w:val="21"/>
                <w:szCs w:val="21"/>
                <w:vertAlign w:val="baseline"/>
              </w:rPr>
              <w:t>并加盖</w:t>
            </w: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公章</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t>。</w:t>
            </w:r>
          </w:p>
        </w:tc>
      </w:tr>
      <w:tr w14:paraId="30C1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78FB2365">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2.3</w:t>
            </w:r>
          </w:p>
        </w:tc>
        <w:tc>
          <w:tcPr>
            <w:tcW w:w="1553" w:type="dxa"/>
            <w:gridSpan w:val="2"/>
            <w:noWrap w:val="0"/>
            <w:vAlign w:val="center"/>
          </w:tcPr>
          <w:p w14:paraId="00A376B6">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综合定期保养能力方案</w:t>
            </w:r>
            <w:r>
              <w:rPr>
                <w:rFonts w:hint="eastAsia" w:ascii="宋体" w:hAnsi="宋体" w:eastAsia="宋体" w:cs="宋体"/>
                <w:color w:val="auto"/>
                <w:sz w:val="21"/>
                <w:szCs w:val="21"/>
                <w:vertAlign w:val="baseline"/>
              </w:rPr>
              <w:t>（满分</w:t>
            </w:r>
            <w:r>
              <w:rPr>
                <w:rFonts w:hint="eastAsia" w:ascii="宋体" w:hAnsi="宋体" w:eastAsia="宋体" w:cs="宋体"/>
                <w:color w:val="auto"/>
                <w:sz w:val="21"/>
                <w:szCs w:val="21"/>
                <w:vertAlign w:val="baseline"/>
                <w:lang w:val="en-US" w:eastAsia="zh-CN"/>
              </w:rPr>
              <w:t>16</w:t>
            </w:r>
            <w:r>
              <w:rPr>
                <w:rFonts w:hint="eastAsia" w:ascii="宋体" w:hAnsi="宋体" w:eastAsia="宋体" w:cs="宋体"/>
                <w:color w:val="auto"/>
                <w:sz w:val="21"/>
                <w:szCs w:val="21"/>
                <w:vertAlign w:val="baseline"/>
              </w:rPr>
              <w:t>分）</w:t>
            </w:r>
          </w:p>
        </w:tc>
        <w:tc>
          <w:tcPr>
            <w:tcW w:w="7366" w:type="dxa"/>
            <w:gridSpan w:val="2"/>
            <w:noWrap w:val="0"/>
            <w:vAlign w:val="top"/>
          </w:tcPr>
          <w:p w14:paraId="12C4044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定期的维护保养</w:t>
            </w:r>
            <w:r>
              <w:rPr>
                <w:rFonts w:hint="eastAsia" w:ascii="宋体" w:hAnsi="宋体" w:eastAsia="宋体" w:cs="宋体"/>
                <w:color w:val="auto"/>
                <w:sz w:val="21"/>
                <w:szCs w:val="21"/>
                <w:vertAlign w:val="baseline"/>
                <w:lang w:val="en-US" w:eastAsia="zh-CN"/>
              </w:rPr>
              <w:t>方案包括但不限于</w:t>
            </w:r>
            <w:r>
              <w:rPr>
                <w:rFonts w:hint="eastAsia" w:ascii="宋体" w:hAnsi="宋体" w:eastAsia="宋体" w:cs="宋体"/>
                <w:color w:val="auto"/>
                <w:sz w:val="21"/>
                <w:szCs w:val="21"/>
                <w:vertAlign w:val="baseline"/>
              </w:rPr>
              <w:t>：设备的安全检查、影像质量检查、设备清洁保养、性能测试及校准、运行状态检查等</w:t>
            </w:r>
            <w:r>
              <w:rPr>
                <w:rFonts w:hint="eastAsia" w:ascii="宋体" w:hAnsi="宋体" w:eastAsia="宋体" w:cs="宋体"/>
                <w:color w:val="auto"/>
                <w:sz w:val="21"/>
                <w:szCs w:val="21"/>
                <w:vertAlign w:val="baseline"/>
                <w:lang w:val="en-US" w:eastAsia="zh-CN"/>
              </w:rPr>
              <w:t>内容，</w:t>
            </w:r>
          </w:p>
          <w:p w14:paraId="5DA7F74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一档（</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分）：方案简单，提供</w:t>
            </w:r>
            <w:r>
              <w:rPr>
                <w:rFonts w:hint="eastAsia" w:ascii="宋体" w:hAnsi="宋体" w:eastAsia="宋体" w:cs="宋体"/>
                <w:color w:val="auto"/>
                <w:sz w:val="21"/>
                <w:szCs w:val="21"/>
                <w:vertAlign w:val="baseline"/>
                <w:lang w:val="en-US" w:eastAsia="zh-CN"/>
              </w:rPr>
              <w:t>有能</w:t>
            </w:r>
            <w:r>
              <w:rPr>
                <w:rFonts w:hint="eastAsia" w:ascii="宋体" w:hAnsi="宋体" w:eastAsia="宋体" w:cs="宋体"/>
                <w:color w:val="auto"/>
                <w:sz w:val="21"/>
                <w:szCs w:val="21"/>
                <w:vertAlign w:val="baseline"/>
              </w:rPr>
              <w:t>满足</w:t>
            </w:r>
            <w:r>
              <w:rPr>
                <w:rFonts w:hint="eastAsia" w:ascii="宋体" w:hAnsi="宋体" w:cs="宋体"/>
                <w:color w:val="auto"/>
                <w:sz w:val="21"/>
                <w:szCs w:val="21"/>
                <w:vertAlign w:val="baseline"/>
                <w:lang w:eastAsia="zh-CN"/>
              </w:rPr>
              <w:t>竞争性磋商文件</w:t>
            </w:r>
            <w:r>
              <w:rPr>
                <w:rFonts w:hint="eastAsia" w:ascii="宋体" w:hAnsi="宋体" w:eastAsia="宋体" w:cs="宋体"/>
                <w:color w:val="auto"/>
                <w:sz w:val="21"/>
                <w:szCs w:val="21"/>
                <w:vertAlign w:val="baseline"/>
              </w:rPr>
              <w:t>要求的</w:t>
            </w:r>
            <w:r>
              <w:rPr>
                <w:rFonts w:hint="eastAsia" w:ascii="宋体" w:hAnsi="宋体" w:eastAsia="宋体" w:cs="宋体"/>
                <w:color w:val="auto"/>
                <w:sz w:val="21"/>
                <w:szCs w:val="21"/>
                <w:vertAlign w:val="baseline"/>
                <w:lang w:val="en-US" w:eastAsia="zh-CN"/>
              </w:rPr>
              <w:t>保养</w:t>
            </w:r>
            <w:r>
              <w:rPr>
                <w:rFonts w:hint="eastAsia" w:ascii="宋体" w:hAnsi="宋体" w:eastAsia="宋体" w:cs="宋体"/>
                <w:color w:val="auto"/>
                <w:sz w:val="21"/>
                <w:szCs w:val="21"/>
                <w:vertAlign w:val="baseline"/>
              </w:rPr>
              <w:t>方案，有简单</w:t>
            </w:r>
            <w:r>
              <w:rPr>
                <w:rFonts w:hint="eastAsia" w:ascii="宋体" w:hAnsi="宋体" w:eastAsia="宋体" w:cs="宋体"/>
                <w:color w:val="auto"/>
                <w:sz w:val="21"/>
                <w:szCs w:val="21"/>
                <w:vertAlign w:val="baseline"/>
                <w:lang w:val="en-US" w:eastAsia="zh-CN"/>
              </w:rPr>
              <w:t>的基本的保养计划、</w:t>
            </w:r>
            <w:r>
              <w:rPr>
                <w:rFonts w:hint="eastAsia" w:ascii="宋体" w:hAnsi="宋体" w:eastAsia="宋体" w:cs="宋体"/>
                <w:color w:val="auto"/>
                <w:sz w:val="21"/>
                <w:szCs w:val="21"/>
                <w:vertAlign w:val="baseline"/>
              </w:rPr>
              <w:t>有简单</w:t>
            </w:r>
            <w:r>
              <w:rPr>
                <w:rFonts w:hint="eastAsia" w:ascii="宋体" w:hAnsi="宋体" w:eastAsia="宋体" w:cs="宋体"/>
                <w:color w:val="auto"/>
                <w:sz w:val="21"/>
                <w:szCs w:val="21"/>
                <w:vertAlign w:val="baseline"/>
                <w:lang w:val="en-US" w:eastAsia="zh-CN"/>
              </w:rPr>
              <w:t>的</w:t>
            </w:r>
            <w:r>
              <w:rPr>
                <w:rFonts w:hint="eastAsia" w:ascii="宋体" w:hAnsi="宋体" w:eastAsia="宋体" w:cs="宋体"/>
                <w:color w:val="auto"/>
                <w:sz w:val="21"/>
                <w:szCs w:val="21"/>
                <w:vertAlign w:val="baseline"/>
              </w:rPr>
              <w:t>组织管理方案；</w:t>
            </w:r>
          </w:p>
          <w:p w14:paraId="7BE95D6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二档（</w:t>
            </w:r>
            <w:r>
              <w:rPr>
                <w:rFonts w:hint="eastAsia" w:ascii="宋体" w:hAnsi="宋体" w:eastAsia="宋体" w:cs="宋体"/>
                <w:color w:val="auto"/>
                <w:sz w:val="21"/>
                <w:szCs w:val="21"/>
                <w:vertAlign w:val="baseline"/>
                <w:lang w:val="en-US" w:eastAsia="zh-CN"/>
              </w:rPr>
              <w:t>8</w:t>
            </w:r>
            <w:r>
              <w:rPr>
                <w:rFonts w:hint="eastAsia" w:ascii="宋体" w:hAnsi="宋体" w:eastAsia="宋体" w:cs="宋体"/>
                <w:color w:val="auto"/>
                <w:sz w:val="21"/>
                <w:szCs w:val="21"/>
                <w:vertAlign w:val="baseline"/>
              </w:rPr>
              <w:t>分）：方案简单，提供</w:t>
            </w:r>
            <w:r>
              <w:rPr>
                <w:rFonts w:hint="eastAsia" w:ascii="宋体" w:hAnsi="宋体" w:eastAsia="宋体" w:cs="宋体"/>
                <w:color w:val="auto"/>
                <w:sz w:val="21"/>
                <w:szCs w:val="21"/>
                <w:vertAlign w:val="baseline"/>
                <w:lang w:val="en-US" w:eastAsia="zh-CN"/>
              </w:rPr>
              <w:t>有能</w:t>
            </w:r>
            <w:r>
              <w:rPr>
                <w:rFonts w:hint="eastAsia" w:ascii="宋体" w:hAnsi="宋体" w:eastAsia="宋体" w:cs="宋体"/>
                <w:color w:val="auto"/>
                <w:sz w:val="21"/>
                <w:szCs w:val="21"/>
                <w:vertAlign w:val="baseline"/>
              </w:rPr>
              <w:t>满足</w:t>
            </w:r>
            <w:r>
              <w:rPr>
                <w:rFonts w:hint="eastAsia" w:ascii="宋体" w:hAnsi="宋体" w:cs="宋体"/>
                <w:color w:val="auto"/>
                <w:sz w:val="21"/>
                <w:szCs w:val="21"/>
                <w:vertAlign w:val="baseline"/>
                <w:lang w:eastAsia="zh-CN"/>
              </w:rPr>
              <w:t>竞争性磋商文件</w:t>
            </w:r>
            <w:r>
              <w:rPr>
                <w:rFonts w:hint="eastAsia" w:ascii="宋体" w:hAnsi="宋体" w:eastAsia="宋体" w:cs="宋体"/>
                <w:color w:val="auto"/>
                <w:sz w:val="21"/>
                <w:szCs w:val="21"/>
                <w:vertAlign w:val="baseline"/>
              </w:rPr>
              <w:t>要求的</w:t>
            </w:r>
            <w:r>
              <w:rPr>
                <w:rFonts w:hint="eastAsia" w:ascii="宋体" w:hAnsi="宋体" w:eastAsia="宋体" w:cs="宋体"/>
                <w:color w:val="auto"/>
                <w:sz w:val="21"/>
                <w:szCs w:val="21"/>
                <w:vertAlign w:val="baseline"/>
                <w:lang w:val="en-US" w:eastAsia="zh-CN"/>
              </w:rPr>
              <w:t>保养</w:t>
            </w:r>
            <w:r>
              <w:rPr>
                <w:rFonts w:hint="eastAsia" w:ascii="宋体" w:hAnsi="宋体" w:eastAsia="宋体" w:cs="宋体"/>
                <w:color w:val="auto"/>
                <w:sz w:val="21"/>
                <w:szCs w:val="21"/>
                <w:vertAlign w:val="baseline"/>
              </w:rPr>
              <w:t>方案，</w:t>
            </w:r>
            <w:r>
              <w:rPr>
                <w:rFonts w:hint="eastAsia" w:ascii="宋体" w:hAnsi="宋体" w:eastAsia="宋体" w:cs="宋体"/>
                <w:color w:val="auto"/>
                <w:sz w:val="21"/>
                <w:szCs w:val="21"/>
                <w:vertAlign w:val="baseline"/>
                <w:lang w:val="en-US" w:eastAsia="zh-CN"/>
              </w:rPr>
              <w:t>有</w:t>
            </w:r>
            <w:r>
              <w:rPr>
                <w:rFonts w:hint="eastAsia" w:ascii="宋体" w:hAnsi="宋体" w:eastAsia="宋体" w:cs="宋体"/>
                <w:color w:val="auto"/>
                <w:sz w:val="21"/>
                <w:szCs w:val="21"/>
                <w:vertAlign w:val="baseline"/>
              </w:rPr>
              <w:t>比较详细、可行</w:t>
            </w:r>
            <w:r>
              <w:rPr>
                <w:rFonts w:hint="eastAsia" w:ascii="宋体" w:hAnsi="宋体" w:eastAsia="宋体" w:cs="宋体"/>
                <w:color w:val="auto"/>
                <w:sz w:val="21"/>
                <w:szCs w:val="21"/>
                <w:vertAlign w:val="baseline"/>
                <w:lang w:val="en-US" w:eastAsia="zh-CN"/>
              </w:rPr>
              <w:t>的保养计划</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对设备及零配件有完整的保养记录</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保养流程及交接记录、</w:t>
            </w:r>
            <w:r>
              <w:rPr>
                <w:rFonts w:hint="eastAsia" w:ascii="宋体" w:hAnsi="宋体" w:eastAsia="宋体" w:cs="宋体"/>
                <w:color w:val="auto"/>
                <w:sz w:val="21"/>
                <w:szCs w:val="21"/>
                <w:vertAlign w:val="baseline"/>
              </w:rPr>
              <w:t>组织管理科学合理；</w:t>
            </w:r>
          </w:p>
          <w:p w14:paraId="61FD0CD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三档（</w:t>
            </w:r>
            <w:r>
              <w:rPr>
                <w:rFonts w:hint="eastAsia" w:ascii="宋体" w:hAnsi="宋体" w:eastAsia="宋体" w:cs="宋体"/>
                <w:color w:val="auto"/>
                <w:sz w:val="21"/>
                <w:szCs w:val="21"/>
                <w:vertAlign w:val="baseline"/>
                <w:lang w:val="en-US" w:eastAsia="zh-CN"/>
              </w:rPr>
              <w:t>12</w:t>
            </w:r>
            <w:r>
              <w:rPr>
                <w:rFonts w:hint="eastAsia" w:ascii="宋体" w:hAnsi="宋体" w:eastAsia="宋体" w:cs="宋体"/>
                <w:color w:val="auto"/>
                <w:sz w:val="21"/>
                <w:szCs w:val="21"/>
                <w:vertAlign w:val="baseline"/>
              </w:rPr>
              <w:t>分）：提供</w:t>
            </w:r>
            <w:r>
              <w:rPr>
                <w:rFonts w:hint="eastAsia" w:ascii="宋体" w:hAnsi="宋体" w:eastAsia="宋体" w:cs="宋体"/>
                <w:color w:val="auto"/>
                <w:sz w:val="21"/>
                <w:szCs w:val="21"/>
                <w:vertAlign w:val="baseline"/>
                <w:lang w:val="en-US" w:eastAsia="zh-CN"/>
              </w:rPr>
              <w:t>有能</w:t>
            </w:r>
            <w:r>
              <w:rPr>
                <w:rFonts w:hint="eastAsia" w:ascii="宋体" w:hAnsi="宋体" w:eastAsia="宋体" w:cs="宋体"/>
                <w:color w:val="auto"/>
                <w:sz w:val="21"/>
                <w:szCs w:val="21"/>
                <w:vertAlign w:val="baseline"/>
              </w:rPr>
              <w:t>满足</w:t>
            </w:r>
            <w:r>
              <w:rPr>
                <w:rFonts w:hint="eastAsia" w:ascii="宋体" w:hAnsi="宋体" w:cs="宋体"/>
                <w:color w:val="auto"/>
                <w:sz w:val="21"/>
                <w:szCs w:val="21"/>
                <w:vertAlign w:val="baseline"/>
                <w:lang w:eastAsia="zh-CN"/>
              </w:rPr>
              <w:t>竞争性磋商文件</w:t>
            </w:r>
            <w:r>
              <w:rPr>
                <w:rFonts w:hint="eastAsia" w:ascii="宋体" w:hAnsi="宋体" w:eastAsia="宋体" w:cs="宋体"/>
                <w:color w:val="auto"/>
                <w:sz w:val="21"/>
                <w:szCs w:val="21"/>
                <w:vertAlign w:val="baseline"/>
              </w:rPr>
              <w:t>要求的</w:t>
            </w:r>
            <w:r>
              <w:rPr>
                <w:rFonts w:hint="eastAsia" w:ascii="宋体" w:hAnsi="宋体" w:eastAsia="宋体" w:cs="宋体"/>
                <w:color w:val="auto"/>
                <w:sz w:val="21"/>
                <w:szCs w:val="21"/>
                <w:vertAlign w:val="baseline"/>
                <w:lang w:val="en-US" w:eastAsia="zh-CN"/>
              </w:rPr>
              <w:t>保养</w:t>
            </w:r>
            <w:r>
              <w:rPr>
                <w:rFonts w:hint="eastAsia" w:ascii="宋体" w:hAnsi="宋体" w:eastAsia="宋体" w:cs="宋体"/>
                <w:color w:val="auto"/>
                <w:sz w:val="21"/>
                <w:szCs w:val="21"/>
                <w:vertAlign w:val="baseline"/>
              </w:rPr>
              <w:t>方案，</w:t>
            </w:r>
            <w:r>
              <w:rPr>
                <w:rFonts w:hint="eastAsia" w:ascii="宋体" w:hAnsi="宋体" w:eastAsia="宋体" w:cs="宋体"/>
                <w:color w:val="auto"/>
                <w:sz w:val="21"/>
                <w:szCs w:val="21"/>
                <w:vertAlign w:val="baseline"/>
                <w:lang w:val="en-US" w:eastAsia="zh-CN"/>
              </w:rPr>
              <w:t>有</w:t>
            </w:r>
            <w:r>
              <w:rPr>
                <w:rFonts w:hint="eastAsia" w:ascii="宋体" w:hAnsi="宋体" w:eastAsia="宋体" w:cs="宋体"/>
                <w:color w:val="auto"/>
                <w:sz w:val="21"/>
                <w:szCs w:val="21"/>
                <w:vertAlign w:val="baseline"/>
              </w:rPr>
              <w:t>比较详细、可行</w:t>
            </w:r>
            <w:r>
              <w:rPr>
                <w:rFonts w:hint="eastAsia" w:ascii="宋体" w:hAnsi="宋体" w:eastAsia="宋体" w:cs="宋体"/>
                <w:color w:val="auto"/>
                <w:sz w:val="21"/>
                <w:szCs w:val="21"/>
                <w:vertAlign w:val="baseline"/>
                <w:lang w:val="en-US" w:eastAsia="zh-CN"/>
              </w:rPr>
              <w:t>的保养计划</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对设备及零配件有较为完整的保养记录</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保养流程及交接记录</w:t>
            </w:r>
            <w:r>
              <w:rPr>
                <w:rFonts w:hint="eastAsia" w:ascii="宋体" w:hAnsi="宋体" w:eastAsia="宋体" w:cs="宋体"/>
                <w:color w:val="auto"/>
                <w:sz w:val="21"/>
                <w:szCs w:val="21"/>
                <w:vertAlign w:val="baseline"/>
              </w:rPr>
              <w:t>；组织管理考虑</w:t>
            </w:r>
            <w:r>
              <w:rPr>
                <w:rFonts w:hint="eastAsia" w:ascii="宋体" w:hAnsi="宋体" w:eastAsia="宋体" w:cs="宋体"/>
                <w:color w:val="auto"/>
                <w:sz w:val="21"/>
                <w:szCs w:val="21"/>
                <w:vertAlign w:val="baseline"/>
                <w:lang w:val="en-US" w:eastAsia="zh-CN"/>
              </w:rPr>
              <w:t>较为</w:t>
            </w:r>
            <w:r>
              <w:rPr>
                <w:rFonts w:hint="eastAsia" w:ascii="宋体" w:hAnsi="宋体" w:eastAsia="宋体" w:cs="宋体"/>
                <w:color w:val="auto"/>
                <w:sz w:val="21"/>
                <w:szCs w:val="21"/>
                <w:vertAlign w:val="baseline"/>
              </w:rPr>
              <w:t>周全、完善，针对项目有</w:t>
            </w:r>
            <w:r>
              <w:rPr>
                <w:rFonts w:hint="eastAsia" w:ascii="宋体" w:hAnsi="宋体" w:eastAsia="宋体" w:cs="宋体"/>
                <w:color w:val="auto"/>
                <w:sz w:val="21"/>
                <w:szCs w:val="21"/>
                <w:vertAlign w:val="baseline"/>
                <w:lang w:val="en-US" w:eastAsia="zh-CN"/>
              </w:rPr>
              <w:t>较为</w:t>
            </w:r>
            <w:r>
              <w:rPr>
                <w:rFonts w:hint="eastAsia" w:ascii="宋体" w:hAnsi="宋体" w:eastAsia="宋体" w:cs="宋体"/>
                <w:color w:val="auto"/>
                <w:sz w:val="21"/>
                <w:szCs w:val="21"/>
                <w:vertAlign w:val="baseline"/>
              </w:rPr>
              <w:t>完善的服务保障方案；</w:t>
            </w:r>
          </w:p>
          <w:p w14:paraId="2A5A587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四档（16分）：</w:t>
            </w:r>
            <w:r>
              <w:rPr>
                <w:rFonts w:hint="eastAsia" w:ascii="宋体" w:hAnsi="宋体" w:eastAsia="宋体" w:cs="宋体"/>
                <w:color w:val="auto"/>
                <w:sz w:val="21"/>
                <w:szCs w:val="21"/>
                <w:vertAlign w:val="baseline"/>
              </w:rPr>
              <w:t>提供</w:t>
            </w:r>
            <w:r>
              <w:rPr>
                <w:rFonts w:hint="eastAsia" w:ascii="宋体" w:hAnsi="宋体" w:eastAsia="宋体" w:cs="宋体"/>
                <w:color w:val="auto"/>
                <w:sz w:val="21"/>
                <w:szCs w:val="21"/>
                <w:vertAlign w:val="baseline"/>
                <w:lang w:val="en-US" w:eastAsia="zh-CN"/>
              </w:rPr>
              <w:t>有能</w:t>
            </w:r>
            <w:r>
              <w:rPr>
                <w:rFonts w:hint="eastAsia" w:ascii="宋体" w:hAnsi="宋体" w:eastAsia="宋体" w:cs="宋体"/>
                <w:color w:val="auto"/>
                <w:sz w:val="21"/>
                <w:szCs w:val="21"/>
                <w:vertAlign w:val="baseline"/>
              </w:rPr>
              <w:t>满足</w:t>
            </w:r>
            <w:r>
              <w:rPr>
                <w:rFonts w:hint="eastAsia" w:ascii="宋体" w:hAnsi="宋体" w:cs="宋体"/>
                <w:color w:val="auto"/>
                <w:sz w:val="21"/>
                <w:szCs w:val="21"/>
                <w:vertAlign w:val="baseline"/>
                <w:lang w:eastAsia="zh-CN"/>
              </w:rPr>
              <w:t>竞争性磋商文件</w:t>
            </w:r>
            <w:r>
              <w:rPr>
                <w:rFonts w:hint="eastAsia" w:ascii="宋体" w:hAnsi="宋体" w:eastAsia="宋体" w:cs="宋体"/>
                <w:color w:val="auto"/>
                <w:sz w:val="21"/>
                <w:szCs w:val="21"/>
                <w:vertAlign w:val="baseline"/>
              </w:rPr>
              <w:t>要求的</w:t>
            </w:r>
            <w:r>
              <w:rPr>
                <w:rFonts w:hint="eastAsia" w:ascii="宋体" w:hAnsi="宋体" w:eastAsia="宋体" w:cs="宋体"/>
                <w:color w:val="auto"/>
                <w:sz w:val="21"/>
                <w:szCs w:val="21"/>
                <w:vertAlign w:val="baseline"/>
                <w:lang w:val="en-US" w:eastAsia="zh-CN"/>
              </w:rPr>
              <w:t>保养</w:t>
            </w:r>
            <w:r>
              <w:rPr>
                <w:rFonts w:hint="eastAsia" w:ascii="宋体" w:hAnsi="宋体" w:eastAsia="宋体" w:cs="宋体"/>
                <w:color w:val="auto"/>
                <w:sz w:val="21"/>
                <w:szCs w:val="21"/>
                <w:vertAlign w:val="baseline"/>
              </w:rPr>
              <w:t>方案，</w:t>
            </w:r>
            <w:r>
              <w:rPr>
                <w:rFonts w:hint="eastAsia" w:ascii="宋体" w:hAnsi="宋体" w:eastAsia="宋体" w:cs="宋体"/>
                <w:color w:val="auto"/>
                <w:sz w:val="21"/>
                <w:szCs w:val="21"/>
                <w:vertAlign w:val="baseline"/>
                <w:lang w:val="en-US" w:eastAsia="zh-CN"/>
              </w:rPr>
              <w:t>有</w:t>
            </w:r>
            <w:r>
              <w:rPr>
                <w:rFonts w:hint="eastAsia" w:ascii="宋体" w:hAnsi="宋体" w:eastAsia="宋体" w:cs="宋体"/>
                <w:color w:val="auto"/>
                <w:sz w:val="21"/>
                <w:szCs w:val="21"/>
                <w:vertAlign w:val="baseline"/>
              </w:rPr>
              <w:t>比较详细、可行</w:t>
            </w:r>
            <w:r>
              <w:rPr>
                <w:rFonts w:hint="eastAsia" w:ascii="宋体" w:hAnsi="宋体" w:eastAsia="宋体" w:cs="宋体"/>
                <w:color w:val="auto"/>
                <w:sz w:val="21"/>
                <w:szCs w:val="21"/>
                <w:vertAlign w:val="baseline"/>
                <w:lang w:val="en-US" w:eastAsia="zh-CN"/>
              </w:rPr>
              <w:t>的保养计划</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对设备及零配件有完整的保养记录</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保养流程及交接记录</w:t>
            </w:r>
            <w:r>
              <w:rPr>
                <w:rFonts w:hint="eastAsia" w:ascii="宋体" w:hAnsi="宋体" w:eastAsia="宋体" w:cs="宋体"/>
                <w:color w:val="auto"/>
                <w:sz w:val="21"/>
                <w:szCs w:val="21"/>
                <w:vertAlign w:val="baseline"/>
              </w:rPr>
              <w:t>；组织管理考虑周全、完善，针对项目有完善的服务保障方案，能够确保服务质量；并能提供远程连接诊断、安全升级服务</w:t>
            </w:r>
            <w:r>
              <w:rPr>
                <w:rFonts w:hint="eastAsia" w:ascii="宋体" w:hAnsi="宋体" w:eastAsia="宋体" w:cs="宋体"/>
                <w:color w:val="auto"/>
                <w:sz w:val="21"/>
                <w:szCs w:val="21"/>
                <w:vertAlign w:val="baseline"/>
                <w:lang w:eastAsia="zh-CN"/>
              </w:rPr>
              <w:t>。</w:t>
            </w:r>
          </w:p>
          <w:p w14:paraId="7EF67953">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vertAlign w:val="baseline"/>
                <w:lang w:val="en-US" w:eastAsia="zh-CN"/>
              </w:rPr>
              <w:t>此项不提供不得分</w:t>
            </w:r>
          </w:p>
        </w:tc>
      </w:tr>
      <w:tr w14:paraId="236B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48F6967C">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2.4</w:t>
            </w:r>
          </w:p>
        </w:tc>
        <w:tc>
          <w:tcPr>
            <w:tcW w:w="1553" w:type="dxa"/>
            <w:gridSpan w:val="2"/>
            <w:noWrap w:val="0"/>
            <w:vAlign w:val="center"/>
          </w:tcPr>
          <w:p w14:paraId="0D515D7F">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服务承诺分（满分</w:t>
            </w:r>
            <w:r>
              <w:rPr>
                <w:rFonts w:hint="eastAsia" w:ascii="宋体" w:hAnsi="宋体" w:eastAsia="宋体" w:cs="宋体"/>
                <w:color w:val="auto"/>
                <w:sz w:val="21"/>
                <w:szCs w:val="21"/>
                <w:vertAlign w:val="baseline"/>
                <w:lang w:val="en-US" w:eastAsia="zh-CN"/>
              </w:rPr>
              <w:t>12</w:t>
            </w:r>
            <w:r>
              <w:rPr>
                <w:rFonts w:hint="eastAsia" w:ascii="宋体" w:hAnsi="宋体" w:eastAsia="宋体" w:cs="宋体"/>
                <w:color w:val="auto"/>
                <w:sz w:val="21"/>
                <w:szCs w:val="21"/>
                <w:vertAlign w:val="baseline"/>
              </w:rPr>
              <w:t>分）</w:t>
            </w:r>
          </w:p>
        </w:tc>
        <w:tc>
          <w:tcPr>
            <w:tcW w:w="7366" w:type="dxa"/>
            <w:gridSpan w:val="2"/>
            <w:noWrap w:val="0"/>
            <w:vAlign w:val="top"/>
          </w:tcPr>
          <w:p w14:paraId="0DDA958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针对本项目特点进行服务承诺以及承诺措施。</w:t>
            </w:r>
          </w:p>
          <w:p w14:paraId="5C8ACAD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一档（3分）：服务承诺方案简单，能基本满足采购需求；</w:t>
            </w:r>
          </w:p>
          <w:p w14:paraId="0DDB019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二档（6分</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：服务承诺方案简单，方案优于采购需求；针对本项目特点的承诺服务措施较为完整详细周全；对采购方至少2名及以上维修人员进行故障维修等系统培训，服务承诺有效满足项目需求的要求，可行性高；</w:t>
            </w:r>
          </w:p>
          <w:p w14:paraId="0335F29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三档（9分</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服务承诺方案较为详细，服务承诺方案能较好的满足采购需求；针对本项目特点的承诺服务措施较为完整；对采购方至少2名及以上维修人员进行故障维修等系统培训，单项服务完成时间、验收、协调关系等内容完整科学，陈述详细，服务承诺优于项目要求；</w:t>
            </w:r>
          </w:p>
          <w:p w14:paraId="3EE3AFC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四档（12分）：服务承诺方案详细，能很好满足采购需求；针对本项目特点的承诺服务措施完整详细周全；对采购方至少3名及以上维修人员进行故障维修等系统培训，单项服务完成时间、验收、协调关系等内容完整科学高效，陈述详细，服务承诺优于项目要求；</w:t>
            </w:r>
          </w:p>
          <w:p w14:paraId="3B37661F">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vertAlign w:val="baseline"/>
                <w:lang w:val="en-US" w:eastAsia="zh-CN"/>
              </w:rPr>
              <w:t>此项不提供不得分</w:t>
            </w:r>
          </w:p>
        </w:tc>
      </w:tr>
      <w:tr w14:paraId="2B30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7" w:hRule="atLeast"/>
        </w:trPr>
        <w:tc>
          <w:tcPr>
            <w:tcW w:w="794" w:type="dxa"/>
            <w:noWrap w:val="0"/>
            <w:vAlign w:val="center"/>
          </w:tcPr>
          <w:p w14:paraId="7C355B8E">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2.5</w:t>
            </w:r>
          </w:p>
        </w:tc>
        <w:tc>
          <w:tcPr>
            <w:tcW w:w="1553" w:type="dxa"/>
            <w:gridSpan w:val="2"/>
            <w:noWrap w:val="0"/>
            <w:vAlign w:val="center"/>
          </w:tcPr>
          <w:p w14:paraId="351F5407">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应急</w:t>
            </w:r>
            <w:r>
              <w:rPr>
                <w:rFonts w:hint="eastAsia" w:ascii="宋体" w:hAnsi="宋体" w:eastAsia="宋体" w:cs="宋体"/>
                <w:color w:val="auto"/>
                <w:sz w:val="21"/>
                <w:szCs w:val="21"/>
                <w:vertAlign w:val="baseline"/>
                <w:lang w:val="en-US" w:eastAsia="zh-CN"/>
              </w:rPr>
              <w:t>处置能力</w:t>
            </w:r>
            <w:r>
              <w:rPr>
                <w:rFonts w:hint="eastAsia" w:ascii="宋体" w:hAnsi="宋体" w:eastAsia="宋体" w:cs="宋体"/>
                <w:color w:val="auto"/>
                <w:sz w:val="21"/>
                <w:szCs w:val="21"/>
                <w:vertAlign w:val="baseline"/>
              </w:rPr>
              <w:t>（满分</w:t>
            </w:r>
            <w:r>
              <w:rPr>
                <w:rFonts w:hint="eastAsia" w:ascii="宋体" w:hAnsi="宋体" w:eastAsia="宋体" w:cs="宋体"/>
                <w:color w:val="auto"/>
                <w:sz w:val="21"/>
                <w:szCs w:val="21"/>
                <w:vertAlign w:val="baseline"/>
                <w:lang w:val="en-US" w:eastAsia="zh-CN"/>
              </w:rPr>
              <w:t>12</w:t>
            </w:r>
            <w:r>
              <w:rPr>
                <w:rFonts w:hint="eastAsia" w:ascii="宋体" w:hAnsi="宋体" w:eastAsia="宋体" w:cs="宋体"/>
                <w:color w:val="auto"/>
                <w:sz w:val="21"/>
                <w:szCs w:val="21"/>
                <w:vertAlign w:val="baseline"/>
              </w:rPr>
              <w:t>分）</w:t>
            </w:r>
          </w:p>
        </w:tc>
        <w:tc>
          <w:tcPr>
            <w:tcW w:w="7366" w:type="dxa"/>
            <w:gridSpan w:val="2"/>
            <w:noWrap w:val="0"/>
            <w:vAlign w:val="top"/>
          </w:tcPr>
          <w:p w14:paraId="00CD452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一档</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分）：软硬件故障及时排除的对策简单，</w:t>
            </w:r>
            <w:r>
              <w:rPr>
                <w:rFonts w:hint="eastAsia" w:ascii="宋体" w:hAnsi="宋体" w:eastAsia="宋体" w:cs="宋体"/>
                <w:color w:val="auto"/>
                <w:sz w:val="21"/>
                <w:szCs w:val="21"/>
                <w:vertAlign w:val="baseline"/>
                <w:lang w:val="en-US" w:eastAsia="zh-CN"/>
              </w:rPr>
              <w:t>响应时间方案刚能满足采购需求，</w:t>
            </w:r>
            <w:r>
              <w:rPr>
                <w:rFonts w:hint="eastAsia" w:ascii="宋体" w:hAnsi="宋体" w:eastAsia="宋体" w:cs="宋体"/>
                <w:color w:val="auto"/>
                <w:sz w:val="21"/>
                <w:szCs w:val="21"/>
                <w:vertAlign w:val="baseline"/>
              </w:rPr>
              <w:t>对运行服务保障应急预案及实施过程可能遇到的问题及其应对措施的阐述不够明确或相对简单。</w:t>
            </w:r>
          </w:p>
          <w:p w14:paraId="29977DC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二档</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6</w:t>
            </w:r>
            <w:r>
              <w:rPr>
                <w:rFonts w:hint="eastAsia" w:ascii="宋体" w:hAnsi="宋体" w:eastAsia="宋体" w:cs="宋体"/>
                <w:color w:val="auto"/>
                <w:sz w:val="21"/>
                <w:szCs w:val="21"/>
                <w:vertAlign w:val="baseline"/>
              </w:rPr>
              <w:t>分</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t>：软硬</w:t>
            </w:r>
            <w:r>
              <w:rPr>
                <w:rFonts w:hint="eastAsia" w:ascii="宋体" w:hAnsi="宋体" w:eastAsia="宋体" w:cs="宋体"/>
                <w:color w:val="auto"/>
                <w:sz w:val="21"/>
                <w:szCs w:val="21"/>
                <w:vertAlign w:val="baseline"/>
                <w:lang w:val="en-US" w:eastAsia="zh-CN"/>
              </w:rPr>
              <w:t>件</w:t>
            </w:r>
            <w:r>
              <w:rPr>
                <w:rFonts w:hint="eastAsia" w:ascii="宋体" w:hAnsi="宋体" w:eastAsia="宋体" w:cs="宋体"/>
                <w:color w:val="auto"/>
                <w:sz w:val="21"/>
                <w:szCs w:val="21"/>
                <w:vertAlign w:val="baseline"/>
              </w:rPr>
              <w:t>故障</w:t>
            </w:r>
            <w:r>
              <w:rPr>
                <w:rFonts w:hint="eastAsia" w:ascii="宋体" w:hAnsi="宋体" w:eastAsia="宋体" w:cs="宋体"/>
                <w:color w:val="auto"/>
                <w:sz w:val="21"/>
                <w:szCs w:val="21"/>
                <w:vertAlign w:val="baseline"/>
                <w:lang w:val="en-US" w:eastAsia="zh-CN"/>
              </w:rPr>
              <w:t>响应</w:t>
            </w:r>
            <w:r>
              <w:rPr>
                <w:rFonts w:hint="eastAsia" w:ascii="宋体" w:hAnsi="宋体" w:eastAsia="宋体" w:cs="宋体"/>
                <w:color w:val="auto"/>
                <w:sz w:val="21"/>
                <w:szCs w:val="21"/>
                <w:vertAlign w:val="baseline"/>
              </w:rPr>
              <w:t>及时</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供应商</w:t>
            </w:r>
            <w:r>
              <w:rPr>
                <w:rFonts w:hint="eastAsia" w:ascii="宋体" w:hAnsi="宋体" w:eastAsia="宋体" w:cs="宋体"/>
                <w:color w:val="auto"/>
                <w:sz w:val="21"/>
                <w:szCs w:val="21"/>
                <w:vertAlign w:val="baseline"/>
              </w:rPr>
              <w:t>30分钟内响应，</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小时内到现场进行技术维修服务</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排除的对策较详细，能提供有针对性的运行服务保障应急预案，并且实施过程可能遇到的问题及其应对措施</w:t>
            </w:r>
            <w:r>
              <w:rPr>
                <w:rFonts w:hint="eastAsia" w:ascii="宋体" w:hAnsi="宋体" w:eastAsia="宋体" w:cs="宋体"/>
                <w:color w:val="auto"/>
                <w:sz w:val="21"/>
                <w:szCs w:val="21"/>
                <w:vertAlign w:val="baseline"/>
                <w:lang w:val="en-US" w:eastAsia="zh-CN"/>
              </w:rPr>
              <w:t>较为</w:t>
            </w:r>
            <w:r>
              <w:rPr>
                <w:rFonts w:hint="eastAsia" w:ascii="宋体" w:hAnsi="宋体" w:eastAsia="宋体" w:cs="宋体"/>
                <w:color w:val="auto"/>
                <w:sz w:val="21"/>
                <w:szCs w:val="21"/>
                <w:vertAlign w:val="baseline"/>
              </w:rPr>
              <w:t>合理</w:t>
            </w:r>
            <w:r>
              <w:rPr>
                <w:rFonts w:hint="eastAsia" w:ascii="宋体" w:hAnsi="宋体" w:eastAsia="宋体" w:cs="宋体"/>
                <w:color w:val="auto"/>
                <w:sz w:val="21"/>
                <w:szCs w:val="21"/>
                <w:vertAlign w:val="baseline"/>
                <w:lang w:val="en-US" w:eastAsia="zh-CN"/>
              </w:rPr>
              <w:t>；</w:t>
            </w:r>
          </w:p>
          <w:p w14:paraId="0425B6B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三档</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9</w:t>
            </w:r>
            <w:r>
              <w:rPr>
                <w:rFonts w:hint="eastAsia" w:ascii="宋体" w:hAnsi="宋体" w:eastAsia="宋体" w:cs="宋体"/>
                <w:color w:val="auto"/>
                <w:sz w:val="21"/>
                <w:szCs w:val="21"/>
                <w:vertAlign w:val="baseline"/>
              </w:rPr>
              <w:t>分</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t>：软硬</w:t>
            </w:r>
            <w:r>
              <w:rPr>
                <w:rFonts w:hint="eastAsia" w:ascii="宋体" w:hAnsi="宋体" w:eastAsia="宋体" w:cs="宋体"/>
                <w:color w:val="auto"/>
                <w:sz w:val="21"/>
                <w:szCs w:val="21"/>
                <w:vertAlign w:val="baseline"/>
                <w:lang w:val="en-US" w:eastAsia="zh-CN"/>
              </w:rPr>
              <w:t>件</w:t>
            </w:r>
            <w:r>
              <w:rPr>
                <w:rFonts w:hint="eastAsia" w:ascii="宋体" w:hAnsi="宋体" w:eastAsia="宋体" w:cs="宋体"/>
                <w:color w:val="auto"/>
                <w:sz w:val="21"/>
                <w:szCs w:val="21"/>
                <w:vertAlign w:val="baseline"/>
              </w:rPr>
              <w:t>故障</w:t>
            </w:r>
            <w:r>
              <w:rPr>
                <w:rFonts w:hint="eastAsia" w:ascii="宋体" w:hAnsi="宋体" w:eastAsia="宋体" w:cs="宋体"/>
                <w:color w:val="auto"/>
                <w:sz w:val="21"/>
                <w:szCs w:val="21"/>
                <w:vertAlign w:val="baseline"/>
                <w:lang w:val="en-US" w:eastAsia="zh-CN"/>
              </w:rPr>
              <w:t>响应</w:t>
            </w:r>
            <w:r>
              <w:rPr>
                <w:rFonts w:hint="eastAsia" w:ascii="宋体" w:hAnsi="宋体" w:eastAsia="宋体" w:cs="宋体"/>
                <w:color w:val="auto"/>
                <w:sz w:val="21"/>
                <w:szCs w:val="21"/>
                <w:vertAlign w:val="baseline"/>
              </w:rPr>
              <w:t>及时，</w:t>
            </w: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30分钟内响应，</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小时内到现场进行技术维修服务；有详细的、有效的安全防护制度及应急计划，有详细的设备维护应急方案及计划、运营高峰期间设备运行报告制度，</w:t>
            </w:r>
            <w:r>
              <w:rPr>
                <w:rFonts w:hint="eastAsia" w:ascii="宋体" w:hAnsi="宋体" w:eastAsia="宋体" w:cs="宋体"/>
                <w:color w:val="auto"/>
                <w:sz w:val="21"/>
                <w:szCs w:val="21"/>
                <w:vertAlign w:val="baseline"/>
                <w:lang w:val="en-US" w:eastAsia="zh-CN"/>
              </w:rPr>
              <w:t>有零配件成本上涨及零配件运输方案；</w:t>
            </w:r>
          </w:p>
          <w:p w14:paraId="3A9CD11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四档（12分）：</w:t>
            </w:r>
            <w:r>
              <w:rPr>
                <w:rFonts w:hint="eastAsia" w:ascii="宋体" w:hAnsi="宋体" w:eastAsia="宋体" w:cs="宋体"/>
                <w:color w:val="auto"/>
                <w:sz w:val="21"/>
                <w:szCs w:val="21"/>
                <w:vertAlign w:val="baseline"/>
              </w:rPr>
              <w:t>软硬</w:t>
            </w:r>
            <w:r>
              <w:rPr>
                <w:rFonts w:hint="eastAsia" w:ascii="宋体" w:hAnsi="宋体" w:eastAsia="宋体" w:cs="宋体"/>
                <w:color w:val="auto"/>
                <w:sz w:val="21"/>
                <w:szCs w:val="21"/>
                <w:vertAlign w:val="baseline"/>
                <w:lang w:val="en-US" w:eastAsia="zh-CN"/>
              </w:rPr>
              <w:t>件</w:t>
            </w:r>
            <w:r>
              <w:rPr>
                <w:rFonts w:hint="eastAsia" w:ascii="宋体" w:hAnsi="宋体" w:eastAsia="宋体" w:cs="宋体"/>
                <w:color w:val="auto"/>
                <w:sz w:val="21"/>
                <w:szCs w:val="21"/>
                <w:vertAlign w:val="baseline"/>
              </w:rPr>
              <w:t>故障</w:t>
            </w:r>
            <w:r>
              <w:rPr>
                <w:rFonts w:hint="eastAsia" w:ascii="宋体" w:hAnsi="宋体" w:eastAsia="宋体" w:cs="宋体"/>
                <w:color w:val="auto"/>
                <w:sz w:val="21"/>
                <w:szCs w:val="21"/>
                <w:vertAlign w:val="baseline"/>
                <w:lang w:val="en-US" w:eastAsia="zh-CN"/>
              </w:rPr>
              <w:t>响应</w:t>
            </w:r>
            <w:r>
              <w:rPr>
                <w:rFonts w:hint="eastAsia" w:ascii="宋体" w:hAnsi="宋体" w:eastAsia="宋体" w:cs="宋体"/>
                <w:color w:val="auto"/>
                <w:sz w:val="21"/>
                <w:szCs w:val="21"/>
                <w:vertAlign w:val="baseline"/>
              </w:rPr>
              <w:t>及时，</w:t>
            </w: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30分钟内响应，</w:t>
            </w: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rPr>
              <w:t>小时内到现场进行技术维修服务；有详细的、有效的安全防护制度及应急计划，有详细的设备维护应急方案及计划、运营高峰期间设备运行报告制度，</w:t>
            </w:r>
            <w:r>
              <w:rPr>
                <w:rFonts w:hint="eastAsia" w:ascii="宋体" w:hAnsi="宋体" w:eastAsia="宋体" w:cs="宋体"/>
                <w:color w:val="auto"/>
                <w:sz w:val="21"/>
                <w:szCs w:val="21"/>
                <w:vertAlign w:val="baseline"/>
                <w:lang w:val="en-US" w:eastAsia="zh-CN"/>
              </w:rPr>
              <w:t>有零配件成本上涨及零配件运输方案，</w:t>
            </w:r>
            <w:r>
              <w:rPr>
                <w:rFonts w:hint="eastAsia" w:ascii="宋体" w:hAnsi="宋体" w:eastAsia="宋体" w:cs="宋体"/>
                <w:color w:val="auto"/>
                <w:sz w:val="21"/>
                <w:szCs w:val="21"/>
                <w:vertAlign w:val="baseline"/>
              </w:rPr>
              <w:t>能够充分保证在日常及重大活动、节假日、突发事件时正常运行。</w:t>
            </w:r>
          </w:p>
          <w:p w14:paraId="186978BB">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color w:val="auto"/>
                <w:lang w:val="en-US" w:eastAsia="zh-CN"/>
              </w:rPr>
            </w:pPr>
            <w:r>
              <w:rPr>
                <w:rFonts w:hint="eastAsia" w:ascii="宋体" w:hAnsi="宋体" w:eastAsia="宋体" w:cs="宋体"/>
                <w:color w:val="auto"/>
                <w:sz w:val="21"/>
                <w:szCs w:val="21"/>
                <w:vertAlign w:val="baseline"/>
                <w:lang w:val="en-US" w:eastAsia="zh-CN"/>
              </w:rPr>
              <w:t>此项不提供不得分</w:t>
            </w:r>
          </w:p>
        </w:tc>
      </w:tr>
      <w:tr w14:paraId="2D4F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3B04CC6C">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2.6</w:t>
            </w:r>
          </w:p>
        </w:tc>
        <w:tc>
          <w:tcPr>
            <w:tcW w:w="1553" w:type="dxa"/>
            <w:gridSpan w:val="2"/>
            <w:noWrap w:val="0"/>
            <w:vAlign w:val="center"/>
          </w:tcPr>
          <w:p w14:paraId="48118B1A">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开机率</w:t>
            </w:r>
          </w:p>
          <w:p w14:paraId="6F49B77A">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（满分8分）</w:t>
            </w:r>
          </w:p>
        </w:tc>
        <w:tc>
          <w:tcPr>
            <w:tcW w:w="7366" w:type="dxa"/>
            <w:gridSpan w:val="2"/>
            <w:noWrap w:val="0"/>
            <w:vAlign w:val="top"/>
          </w:tcPr>
          <w:p w14:paraId="44B912E7">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一档（5分）：</w:t>
            </w:r>
            <w:r>
              <w:rPr>
                <w:rFonts w:hint="eastAsia" w:ascii="宋体" w:hAnsi="宋体" w:cs="宋体"/>
                <w:color w:val="auto"/>
                <w:sz w:val="21"/>
                <w:szCs w:val="21"/>
                <w:vertAlign w:val="baseline"/>
                <w:lang w:val="en-US" w:eastAsia="zh-CN"/>
              </w:rPr>
              <w:t>供应商</w:t>
            </w:r>
            <w:r>
              <w:rPr>
                <w:rFonts w:hint="eastAsia" w:ascii="宋体" w:hAnsi="宋体" w:eastAsia="宋体" w:cs="宋体"/>
                <w:color w:val="auto"/>
                <w:sz w:val="21"/>
                <w:szCs w:val="21"/>
                <w:vertAlign w:val="baseline"/>
                <w:lang w:val="en-US" w:eastAsia="zh-CN"/>
              </w:rPr>
              <w:t>确保设备的季度开机率不低于97%</w:t>
            </w:r>
            <w:r>
              <w:rPr>
                <w:rFonts w:hint="eastAsia" w:ascii="宋体" w:hAnsi="宋体" w:cs="宋体"/>
                <w:color w:val="auto"/>
                <w:sz w:val="21"/>
                <w:szCs w:val="21"/>
                <w:vertAlign w:val="baseline"/>
                <w:lang w:val="en-US" w:eastAsia="zh-CN"/>
              </w:rPr>
              <w:t>（</w:t>
            </w:r>
            <w:r>
              <w:rPr>
                <w:rFonts w:hint="eastAsia" w:ascii="宋体" w:hAnsi="宋体" w:eastAsia="宋体" w:cs="宋体"/>
                <w:b w:val="0"/>
                <w:bCs w:val="0"/>
                <w:color w:val="auto"/>
                <w:sz w:val="21"/>
                <w:szCs w:val="21"/>
                <w:vertAlign w:val="baseline"/>
                <w:lang w:val="en-US" w:eastAsia="zh-CN"/>
              </w:rPr>
              <w:t>季度按90天计算，</w:t>
            </w:r>
            <w:r>
              <w:rPr>
                <w:rFonts w:hint="eastAsia" w:ascii="宋体" w:hAnsi="宋体" w:eastAsia="宋体" w:cs="宋体"/>
                <w:color w:val="auto"/>
                <w:sz w:val="21"/>
                <w:szCs w:val="21"/>
                <w:vertAlign w:val="baseline"/>
                <w:lang w:val="en-US" w:eastAsia="zh-CN"/>
              </w:rPr>
              <w:t>停机时间少于3%=64.8小时</w:t>
            </w:r>
            <w:r>
              <w:rPr>
                <w:rFonts w:hint="eastAsia" w:ascii="宋体" w:hAnsi="宋体" w:cs="宋体"/>
                <w:color w:val="auto"/>
                <w:sz w:val="21"/>
                <w:szCs w:val="21"/>
                <w:vertAlign w:val="baseline"/>
                <w:lang w:val="en-US" w:eastAsia="zh-CN"/>
              </w:rPr>
              <w:t>）</w:t>
            </w:r>
          </w:p>
          <w:p w14:paraId="3C41A88A">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二档（6分）：</w:t>
            </w:r>
            <w:r>
              <w:rPr>
                <w:rFonts w:hint="eastAsia" w:ascii="宋体" w:hAnsi="宋体" w:cs="宋体"/>
                <w:b w:val="0"/>
                <w:bCs w:val="0"/>
                <w:color w:val="auto"/>
                <w:sz w:val="21"/>
                <w:szCs w:val="21"/>
                <w:vertAlign w:val="baseline"/>
                <w:lang w:val="en-US" w:eastAsia="zh-CN"/>
              </w:rPr>
              <w:t>供应商</w:t>
            </w:r>
            <w:r>
              <w:rPr>
                <w:rFonts w:hint="eastAsia" w:ascii="宋体" w:hAnsi="宋体" w:eastAsia="宋体" w:cs="宋体"/>
                <w:b w:val="0"/>
                <w:bCs w:val="0"/>
                <w:color w:val="auto"/>
                <w:sz w:val="21"/>
                <w:szCs w:val="21"/>
                <w:vertAlign w:val="baseline"/>
                <w:lang w:val="en-US" w:eastAsia="zh-CN"/>
              </w:rPr>
              <w:t>确保设备的季度开机率不低于97.5%（季度按90天计算，停机时间少于2.5%=54小时）</w:t>
            </w:r>
          </w:p>
          <w:p w14:paraId="7DF1A0EC">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color w:val="auto"/>
                <w:lang w:val="en-US" w:eastAsia="zh-CN"/>
              </w:rPr>
            </w:pPr>
            <w:r>
              <w:rPr>
                <w:rFonts w:hint="eastAsia" w:ascii="宋体" w:hAnsi="宋体" w:eastAsia="宋体" w:cs="宋体"/>
                <w:b w:val="0"/>
                <w:bCs w:val="0"/>
                <w:color w:val="auto"/>
                <w:sz w:val="21"/>
                <w:szCs w:val="21"/>
                <w:vertAlign w:val="baseline"/>
                <w:lang w:val="en-US" w:eastAsia="zh-CN"/>
              </w:rPr>
              <w:t>三档（8分）：</w:t>
            </w:r>
            <w:r>
              <w:rPr>
                <w:rFonts w:hint="eastAsia" w:ascii="宋体" w:hAnsi="宋体" w:cs="宋体"/>
                <w:b w:val="0"/>
                <w:bCs w:val="0"/>
                <w:color w:val="auto"/>
                <w:sz w:val="21"/>
                <w:szCs w:val="21"/>
                <w:vertAlign w:val="baseline"/>
                <w:lang w:val="en-US" w:eastAsia="zh-CN"/>
              </w:rPr>
              <w:t>供应商</w:t>
            </w:r>
            <w:r>
              <w:rPr>
                <w:rFonts w:hint="eastAsia" w:ascii="宋体" w:hAnsi="宋体" w:eastAsia="宋体" w:cs="宋体"/>
                <w:b w:val="0"/>
                <w:bCs w:val="0"/>
                <w:color w:val="auto"/>
                <w:sz w:val="21"/>
                <w:szCs w:val="21"/>
                <w:vertAlign w:val="baseline"/>
                <w:lang w:val="en-US" w:eastAsia="zh-CN"/>
              </w:rPr>
              <w:t>确保设备的季度开机率不低于98%（季度按90天计算，停机时间少于2%=43.2小时）</w:t>
            </w:r>
          </w:p>
        </w:tc>
      </w:tr>
      <w:tr w14:paraId="129D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gridSpan w:val="2"/>
            <w:noWrap w:val="0"/>
            <w:vAlign w:val="center"/>
          </w:tcPr>
          <w:p w14:paraId="3E1402CE">
            <w:pPr>
              <w:keepNext w:val="0"/>
              <w:keepLines w:val="0"/>
              <w:pageBreakBefore w:val="0"/>
              <w:widowControl w:val="0"/>
              <w:kinsoku/>
              <w:wordWrap/>
              <w:overflowPunct/>
              <w:topLinePunct w:val="0"/>
              <w:autoSpaceDE/>
              <w:autoSpaceDN/>
              <w:bidi w:val="0"/>
              <w:adjustRightInd/>
              <w:snapToGrid/>
              <w:spacing w:line="420" w:lineRule="exact"/>
              <w:ind w:left="0" w:firstLine="211" w:firstLineChars="10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3</w:t>
            </w:r>
          </w:p>
        </w:tc>
        <w:tc>
          <w:tcPr>
            <w:tcW w:w="1553" w:type="dxa"/>
            <w:gridSpan w:val="2"/>
            <w:noWrap w:val="0"/>
            <w:vAlign w:val="center"/>
          </w:tcPr>
          <w:p w14:paraId="7EB1AA29">
            <w:pPr>
              <w:keepNext w:val="0"/>
              <w:keepLines w:val="0"/>
              <w:pageBreakBefore w:val="0"/>
              <w:widowControl w:val="0"/>
              <w:kinsoku/>
              <w:wordWrap/>
              <w:overflowPunct/>
              <w:topLinePunct w:val="0"/>
              <w:autoSpaceDE/>
              <w:autoSpaceDN/>
              <w:bidi w:val="0"/>
              <w:adjustRightInd/>
              <w:snapToGrid/>
              <w:spacing w:line="420" w:lineRule="exact"/>
              <w:ind w:left="0" w:firstLine="211" w:firstLineChars="10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商务分</w:t>
            </w:r>
          </w:p>
        </w:tc>
        <w:tc>
          <w:tcPr>
            <w:tcW w:w="7361" w:type="dxa"/>
            <w:noWrap w:val="0"/>
            <w:vAlign w:val="center"/>
          </w:tcPr>
          <w:p w14:paraId="66D77EF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rPr>
              <w:t>评分标准</w:t>
            </w:r>
          </w:p>
        </w:tc>
      </w:tr>
      <w:tr w14:paraId="58A7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783E8CBD">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3.1</w:t>
            </w:r>
          </w:p>
        </w:tc>
        <w:tc>
          <w:tcPr>
            <w:tcW w:w="1553" w:type="dxa"/>
            <w:gridSpan w:val="2"/>
            <w:noWrap w:val="0"/>
            <w:vAlign w:val="center"/>
          </w:tcPr>
          <w:p w14:paraId="13E10AE3">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信誉分（满分</w:t>
            </w:r>
          </w:p>
          <w:p w14:paraId="63FE2D47">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分）</w:t>
            </w:r>
          </w:p>
        </w:tc>
        <w:tc>
          <w:tcPr>
            <w:tcW w:w="7366" w:type="dxa"/>
            <w:gridSpan w:val="2"/>
            <w:noWrap w:val="0"/>
            <w:vAlign w:val="center"/>
          </w:tcPr>
          <w:p w14:paraId="6E7E6315">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获得 ISO9001 质量管理体系认证体系证书且在有效期内的，得 3 分，</w:t>
            </w:r>
            <w:r>
              <w:rPr>
                <w:rFonts w:hint="eastAsia" w:ascii="宋体" w:hAnsi="宋体" w:eastAsia="宋体" w:cs="宋体"/>
                <w:color w:val="auto"/>
                <w:sz w:val="21"/>
                <w:szCs w:val="21"/>
                <w:vertAlign w:val="baseline"/>
                <w:lang w:val="en-US" w:eastAsia="zh-CN"/>
              </w:rPr>
              <w:t>满分3</w:t>
            </w:r>
            <w:r>
              <w:rPr>
                <w:rFonts w:hint="eastAsia" w:ascii="宋体" w:hAnsi="宋体" w:eastAsia="宋体" w:cs="宋体"/>
                <w:color w:val="auto"/>
                <w:sz w:val="21"/>
                <w:szCs w:val="21"/>
                <w:vertAlign w:val="baseline"/>
              </w:rPr>
              <w:t xml:space="preserve"> 分。</w:t>
            </w:r>
            <w:r>
              <w:rPr>
                <w:rFonts w:hint="eastAsia" w:ascii="宋体" w:hAnsi="宋体" w:eastAsia="宋体" w:cs="宋体"/>
                <w:b w:val="0"/>
                <w:bCs w:val="0"/>
                <w:color w:val="auto"/>
                <w:sz w:val="21"/>
                <w:szCs w:val="21"/>
                <w:vertAlign w:val="baseline"/>
              </w:rPr>
              <w:t>（提供</w:t>
            </w:r>
            <w:r>
              <w:rPr>
                <w:rFonts w:hint="eastAsia" w:ascii="宋体" w:hAnsi="宋体" w:cs="宋体"/>
                <w:b w:val="0"/>
                <w:bCs w:val="0"/>
                <w:color w:val="auto"/>
                <w:sz w:val="21"/>
                <w:szCs w:val="21"/>
                <w:vertAlign w:val="baseline"/>
                <w:lang w:val="en-US" w:eastAsia="zh-CN"/>
              </w:rPr>
              <w:t>相关证书扫描件并加盖供应商公章，否则不得分</w:t>
            </w:r>
            <w:r>
              <w:rPr>
                <w:rFonts w:hint="eastAsia" w:ascii="宋体" w:hAnsi="宋体" w:eastAsia="宋体" w:cs="宋体"/>
                <w:b w:val="0"/>
                <w:bCs w:val="0"/>
                <w:color w:val="auto"/>
                <w:sz w:val="21"/>
                <w:szCs w:val="21"/>
                <w:vertAlign w:val="baseline"/>
              </w:rPr>
              <w:t>）</w:t>
            </w:r>
          </w:p>
        </w:tc>
      </w:tr>
      <w:tr w14:paraId="066F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74C2342C">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3.2</w:t>
            </w:r>
          </w:p>
        </w:tc>
        <w:tc>
          <w:tcPr>
            <w:tcW w:w="1553" w:type="dxa"/>
            <w:gridSpan w:val="2"/>
            <w:noWrap w:val="0"/>
            <w:vAlign w:val="center"/>
          </w:tcPr>
          <w:p w14:paraId="29D089FD">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业绩</w:t>
            </w:r>
          </w:p>
          <w:p w14:paraId="73080F3A">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 xml:space="preserve">（满分 </w:t>
            </w: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rPr>
              <w:t>分）</w:t>
            </w:r>
          </w:p>
        </w:tc>
        <w:tc>
          <w:tcPr>
            <w:tcW w:w="7366" w:type="dxa"/>
            <w:gridSpan w:val="2"/>
            <w:noWrap w:val="0"/>
            <w:vAlign w:val="top"/>
          </w:tcPr>
          <w:p w14:paraId="4087545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 xml:space="preserve"> 202</w:t>
            </w: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rPr>
              <w:t>年 1 月 1 日至今承担过</w:t>
            </w:r>
            <w:r>
              <w:rPr>
                <w:rFonts w:hint="eastAsia" w:ascii="宋体" w:hAnsi="宋体" w:eastAsia="宋体" w:cs="宋体"/>
                <w:color w:val="auto"/>
                <w:sz w:val="21"/>
                <w:szCs w:val="21"/>
                <w:vertAlign w:val="baseline"/>
                <w:lang w:val="en-US" w:eastAsia="zh-CN"/>
              </w:rPr>
              <w:t>相关</w:t>
            </w:r>
            <w:r>
              <w:rPr>
                <w:rFonts w:hint="eastAsia" w:ascii="宋体" w:hAnsi="宋体" w:eastAsia="宋体" w:cs="宋体"/>
                <w:color w:val="auto"/>
                <w:sz w:val="21"/>
                <w:szCs w:val="21"/>
                <w:vertAlign w:val="baseline"/>
              </w:rPr>
              <w:t>类似维保项目业绩的，每 1项得 2</w:t>
            </w: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rPr>
              <w:t xml:space="preserve"> 分，</w:t>
            </w:r>
            <w:r>
              <w:rPr>
                <w:rFonts w:hint="eastAsia" w:ascii="宋体" w:hAnsi="宋体" w:eastAsia="宋体" w:cs="宋体"/>
                <w:color w:val="auto"/>
                <w:sz w:val="21"/>
                <w:szCs w:val="21"/>
                <w:vertAlign w:val="baseline"/>
                <w:lang w:val="en-US" w:eastAsia="zh-CN"/>
              </w:rPr>
              <w:t>满分</w:t>
            </w:r>
            <w:r>
              <w:rPr>
                <w:rFonts w:hint="eastAsia" w:ascii="宋体" w:hAnsi="宋体" w:cs="宋体"/>
                <w:color w:val="auto"/>
                <w:sz w:val="21"/>
                <w:szCs w:val="21"/>
                <w:vertAlign w:val="baseline"/>
                <w:lang w:val="en-US" w:eastAsia="zh-CN"/>
              </w:rPr>
              <w:t>5</w:t>
            </w:r>
            <w:r>
              <w:rPr>
                <w:rFonts w:hint="eastAsia" w:ascii="宋体" w:hAnsi="宋体" w:eastAsia="宋体" w:cs="宋体"/>
                <w:color w:val="auto"/>
                <w:sz w:val="21"/>
                <w:szCs w:val="21"/>
                <w:vertAlign w:val="baseline"/>
              </w:rPr>
              <w:t xml:space="preserve"> 分。</w:t>
            </w:r>
            <w:r>
              <w:rPr>
                <w:rFonts w:hint="eastAsia" w:ascii="宋体" w:hAnsi="宋体" w:eastAsia="宋体" w:cs="宋体"/>
                <w:b w:val="0"/>
                <w:bCs w:val="0"/>
                <w:color w:val="auto"/>
                <w:sz w:val="21"/>
                <w:szCs w:val="21"/>
                <w:vertAlign w:val="baseline"/>
                <w:lang w:eastAsia="zh-CN"/>
              </w:rPr>
              <w:t>【</w:t>
            </w:r>
            <w:r>
              <w:rPr>
                <w:rFonts w:hint="eastAsia" w:ascii="宋体" w:hAnsi="宋体" w:eastAsia="宋体" w:cs="宋体"/>
                <w:b w:val="0"/>
                <w:bCs w:val="0"/>
                <w:color w:val="auto"/>
                <w:sz w:val="21"/>
                <w:szCs w:val="21"/>
                <w:vertAlign w:val="baseline"/>
              </w:rPr>
              <w:t>提供有效的合同</w:t>
            </w:r>
            <w:r>
              <w:rPr>
                <w:rFonts w:hint="eastAsia" w:ascii="宋体" w:hAnsi="宋体" w:eastAsia="宋体" w:cs="宋体"/>
                <w:b w:val="0"/>
                <w:bCs w:val="0"/>
                <w:color w:val="auto"/>
                <w:sz w:val="21"/>
                <w:szCs w:val="21"/>
                <w:vertAlign w:val="baseline"/>
                <w:lang w:val="en-US" w:eastAsia="zh-CN"/>
              </w:rPr>
              <w:t>/中标（成交）通知书</w:t>
            </w:r>
            <w:r>
              <w:rPr>
                <w:rFonts w:hint="eastAsia" w:ascii="宋体" w:hAnsi="宋体" w:cs="宋体"/>
                <w:b w:val="0"/>
                <w:bCs w:val="0"/>
                <w:color w:val="auto"/>
                <w:sz w:val="21"/>
                <w:szCs w:val="21"/>
                <w:vertAlign w:val="baseline"/>
                <w:lang w:val="en-US" w:eastAsia="zh-CN"/>
              </w:rPr>
              <w:t>扫描件并加盖供应商公章，</w:t>
            </w:r>
            <w:r>
              <w:rPr>
                <w:rFonts w:hint="eastAsia" w:ascii="宋体" w:hAnsi="宋体" w:eastAsia="宋体" w:cs="宋体"/>
                <w:b w:val="0"/>
                <w:bCs w:val="0"/>
                <w:color w:val="auto"/>
                <w:sz w:val="21"/>
                <w:szCs w:val="21"/>
                <w:vertAlign w:val="baseline"/>
                <w:lang w:val="en-US" w:eastAsia="zh-CN"/>
              </w:rPr>
              <w:t>否则不得分】</w:t>
            </w:r>
          </w:p>
        </w:tc>
      </w:tr>
      <w:tr w14:paraId="49CB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3" w:type="dxa"/>
            <w:gridSpan w:val="5"/>
            <w:noWrap w:val="0"/>
            <w:vAlign w:val="center"/>
          </w:tcPr>
          <w:p w14:paraId="11DE05C5">
            <w:pPr>
              <w:keepNext w:val="0"/>
              <w:keepLines w:val="0"/>
              <w:pageBreakBefore w:val="0"/>
              <w:widowControl w:val="0"/>
              <w:kinsoku/>
              <w:wordWrap/>
              <w:overflowPunct/>
              <w:topLinePunct w:val="0"/>
              <w:autoSpaceDE/>
              <w:autoSpaceDN/>
              <w:bidi w:val="0"/>
              <w:adjustRightInd/>
              <w:snapToGrid/>
              <w:spacing w:line="420" w:lineRule="exact"/>
              <w:ind w:left="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总得分＝1＋2＋3</w:t>
            </w:r>
          </w:p>
        </w:tc>
      </w:tr>
    </w:tbl>
    <w:p w14:paraId="75929D35">
      <w:pPr>
        <w:spacing w:line="360" w:lineRule="auto"/>
        <w:rPr>
          <w:rFonts w:hint="eastAsia" w:ascii="宋体" w:hAnsi="宋体"/>
          <w:b/>
          <w:color w:val="auto"/>
          <w:szCs w:val="21"/>
        </w:rPr>
      </w:pPr>
    </w:p>
    <w:p w14:paraId="6BE4B922">
      <w:pPr>
        <w:spacing w:line="360" w:lineRule="auto"/>
        <w:rPr>
          <w:rFonts w:hint="eastAsia" w:ascii="宋体" w:hAnsi="宋体"/>
          <w:b/>
          <w:color w:val="auto"/>
          <w:szCs w:val="21"/>
        </w:rPr>
      </w:pPr>
    </w:p>
    <w:p w14:paraId="4191DF7B">
      <w:pPr>
        <w:spacing w:line="360" w:lineRule="auto"/>
        <w:rPr>
          <w:rFonts w:hint="eastAsia" w:ascii="宋体" w:hAnsi="宋体"/>
          <w:b/>
          <w:color w:val="auto"/>
          <w:szCs w:val="21"/>
        </w:rPr>
      </w:pPr>
    </w:p>
    <w:p w14:paraId="438FEBCC">
      <w:pPr>
        <w:spacing w:line="360" w:lineRule="auto"/>
        <w:rPr>
          <w:rFonts w:hint="eastAsia" w:ascii="宋体" w:hAnsi="宋体"/>
          <w:b/>
          <w:color w:val="auto"/>
          <w:sz w:val="28"/>
          <w:szCs w:val="28"/>
          <w:lang w:val="en-US" w:eastAsia="zh-CN"/>
        </w:rPr>
      </w:pPr>
      <w:r>
        <w:rPr>
          <w:rFonts w:hint="eastAsia" w:ascii="宋体" w:hAnsi="宋体"/>
          <w:b/>
          <w:color w:val="auto"/>
          <w:sz w:val="28"/>
          <w:szCs w:val="28"/>
          <w:lang w:val="en-US" w:eastAsia="zh-CN"/>
        </w:rPr>
        <w:t>分标2：</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5"/>
        <w:gridCol w:w="1507"/>
        <w:gridCol w:w="5"/>
        <w:gridCol w:w="6990"/>
      </w:tblGrid>
      <w:tr w14:paraId="6731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3DE373D5">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序号</w:t>
            </w:r>
          </w:p>
        </w:tc>
        <w:tc>
          <w:tcPr>
            <w:tcW w:w="1553" w:type="dxa"/>
            <w:gridSpan w:val="2"/>
            <w:noWrap w:val="0"/>
            <w:vAlign w:val="center"/>
          </w:tcPr>
          <w:p w14:paraId="3B84276F">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rPr>
              <w:t>评</w:t>
            </w:r>
            <w:r>
              <w:rPr>
                <w:rFonts w:hint="eastAsia" w:ascii="宋体" w:hAnsi="宋体" w:eastAsia="宋体" w:cs="宋体"/>
                <w:b/>
                <w:bCs/>
                <w:color w:val="auto"/>
                <w:sz w:val="21"/>
                <w:szCs w:val="21"/>
                <w:vertAlign w:val="baseline"/>
                <w:lang w:val="en-US" w:eastAsia="zh-CN"/>
              </w:rPr>
              <w:t>审因素</w:t>
            </w:r>
          </w:p>
        </w:tc>
        <w:tc>
          <w:tcPr>
            <w:tcW w:w="7366" w:type="dxa"/>
            <w:gridSpan w:val="2"/>
            <w:noWrap w:val="0"/>
            <w:vAlign w:val="center"/>
          </w:tcPr>
          <w:p w14:paraId="5DFEA64B">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rPr>
              <w:t>评分标准</w:t>
            </w:r>
          </w:p>
        </w:tc>
      </w:tr>
      <w:tr w14:paraId="58F3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66F750FA">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553" w:type="dxa"/>
            <w:gridSpan w:val="2"/>
            <w:noWrap w:val="0"/>
            <w:vAlign w:val="center"/>
          </w:tcPr>
          <w:p w14:paraId="2FC0E2DB">
            <w:pPr>
              <w:keepNext w:val="0"/>
              <w:keepLines w:val="0"/>
              <w:pageBreakBefore w:val="0"/>
              <w:widowControl w:val="0"/>
              <w:kinsoku/>
              <w:wordWrap/>
              <w:overflowPunct/>
              <w:topLinePunct w:val="0"/>
              <w:autoSpaceDE/>
              <w:autoSpaceDN/>
              <w:bidi w:val="0"/>
              <w:adjustRightInd/>
              <w:snapToGrid/>
              <w:spacing w:line="420" w:lineRule="exact"/>
              <w:ind w:left="0" w:firstLine="420" w:firstLineChars="200"/>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价格分</w:t>
            </w:r>
          </w:p>
          <w:p w14:paraId="64F6D9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 xml:space="preserve">（满分 </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0分）</w:t>
            </w:r>
          </w:p>
        </w:tc>
        <w:tc>
          <w:tcPr>
            <w:tcW w:w="7366" w:type="dxa"/>
            <w:gridSpan w:val="2"/>
            <w:noWrap w:val="0"/>
            <w:vAlign w:val="center"/>
          </w:tcPr>
          <w:p w14:paraId="6674B1C5">
            <w:pPr>
              <w:pStyle w:val="14"/>
              <w:numPr>
                <w:ilvl w:val="0"/>
                <w:numId w:val="0"/>
              </w:numPr>
              <w:spacing w:line="360" w:lineRule="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一、政府采购政策扣除</w:t>
            </w:r>
          </w:p>
          <w:p w14:paraId="08E84305">
            <w:pPr>
              <w:pStyle w:val="1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本项目为专门面向中小企业采购的项目（供应商应为中小微企业、监狱企业、残疾人福利单位），因此不享受政府采购政策扣除。</w:t>
            </w:r>
          </w:p>
          <w:p w14:paraId="3A6FB8A9">
            <w:pPr>
              <w:pStyle w:val="14"/>
              <w:spacing w:line="360" w:lineRule="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报价</w:t>
            </w:r>
            <w:r>
              <w:rPr>
                <w:rFonts w:hint="eastAsia" w:ascii="宋体" w:hAnsi="宋体" w:eastAsia="宋体" w:cs="宋体"/>
                <w:b/>
                <w:color w:val="auto"/>
                <w:sz w:val="21"/>
                <w:szCs w:val="21"/>
                <w:highlight w:val="none"/>
                <w:lang w:val="en-US" w:eastAsia="zh-CN"/>
              </w:rPr>
              <w:t>分（满分30分）</w:t>
            </w:r>
          </w:p>
          <w:p w14:paraId="792A9BBD">
            <w:pPr>
              <w:pStyle w:val="14"/>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报价分采用低价优先法计算，满足</w:t>
            </w:r>
            <w:r>
              <w:rPr>
                <w:rFonts w:hint="eastAsia" w:hAnsi="宋体" w:cs="宋体"/>
                <w:bCs/>
                <w:color w:val="auto"/>
                <w:sz w:val="21"/>
                <w:szCs w:val="21"/>
                <w:highlight w:val="none"/>
                <w:lang w:val="en-US" w:eastAsia="zh-CN"/>
              </w:rPr>
              <w:t>竞争性磋商</w:t>
            </w:r>
            <w:r>
              <w:rPr>
                <w:rFonts w:hint="eastAsia" w:ascii="宋体" w:hAnsi="宋体" w:eastAsia="宋体" w:cs="宋体"/>
                <w:bCs/>
                <w:color w:val="auto"/>
                <w:sz w:val="21"/>
                <w:szCs w:val="21"/>
                <w:highlight w:val="none"/>
                <w:lang w:val="en-US" w:eastAsia="zh-CN"/>
              </w:rPr>
              <w:t>文件要求且评标价最低的有效</w:t>
            </w:r>
            <w:r>
              <w:rPr>
                <w:rFonts w:hint="eastAsia"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的评标价为评标基准价，其</w:t>
            </w:r>
            <w:r>
              <w:rPr>
                <w:rFonts w:hint="eastAsia"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报价分为满分。</w:t>
            </w:r>
          </w:p>
          <w:p w14:paraId="7C8D16C3">
            <w:pPr>
              <w:pStyle w:val="14"/>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w:t>
            </w:r>
            <w:r>
              <w:rPr>
                <w:rFonts w:hint="eastAsia"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的价格分统一按照下列公式计算：</w:t>
            </w:r>
          </w:p>
          <w:p w14:paraId="30BCC46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vertAlign w:val="baseline"/>
              </w:rPr>
            </w:pPr>
            <w:r>
              <w:rPr>
                <w:rFonts w:hint="eastAsia" w:ascii="宋体" w:hAnsi="宋体" w:eastAsia="宋体" w:cs="宋体"/>
                <w:bCs/>
                <w:color w:val="auto"/>
                <w:sz w:val="21"/>
                <w:szCs w:val="21"/>
                <w:highlight w:val="none"/>
                <w:lang w:val="en-US" w:eastAsia="zh-CN"/>
              </w:rPr>
              <w:t>某有效</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w:t>
            </w:r>
            <w:r>
              <w:rPr>
                <w:rFonts w:hint="eastAsia" w:ascii="宋体"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报价分=（评标基准价／某有效</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评标价）×30分</w:t>
            </w:r>
          </w:p>
        </w:tc>
      </w:tr>
      <w:tr w14:paraId="23C4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gridSpan w:val="2"/>
            <w:noWrap w:val="0"/>
            <w:vAlign w:val="center"/>
          </w:tcPr>
          <w:p w14:paraId="7EA64F11">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w:t>
            </w:r>
          </w:p>
        </w:tc>
        <w:tc>
          <w:tcPr>
            <w:tcW w:w="1553" w:type="dxa"/>
            <w:gridSpan w:val="2"/>
            <w:noWrap w:val="0"/>
            <w:vAlign w:val="center"/>
          </w:tcPr>
          <w:p w14:paraId="4BE1CE90">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技术分</w:t>
            </w:r>
          </w:p>
        </w:tc>
        <w:tc>
          <w:tcPr>
            <w:tcW w:w="7361" w:type="dxa"/>
            <w:noWrap w:val="0"/>
            <w:vAlign w:val="center"/>
          </w:tcPr>
          <w:p w14:paraId="3845708E">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rPr>
              <w:t>评分标准</w:t>
            </w:r>
          </w:p>
        </w:tc>
      </w:tr>
      <w:tr w14:paraId="0AEA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42FD0B6F">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2.1</w:t>
            </w:r>
          </w:p>
        </w:tc>
        <w:tc>
          <w:tcPr>
            <w:tcW w:w="1553" w:type="dxa"/>
            <w:gridSpan w:val="2"/>
            <w:noWrap w:val="0"/>
            <w:vAlign w:val="center"/>
          </w:tcPr>
          <w:p w14:paraId="7760881A">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 xml:space="preserve">备件供应能力分（满分 </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分）</w:t>
            </w:r>
          </w:p>
        </w:tc>
        <w:tc>
          <w:tcPr>
            <w:tcW w:w="7366" w:type="dxa"/>
            <w:gridSpan w:val="2"/>
            <w:noWrap w:val="0"/>
            <w:vAlign w:val="top"/>
          </w:tcPr>
          <w:p w14:paraId="0AAC11F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val="en-US" w:eastAsia="zh-CN"/>
              </w:rPr>
              <w:t>供应商</w:t>
            </w:r>
            <w:r>
              <w:rPr>
                <w:rFonts w:hint="eastAsia" w:ascii="宋体" w:hAnsi="宋体" w:eastAsia="宋体" w:cs="宋体"/>
                <w:color w:val="auto"/>
                <w:sz w:val="21"/>
                <w:szCs w:val="21"/>
                <w:vertAlign w:val="baseline"/>
              </w:rPr>
              <w:t>的备品备件库仓储设备设施、仓储安全质量措施等情况。</w:t>
            </w:r>
          </w:p>
          <w:p w14:paraId="25C170F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仓储设备设施、仓储安全质量措施合理得</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分；</w:t>
            </w:r>
          </w:p>
          <w:p w14:paraId="774545E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仓储设备设施、仓储安全质量措施较合理得</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分；</w:t>
            </w:r>
          </w:p>
          <w:p w14:paraId="4375C5A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仓储设备设施、仓储安全质量措施一般得2分；</w:t>
            </w:r>
          </w:p>
          <w:p w14:paraId="77464FB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仓储设备设施、仓储安全质量措施差得1分；</w:t>
            </w:r>
          </w:p>
          <w:p w14:paraId="4757DBE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无仓储设备设施、仓储安全质量措施得0分。</w:t>
            </w:r>
          </w:p>
        </w:tc>
      </w:tr>
      <w:tr w14:paraId="4633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309DE233">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2.2</w:t>
            </w:r>
          </w:p>
        </w:tc>
        <w:tc>
          <w:tcPr>
            <w:tcW w:w="1553" w:type="dxa"/>
            <w:gridSpan w:val="2"/>
            <w:noWrap w:val="0"/>
            <w:vAlign w:val="center"/>
          </w:tcPr>
          <w:p w14:paraId="650A3A15">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工程师配置</w:t>
            </w:r>
            <w:r>
              <w:rPr>
                <w:rFonts w:hint="eastAsia" w:ascii="宋体" w:hAnsi="宋体" w:eastAsia="宋体" w:cs="宋体"/>
                <w:color w:val="auto"/>
                <w:sz w:val="21"/>
                <w:szCs w:val="21"/>
                <w:vertAlign w:val="baseline"/>
              </w:rPr>
              <w:t>分（满分</w:t>
            </w:r>
            <w:r>
              <w:rPr>
                <w:rFonts w:hint="eastAsia" w:ascii="宋体" w:hAnsi="宋体" w:eastAsia="宋体" w:cs="宋体"/>
                <w:color w:val="auto"/>
                <w:sz w:val="21"/>
                <w:szCs w:val="21"/>
                <w:vertAlign w:val="baseline"/>
                <w:lang w:val="en-US" w:eastAsia="zh-CN"/>
              </w:rPr>
              <w:t>10</w:t>
            </w:r>
          </w:p>
          <w:p w14:paraId="25B4C0C1">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分）</w:t>
            </w:r>
          </w:p>
        </w:tc>
        <w:tc>
          <w:tcPr>
            <w:tcW w:w="7366" w:type="dxa"/>
            <w:gridSpan w:val="2"/>
            <w:noWrap w:val="0"/>
            <w:vAlign w:val="top"/>
          </w:tcPr>
          <w:p w14:paraId="29A53D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拟为本项目投入</w:t>
            </w:r>
            <w:r>
              <w:rPr>
                <w:rFonts w:hint="eastAsia" w:ascii="宋体" w:hAnsi="宋体" w:eastAsia="宋体" w:cs="宋体"/>
                <w:color w:val="auto"/>
                <w:sz w:val="21"/>
                <w:szCs w:val="21"/>
                <w:vertAlign w:val="baseline"/>
                <w:lang w:val="en-US" w:eastAsia="zh-CN"/>
              </w:rPr>
              <w:t>厂家</w:t>
            </w:r>
            <w:r>
              <w:rPr>
                <w:rFonts w:hint="eastAsia" w:ascii="宋体" w:hAnsi="宋体" w:eastAsia="宋体" w:cs="宋体"/>
                <w:color w:val="auto"/>
                <w:sz w:val="21"/>
                <w:szCs w:val="21"/>
                <w:vertAlign w:val="baseline"/>
              </w:rPr>
              <w:t>培训</w:t>
            </w:r>
            <w:r>
              <w:rPr>
                <w:rFonts w:hint="eastAsia" w:ascii="宋体" w:hAnsi="宋体" w:eastAsia="宋体" w:cs="宋体"/>
                <w:color w:val="auto"/>
                <w:sz w:val="21"/>
                <w:szCs w:val="21"/>
                <w:vertAlign w:val="baseline"/>
                <w:lang w:val="en-US" w:eastAsia="zh-CN"/>
              </w:rPr>
              <w:t>合格的血液透析维保</w:t>
            </w:r>
            <w:r>
              <w:rPr>
                <w:rFonts w:hint="eastAsia" w:ascii="宋体" w:hAnsi="宋体" w:eastAsia="宋体" w:cs="宋体"/>
                <w:color w:val="auto"/>
                <w:sz w:val="21"/>
                <w:szCs w:val="21"/>
                <w:vertAlign w:val="baseline"/>
              </w:rPr>
              <w:t>工程师</w:t>
            </w:r>
            <w:r>
              <w:rPr>
                <w:rFonts w:hint="eastAsia" w:ascii="宋体" w:hAnsi="宋体" w:eastAsia="宋体" w:cs="宋体"/>
                <w:color w:val="auto"/>
                <w:sz w:val="21"/>
                <w:szCs w:val="21"/>
                <w:vertAlign w:val="baseline"/>
                <w:lang w:val="en-US" w:eastAsia="zh-CN"/>
              </w:rPr>
              <w:t>或该类设备其他相关行业协会维护培训合格的血液透析维保工程师，每提供一人得2分，满分</w:t>
            </w:r>
            <w:r>
              <w:rPr>
                <w:rFonts w:hint="eastAsia" w:ascii="宋体" w:hAnsi="宋体" w:cs="宋体"/>
                <w:color w:val="auto"/>
                <w:sz w:val="21"/>
                <w:szCs w:val="21"/>
                <w:vertAlign w:val="baseline"/>
                <w:lang w:val="en-US" w:eastAsia="zh-CN"/>
              </w:rPr>
              <w:t>10</w:t>
            </w:r>
            <w:r>
              <w:rPr>
                <w:rFonts w:hint="eastAsia" w:ascii="宋体" w:hAnsi="宋体" w:eastAsia="宋体" w:cs="宋体"/>
                <w:color w:val="auto"/>
                <w:sz w:val="21"/>
                <w:szCs w:val="21"/>
                <w:vertAlign w:val="baseline"/>
                <w:lang w:val="en-US" w:eastAsia="zh-CN"/>
              </w:rPr>
              <w:t>分。</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rPr>
              <w:t>提供相应培训证书</w:t>
            </w:r>
            <w:r>
              <w:rPr>
                <w:rFonts w:hint="eastAsia" w:ascii="宋体" w:hAnsi="宋体" w:eastAsia="宋体" w:cs="宋体"/>
                <w:color w:val="auto"/>
                <w:sz w:val="21"/>
                <w:szCs w:val="21"/>
                <w:vertAlign w:val="baseline"/>
                <w:lang w:val="en-US" w:eastAsia="zh-CN"/>
              </w:rPr>
              <w:t>及2025年3月至今任意一个月的社保证明材料，</w:t>
            </w:r>
            <w:r>
              <w:rPr>
                <w:rFonts w:hint="eastAsia" w:ascii="宋体" w:hAnsi="宋体" w:eastAsia="宋体" w:cs="宋体"/>
                <w:color w:val="auto"/>
                <w:sz w:val="21"/>
                <w:szCs w:val="21"/>
                <w:vertAlign w:val="baseline"/>
              </w:rPr>
              <w:t>并加盖</w:t>
            </w: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公章</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t>。</w:t>
            </w:r>
          </w:p>
        </w:tc>
      </w:tr>
      <w:tr w14:paraId="2735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4ED564D9">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2.3</w:t>
            </w:r>
          </w:p>
        </w:tc>
        <w:tc>
          <w:tcPr>
            <w:tcW w:w="1553" w:type="dxa"/>
            <w:gridSpan w:val="2"/>
            <w:noWrap w:val="0"/>
            <w:vAlign w:val="center"/>
          </w:tcPr>
          <w:p w14:paraId="3B33B653">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综合定期保养能力方案</w:t>
            </w:r>
            <w:r>
              <w:rPr>
                <w:rFonts w:hint="eastAsia" w:ascii="宋体" w:hAnsi="宋体" w:eastAsia="宋体" w:cs="宋体"/>
                <w:color w:val="auto"/>
                <w:sz w:val="21"/>
                <w:szCs w:val="21"/>
                <w:vertAlign w:val="baseline"/>
              </w:rPr>
              <w:t>（满分</w:t>
            </w:r>
            <w:r>
              <w:rPr>
                <w:rFonts w:hint="eastAsia" w:ascii="宋体" w:hAnsi="宋体" w:eastAsia="宋体" w:cs="宋体"/>
                <w:color w:val="auto"/>
                <w:sz w:val="21"/>
                <w:szCs w:val="21"/>
                <w:vertAlign w:val="baseline"/>
                <w:lang w:val="en-US" w:eastAsia="zh-CN"/>
              </w:rPr>
              <w:t>16</w:t>
            </w:r>
            <w:r>
              <w:rPr>
                <w:rFonts w:hint="eastAsia" w:ascii="宋体" w:hAnsi="宋体" w:eastAsia="宋体" w:cs="宋体"/>
                <w:color w:val="auto"/>
                <w:sz w:val="21"/>
                <w:szCs w:val="21"/>
                <w:vertAlign w:val="baseline"/>
              </w:rPr>
              <w:t>分）</w:t>
            </w:r>
          </w:p>
        </w:tc>
        <w:tc>
          <w:tcPr>
            <w:tcW w:w="7366" w:type="dxa"/>
            <w:gridSpan w:val="2"/>
            <w:noWrap w:val="0"/>
            <w:vAlign w:val="top"/>
          </w:tcPr>
          <w:p w14:paraId="3A194A8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定期的维护保养</w:t>
            </w:r>
            <w:r>
              <w:rPr>
                <w:rFonts w:hint="eastAsia" w:ascii="宋体" w:hAnsi="宋体" w:eastAsia="宋体" w:cs="宋体"/>
                <w:color w:val="auto"/>
                <w:sz w:val="21"/>
                <w:szCs w:val="21"/>
                <w:vertAlign w:val="baseline"/>
                <w:lang w:val="en-US" w:eastAsia="zh-CN"/>
              </w:rPr>
              <w:t>方案包括但不限于</w:t>
            </w:r>
            <w:r>
              <w:rPr>
                <w:rFonts w:hint="eastAsia" w:ascii="宋体" w:hAnsi="宋体" w:eastAsia="宋体" w:cs="宋体"/>
                <w:color w:val="auto"/>
                <w:sz w:val="21"/>
                <w:szCs w:val="21"/>
                <w:vertAlign w:val="baseline"/>
              </w:rPr>
              <w:t>：设备的安全检查、影像质量检查、设备清洁保养、性能测试及校准、运行状态检查等</w:t>
            </w:r>
            <w:r>
              <w:rPr>
                <w:rFonts w:hint="eastAsia" w:ascii="宋体" w:hAnsi="宋体" w:eastAsia="宋体" w:cs="宋体"/>
                <w:color w:val="auto"/>
                <w:sz w:val="21"/>
                <w:szCs w:val="21"/>
                <w:vertAlign w:val="baseline"/>
                <w:lang w:val="en-US" w:eastAsia="zh-CN"/>
              </w:rPr>
              <w:t>内容，</w:t>
            </w:r>
          </w:p>
          <w:p w14:paraId="06E02AC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一档（</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分）：方案简单，提供</w:t>
            </w:r>
            <w:r>
              <w:rPr>
                <w:rFonts w:hint="eastAsia" w:ascii="宋体" w:hAnsi="宋体" w:eastAsia="宋体" w:cs="宋体"/>
                <w:color w:val="auto"/>
                <w:sz w:val="21"/>
                <w:szCs w:val="21"/>
                <w:vertAlign w:val="baseline"/>
                <w:lang w:val="en-US" w:eastAsia="zh-CN"/>
              </w:rPr>
              <w:t>有能</w:t>
            </w:r>
            <w:r>
              <w:rPr>
                <w:rFonts w:hint="eastAsia" w:ascii="宋体" w:hAnsi="宋体" w:eastAsia="宋体" w:cs="宋体"/>
                <w:color w:val="auto"/>
                <w:sz w:val="21"/>
                <w:szCs w:val="21"/>
                <w:vertAlign w:val="baseline"/>
              </w:rPr>
              <w:t>满足</w:t>
            </w:r>
            <w:r>
              <w:rPr>
                <w:rFonts w:hint="eastAsia" w:ascii="宋体" w:hAnsi="宋体" w:cs="宋体"/>
                <w:color w:val="auto"/>
                <w:sz w:val="21"/>
                <w:szCs w:val="21"/>
                <w:vertAlign w:val="baseline"/>
                <w:lang w:eastAsia="zh-CN"/>
              </w:rPr>
              <w:t>竞争性磋商文件</w:t>
            </w:r>
            <w:r>
              <w:rPr>
                <w:rFonts w:hint="eastAsia" w:ascii="宋体" w:hAnsi="宋体" w:eastAsia="宋体" w:cs="宋体"/>
                <w:color w:val="auto"/>
                <w:sz w:val="21"/>
                <w:szCs w:val="21"/>
                <w:vertAlign w:val="baseline"/>
              </w:rPr>
              <w:t>要求的</w:t>
            </w:r>
            <w:r>
              <w:rPr>
                <w:rFonts w:hint="eastAsia" w:ascii="宋体" w:hAnsi="宋体" w:eastAsia="宋体" w:cs="宋体"/>
                <w:color w:val="auto"/>
                <w:sz w:val="21"/>
                <w:szCs w:val="21"/>
                <w:vertAlign w:val="baseline"/>
                <w:lang w:val="en-US" w:eastAsia="zh-CN"/>
              </w:rPr>
              <w:t>保养</w:t>
            </w:r>
            <w:r>
              <w:rPr>
                <w:rFonts w:hint="eastAsia" w:ascii="宋体" w:hAnsi="宋体" w:eastAsia="宋体" w:cs="宋体"/>
                <w:color w:val="auto"/>
                <w:sz w:val="21"/>
                <w:szCs w:val="21"/>
                <w:vertAlign w:val="baseline"/>
              </w:rPr>
              <w:t>方案，有简单</w:t>
            </w:r>
            <w:r>
              <w:rPr>
                <w:rFonts w:hint="eastAsia" w:ascii="宋体" w:hAnsi="宋体" w:eastAsia="宋体" w:cs="宋体"/>
                <w:color w:val="auto"/>
                <w:sz w:val="21"/>
                <w:szCs w:val="21"/>
                <w:vertAlign w:val="baseline"/>
                <w:lang w:val="en-US" w:eastAsia="zh-CN"/>
              </w:rPr>
              <w:t>的基本的保养计划、</w:t>
            </w:r>
            <w:r>
              <w:rPr>
                <w:rFonts w:hint="eastAsia" w:ascii="宋体" w:hAnsi="宋体" w:eastAsia="宋体" w:cs="宋体"/>
                <w:color w:val="auto"/>
                <w:sz w:val="21"/>
                <w:szCs w:val="21"/>
                <w:vertAlign w:val="baseline"/>
              </w:rPr>
              <w:t>有简单</w:t>
            </w:r>
            <w:r>
              <w:rPr>
                <w:rFonts w:hint="eastAsia" w:ascii="宋体" w:hAnsi="宋体" w:eastAsia="宋体" w:cs="宋体"/>
                <w:color w:val="auto"/>
                <w:sz w:val="21"/>
                <w:szCs w:val="21"/>
                <w:vertAlign w:val="baseline"/>
                <w:lang w:val="en-US" w:eastAsia="zh-CN"/>
              </w:rPr>
              <w:t>的</w:t>
            </w:r>
            <w:r>
              <w:rPr>
                <w:rFonts w:hint="eastAsia" w:ascii="宋体" w:hAnsi="宋体" w:eastAsia="宋体" w:cs="宋体"/>
                <w:color w:val="auto"/>
                <w:sz w:val="21"/>
                <w:szCs w:val="21"/>
                <w:vertAlign w:val="baseline"/>
              </w:rPr>
              <w:t>组织管理方案；</w:t>
            </w:r>
          </w:p>
          <w:p w14:paraId="5EA5F42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二档（</w:t>
            </w:r>
            <w:r>
              <w:rPr>
                <w:rFonts w:hint="eastAsia" w:ascii="宋体" w:hAnsi="宋体" w:eastAsia="宋体" w:cs="宋体"/>
                <w:color w:val="auto"/>
                <w:sz w:val="21"/>
                <w:szCs w:val="21"/>
                <w:vertAlign w:val="baseline"/>
                <w:lang w:val="en-US" w:eastAsia="zh-CN"/>
              </w:rPr>
              <w:t>8</w:t>
            </w:r>
            <w:r>
              <w:rPr>
                <w:rFonts w:hint="eastAsia" w:ascii="宋体" w:hAnsi="宋体" w:eastAsia="宋体" w:cs="宋体"/>
                <w:color w:val="auto"/>
                <w:sz w:val="21"/>
                <w:szCs w:val="21"/>
                <w:vertAlign w:val="baseline"/>
              </w:rPr>
              <w:t>分）：方案简单，提供</w:t>
            </w:r>
            <w:r>
              <w:rPr>
                <w:rFonts w:hint="eastAsia" w:ascii="宋体" w:hAnsi="宋体" w:eastAsia="宋体" w:cs="宋体"/>
                <w:color w:val="auto"/>
                <w:sz w:val="21"/>
                <w:szCs w:val="21"/>
                <w:vertAlign w:val="baseline"/>
                <w:lang w:val="en-US" w:eastAsia="zh-CN"/>
              </w:rPr>
              <w:t>有能</w:t>
            </w:r>
            <w:r>
              <w:rPr>
                <w:rFonts w:hint="eastAsia" w:ascii="宋体" w:hAnsi="宋体" w:eastAsia="宋体" w:cs="宋体"/>
                <w:color w:val="auto"/>
                <w:sz w:val="21"/>
                <w:szCs w:val="21"/>
                <w:vertAlign w:val="baseline"/>
              </w:rPr>
              <w:t>满足</w:t>
            </w:r>
            <w:r>
              <w:rPr>
                <w:rFonts w:hint="eastAsia" w:ascii="宋体" w:hAnsi="宋体" w:cs="宋体"/>
                <w:color w:val="auto"/>
                <w:sz w:val="21"/>
                <w:szCs w:val="21"/>
                <w:vertAlign w:val="baseline"/>
                <w:lang w:eastAsia="zh-CN"/>
              </w:rPr>
              <w:t>竞争性磋商文件</w:t>
            </w:r>
            <w:r>
              <w:rPr>
                <w:rFonts w:hint="eastAsia" w:ascii="宋体" w:hAnsi="宋体" w:eastAsia="宋体" w:cs="宋体"/>
                <w:color w:val="auto"/>
                <w:sz w:val="21"/>
                <w:szCs w:val="21"/>
                <w:vertAlign w:val="baseline"/>
              </w:rPr>
              <w:t>要求的</w:t>
            </w:r>
            <w:r>
              <w:rPr>
                <w:rFonts w:hint="eastAsia" w:ascii="宋体" w:hAnsi="宋体" w:eastAsia="宋体" w:cs="宋体"/>
                <w:color w:val="auto"/>
                <w:sz w:val="21"/>
                <w:szCs w:val="21"/>
                <w:vertAlign w:val="baseline"/>
                <w:lang w:val="en-US" w:eastAsia="zh-CN"/>
              </w:rPr>
              <w:t>保养</w:t>
            </w:r>
            <w:r>
              <w:rPr>
                <w:rFonts w:hint="eastAsia" w:ascii="宋体" w:hAnsi="宋体" w:eastAsia="宋体" w:cs="宋体"/>
                <w:color w:val="auto"/>
                <w:sz w:val="21"/>
                <w:szCs w:val="21"/>
                <w:vertAlign w:val="baseline"/>
              </w:rPr>
              <w:t>方案，</w:t>
            </w:r>
            <w:r>
              <w:rPr>
                <w:rFonts w:hint="eastAsia" w:ascii="宋体" w:hAnsi="宋体" w:eastAsia="宋体" w:cs="宋体"/>
                <w:color w:val="auto"/>
                <w:sz w:val="21"/>
                <w:szCs w:val="21"/>
                <w:vertAlign w:val="baseline"/>
                <w:lang w:val="en-US" w:eastAsia="zh-CN"/>
              </w:rPr>
              <w:t>有</w:t>
            </w:r>
            <w:r>
              <w:rPr>
                <w:rFonts w:hint="eastAsia" w:ascii="宋体" w:hAnsi="宋体" w:eastAsia="宋体" w:cs="宋体"/>
                <w:color w:val="auto"/>
                <w:sz w:val="21"/>
                <w:szCs w:val="21"/>
                <w:vertAlign w:val="baseline"/>
              </w:rPr>
              <w:t>比较详细、可行</w:t>
            </w:r>
            <w:r>
              <w:rPr>
                <w:rFonts w:hint="eastAsia" w:ascii="宋体" w:hAnsi="宋体" w:eastAsia="宋体" w:cs="宋体"/>
                <w:color w:val="auto"/>
                <w:sz w:val="21"/>
                <w:szCs w:val="21"/>
                <w:vertAlign w:val="baseline"/>
                <w:lang w:val="en-US" w:eastAsia="zh-CN"/>
              </w:rPr>
              <w:t>的保养计划</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对设备及零配件有完整的保养记录</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保养流程及交接记录、</w:t>
            </w:r>
            <w:r>
              <w:rPr>
                <w:rFonts w:hint="eastAsia" w:ascii="宋体" w:hAnsi="宋体" w:eastAsia="宋体" w:cs="宋体"/>
                <w:color w:val="auto"/>
                <w:sz w:val="21"/>
                <w:szCs w:val="21"/>
                <w:vertAlign w:val="baseline"/>
              </w:rPr>
              <w:t>组织管理科学合理；</w:t>
            </w:r>
          </w:p>
          <w:p w14:paraId="26AA61E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三档（</w:t>
            </w:r>
            <w:r>
              <w:rPr>
                <w:rFonts w:hint="eastAsia" w:ascii="宋体" w:hAnsi="宋体" w:eastAsia="宋体" w:cs="宋体"/>
                <w:color w:val="auto"/>
                <w:sz w:val="21"/>
                <w:szCs w:val="21"/>
                <w:vertAlign w:val="baseline"/>
                <w:lang w:val="en-US" w:eastAsia="zh-CN"/>
              </w:rPr>
              <w:t>12</w:t>
            </w:r>
            <w:r>
              <w:rPr>
                <w:rFonts w:hint="eastAsia" w:ascii="宋体" w:hAnsi="宋体" w:eastAsia="宋体" w:cs="宋体"/>
                <w:color w:val="auto"/>
                <w:sz w:val="21"/>
                <w:szCs w:val="21"/>
                <w:vertAlign w:val="baseline"/>
              </w:rPr>
              <w:t>分）：提供</w:t>
            </w:r>
            <w:r>
              <w:rPr>
                <w:rFonts w:hint="eastAsia" w:ascii="宋体" w:hAnsi="宋体" w:eastAsia="宋体" w:cs="宋体"/>
                <w:color w:val="auto"/>
                <w:sz w:val="21"/>
                <w:szCs w:val="21"/>
                <w:vertAlign w:val="baseline"/>
                <w:lang w:val="en-US" w:eastAsia="zh-CN"/>
              </w:rPr>
              <w:t>有能</w:t>
            </w:r>
            <w:r>
              <w:rPr>
                <w:rFonts w:hint="eastAsia" w:ascii="宋体" w:hAnsi="宋体" w:eastAsia="宋体" w:cs="宋体"/>
                <w:color w:val="auto"/>
                <w:sz w:val="21"/>
                <w:szCs w:val="21"/>
                <w:vertAlign w:val="baseline"/>
              </w:rPr>
              <w:t>满足</w:t>
            </w:r>
            <w:r>
              <w:rPr>
                <w:rFonts w:hint="eastAsia" w:ascii="宋体" w:hAnsi="宋体" w:cs="宋体"/>
                <w:color w:val="auto"/>
                <w:sz w:val="21"/>
                <w:szCs w:val="21"/>
                <w:vertAlign w:val="baseline"/>
                <w:lang w:eastAsia="zh-CN"/>
              </w:rPr>
              <w:t>竞争性磋商文件</w:t>
            </w:r>
            <w:r>
              <w:rPr>
                <w:rFonts w:hint="eastAsia" w:ascii="宋体" w:hAnsi="宋体" w:eastAsia="宋体" w:cs="宋体"/>
                <w:color w:val="auto"/>
                <w:sz w:val="21"/>
                <w:szCs w:val="21"/>
                <w:vertAlign w:val="baseline"/>
              </w:rPr>
              <w:t>要求的</w:t>
            </w:r>
            <w:r>
              <w:rPr>
                <w:rFonts w:hint="eastAsia" w:ascii="宋体" w:hAnsi="宋体" w:eastAsia="宋体" w:cs="宋体"/>
                <w:color w:val="auto"/>
                <w:sz w:val="21"/>
                <w:szCs w:val="21"/>
                <w:vertAlign w:val="baseline"/>
                <w:lang w:val="en-US" w:eastAsia="zh-CN"/>
              </w:rPr>
              <w:t>保养</w:t>
            </w:r>
            <w:r>
              <w:rPr>
                <w:rFonts w:hint="eastAsia" w:ascii="宋体" w:hAnsi="宋体" w:eastAsia="宋体" w:cs="宋体"/>
                <w:color w:val="auto"/>
                <w:sz w:val="21"/>
                <w:szCs w:val="21"/>
                <w:vertAlign w:val="baseline"/>
              </w:rPr>
              <w:t>方案，</w:t>
            </w:r>
            <w:r>
              <w:rPr>
                <w:rFonts w:hint="eastAsia" w:ascii="宋体" w:hAnsi="宋体" w:eastAsia="宋体" w:cs="宋体"/>
                <w:color w:val="auto"/>
                <w:sz w:val="21"/>
                <w:szCs w:val="21"/>
                <w:vertAlign w:val="baseline"/>
                <w:lang w:val="en-US" w:eastAsia="zh-CN"/>
              </w:rPr>
              <w:t>有</w:t>
            </w:r>
            <w:r>
              <w:rPr>
                <w:rFonts w:hint="eastAsia" w:ascii="宋体" w:hAnsi="宋体" w:eastAsia="宋体" w:cs="宋体"/>
                <w:color w:val="auto"/>
                <w:sz w:val="21"/>
                <w:szCs w:val="21"/>
                <w:vertAlign w:val="baseline"/>
              </w:rPr>
              <w:t>比较详细、可行</w:t>
            </w:r>
            <w:r>
              <w:rPr>
                <w:rFonts w:hint="eastAsia" w:ascii="宋体" w:hAnsi="宋体" w:eastAsia="宋体" w:cs="宋体"/>
                <w:color w:val="auto"/>
                <w:sz w:val="21"/>
                <w:szCs w:val="21"/>
                <w:vertAlign w:val="baseline"/>
                <w:lang w:val="en-US" w:eastAsia="zh-CN"/>
              </w:rPr>
              <w:t>的保养计划</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对设备及零配件有较为完整的保养记录</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保养流程及交接记录</w:t>
            </w:r>
            <w:r>
              <w:rPr>
                <w:rFonts w:hint="eastAsia" w:ascii="宋体" w:hAnsi="宋体" w:eastAsia="宋体" w:cs="宋体"/>
                <w:color w:val="auto"/>
                <w:sz w:val="21"/>
                <w:szCs w:val="21"/>
                <w:vertAlign w:val="baseline"/>
              </w:rPr>
              <w:t>；组织管理考虑</w:t>
            </w:r>
            <w:r>
              <w:rPr>
                <w:rFonts w:hint="eastAsia" w:ascii="宋体" w:hAnsi="宋体" w:eastAsia="宋体" w:cs="宋体"/>
                <w:color w:val="auto"/>
                <w:sz w:val="21"/>
                <w:szCs w:val="21"/>
                <w:vertAlign w:val="baseline"/>
                <w:lang w:val="en-US" w:eastAsia="zh-CN"/>
              </w:rPr>
              <w:t>较为</w:t>
            </w:r>
            <w:r>
              <w:rPr>
                <w:rFonts w:hint="eastAsia" w:ascii="宋体" w:hAnsi="宋体" w:eastAsia="宋体" w:cs="宋体"/>
                <w:color w:val="auto"/>
                <w:sz w:val="21"/>
                <w:szCs w:val="21"/>
                <w:vertAlign w:val="baseline"/>
              </w:rPr>
              <w:t>周全、完善，针对项目有</w:t>
            </w:r>
            <w:r>
              <w:rPr>
                <w:rFonts w:hint="eastAsia" w:ascii="宋体" w:hAnsi="宋体" w:eastAsia="宋体" w:cs="宋体"/>
                <w:color w:val="auto"/>
                <w:sz w:val="21"/>
                <w:szCs w:val="21"/>
                <w:vertAlign w:val="baseline"/>
                <w:lang w:val="en-US" w:eastAsia="zh-CN"/>
              </w:rPr>
              <w:t>较为</w:t>
            </w:r>
            <w:r>
              <w:rPr>
                <w:rFonts w:hint="eastAsia" w:ascii="宋体" w:hAnsi="宋体" w:eastAsia="宋体" w:cs="宋体"/>
                <w:color w:val="auto"/>
                <w:sz w:val="21"/>
                <w:szCs w:val="21"/>
                <w:vertAlign w:val="baseline"/>
              </w:rPr>
              <w:t>完善的服务保障方案；</w:t>
            </w:r>
          </w:p>
          <w:p w14:paraId="379C39B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val="en-US" w:eastAsia="zh-CN"/>
              </w:rPr>
              <w:t>四档（16分）：</w:t>
            </w:r>
            <w:r>
              <w:rPr>
                <w:rFonts w:hint="eastAsia" w:ascii="宋体" w:hAnsi="宋体" w:eastAsia="宋体" w:cs="宋体"/>
                <w:color w:val="auto"/>
                <w:sz w:val="21"/>
                <w:szCs w:val="21"/>
                <w:vertAlign w:val="baseline"/>
              </w:rPr>
              <w:t>提供</w:t>
            </w:r>
            <w:r>
              <w:rPr>
                <w:rFonts w:hint="eastAsia" w:ascii="宋体" w:hAnsi="宋体" w:eastAsia="宋体" w:cs="宋体"/>
                <w:color w:val="auto"/>
                <w:sz w:val="21"/>
                <w:szCs w:val="21"/>
                <w:vertAlign w:val="baseline"/>
                <w:lang w:val="en-US" w:eastAsia="zh-CN"/>
              </w:rPr>
              <w:t>有能</w:t>
            </w:r>
            <w:r>
              <w:rPr>
                <w:rFonts w:hint="eastAsia" w:ascii="宋体" w:hAnsi="宋体" w:eastAsia="宋体" w:cs="宋体"/>
                <w:color w:val="auto"/>
                <w:sz w:val="21"/>
                <w:szCs w:val="21"/>
                <w:vertAlign w:val="baseline"/>
              </w:rPr>
              <w:t>满足</w:t>
            </w:r>
            <w:r>
              <w:rPr>
                <w:rFonts w:hint="eastAsia" w:ascii="宋体" w:hAnsi="宋体" w:cs="宋体"/>
                <w:color w:val="auto"/>
                <w:sz w:val="21"/>
                <w:szCs w:val="21"/>
                <w:vertAlign w:val="baseline"/>
                <w:lang w:eastAsia="zh-CN"/>
              </w:rPr>
              <w:t>竞争性磋商文件</w:t>
            </w:r>
            <w:r>
              <w:rPr>
                <w:rFonts w:hint="eastAsia" w:ascii="宋体" w:hAnsi="宋体" w:eastAsia="宋体" w:cs="宋体"/>
                <w:color w:val="auto"/>
                <w:sz w:val="21"/>
                <w:szCs w:val="21"/>
                <w:vertAlign w:val="baseline"/>
              </w:rPr>
              <w:t>要求的</w:t>
            </w:r>
            <w:r>
              <w:rPr>
                <w:rFonts w:hint="eastAsia" w:ascii="宋体" w:hAnsi="宋体" w:eastAsia="宋体" w:cs="宋体"/>
                <w:color w:val="auto"/>
                <w:sz w:val="21"/>
                <w:szCs w:val="21"/>
                <w:vertAlign w:val="baseline"/>
                <w:lang w:val="en-US" w:eastAsia="zh-CN"/>
              </w:rPr>
              <w:t>保养</w:t>
            </w:r>
            <w:r>
              <w:rPr>
                <w:rFonts w:hint="eastAsia" w:ascii="宋体" w:hAnsi="宋体" w:eastAsia="宋体" w:cs="宋体"/>
                <w:color w:val="auto"/>
                <w:sz w:val="21"/>
                <w:szCs w:val="21"/>
                <w:vertAlign w:val="baseline"/>
              </w:rPr>
              <w:t>方案，</w:t>
            </w:r>
            <w:r>
              <w:rPr>
                <w:rFonts w:hint="eastAsia" w:ascii="宋体" w:hAnsi="宋体" w:eastAsia="宋体" w:cs="宋体"/>
                <w:color w:val="auto"/>
                <w:sz w:val="21"/>
                <w:szCs w:val="21"/>
                <w:vertAlign w:val="baseline"/>
                <w:lang w:val="en-US" w:eastAsia="zh-CN"/>
              </w:rPr>
              <w:t>有</w:t>
            </w:r>
            <w:r>
              <w:rPr>
                <w:rFonts w:hint="eastAsia" w:ascii="宋体" w:hAnsi="宋体" w:eastAsia="宋体" w:cs="宋体"/>
                <w:color w:val="auto"/>
                <w:sz w:val="21"/>
                <w:szCs w:val="21"/>
                <w:vertAlign w:val="baseline"/>
              </w:rPr>
              <w:t>比较详细、可行</w:t>
            </w:r>
            <w:r>
              <w:rPr>
                <w:rFonts w:hint="eastAsia" w:ascii="宋体" w:hAnsi="宋体" w:eastAsia="宋体" w:cs="宋体"/>
                <w:color w:val="auto"/>
                <w:sz w:val="21"/>
                <w:szCs w:val="21"/>
                <w:vertAlign w:val="baseline"/>
                <w:lang w:val="en-US" w:eastAsia="zh-CN"/>
              </w:rPr>
              <w:t>的保养计划</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对设备及零配件有完整的保养记录</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val="en-US" w:eastAsia="zh-CN"/>
              </w:rPr>
              <w:t>保养流程及交接记录</w:t>
            </w:r>
            <w:r>
              <w:rPr>
                <w:rFonts w:hint="eastAsia" w:ascii="宋体" w:hAnsi="宋体" w:eastAsia="宋体" w:cs="宋体"/>
                <w:color w:val="auto"/>
                <w:sz w:val="21"/>
                <w:szCs w:val="21"/>
                <w:vertAlign w:val="baseline"/>
              </w:rPr>
              <w:t>；组织管理考虑周全、完善，针对项目有完善的服务保障方案，能够确保服务质量；并能提供远程连接诊断、安全升级服务</w:t>
            </w:r>
            <w:r>
              <w:rPr>
                <w:rFonts w:hint="eastAsia" w:ascii="宋体" w:hAnsi="宋体" w:eastAsia="宋体" w:cs="宋体"/>
                <w:color w:val="auto"/>
                <w:sz w:val="21"/>
                <w:szCs w:val="21"/>
                <w:vertAlign w:val="baseline"/>
                <w:lang w:eastAsia="zh-CN"/>
              </w:rPr>
              <w:t>。</w:t>
            </w:r>
          </w:p>
          <w:p w14:paraId="687AD0BD">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vertAlign w:val="baseline"/>
                <w:lang w:val="en-US" w:eastAsia="zh-CN"/>
              </w:rPr>
              <w:t>此项不提供不得分</w:t>
            </w:r>
          </w:p>
        </w:tc>
      </w:tr>
      <w:tr w14:paraId="1061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3F58460E">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2.4</w:t>
            </w:r>
          </w:p>
        </w:tc>
        <w:tc>
          <w:tcPr>
            <w:tcW w:w="1553" w:type="dxa"/>
            <w:gridSpan w:val="2"/>
            <w:noWrap w:val="0"/>
            <w:vAlign w:val="center"/>
          </w:tcPr>
          <w:p w14:paraId="63549944">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服务承诺分（满分</w:t>
            </w:r>
            <w:r>
              <w:rPr>
                <w:rFonts w:hint="eastAsia" w:ascii="宋体" w:hAnsi="宋体" w:eastAsia="宋体" w:cs="宋体"/>
                <w:color w:val="auto"/>
                <w:sz w:val="21"/>
                <w:szCs w:val="21"/>
                <w:vertAlign w:val="baseline"/>
                <w:lang w:val="en-US" w:eastAsia="zh-CN"/>
              </w:rPr>
              <w:t>12</w:t>
            </w:r>
            <w:r>
              <w:rPr>
                <w:rFonts w:hint="eastAsia" w:ascii="宋体" w:hAnsi="宋体" w:eastAsia="宋体" w:cs="宋体"/>
                <w:color w:val="auto"/>
                <w:sz w:val="21"/>
                <w:szCs w:val="21"/>
                <w:vertAlign w:val="baseline"/>
              </w:rPr>
              <w:t>分）</w:t>
            </w:r>
          </w:p>
        </w:tc>
        <w:tc>
          <w:tcPr>
            <w:tcW w:w="7366" w:type="dxa"/>
            <w:gridSpan w:val="2"/>
            <w:noWrap w:val="0"/>
            <w:vAlign w:val="top"/>
          </w:tcPr>
          <w:p w14:paraId="1379A66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针对本项目特点进行服务承诺以及承诺措施。</w:t>
            </w:r>
          </w:p>
          <w:p w14:paraId="02A050D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一档（3分）：服务承诺方案简单，能基本满足采购需求；</w:t>
            </w:r>
          </w:p>
          <w:p w14:paraId="3395D38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二档（6分</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：服务承诺方案简单，方案优于采购需求；针对本项目特点的承诺服务措施较为完整详细周全；对采购方至少2名及以上维修人员进行故障维修等系统培训，服务承诺有效满足项目需求的要求，可行性高；</w:t>
            </w:r>
          </w:p>
          <w:p w14:paraId="7787FF8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三档（9分</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服务承诺方案较为详细，服务承诺方案能较好的满足采购需求；针对本项目特点的承诺服务措施较为完整；对采购方至少2名及以上维修人员进行故障维修等系统培训，单项服务完成时间、验收、协调关系等内容完整科学，陈述详细，服务承诺优于项目要求；</w:t>
            </w:r>
          </w:p>
          <w:p w14:paraId="734D751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四档（12分）：服务承诺方案详细，能很好满足采购需求；针对本项目特点的承诺服务措施完整详细周全；对采购方至少3名及以上维修人员进行故障维修等系统培训，单项服务完成时间、验收、协调关系等内容完整科学高效，陈述详细，服务承诺优于项目要求；</w:t>
            </w:r>
          </w:p>
          <w:p w14:paraId="6D9B13CA">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vertAlign w:val="baseline"/>
                <w:lang w:val="en-US" w:eastAsia="zh-CN"/>
              </w:rPr>
              <w:t>此项不提供不得分</w:t>
            </w:r>
          </w:p>
        </w:tc>
      </w:tr>
      <w:tr w14:paraId="02A3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7" w:hRule="atLeast"/>
        </w:trPr>
        <w:tc>
          <w:tcPr>
            <w:tcW w:w="794" w:type="dxa"/>
            <w:noWrap w:val="0"/>
            <w:vAlign w:val="center"/>
          </w:tcPr>
          <w:p w14:paraId="491B3046">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2.5</w:t>
            </w:r>
          </w:p>
        </w:tc>
        <w:tc>
          <w:tcPr>
            <w:tcW w:w="1553" w:type="dxa"/>
            <w:gridSpan w:val="2"/>
            <w:noWrap w:val="0"/>
            <w:vAlign w:val="center"/>
          </w:tcPr>
          <w:p w14:paraId="5AF8D24F">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应急</w:t>
            </w:r>
            <w:r>
              <w:rPr>
                <w:rFonts w:hint="eastAsia" w:ascii="宋体" w:hAnsi="宋体" w:eastAsia="宋体" w:cs="宋体"/>
                <w:color w:val="auto"/>
                <w:sz w:val="21"/>
                <w:szCs w:val="21"/>
                <w:vertAlign w:val="baseline"/>
                <w:lang w:val="en-US" w:eastAsia="zh-CN"/>
              </w:rPr>
              <w:t>处置能力</w:t>
            </w:r>
            <w:r>
              <w:rPr>
                <w:rFonts w:hint="eastAsia" w:ascii="宋体" w:hAnsi="宋体" w:eastAsia="宋体" w:cs="宋体"/>
                <w:color w:val="auto"/>
                <w:sz w:val="21"/>
                <w:szCs w:val="21"/>
                <w:vertAlign w:val="baseline"/>
              </w:rPr>
              <w:t>（满分</w:t>
            </w:r>
            <w:r>
              <w:rPr>
                <w:rFonts w:hint="eastAsia" w:ascii="宋体" w:hAnsi="宋体" w:eastAsia="宋体" w:cs="宋体"/>
                <w:color w:val="auto"/>
                <w:sz w:val="21"/>
                <w:szCs w:val="21"/>
                <w:vertAlign w:val="baseline"/>
                <w:lang w:val="en-US" w:eastAsia="zh-CN"/>
              </w:rPr>
              <w:t>12</w:t>
            </w:r>
            <w:r>
              <w:rPr>
                <w:rFonts w:hint="eastAsia" w:ascii="宋体" w:hAnsi="宋体" w:eastAsia="宋体" w:cs="宋体"/>
                <w:color w:val="auto"/>
                <w:sz w:val="21"/>
                <w:szCs w:val="21"/>
                <w:vertAlign w:val="baseline"/>
              </w:rPr>
              <w:t>分）</w:t>
            </w:r>
          </w:p>
        </w:tc>
        <w:tc>
          <w:tcPr>
            <w:tcW w:w="7366" w:type="dxa"/>
            <w:gridSpan w:val="2"/>
            <w:noWrap w:val="0"/>
            <w:vAlign w:val="top"/>
          </w:tcPr>
          <w:p w14:paraId="4B954E4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一档</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分）：软硬件故障及时排除的对策简单，</w:t>
            </w:r>
            <w:r>
              <w:rPr>
                <w:rFonts w:hint="eastAsia" w:ascii="宋体" w:hAnsi="宋体" w:eastAsia="宋体" w:cs="宋体"/>
                <w:color w:val="auto"/>
                <w:sz w:val="21"/>
                <w:szCs w:val="21"/>
                <w:vertAlign w:val="baseline"/>
                <w:lang w:val="en-US" w:eastAsia="zh-CN"/>
              </w:rPr>
              <w:t>响应时间方案刚能满足采购需求，</w:t>
            </w:r>
            <w:r>
              <w:rPr>
                <w:rFonts w:hint="eastAsia" w:ascii="宋体" w:hAnsi="宋体" w:eastAsia="宋体" w:cs="宋体"/>
                <w:color w:val="auto"/>
                <w:sz w:val="21"/>
                <w:szCs w:val="21"/>
                <w:vertAlign w:val="baseline"/>
              </w:rPr>
              <w:t>对运行服务保障应急预案及实施过程可能遇到的问题及其应对措施的阐述不够明确或相对简单。</w:t>
            </w:r>
          </w:p>
          <w:p w14:paraId="00E5245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二档</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6</w:t>
            </w:r>
            <w:r>
              <w:rPr>
                <w:rFonts w:hint="eastAsia" w:ascii="宋体" w:hAnsi="宋体" w:eastAsia="宋体" w:cs="宋体"/>
                <w:color w:val="auto"/>
                <w:sz w:val="21"/>
                <w:szCs w:val="21"/>
                <w:vertAlign w:val="baseline"/>
              </w:rPr>
              <w:t>分</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t>：软硬</w:t>
            </w:r>
            <w:r>
              <w:rPr>
                <w:rFonts w:hint="eastAsia" w:ascii="宋体" w:hAnsi="宋体" w:eastAsia="宋体" w:cs="宋体"/>
                <w:color w:val="auto"/>
                <w:sz w:val="21"/>
                <w:szCs w:val="21"/>
                <w:vertAlign w:val="baseline"/>
                <w:lang w:val="en-US" w:eastAsia="zh-CN"/>
              </w:rPr>
              <w:t>件</w:t>
            </w:r>
            <w:r>
              <w:rPr>
                <w:rFonts w:hint="eastAsia" w:ascii="宋体" w:hAnsi="宋体" w:eastAsia="宋体" w:cs="宋体"/>
                <w:color w:val="auto"/>
                <w:sz w:val="21"/>
                <w:szCs w:val="21"/>
                <w:vertAlign w:val="baseline"/>
              </w:rPr>
              <w:t>故障</w:t>
            </w:r>
            <w:r>
              <w:rPr>
                <w:rFonts w:hint="eastAsia" w:ascii="宋体" w:hAnsi="宋体" w:eastAsia="宋体" w:cs="宋体"/>
                <w:color w:val="auto"/>
                <w:sz w:val="21"/>
                <w:szCs w:val="21"/>
                <w:vertAlign w:val="baseline"/>
                <w:lang w:val="en-US" w:eastAsia="zh-CN"/>
              </w:rPr>
              <w:t>响应</w:t>
            </w:r>
            <w:r>
              <w:rPr>
                <w:rFonts w:hint="eastAsia" w:ascii="宋体" w:hAnsi="宋体" w:eastAsia="宋体" w:cs="宋体"/>
                <w:color w:val="auto"/>
                <w:sz w:val="21"/>
                <w:szCs w:val="21"/>
                <w:vertAlign w:val="baseline"/>
              </w:rPr>
              <w:t>及时</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供应商</w:t>
            </w:r>
            <w:r>
              <w:rPr>
                <w:rFonts w:hint="eastAsia" w:ascii="宋体" w:hAnsi="宋体" w:eastAsia="宋体" w:cs="宋体"/>
                <w:color w:val="auto"/>
                <w:sz w:val="21"/>
                <w:szCs w:val="21"/>
                <w:vertAlign w:val="baseline"/>
              </w:rPr>
              <w:t>30分钟内响应，</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小时内到现场进行技术维修服务</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排除的对策较详细，能提供有针对性的运行服务保障应急预案，并且实施过程可能遇到的问题及其应对措施</w:t>
            </w:r>
            <w:r>
              <w:rPr>
                <w:rFonts w:hint="eastAsia" w:ascii="宋体" w:hAnsi="宋体" w:eastAsia="宋体" w:cs="宋体"/>
                <w:color w:val="auto"/>
                <w:sz w:val="21"/>
                <w:szCs w:val="21"/>
                <w:vertAlign w:val="baseline"/>
                <w:lang w:val="en-US" w:eastAsia="zh-CN"/>
              </w:rPr>
              <w:t>较为</w:t>
            </w:r>
            <w:r>
              <w:rPr>
                <w:rFonts w:hint="eastAsia" w:ascii="宋体" w:hAnsi="宋体" w:eastAsia="宋体" w:cs="宋体"/>
                <w:color w:val="auto"/>
                <w:sz w:val="21"/>
                <w:szCs w:val="21"/>
                <w:vertAlign w:val="baseline"/>
              </w:rPr>
              <w:t>合理</w:t>
            </w:r>
            <w:r>
              <w:rPr>
                <w:rFonts w:hint="eastAsia" w:ascii="宋体" w:hAnsi="宋体" w:eastAsia="宋体" w:cs="宋体"/>
                <w:color w:val="auto"/>
                <w:sz w:val="21"/>
                <w:szCs w:val="21"/>
                <w:vertAlign w:val="baseline"/>
                <w:lang w:val="en-US" w:eastAsia="zh-CN"/>
              </w:rPr>
              <w:t>；</w:t>
            </w:r>
          </w:p>
          <w:p w14:paraId="344DC74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三档</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9</w:t>
            </w:r>
            <w:r>
              <w:rPr>
                <w:rFonts w:hint="eastAsia" w:ascii="宋体" w:hAnsi="宋体" w:eastAsia="宋体" w:cs="宋体"/>
                <w:color w:val="auto"/>
                <w:sz w:val="21"/>
                <w:szCs w:val="21"/>
                <w:vertAlign w:val="baseline"/>
              </w:rPr>
              <w:t>分</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t>：软硬</w:t>
            </w:r>
            <w:r>
              <w:rPr>
                <w:rFonts w:hint="eastAsia" w:ascii="宋体" w:hAnsi="宋体" w:eastAsia="宋体" w:cs="宋体"/>
                <w:color w:val="auto"/>
                <w:sz w:val="21"/>
                <w:szCs w:val="21"/>
                <w:vertAlign w:val="baseline"/>
                <w:lang w:val="en-US" w:eastAsia="zh-CN"/>
              </w:rPr>
              <w:t>件</w:t>
            </w:r>
            <w:r>
              <w:rPr>
                <w:rFonts w:hint="eastAsia" w:ascii="宋体" w:hAnsi="宋体" w:eastAsia="宋体" w:cs="宋体"/>
                <w:color w:val="auto"/>
                <w:sz w:val="21"/>
                <w:szCs w:val="21"/>
                <w:vertAlign w:val="baseline"/>
              </w:rPr>
              <w:t>故障</w:t>
            </w:r>
            <w:r>
              <w:rPr>
                <w:rFonts w:hint="eastAsia" w:ascii="宋体" w:hAnsi="宋体" w:eastAsia="宋体" w:cs="宋体"/>
                <w:color w:val="auto"/>
                <w:sz w:val="21"/>
                <w:szCs w:val="21"/>
                <w:vertAlign w:val="baseline"/>
                <w:lang w:val="en-US" w:eastAsia="zh-CN"/>
              </w:rPr>
              <w:t>响应</w:t>
            </w:r>
            <w:r>
              <w:rPr>
                <w:rFonts w:hint="eastAsia" w:ascii="宋体" w:hAnsi="宋体" w:eastAsia="宋体" w:cs="宋体"/>
                <w:color w:val="auto"/>
                <w:sz w:val="21"/>
                <w:szCs w:val="21"/>
                <w:vertAlign w:val="baseline"/>
              </w:rPr>
              <w:t>及时，</w:t>
            </w: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30分钟内响应，</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小时内到现场进行技术维修服务；有详细的、有效的安全防护制度及应急计划，有详细的设备维护应急方案及计划、运营高峰期间设备运行报告制度，</w:t>
            </w:r>
            <w:r>
              <w:rPr>
                <w:rFonts w:hint="eastAsia" w:ascii="宋体" w:hAnsi="宋体" w:eastAsia="宋体" w:cs="宋体"/>
                <w:color w:val="auto"/>
                <w:sz w:val="21"/>
                <w:szCs w:val="21"/>
                <w:vertAlign w:val="baseline"/>
                <w:lang w:val="en-US" w:eastAsia="zh-CN"/>
              </w:rPr>
              <w:t>有零配件成本上涨及零配件运输方案；</w:t>
            </w:r>
          </w:p>
          <w:p w14:paraId="39E272D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四档（12分）：</w:t>
            </w:r>
            <w:r>
              <w:rPr>
                <w:rFonts w:hint="eastAsia" w:ascii="宋体" w:hAnsi="宋体" w:eastAsia="宋体" w:cs="宋体"/>
                <w:color w:val="auto"/>
                <w:sz w:val="21"/>
                <w:szCs w:val="21"/>
                <w:vertAlign w:val="baseline"/>
              </w:rPr>
              <w:t>软硬</w:t>
            </w:r>
            <w:r>
              <w:rPr>
                <w:rFonts w:hint="eastAsia" w:ascii="宋体" w:hAnsi="宋体" w:eastAsia="宋体" w:cs="宋体"/>
                <w:color w:val="auto"/>
                <w:sz w:val="21"/>
                <w:szCs w:val="21"/>
                <w:vertAlign w:val="baseline"/>
                <w:lang w:val="en-US" w:eastAsia="zh-CN"/>
              </w:rPr>
              <w:t>件</w:t>
            </w:r>
            <w:r>
              <w:rPr>
                <w:rFonts w:hint="eastAsia" w:ascii="宋体" w:hAnsi="宋体" w:eastAsia="宋体" w:cs="宋体"/>
                <w:color w:val="auto"/>
                <w:sz w:val="21"/>
                <w:szCs w:val="21"/>
                <w:vertAlign w:val="baseline"/>
              </w:rPr>
              <w:t>故障</w:t>
            </w:r>
            <w:r>
              <w:rPr>
                <w:rFonts w:hint="eastAsia" w:ascii="宋体" w:hAnsi="宋体" w:eastAsia="宋体" w:cs="宋体"/>
                <w:color w:val="auto"/>
                <w:sz w:val="21"/>
                <w:szCs w:val="21"/>
                <w:vertAlign w:val="baseline"/>
                <w:lang w:val="en-US" w:eastAsia="zh-CN"/>
              </w:rPr>
              <w:t>响应</w:t>
            </w:r>
            <w:r>
              <w:rPr>
                <w:rFonts w:hint="eastAsia" w:ascii="宋体" w:hAnsi="宋体" w:eastAsia="宋体" w:cs="宋体"/>
                <w:color w:val="auto"/>
                <w:sz w:val="21"/>
                <w:szCs w:val="21"/>
                <w:vertAlign w:val="baseline"/>
              </w:rPr>
              <w:t>及时，</w:t>
            </w: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30分钟内响应，</w:t>
            </w: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rPr>
              <w:t>小时内到现场进行技术维修服务；有详细的、有效的安全防护制度及应急计划，有详细的设备维护应急方案及计划、运营高峰期间设备运行报告制度，</w:t>
            </w:r>
            <w:r>
              <w:rPr>
                <w:rFonts w:hint="eastAsia" w:ascii="宋体" w:hAnsi="宋体" w:eastAsia="宋体" w:cs="宋体"/>
                <w:color w:val="auto"/>
                <w:sz w:val="21"/>
                <w:szCs w:val="21"/>
                <w:vertAlign w:val="baseline"/>
                <w:lang w:val="en-US" w:eastAsia="zh-CN"/>
              </w:rPr>
              <w:t>有零配件成本上涨及零配件运输方案，</w:t>
            </w:r>
            <w:r>
              <w:rPr>
                <w:rFonts w:hint="eastAsia" w:ascii="宋体" w:hAnsi="宋体" w:eastAsia="宋体" w:cs="宋体"/>
                <w:color w:val="auto"/>
                <w:sz w:val="21"/>
                <w:szCs w:val="21"/>
                <w:vertAlign w:val="baseline"/>
              </w:rPr>
              <w:t>能够充分保证在日常及重大活动、节假日、突发事件时正常运行。</w:t>
            </w:r>
          </w:p>
          <w:p w14:paraId="35BEED30">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color w:val="auto"/>
                <w:lang w:val="en-US" w:eastAsia="zh-CN"/>
              </w:rPr>
            </w:pPr>
            <w:r>
              <w:rPr>
                <w:rFonts w:hint="eastAsia" w:ascii="宋体" w:hAnsi="宋体" w:eastAsia="宋体" w:cs="宋体"/>
                <w:color w:val="auto"/>
                <w:sz w:val="21"/>
                <w:szCs w:val="21"/>
                <w:vertAlign w:val="baseline"/>
                <w:lang w:val="en-US" w:eastAsia="zh-CN"/>
              </w:rPr>
              <w:t>此项不提供不得分</w:t>
            </w:r>
          </w:p>
        </w:tc>
      </w:tr>
      <w:tr w14:paraId="293C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3C8FA51C">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2.6</w:t>
            </w:r>
          </w:p>
        </w:tc>
        <w:tc>
          <w:tcPr>
            <w:tcW w:w="1553" w:type="dxa"/>
            <w:gridSpan w:val="2"/>
            <w:noWrap w:val="0"/>
            <w:vAlign w:val="center"/>
          </w:tcPr>
          <w:p w14:paraId="053F4B0E">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开机率</w:t>
            </w:r>
          </w:p>
          <w:p w14:paraId="0FA2DC36">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（满分8分）</w:t>
            </w:r>
          </w:p>
        </w:tc>
        <w:tc>
          <w:tcPr>
            <w:tcW w:w="7366" w:type="dxa"/>
            <w:gridSpan w:val="2"/>
            <w:noWrap w:val="0"/>
            <w:vAlign w:val="top"/>
          </w:tcPr>
          <w:p w14:paraId="35A0533B">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一档（5分）：</w:t>
            </w:r>
            <w:r>
              <w:rPr>
                <w:rFonts w:hint="eastAsia" w:ascii="宋体" w:hAnsi="宋体" w:cs="宋体"/>
                <w:color w:val="auto"/>
                <w:sz w:val="21"/>
                <w:szCs w:val="21"/>
                <w:vertAlign w:val="baseline"/>
                <w:lang w:val="en-US" w:eastAsia="zh-CN"/>
              </w:rPr>
              <w:t>供应商</w:t>
            </w:r>
            <w:r>
              <w:rPr>
                <w:rFonts w:hint="eastAsia" w:ascii="宋体" w:hAnsi="宋体" w:eastAsia="宋体" w:cs="宋体"/>
                <w:color w:val="auto"/>
                <w:sz w:val="21"/>
                <w:szCs w:val="21"/>
                <w:vertAlign w:val="baseline"/>
                <w:lang w:val="en-US" w:eastAsia="zh-CN"/>
              </w:rPr>
              <w:t>确保设备的季度开机率不低于97%</w:t>
            </w:r>
            <w:r>
              <w:rPr>
                <w:rFonts w:hint="eastAsia" w:ascii="宋体" w:hAnsi="宋体" w:cs="宋体"/>
                <w:color w:val="auto"/>
                <w:sz w:val="21"/>
                <w:szCs w:val="21"/>
                <w:vertAlign w:val="baseline"/>
                <w:lang w:val="en-US" w:eastAsia="zh-CN"/>
              </w:rPr>
              <w:t>（</w:t>
            </w:r>
            <w:r>
              <w:rPr>
                <w:rFonts w:hint="eastAsia" w:ascii="宋体" w:hAnsi="宋体" w:eastAsia="宋体" w:cs="宋体"/>
                <w:b w:val="0"/>
                <w:bCs w:val="0"/>
                <w:color w:val="auto"/>
                <w:sz w:val="21"/>
                <w:szCs w:val="21"/>
                <w:vertAlign w:val="baseline"/>
                <w:lang w:val="en-US" w:eastAsia="zh-CN"/>
              </w:rPr>
              <w:t>季度按90天计算，</w:t>
            </w:r>
            <w:r>
              <w:rPr>
                <w:rFonts w:hint="eastAsia" w:ascii="宋体" w:hAnsi="宋体" w:eastAsia="宋体" w:cs="宋体"/>
                <w:color w:val="auto"/>
                <w:sz w:val="21"/>
                <w:szCs w:val="21"/>
                <w:vertAlign w:val="baseline"/>
                <w:lang w:val="en-US" w:eastAsia="zh-CN"/>
              </w:rPr>
              <w:t>停机时间少于3%=64.8小时</w:t>
            </w:r>
            <w:r>
              <w:rPr>
                <w:rFonts w:hint="eastAsia" w:ascii="宋体" w:hAnsi="宋体" w:cs="宋体"/>
                <w:color w:val="auto"/>
                <w:sz w:val="21"/>
                <w:szCs w:val="21"/>
                <w:vertAlign w:val="baseline"/>
                <w:lang w:val="en-US" w:eastAsia="zh-CN"/>
              </w:rPr>
              <w:t>）</w:t>
            </w:r>
          </w:p>
          <w:p w14:paraId="1EBEF516">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二档（6分）：</w:t>
            </w:r>
            <w:r>
              <w:rPr>
                <w:rFonts w:hint="eastAsia" w:ascii="宋体" w:hAnsi="宋体" w:cs="宋体"/>
                <w:b w:val="0"/>
                <w:bCs w:val="0"/>
                <w:color w:val="auto"/>
                <w:sz w:val="21"/>
                <w:szCs w:val="21"/>
                <w:vertAlign w:val="baseline"/>
                <w:lang w:val="en-US" w:eastAsia="zh-CN"/>
              </w:rPr>
              <w:t>供应商</w:t>
            </w:r>
            <w:r>
              <w:rPr>
                <w:rFonts w:hint="eastAsia" w:ascii="宋体" w:hAnsi="宋体" w:eastAsia="宋体" w:cs="宋体"/>
                <w:b w:val="0"/>
                <w:bCs w:val="0"/>
                <w:color w:val="auto"/>
                <w:sz w:val="21"/>
                <w:szCs w:val="21"/>
                <w:vertAlign w:val="baseline"/>
                <w:lang w:val="en-US" w:eastAsia="zh-CN"/>
              </w:rPr>
              <w:t>确保设备的季度开机率不低于97.5%（季度按90天计算，停机时间少于2.5%=54小时）</w:t>
            </w:r>
          </w:p>
          <w:p w14:paraId="7DC4D98C">
            <w:pPr>
              <w:pStyle w:val="10"/>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color w:val="auto"/>
                <w:lang w:val="en-US" w:eastAsia="zh-CN"/>
              </w:rPr>
            </w:pPr>
            <w:r>
              <w:rPr>
                <w:rFonts w:hint="eastAsia" w:ascii="宋体" w:hAnsi="宋体" w:eastAsia="宋体" w:cs="宋体"/>
                <w:b w:val="0"/>
                <w:bCs w:val="0"/>
                <w:color w:val="auto"/>
                <w:sz w:val="21"/>
                <w:szCs w:val="21"/>
                <w:vertAlign w:val="baseline"/>
                <w:lang w:val="en-US" w:eastAsia="zh-CN"/>
              </w:rPr>
              <w:t>三档（8分）：</w:t>
            </w:r>
            <w:r>
              <w:rPr>
                <w:rFonts w:hint="eastAsia" w:ascii="宋体" w:hAnsi="宋体" w:cs="宋体"/>
                <w:b w:val="0"/>
                <w:bCs w:val="0"/>
                <w:color w:val="auto"/>
                <w:sz w:val="21"/>
                <w:szCs w:val="21"/>
                <w:vertAlign w:val="baseline"/>
                <w:lang w:val="en-US" w:eastAsia="zh-CN"/>
              </w:rPr>
              <w:t>供应商</w:t>
            </w:r>
            <w:r>
              <w:rPr>
                <w:rFonts w:hint="eastAsia" w:ascii="宋体" w:hAnsi="宋体" w:eastAsia="宋体" w:cs="宋体"/>
                <w:b w:val="0"/>
                <w:bCs w:val="0"/>
                <w:color w:val="auto"/>
                <w:sz w:val="21"/>
                <w:szCs w:val="21"/>
                <w:vertAlign w:val="baseline"/>
                <w:lang w:val="en-US" w:eastAsia="zh-CN"/>
              </w:rPr>
              <w:t>确保设备的季度开机率不低于98%（季度按90天计算，停机时间少于2%=43.2小时）</w:t>
            </w:r>
          </w:p>
        </w:tc>
      </w:tr>
      <w:tr w14:paraId="2957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gridSpan w:val="2"/>
            <w:noWrap w:val="0"/>
            <w:vAlign w:val="center"/>
          </w:tcPr>
          <w:p w14:paraId="2EC02891">
            <w:pPr>
              <w:keepNext w:val="0"/>
              <w:keepLines w:val="0"/>
              <w:pageBreakBefore w:val="0"/>
              <w:widowControl w:val="0"/>
              <w:kinsoku/>
              <w:wordWrap/>
              <w:overflowPunct/>
              <w:topLinePunct w:val="0"/>
              <w:autoSpaceDE/>
              <w:autoSpaceDN/>
              <w:bidi w:val="0"/>
              <w:adjustRightInd/>
              <w:snapToGrid/>
              <w:spacing w:line="420" w:lineRule="exact"/>
              <w:ind w:left="0" w:firstLine="211" w:firstLineChars="10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3</w:t>
            </w:r>
          </w:p>
        </w:tc>
        <w:tc>
          <w:tcPr>
            <w:tcW w:w="1553" w:type="dxa"/>
            <w:gridSpan w:val="2"/>
            <w:noWrap w:val="0"/>
            <w:vAlign w:val="center"/>
          </w:tcPr>
          <w:p w14:paraId="23F01990">
            <w:pPr>
              <w:keepNext w:val="0"/>
              <w:keepLines w:val="0"/>
              <w:pageBreakBefore w:val="0"/>
              <w:widowControl w:val="0"/>
              <w:kinsoku/>
              <w:wordWrap/>
              <w:overflowPunct/>
              <w:topLinePunct w:val="0"/>
              <w:autoSpaceDE/>
              <w:autoSpaceDN/>
              <w:bidi w:val="0"/>
              <w:adjustRightInd/>
              <w:snapToGrid/>
              <w:spacing w:line="420" w:lineRule="exact"/>
              <w:ind w:left="0" w:firstLine="211" w:firstLineChars="10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商务分</w:t>
            </w:r>
          </w:p>
        </w:tc>
        <w:tc>
          <w:tcPr>
            <w:tcW w:w="7361" w:type="dxa"/>
            <w:noWrap w:val="0"/>
            <w:vAlign w:val="center"/>
          </w:tcPr>
          <w:p w14:paraId="625BAA3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rPr>
              <w:t>评分标准</w:t>
            </w:r>
          </w:p>
        </w:tc>
      </w:tr>
      <w:tr w14:paraId="79F2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371340E4">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3.1</w:t>
            </w:r>
          </w:p>
        </w:tc>
        <w:tc>
          <w:tcPr>
            <w:tcW w:w="1553" w:type="dxa"/>
            <w:gridSpan w:val="2"/>
            <w:noWrap w:val="0"/>
            <w:vAlign w:val="center"/>
          </w:tcPr>
          <w:p w14:paraId="40B6B48E">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信誉分（满分</w:t>
            </w:r>
          </w:p>
          <w:p w14:paraId="6256A48E">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分）</w:t>
            </w:r>
          </w:p>
        </w:tc>
        <w:tc>
          <w:tcPr>
            <w:tcW w:w="7366" w:type="dxa"/>
            <w:gridSpan w:val="2"/>
            <w:noWrap w:val="0"/>
            <w:vAlign w:val="center"/>
          </w:tcPr>
          <w:p w14:paraId="2ACB24E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获得 ISO9001 质量管理体系认证体系证书且在有效期内的，得 3 分，</w:t>
            </w:r>
            <w:r>
              <w:rPr>
                <w:rFonts w:hint="eastAsia" w:ascii="宋体" w:hAnsi="宋体" w:eastAsia="宋体" w:cs="宋体"/>
                <w:color w:val="auto"/>
                <w:sz w:val="21"/>
                <w:szCs w:val="21"/>
                <w:vertAlign w:val="baseline"/>
                <w:lang w:val="en-US" w:eastAsia="zh-CN"/>
              </w:rPr>
              <w:t>满分3</w:t>
            </w:r>
            <w:r>
              <w:rPr>
                <w:rFonts w:hint="eastAsia" w:ascii="宋体" w:hAnsi="宋体" w:eastAsia="宋体" w:cs="宋体"/>
                <w:color w:val="auto"/>
                <w:sz w:val="21"/>
                <w:szCs w:val="21"/>
                <w:vertAlign w:val="baseline"/>
              </w:rPr>
              <w:t xml:space="preserve"> 分。</w:t>
            </w:r>
            <w:r>
              <w:rPr>
                <w:rFonts w:hint="eastAsia" w:ascii="宋体" w:hAnsi="宋体" w:eastAsia="宋体" w:cs="宋体"/>
                <w:b w:val="0"/>
                <w:bCs w:val="0"/>
                <w:color w:val="auto"/>
                <w:sz w:val="21"/>
                <w:szCs w:val="21"/>
                <w:vertAlign w:val="baseline"/>
              </w:rPr>
              <w:t>（提供</w:t>
            </w:r>
            <w:r>
              <w:rPr>
                <w:rFonts w:hint="eastAsia" w:ascii="宋体" w:hAnsi="宋体" w:cs="宋体"/>
                <w:b w:val="0"/>
                <w:bCs w:val="0"/>
                <w:color w:val="auto"/>
                <w:sz w:val="21"/>
                <w:szCs w:val="21"/>
                <w:vertAlign w:val="baseline"/>
                <w:lang w:val="en-US" w:eastAsia="zh-CN"/>
              </w:rPr>
              <w:t>相关证书扫描件并加盖供应商公章，否则不得分</w:t>
            </w:r>
            <w:r>
              <w:rPr>
                <w:rFonts w:hint="eastAsia" w:ascii="宋体" w:hAnsi="宋体" w:eastAsia="宋体" w:cs="宋体"/>
                <w:b w:val="0"/>
                <w:bCs w:val="0"/>
                <w:color w:val="auto"/>
                <w:sz w:val="21"/>
                <w:szCs w:val="21"/>
                <w:vertAlign w:val="baseline"/>
              </w:rPr>
              <w:t>）</w:t>
            </w:r>
          </w:p>
        </w:tc>
      </w:tr>
      <w:tr w14:paraId="5E99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22800FFE">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3.2</w:t>
            </w:r>
          </w:p>
        </w:tc>
        <w:tc>
          <w:tcPr>
            <w:tcW w:w="1553" w:type="dxa"/>
            <w:gridSpan w:val="2"/>
            <w:noWrap w:val="0"/>
            <w:vAlign w:val="center"/>
          </w:tcPr>
          <w:p w14:paraId="526AFB1B">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业绩</w:t>
            </w:r>
          </w:p>
          <w:p w14:paraId="6CC06DC6">
            <w:pPr>
              <w:keepNext w:val="0"/>
              <w:keepLines w:val="0"/>
              <w:pageBreakBefore w:val="0"/>
              <w:widowControl w:val="0"/>
              <w:kinsoku/>
              <w:wordWrap/>
              <w:overflowPunct/>
              <w:topLinePunct w:val="0"/>
              <w:autoSpaceDE/>
              <w:autoSpaceDN/>
              <w:bidi w:val="0"/>
              <w:adjustRightInd/>
              <w:snapToGrid/>
              <w:spacing w:line="420" w:lineRule="exact"/>
              <w:ind w:left="0"/>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 xml:space="preserve">（满分 </w:t>
            </w: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rPr>
              <w:t>分）</w:t>
            </w:r>
          </w:p>
        </w:tc>
        <w:tc>
          <w:tcPr>
            <w:tcW w:w="7366" w:type="dxa"/>
            <w:gridSpan w:val="2"/>
            <w:noWrap w:val="0"/>
            <w:vAlign w:val="top"/>
          </w:tcPr>
          <w:p w14:paraId="7B7872E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vertAlign w:val="baseline"/>
              </w:rPr>
            </w:pPr>
            <w:r>
              <w:rPr>
                <w:rFonts w:hint="eastAsia" w:ascii="宋体" w:hAnsi="宋体" w:cs="宋体"/>
                <w:color w:val="auto"/>
                <w:sz w:val="21"/>
                <w:szCs w:val="21"/>
                <w:vertAlign w:val="baseline"/>
                <w:lang w:eastAsia="zh-CN"/>
              </w:rPr>
              <w:t>供应商</w:t>
            </w:r>
            <w:r>
              <w:rPr>
                <w:rFonts w:hint="eastAsia" w:ascii="宋体" w:hAnsi="宋体" w:eastAsia="宋体" w:cs="宋体"/>
                <w:color w:val="auto"/>
                <w:sz w:val="21"/>
                <w:szCs w:val="21"/>
                <w:vertAlign w:val="baseline"/>
              </w:rPr>
              <w:t xml:space="preserve"> 202</w:t>
            </w: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rPr>
              <w:t>年 1 月 1 日至今承担过</w:t>
            </w:r>
            <w:r>
              <w:rPr>
                <w:rFonts w:hint="eastAsia" w:ascii="宋体" w:hAnsi="宋体" w:eastAsia="宋体" w:cs="宋体"/>
                <w:color w:val="auto"/>
                <w:sz w:val="21"/>
                <w:szCs w:val="21"/>
                <w:vertAlign w:val="baseline"/>
                <w:lang w:val="en-US" w:eastAsia="zh-CN"/>
              </w:rPr>
              <w:t>相关</w:t>
            </w:r>
            <w:r>
              <w:rPr>
                <w:rFonts w:hint="eastAsia" w:ascii="宋体" w:hAnsi="宋体" w:eastAsia="宋体" w:cs="宋体"/>
                <w:color w:val="auto"/>
                <w:sz w:val="21"/>
                <w:szCs w:val="21"/>
                <w:vertAlign w:val="baseline"/>
              </w:rPr>
              <w:t>类似维保项目业绩的，每 1项得 2</w:t>
            </w: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rPr>
              <w:t xml:space="preserve"> 分，</w:t>
            </w:r>
            <w:r>
              <w:rPr>
                <w:rFonts w:hint="eastAsia" w:ascii="宋体" w:hAnsi="宋体" w:eastAsia="宋体" w:cs="宋体"/>
                <w:color w:val="auto"/>
                <w:sz w:val="21"/>
                <w:szCs w:val="21"/>
                <w:vertAlign w:val="baseline"/>
                <w:lang w:val="en-US" w:eastAsia="zh-CN"/>
              </w:rPr>
              <w:t>满分</w:t>
            </w:r>
            <w:r>
              <w:rPr>
                <w:rFonts w:hint="eastAsia" w:ascii="宋体" w:hAnsi="宋体" w:cs="宋体"/>
                <w:color w:val="auto"/>
                <w:sz w:val="21"/>
                <w:szCs w:val="21"/>
                <w:vertAlign w:val="baseline"/>
                <w:lang w:val="en-US" w:eastAsia="zh-CN"/>
              </w:rPr>
              <w:t>5</w:t>
            </w:r>
            <w:r>
              <w:rPr>
                <w:rFonts w:hint="eastAsia" w:ascii="宋体" w:hAnsi="宋体" w:eastAsia="宋体" w:cs="宋体"/>
                <w:color w:val="auto"/>
                <w:sz w:val="21"/>
                <w:szCs w:val="21"/>
                <w:vertAlign w:val="baseline"/>
              </w:rPr>
              <w:t xml:space="preserve"> 分。</w:t>
            </w:r>
            <w:r>
              <w:rPr>
                <w:rFonts w:hint="eastAsia" w:ascii="宋体" w:hAnsi="宋体" w:eastAsia="宋体" w:cs="宋体"/>
                <w:b w:val="0"/>
                <w:bCs w:val="0"/>
                <w:color w:val="auto"/>
                <w:sz w:val="21"/>
                <w:szCs w:val="21"/>
                <w:vertAlign w:val="baseline"/>
                <w:lang w:eastAsia="zh-CN"/>
              </w:rPr>
              <w:t>【</w:t>
            </w:r>
            <w:r>
              <w:rPr>
                <w:rFonts w:hint="eastAsia" w:ascii="宋体" w:hAnsi="宋体" w:eastAsia="宋体" w:cs="宋体"/>
                <w:b w:val="0"/>
                <w:bCs w:val="0"/>
                <w:color w:val="auto"/>
                <w:sz w:val="21"/>
                <w:szCs w:val="21"/>
                <w:vertAlign w:val="baseline"/>
              </w:rPr>
              <w:t>提供有效的合同</w:t>
            </w:r>
            <w:r>
              <w:rPr>
                <w:rFonts w:hint="eastAsia" w:ascii="宋体" w:hAnsi="宋体" w:eastAsia="宋体" w:cs="宋体"/>
                <w:b w:val="0"/>
                <w:bCs w:val="0"/>
                <w:color w:val="auto"/>
                <w:sz w:val="21"/>
                <w:szCs w:val="21"/>
                <w:vertAlign w:val="baseline"/>
                <w:lang w:val="en-US" w:eastAsia="zh-CN"/>
              </w:rPr>
              <w:t>/中标（成交）通知书</w:t>
            </w:r>
            <w:r>
              <w:rPr>
                <w:rFonts w:hint="eastAsia" w:ascii="宋体" w:hAnsi="宋体" w:cs="宋体"/>
                <w:b w:val="0"/>
                <w:bCs w:val="0"/>
                <w:color w:val="auto"/>
                <w:sz w:val="21"/>
                <w:szCs w:val="21"/>
                <w:vertAlign w:val="baseline"/>
                <w:lang w:val="en-US" w:eastAsia="zh-CN"/>
              </w:rPr>
              <w:t>扫描件并加盖供应商公章，</w:t>
            </w:r>
            <w:r>
              <w:rPr>
                <w:rFonts w:hint="eastAsia" w:ascii="宋体" w:hAnsi="宋体" w:eastAsia="宋体" w:cs="宋体"/>
                <w:b w:val="0"/>
                <w:bCs w:val="0"/>
                <w:color w:val="auto"/>
                <w:sz w:val="21"/>
                <w:szCs w:val="21"/>
                <w:vertAlign w:val="baseline"/>
                <w:lang w:val="en-US" w:eastAsia="zh-CN"/>
              </w:rPr>
              <w:t>否则不得分】</w:t>
            </w:r>
          </w:p>
        </w:tc>
      </w:tr>
      <w:tr w14:paraId="2D84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3" w:type="dxa"/>
            <w:gridSpan w:val="5"/>
            <w:noWrap w:val="0"/>
            <w:vAlign w:val="center"/>
          </w:tcPr>
          <w:p w14:paraId="38805B64">
            <w:pPr>
              <w:keepNext w:val="0"/>
              <w:keepLines w:val="0"/>
              <w:pageBreakBefore w:val="0"/>
              <w:widowControl w:val="0"/>
              <w:kinsoku/>
              <w:wordWrap/>
              <w:overflowPunct/>
              <w:topLinePunct w:val="0"/>
              <w:autoSpaceDE/>
              <w:autoSpaceDN/>
              <w:bidi w:val="0"/>
              <w:adjustRightInd/>
              <w:snapToGrid/>
              <w:spacing w:line="420" w:lineRule="exact"/>
              <w:ind w:left="0"/>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rPr>
              <w:t>总得分＝1＋2＋3</w:t>
            </w:r>
          </w:p>
        </w:tc>
      </w:tr>
    </w:tbl>
    <w:p w14:paraId="7468471C">
      <w:pPr>
        <w:spacing w:line="360" w:lineRule="auto"/>
        <w:rPr>
          <w:rFonts w:hint="default" w:ascii="宋体" w:hAnsi="宋体"/>
          <w:b/>
          <w:color w:val="auto"/>
          <w:szCs w:val="21"/>
          <w:lang w:val="en-US" w:eastAsia="zh-CN"/>
        </w:rPr>
      </w:pPr>
    </w:p>
    <w:p w14:paraId="30960913">
      <w:pPr>
        <w:spacing w:line="360" w:lineRule="auto"/>
        <w:rPr>
          <w:rFonts w:hint="eastAsia" w:ascii="宋体" w:hAnsi="宋体"/>
          <w:b/>
          <w:color w:val="auto"/>
          <w:szCs w:val="21"/>
        </w:rPr>
      </w:pPr>
    </w:p>
    <w:p w14:paraId="3BD94E0B">
      <w:pPr>
        <w:spacing w:line="360" w:lineRule="auto"/>
        <w:rPr>
          <w:rFonts w:hint="eastAsia" w:ascii="宋体" w:hAnsi="宋体"/>
          <w:b/>
          <w:color w:val="auto"/>
          <w:szCs w:val="21"/>
        </w:rPr>
      </w:pPr>
    </w:p>
    <w:p w14:paraId="14E7DFD9">
      <w:pPr>
        <w:spacing w:line="360" w:lineRule="auto"/>
        <w:rPr>
          <w:rFonts w:ascii="宋体" w:hAnsi="宋体"/>
          <w:b/>
          <w:color w:val="auto"/>
          <w:szCs w:val="21"/>
        </w:rPr>
      </w:pPr>
      <w:r>
        <w:rPr>
          <w:rFonts w:hint="eastAsia" w:ascii="宋体" w:hAnsi="宋体"/>
          <w:b/>
          <w:color w:val="auto"/>
          <w:szCs w:val="21"/>
        </w:rPr>
        <w:t>三、成交候选供应商推荐原则</w:t>
      </w:r>
    </w:p>
    <w:p w14:paraId="1921695E">
      <w:pPr>
        <w:spacing w:line="360" w:lineRule="auto"/>
        <w:ind w:firstLine="420" w:firstLineChars="200"/>
        <w:rPr>
          <w:rFonts w:ascii="宋体" w:hAnsi="宋体"/>
          <w:color w:val="auto"/>
          <w:szCs w:val="21"/>
        </w:rPr>
      </w:pPr>
      <w:r>
        <w:rPr>
          <w:rFonts w:hint="eastAsia" w:ascii="宋体" w:hAnsi="宋体"/>
          <w:bCs/>
          <w:color w:val="auto"/>
          <w:szCs w:val="21"/>
        </w:rPr>
        <w:t>由磋商小组根据综合评分情况，按照评审得分由高到低顺序推荐3名以上成交候选供应商，并编写评审报告。符合本章第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bCs/>
          <w:color w:val="auto"/>
          <w:szCs w:val="21"/>
          <w:lang w:val="en-US" w:eastAsia="zh-CN"/>
        </w:rPr>
        <w:t>服务需求</w:t>
      </w:r>
      <w:r>
        <w:rPr>
          <w:rFonts w:hint="eastAsia" w:ascii="宋体" w:hAnsi="宋体"/>
          <w:bCs/>
          <w:color w:val="auto"/>
          <w:szCs w:val="21"/>
        </w:rPr>
        <w:t>偏离分由高到低排序）。评审得分、最后报价（不计算价格折扣）、技术得分均相同的，由磋商小组随机抽取推荐。</w:t>
      </w:r>
    </w:p>
    <w:p w14:paraId="43AEF99B">
      <w:pPr>
        <w:pStyle w:val="20"/>
        <w:rPr>
          <w:rFonts w:hint="eastAsia" w:ascii="宋体" w:hAnsi="宋体" w:eastAsia="宋体" w:cs="Times New Roman"/>
          <w:b/>
          <w:bCs/>
          <w:color w:val="auto"/>
          <w:sz w:val="36"/>
          <w:szCs w:val="44"/>
        </w:rPr>
      </w:pPr>
      <w:bookmarkStart w:id="67" w:name="_Toc44229897"/>
    </w:p>
    <w:p w14:paraId="3402A519">
      <w:pPr>
        <w:pStyle w:val="31"/>
        <w:ind w:left="0" w:leftChars="0" w:firstLine="0" w:firstLineChars="0"/>
        <w:rPr>
          <w:rFonts w:hint="eastAsia"/>
        </w:rPr>
      </w:pPr>
    </w:p>
    <w:p w14:paraId="32C58D4E">
      <w:pPr>
        <w:rPr>
          <w:rFonts w:hint="eastAsia"/>
        </w:rPr>
      </w:pPr>
    </w:p>
    <w:p w14:paraId="388E12A8">
      <w:pPr>
        <w:rPr>
          <w:rFonts w:hint="eastAsia"/>
        </w:rPr>
      </w:pPr>
    </w:p>
    <w:p w14:paraId="067971FA">
      <w:pPr>
        <w:rPr>
          <w:rFonts w:hint="eastAsia"/>
        </w:rPr>
      </w:pPr>
    </w:p>
    <w:p w14:paraId="732B851A">
      <w:pPr>
        <w:rPr>
          <w:rFonts w:hint="eastAsia"/>
        </w:rPr>
      </w:pPr>
    </w:p>
    <w:p w14:paraId="1013F94E">
      <w:pPr>
        <w:rPr>
          <w:rFonts w:hint="eastAsia"/>
        </w:rPr>
      </w:pPr>
    </w:p>
    <w:p w14:paraId="54B33EC2">
      <w:pPr>
        <w:rPr>
          <w:rFonts w:hint="eastAsia"/>
        </w:rPr>
      </w:pPr>
    </w:p>
    <w:p w14:paraId="6D97F0DD">
      <w:pPr>
        <w:rPr>
          <w:rFonts w:hint="eastAsia"/>
        </w:rPr>
      </w:pPr>
    </w:p>
    <w:p w14:paraId="6115E49C">
      <w:pPr>
        <w:rPr>
          <w:rFonts w:hint="eastAsia"/>
        </w:rPr>
      </w:pPr>
    </w:p>
    <w:p w14:paraId="128D0CF3">
      <w:pPr>
        <w:rPr>
          <w:rFonts w:hint="eastAsia"/>
        </w:rPr>
      </w:pPr>
    </w:p>
    <w:p w14:paraId="54E28443">
      <w:pPr>
        <w:rPr>
          <w:rFonts w:hint="eastAsia"/>
        </w:rPr>
      </w:pPr>
    </w:p>
    <w:p w14:paraId="729FA318">
      <w:pPr>
        <w:rPr>
          <w:rFonts w:hint="eastAsia"/>
        </w:rPr>
      </w:pPr>
    </w:p>
    <w:p w14:paraId="0D2FD051">
      <w:pPr>
        <w:rPr>
          <w:rFonts w:hint="eastAsia"/>
        </w:rPr>
      </w:pPr>
    </w:p>
    <w:p w14:paraId="2246266A">
      <w:pPr>
        <w:rPr>
          <w:rFonts w:hint="eastAsia"/>
        </w:rPr>
      </w:pPr>
    </w:p>
    <w:p w14:paraId="297A05F9">
      <w:pPr>
        <w:rPr>
          <w:rFonts w:hint="eastAsia"/>
        </w:rPr>
      </w:pPr>
    </w:p>
    <w:p w14:paraId="653FD6DE">
      <w:pPr>
        <w:rPr>
          <w:rFonts w:hint="eastAsia"/>
        </w:rPr>
      </w:pPr>
    </w:p>
    <w:p w14:paraId="59D4EA4B">
      <w:pPr>
        <w:rPr>
          <w:rFonts w:hint="eastAsia"/>
        </w:rPr>
      </w:pPr>
    </w:p>
    <w:p w14:paraId="5471FA43">
      <w:pPr>
        <w:rPr>
          <w:rFonts w:hint="eastAsia"/>
        </w:rPr>
      </w:pPr>
    </w:p>
    <w:p w14:paraId="3FEF02A2">
      <w:pPr>
        <w:rPr>
          <w:rFonts w:hint="eastAsia"/>
        </w:rPr>
      </w:pPr>
    </w:p>
    <w:p w14:paraId="16AA3C69">
      <w:pPr>
        <w:rPr>
          <w:rFonts w:hint="eastAsia"/>
        </w:rPr>
      </w:pPr>
    </w:p>
    <w:p w14:paraId="4E3D0B4F">
      <w:pPr>
        <w:rPr>
          <w:rFonts w:hint="eastAsia"/>
        </w:rPr>
      </w:pPr>
    </w:p>
    <w:p w14:paraId="457B8845">
      <w:pPr>
        <w:rPr>
          <w:rFonts w:hint="eastAsia"/>
        </w:rPr>
      </w:pPr>
    </w:p>
    <w:p w14:paraId="58D274F0">
      <w:pPr>
        <w:rPr>
          <w:rFonts w:hint="eastAsia"/>
        </w:rPr>
      </w:pPr>
    </w:p>
    <w:p w14:paraId="42344CEF">
      <w:pPr>
        <w:rPr>
          <w:rFonts w:hint="eastAsia"/>
        </w:rPr>
      </w:pPr>
    </w:p>
    <w:p w14:paraId="3B980134">
      <w:pPr>
        <w:rPr>
          <w:rFonts w:hint="eastAsia"/>
        </w:rPr>
      </w:pPr>
    </w:p>
    <w:p w14:paraId="2476A4F6">
      <w:pPr>
        <w:rPr>
          <w:rFonts w:hint="eastAsia"/>
        </w:rPr>
      </w:pPr>
    </w:p>
    <w:p w14:paraId="1AA52FA5">
      <w:pPr>
        <w:rPr>
          <w:rFonts w:hint="eastAsia"/>
        </w:rPr>
      </w:pPr>
    </w:p>
    <w:p w14:paraId="2CF32857">
      <w:pPr>
        <w:rPr>
          <w:rFonts w:hint="eastAsia"/>
        </w:rPr>
      </w:pPr>
    </w:p>
    <w:p w14:paraId="1B0D4D77">
      <w:pPr>
        <w:rPr>
          <w:rFonts w:hint="eastAsia"/>
        </w:rPr>
      </w:pPr>
    </w:p>
    <w:p w14:paraId="300027A5">
      <w:pPr>
        <w:rPr>
          <w:rFonts w:hint="eastAsia"/>
        </w:rPr>
      </w:pPr>
    </w:p>
    <w:p w14:paraId="2DC6C081">
      <w:pPr>
        <w:rPr>
          <w:rFonts w:hint="eastAsia"/>
        </w:rPr>
      </w:pPr>
    </w:p>
    <w:p w14:paraId="7AA85C64">
      <w:pPr>
        <w:rPr>
          <w:rFonts w:hint="eastAsia"/>
        </w:rPr>
      </w:pPr>
    </w:p>
    <w:p w14:paraId="723D828D">
      <w:pPr>
        <w:rPr>
          <w:rFonts w:hint="eastAsia"/>
        </w:rPr>
      </w:pPr>
    </w:p>
    <w:p w14:paraId="5E3CE500">
      <w:pPr>
        <w:rPr>
          <w:rFonts w:hint="eastAsia"/>
        </w:rPr>
      </w:pPr>
    </w:p>
    <w:p w14:paraId="1027642C">
      <w:pPr>
        <w:rPr>
          <w:rFonts w:hint="eastAsia"/>
        </w:rPr>
      </w:pPr>
    </w:p>
    <w:p w14:paraId="3138D4A1">
      <w:pPr>
        <w:rPr>
          <w:rFonts w:hint="eastAsia"/>
        </w:rPr>
      </w:pPr>
    </w:p>
    <w:p w14:paraId="7DDD8FFF">
      <w:pPr>
        <w:rPr>
          <w:rFonts w:hint="eastAsia"/>
        </w:rPr>
      </w:pPr>
    </w:p>
    <w:p w14:paraId="6F56E884">
      <w:pPr>
        <w:rPr>
          <w:rFonts w:hint="eastAsia"/>
        </w:rPr>
      </w:pPr>
    </w:p>
    <w:p w14:paraId="1FCE2D82">
      <w:pPr>
        <w:rPr>
          <w:rFonts w:hint="eastAsia"/>
        </w:rPr>
      </w:pPr>
    </w:p>
    <w:p w14:paraId="028DB14F">
      <w:pPr>
        <w:rPr>
          <w:rFonts w:hint="eastAsia"/>
        </w:rPr>
      </w:pPr>
    </w:p>
    <w:p w14:paraId="7E4C3237">
      <w:pPr>
        <w:rPr>
          <w:rFonts w:hint="eastAsia"/>
        </w:rPr>
      </w:pPr>
    </w:p>
    <w:p w14:paraId="7FFD3C79">
      <w:pPr>
        <w:jc w:val="center"/>
        <w:outlineLvl w:val="0"/>
        <w:rPr>
          <w:rFonts w:hint="eastAsia" w:ascii="宋体" w:hAnsi="宋体" w:eastAsia="宋体" w:cs="Times New Roman"/>
          <w:b/>
          <w:bCs/>
          <w:color w:val="auto"/>
          <w:sz w:val="36"/>
          <w:szCs w:val="44"/>
        </w:rPr>
      </w:pPr>
      <w:bookmarkStart w:id="68" w:name="_Toc15407"/>
      <w:r>
        <w:rPr>
          <w:rFonts w:hint="eastAsia" w:ascii="宋体" w:hAnsi="宋体" w:eastAsia="宋体" w:cs="Times New Roman"/>
          <w:b/>
          <w:bCs/>
          <w:color w:val="auto"/>
          <w:sz w:val="36"/>
          <w:szCs w:val="44"/>
        </w:rPr>
        <w:t>第五章 响应文件格式</w:t>
      </w:r>
      <w:bookmarkEnd w:id="67"/>
      <w:bookmarkEnd w:id="68"/>
    </w:p>
    <w:p w14:paraId="48F681FE">
      <w:pPr>
        <w:snapToGrid w:val="0"/>
        <w:spacing w:before="156" w:beforeLines="50" w:after="50"/>
        <w:jc w:val="center"/>
        <w:rPr>
          <w:rFonts w:hint="eastAsia" w:ascii="宋体" w:hAnsi="宋体" w:eastAsia="宋体" w:cs="宋体"/>
          <w:bCs/>
          <w:color w:val="auto"/>
          <w:sz w:val="44"/>
          <w:szCs w:val="44"/>
          <w:highlight w:val="none"/>
        </w:rPr>
      </w:pPr>
      <w:bookmarkStart w:id="69" w:name="_Toc22189"/>
    </w:p>
    <w:p w14:paraId="044E9CB1">
      <w:pPr>
        <w:snapToGrid w:val="0"/>
        <w:spacing w:before="156" w:beforeLines="50" w:after="50"/>
        <w:jc w:val="center"/>
        <w:rPr>
          <w:rFonts w:hint="eastAsia" w:ascii="宋体" w:hAnsi="宋体" w:eastAsia="宋体" w:cs="宋体"/>
          <w:bCs/>
          <w:color w:val="auto"/>
          <w:sz w:val="44"/>
          <w:szCs w:val="44"/>
          <w:highlight w:val="none"/>
        </w:rPr>
      </w:pPr>
    </w:p>
    <w:p w14:paraId="73CFD418">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200668E0">
      <w:pPr>
        <w:snapToGrid w:val="0"/>
        <w:spacing w:before="156" w:beforeLines="50" w:after="50"/>
        <w:rPr>
          <w:rFonts w:hint="eastAsia" w:ascii="宋体" w:hAnsi="宋体" w:eastAsia="宋体" w:cs="宋体"/>
          <w:bCs/>
          <w:color w:val="auto"/>
          <w:sz w:val="24"/>
          <w:szCs w:val="20"/>
          <w:highlight w:val="none"/>
        </w:rPr>
      </w:pPr>
    </w:p>
    <w:p w14:paraId="1777EA77">
      <w:pPr>
        <w:snapToGrid w:val="0"/>
        <w:spacing w:before="156" w:beforeLines="50" w:after="50"/>
        <w:rPr>
          <w:rFonts w:hint="eastAsia" w:ascii="宋体" w:hAnsi="宋体" w:eastAsia="宋体" w:cs="宋体"/>
          <w:bCs/>
          <w:color w:val="auto"/>
          <w:sz w:val="24"/>
          <w:szCs w:val="20"/>
          <w:highlight w:val="none"/>
        </w:rPr>
      </w:pPr>
    </w:p>
    <w:p w14:paraId="15DE46CE">
      <w:pPr>
        <w:snapToGrid w:val="0"/>
        <w:spacing w:before="156" w:beforeLines="50" w:after="50"/>
        <w:rPr>
          <w:rFonts w:hint="eastAsia" w:ascii="宋体" w:hAnsi="宋体" w:eastAsia="宋体" w:cs="宋体"/>
          <w:bCs/>
          <w:color w:val="auto"/>
          <w:sz w:val="32"/>
          <w:szCs w:val="32"/>
          <w:highlight w:val="none"/>
        </w:rPr>
      </w:pPr>
    </w:p>
    <w:p w14:paraId="2E960697">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7C66690">
      <w:pPr>
        <w:snapToGrid w:val="0"/>
        <w:spacing w:before="156" w:beforeLines="50" w:after="50"/>
        <w:ind w:firstLine="480" w:firstLineChars="150"/>
        <w:rPr>
          <w:rFonts w:hint="eastAsia" w:ascii="宋体" w:hAnsi="宋体" w:eastAsia="宋体" w:cs="宋体"/>
          <w:bCs/>
          <w:color w:val="auto"/>
          <w:sz w:val="32"/>
          <w:szCs w:val="32"/>
          <w:highlight w:val="none"/>
        </w:rPr>
      </w:pPr>
    </w:p>
    <w:p w14:paraId="16DC24B3">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BECA014">
      <w:pPr>
        <w:snapToGrid w:val="0"/>
        <w:spacing w:before="156" w:beforeLines="50" w:after="50"/>
        <w:ind w:firstLine="640" w:firstLineChars="200"/>
        <w:rPr>
          <w:rFonts w:hint="eastAsia" w:ascii="宋体" w:hAnsi="宋体" w:eastAsia="宋体" w:cs="宋体"/>
          <w:bCs/>
          <w:color w:val="auto"/>
          <w:sz w:val="32"/>
          <w:szCs w:val="32"/>
          <w:highlight w:val="none"/>
        </w:rPr>
      </w:pPr>
    </w:p>
    <w:p w14:paraId="57062886">
      <w:pPr>
        <w:snapToGrid w:val="0"/>
        <w:spacing w:before="156" w:beforeLines="50" w:after="50"/>
        <w:ind w:firstLine="480" w:firstLineChars="15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341169E">
      <w:pPr>
        <w:snapToGrid w:val="0"/>
        <w:spacing w:before="156" w:beforeLines="50" w:after="50"/>
        <w:ind w:firstLine="480" w:firstLineChars="150"/>
        <w:rPr>
          <w:rFonts w:hint="eastAsia" w:ascii="宋体" w:hAnsi="宋体" w:eastAsia="宋体" w:cs="宋体"/>
          <w:bCs/>
          <w:color w:val="auto"/>
          <w:sz w:val="32"/>
          <w:szCs w:val="32"/>
          <w:highlight w:val="none"/>
        </w:rPr>
      </w:pPr>
    </w:p>
    <w:p w14:paraId="12AC9827">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1D76C07">
      <w:pPr>
        <w:snapToGrid w:val="0"/>
        <w:spacing w:before="156" w:beforeLines="50" w:after="50"/>
        <w:rPr>
          <w:rFonts w:hint="eastAsia" w:ascii="宋体" w:hAnsi="宋体" w:eastAsia="宋体" w:cs="宋体"/>
          <w:bCs/>
          <w:color w:val="auto"/>
          <w:sz w:val="32"/>
          <w:szCs w:val="32"/>
          <w:highlight w:val="none"/>
        </w:rPr>
      </w:pPr>
    </w:p>
    <w:p w14:paraId="3AA68979">
      <w:pPr>
        <w:snapToGrid w:val="0"/>
        <w:spacing w:before="156"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首次响应文件提交截止时间前不得启封</w:t>
      </w:r>
    </w:p>
    <w:p w14:paraId="66AE6818">
      <w:pPr>
        <w:snapToGrid w:val="0"/>
        <w:spacing w:before="156" w:beforeLines="50" w:after="50"/>
        <w:ind w:firstLine="5440" w:firstLineChars="1700"/>
        <w:jc w:val="center"/>
        <w:rPr>
          <w:rFonts w:hint="eastAsia" w:ascii="宋体" w:hAnsi="宋体" w:eastAsia="宋体" w:cs="宋体"/>
          <w:bCs/>
          <w:color w:val="auto"/>
          <w:sz w:val="32"/>
          <w:szCs w:val="32"/>
          <w:highlight w:val="none"/>
        </w:rPr>
      </w:pPr>
    </w:p>
    <w:p w14:paraId="44C12547">
      <w:pPr>
        <w:snapToGrid w:val="0"/>
        <w:spacing w:before="156"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500E0475">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bookmarkStart w:id="70" w:name="_Toc31723070"/>
      <w:bookmarkStart w:id="71" w:name="_Toc71366186"/>
      <w:bookmarkStart w:id="72" w:name="_Toc31728084"/>
      <w:bookmarkStart w:id="73" w:name="_Toc35611438"/>
      <w:bookmarkStart w:id="74" w:name="_Toc44229899"/>
      <w:bookmarkStart w:id="75" w:name="_Toc35611516"/>
    </w:p>
    <w:p w14:paraId="4ACC8174">
      <w:pPr>
        <w:rPr>
          <w:rFonts w:hint="eastAsia" w:ascii="宋体" w:hAnsi="宋体" w:eastAsia="宋体" w:cs="宋体"/>
          <w:bCs/>
          <w:color w:val="auto"/>
          <w:sz w:val="24"/>
          <w:highlight w:val="none"/>
        </w:rPr>
      </w:pPr>
    </w:p>
    <w:p w14:paraId="5A04B55A">
      <w:pPr>
        <w:rPr>
          <w:rFonts w:hint="eastAsia"/>
          <w:b/>
          <w:color w:val="auto"/>
          <w:sz w:val="28"/>
          <w:szCs w:val="28"/>
          <w:highlight w:val="none"/>
        </w:rPr>
      </w:pPr>
      <w:r>
        <w:rPr>
          <w:rFonts w:hint="eastAsia"/>
          <w:b/>
          <w:color w:val="auto"/>
          <w:sz w:val="28"/>
          <w:szCs w:val="28"/>
          <w:highlight w:val="none"/>
        </w:rPr>
        <w:t>一、资格证明文件格式</w:t>
      </w:r>
      <w:bookmarkEnd w:id="70"/>
      <w:bookmarkEnd w:id="71"/>
      <w:bookmarkEnd w:id="72"/>
      <w:bookmarkEnd w:id="73"/>
      <w:bookmarkEnd w:id="74"/>
      <w:bookmarkEnd w:id="75"/>
    </w:p>
    <w:p w14:paraId="17273810">
      <w:pPr>
        <w:snapToGrid w:val="0"/>
        <w:spacing w:before="156" w:beforeLines="50" w:after="50" w:line="360" w:lineRule="auto"/>
        <w:jc w:val="left"/>
        <w:rPr>
          <w:rFonts w:hint="eastAsia" w:ascii="宋体" w:hAnsi="宋体"/>
          <w:b/>
          <w:color w:val="auto"/>
          <w:sz w:val="22"/>
          <w:szCs w:val="22"/>
          <w:highlight w:val="none"/>
        </w:rPr>
      </w:pPr>
      <w:r>
        <w:rPr>
          <w:rFonts w:hint="eastAsia" w:ascii="宋体" w:hAnsi="宋体"/>
          <w:b/>
          <w:color w:val="auto"/>
          <w:sz w:val="28"/>
          <w:szCs w:val="28"/>
          <w:highlight w:val="none"/>
        </w:rPr>
        <w:t>1.资格证明文件封面格式：</w:t>
      </w:r>
      <w:r>
        <w:rPr>
          <w:rFonts w:hint="eastAsia" w:ascii="宋体" w:hAnsi="宋体"/>
          <w:b/>
          <w:color w:val="auto"/>
          <w:sz w:val="22"/>
          <w:szCs w:val="22"/>
          <w:highlight w:val="none"/>
        </w:rPr>
        <w:t xml:space="preserve"> </w:t>
      </w:r>
    </w:p>
    <w:p w14:paraId="5E24819B">
      <w:pPr>
        <w:snapToGrid w:val="0"/>
        <w:spacing w:before="156" w:beforeLines="50" w:after="50"/>
        <w:jc w:val="center"/>
        <w:rPr>
          <w:rFonts w:ascii="宋体" w:hAnsi="宋体"/>
          <w:color w:val="auto"/>
          <w:sz w:val="40"/>
          <w:szCs w:val="40"/>
          <w:highlight w:val="none"/>
        </w:rPr>
      </w:pPr>
    </w:p>
    <w:p w14:paraId="091C9AD9">
      <w:pPr>
        <w:snapToGrid w:val="0"/>
        <w:spacing w:before="156" w:beforeLines="50" w:after="50"/>
        <w:jc w:val="center"/>
        <w:rPr>
          <w:rFonts w:ascii="宋体" w:hAnsi="宋体"/>
          <w:color w:val="auto"/>
          <w:sz w:val="40"/>
          <w:szCs w:val="40"/>
          <w:highlight w:val="none"/>
        </w:rPr>
      </w:pPr>
      <w:r>
        <w:rPr>
          <w:rFonts w:hint="eastAsia" w:ascii="宋体" w:hAnsi="宋体"/>
          <w:color w:val="auto"/>
          <w:sz w:val="40"/>
          <w:szCs w:val="40"/>
          <w:highlight w:val="none"/>
        </w:rPr>
        <w:t>电 子 响 应 文 件</w:t>
      </w:r>
    </w:p>
    <w:p w14:paraId="59DED9FB">
      <w:pPr>
        <w:snapToGrid w:val="0"/>
        <w:spacing w:before="156" w:beforeLines="50" w:after="50"/>
        <w:rPr>
          <w:rFonts w:hint="eastAsia" w:ascii="宋体" w:hAnsi="宋体"/>
          <w:color w:val="auto"/>
          <w:sz w:val="22"/>
          <w:szCs w:val="18"/>
          <w:highlight w:val="none"/>
        </w:rPr>
      </w:pPr>
    </w:p>
    <w:p w14:paraId="61A3F22B">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资  格  证  明  文  件</w:t>
      </w:r>
    </w:p>
    <w:p w14:paraId="471893AC">
      <w:pPr>
        <w:snapToGrid w:val="0"/>
        <w:spacing w:before="156" w:beforeLines="50" w:after="50"/>
        <w:rPr>
          <w:rFonts w:hint="eastAsia" w:ascii="宋体" w:hAnsi="宋体"/>
          <w:bCs/>
          <w:color w:val="auto"/>
          <w:sz w:val="22"/>
          <w:szCs w:val="18"/>
          <w:highlight w:val="none"/>
        </w:rPr>
      </w:pPr>
    </w:p>
    <w:p w14:paraId="6A3169F8">
      <w:pPr>
        <w:snapToGrid w:val="0"/>
        <w:spacing w:before="156" w:beforeLines="50" w:after="50"/>
        <w:rPr>
          <w:rFonts w:hint="eastAsia" w:ascii="宋体" w:hAnsi="宋体"/>
          <w:bCs/>
          <w:color w:val="auto"/>
          <w:sz w:val="22"/>
          <w:szCs w:val="18"/>
          <w:highlight w:val="none"/>
        </w:rPr>
      </w:pPr>
    </w:p>
    <w:p w14:paraId="2B0B2F08">
      <w:pPr>
        <w:snapToGrid w:val="0"/>
        <w:spacing w:before="156" w:beforeLines="50" w:after="50"/>
        <w:rPr>
          <w:rFonts w:hint="eastAsia" w:ascii="宋体" w:hAnsi="宋体"/>
          <w:bCs/>
          <w:color w:val="auto"/>
          <w:sz w:val="22"/>
          <w:szCs w:val="18"/>
          <w:highlight w:val="none"/>
        </w:rPr>
      </w:pPr>
    </w:p>
    <w:p w14:paraId="7704469A">
      <w:pPr>
        <w:snapToGrid w:val="0"/>
        <w:spacing w:before="156" w:beforeLines="50" w:after="50"/>
        <w:rPr>
          <w:rFonts w:hint="eastAsia" w:ascii="宋体" w:hAnsi="宋体"/>
          <w:bCs/>
          <w:color w:val="auto"/>
          <w:sz w:val="22"/>
          <w:szCs w:val="18"/>
          <w:highlight w:val="none"/>
        </w:rPr>
      </w:pPr>
    </w:p>
    <w:p w14:paraId="7145F0CC">
      <w:pPr>
        <w:snapToGrid w:val="0"/>
        <w:spacing w:before="156" w:beforeLines="50" w:after="50"/>
        <w:rPr>
          <w:rFonts w:hint="eastAsia" w:ascii="宋体" w:hAnsi="宋体"/>
          <w:bCs/>
          <w:color w:val="auto"/>
          <w:sz w:val="22"/>
          <w:szCs w:val="18"/>
          <w:highlight w:val="none"/>
        </w:rPr>
      </w:pPr>
    </w:p>
    <w:p w14:paraId="00F8879F">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6FAF51F4">
      <w:pPr>
        <w:snapToGrid w:val="0"/>
        <w:spacing w:before="156" w:beforeLines="50" w:after="50"/>
        <w:ind w:firstLine="630" w:firstLineChars="225"/>
        <w:rPr>
          <w:rFonts w:hint="eastAsia" w:ascii="宋体" w:hAnsi="宋体" w:cs="仿宋_GB2312"/>
          <w:bCs/>
          <w:color w:val="auto"/>
          <w:sz w:val="28"/>
          <w:szCs w:val="28"/>
          <w:highlight w:val="none"/>
        </w:rPr>
      </w:pPr>
    </w:p>
    <w:p w14:paraId="075BBBC3">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13999B3B">
      <w:pPr>
        <w:snapToGrid w:val="0"/>
        <w:spacing w:before="156" w:beforeLines="50" w:after="50"/>
        <w:ind w:firstLine="630" w:firstLineChars="225"/>
        <w:rPr>
          <w:rFonts w:hint="eastAsia" w:ascii="宋体" w:hAnsi="宋体" w:cs="仿宋_GB2312"/>
          <w:bCs/>
          <w:color w:val="auto"/>
          <w:sz w:val="28"/>
          <w:szCs w:val="28"/>
          <w:highlight w:val="none"/>
        </w:rPr>
      </w:pPr>
    </w:p>
    <w:p w14:paraId="0645229D">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17A2A75">
      <w:pPr>
        <w:snapToGrid w:val="0"/>
        <w:spacing w:before="156" w:beforeLines="50" w:after="50"/>
        <w:rPr>
          <w:rFonts w:hint="eastAsia" w:ascii="宋体" w:hAnsi="宋体" w:cs="仿宋_GB2312"/>
          <w:bCs/>
          <w:color w:val="auto"/>
          <w:sz w:val="28"/>
          <w:szCs w:val="28"/>
          <w:highlight w:val="none"/>
        </w:rPr>
      </w:pPr>
    </w:p>
    <w:p w14:paraId="6F33DA9E">
      <w:pPr>
        <w:pStyle w:val="6"/>
        <w:snapToGrid w:val="0"/>
        <w:spacing w:before="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14703180">
      <w:pPr>
        <w:snapToGrid w:val="0"/>
        <w:spacing w:before="156" w:beforeLines="50" w:after="50"/>
        <w:ind w:firstLine="560" w:firstLineChars="200"/>
        <w:rPr>
          <w:rFonts w:hint="eastAsia" w:ascii="宋体" w:hAnsi="宋体" w:cs="仿宋_GB2312"/>
          <w:bCs/>
          <w:color w:val="auto"/>
          <w:sz w:val="28"/>
          <w:szCs w:val="28"/>
          <w:highlight w:val="none"/>
        </w:rPr>
      </w:pPr>
    </w:p>
    <w:p w14:paraId="104C32AC">
      <w:pPr>
        <w:pStyle w:val="6"/>
        <w:snapToGrid w:val="0"/>
        <w:spacing w:before="50" w:after="50"/>
        <w:ind w:firstLine="630" w:firstLineChars="225"/>
        <w:rPr>
          <w:rFonts w:hint="eastAsia" w:ascii="宋体" w:hAnsi="宋体" w:cs="仿宋_GB2312"/>
          <w:bCs/>
          <w:color w:val="auto"/>
          <w:sz w:val="28"/>
          <w:szCs w:val="28"/>
          <w:highlight w:val="none"/>
        </w:rPr>
      </w:pPr>
    </w:p>
    <w:p w14:paraId="4D45248B">
      <w:pPr>
        <w:pStyle w:val="6"/>
        <w:snapToGrid w:val="0"/>
        <w:spacing w:before="50" w:after="50"/>
        <w:ind w:firstLine="630" w:firstLineChars="225"/>
        <w:rPr>
          <w:rFonts w:hint="eastAsia" w:ascii="宋体" w:hAnsi="宋体" w:cs="仿宋_GB2312"/>
          <w:bCs/>
          <w:color w:val="auto"/>
          <w:sz w:val="28"/>
          <w:szCs w:val="28"/>
          <w:highlight w:val="none"/>
        </w:rPr>
      </w:pPr>
    </w:p>
    <w:p w14:paraId="05CA7018">
      <w:pPr>
        <w:pStyle w:val="6"/>
        <w:snapToGrid w:val="0"/>
        <w:spacing w:before="50" w:after="50"/>
        <w:ind w:firstLine="1120" w:firstLineChars="400"/>
        <w:rPr>
          <w:rFonts w:hint="eastAsia" w:ascii="宋体" w:hAnsi="宋体" w:cs="仿宋_GB2312"/>
          <w:bCs/>
          <w:color w:val="auto"/>
          <w:sz w:val="28"/>
          <w:szCs w:val="28"/>
          <w:highlight w:val="none"/>
        </w:rPr>
      </w:pPr>
    </w:p>
    <w:p w14:paraId="3633FE96">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12879C61">
      <w:pPr>
        <w:snapToGrid w:val="0"/>
        <w:spacing w:before="156" w:beforeLines="50" w:after="50" w:line="360" w:lineRule="auto"/>
        <w:ind w:left="142"/>
        <w:jc w:val="left"/>
        <w:rPr>
          <w:rFonts w:ascii="宋体" w:hAnsi="宋体"/>
          <w:color w:val="auto"/>
          <w:sz w:val="22"/>
          <w:szCs w:val="22"/>
          <w:highlight w:val="none"/>
        </w:rPr>
      </w:pPr>
      <w:r>
        <w:rPr>
          <w:rFonts w:ascii="宋体" w:hAnsi="宋体"/>
          <w:color w:val="auto"/>
          <w:sz w:val="22"/>
          <w:szCs w:val="22"/>
          <w:highlight w:val="none"/>
        </w:rPr>
        <w:br w:type="page"/>
      </w:r>
    </w:p>
    <w:p w14:paraId="117F5C96">
      <w:pPr>
        <w:snapToGrid w:val="0"/>
        <w:spacing w:before="156" w:beforeLines="50" w:after="50" w:line="360" w:lineRule="auto"/>
        <w:ind w:left="142"/>
        <w:jc w:val="left"/>
        <w:rPr>
          <w:rFonts w:ascii="宋体" w:hAnsi="宋体"/>
          <w:color w:val="auto"/>
          <w:sz w:val="22"/>
          <w:szCs w:val="22"/>
          <w:highlight w:val="none"/>
        </w:rPr>
      </w:pPr>
    </w:p>
    <w:p w14:paraId="4222345B">
      <w:pPr>
        <w:snapToGrid w:val="0"/>
        <w:spacing w:before="156" w:beforeLines="50" w:after="50" w:line="360" w:lineRule="auto"/>
        <w:ind w:left="142"/>
        <w:jc w:val="left"/>
        <w:rPr>
          <w:rFonts w:ascii="宋体" w:hAnsi="宋体"/>
          <w:color w:val="auto"/>
          <w:sz w:val="22"/>
          <w:szCs w:val="22"/>
          <w:highlight w:val="none"/>
        </w:rPr>
      </w:pPr>
    </w:p>
    <w:p w14:paraId="1F8F70C3">
      <w:pPr>
        <w:snapToGrid w:val="0"/>
        <w:spacing w:before="156" w:beforeLines="50" w:after="50" w:line="360" w:lineRule="auto"/>
        <w:ind w:left="142"/>
        <w:jc w:val="left"/>
        <w:rPr>
          <w:rFonts w:hint="eastAsia" w:ascii="宋体" w:hAnsi="宋体"/>
          <w:b/>
          <w:bCs/>
          <w:color w:val="auto"/>
          <w:sz w:val="28"/>
          <w:szCs w:val="28"/>
          <w:highlight w:val="none"/>
        </w:rPr>
      </w:pPr>
      <w:r>
        <w:rPr>
          <w:rFonts w:hint="eastAsia" w:ascii="宋体" w:hAnsi="宋体"/>
          <w:b/>
          <w:bCs/>
          <w:color w:val="auto"/>
          <w:sz w:val="28"/>
          <w:szCs w:val="28"/>
          <w:highlight w:val="none"/>
        </w:rPr>
        <w:t>2.资格证明文件目录</w:t>
      </w:r>
    </w:p>
    <w:p w14:paraId="308AD643">
      <w:pPr>
        <w:pStyle w:val="30"/>
        <w:numPr>
          <w:ilvl w:val="0"/>
          <w:numId w:val="0"/>
        </w:numPr>
        <w:rPr>
          <w:rFonts w:hint="default"/>
          <w:color w:val="auto"/>
          <w:lang w:val="en-US" w:eastAsia="zh-CN"/>
        </w:rPr>
      </w:pPr>
      <w:r>
        <w:rPr>
          <w:rFonts w:hint="eastAsia"/>
          <w:color w:val="auto"/>
          <w:lang w:val="en-US" w:eastAsia="zh-CN"/>
        </w:rPr>
        <w:t>根据《供应商须知前附表》第12.1.1要求编制</w:t>
      </w:r>
    </w:p>
    <w:p w14:paraId="30C520CA">
      <w:pPr>
        <w:snapToGrid w:val="0"/>
        <w:spacing w:before="156" w:beforeLines="50" w:after="50"/>
        <w:rPr>
          <w:rFonts w:ascii="宋体" w:hAnsi="宋体"/>
          <w:color w:val="auto"/>
          <w:sz w:val="22"/>
          <w:szCs w:val="18"/>
          <w:highlight w:val="none"/>
        </w:rPr>
      </w:pPr>
      <w:r>
        <w:rPr>
          <w:rFonts w:ascii="宋体" w:hAnsi="宋体"/>
          <w:color w:val="auto"/>
          <w:sz w:val="22"/>
          <w:szCs w:val="18"/>
          <w:highlight w:val="none"/>
        </w:rPr>
        <w:t xml:space="preserve"> </w:t>
      </w:r>
    </w:p>
    <w:p w14:paraId="68D8F5C4">
      <w:pPr>
        <w:spacing w:line="300" w:lineRule="auto"/>
        <w:rPr>
          <w:rFonts w:hint="eastAsia" w:ascii="宋体" w:hAnsi="宋体"/>
          <w:color w:val="auto"/>
          <w:sz w:val="20"/>
          <w:szCs w:val="20"/>
          <w:highlight w:val="none"/>
        </w:rPr>
      </w:pPr>
    </w:p>
    <w:p w14:paraId="0D673FE9">
      <w:pPr>
        <w:spacing w:line="300" w:lineRule="auto"/>
        <w:rPr>
          <w:rFonts w:hint="eastAsia" w:ascii="宋体" w:hAnsi="宋体"/>
          <w:color w:val="auto"/>
          <w:sz w:val="20"/>
          <w:szCs w:val="20"/>
          <w:highlight w:val="none"/>
        </w:rPr>
      </w:pPr>
    </w:p>
    <w:p w14:paraId="5B10CB1F">
      <w:pPr>
        <w:spacing w:line="300" w:lineRule="auto"/>
        <w:rPr>
          <w:rFonts w:hint="eastAsia" w:ascii="宋体" w:hAnsi="宋体"/>
          <w:color w:val="auto"/>
          <w:sz w:val="20"/>
          <w:szCs w:val="20"/>
          <w:highlight w:val="none"/>
        </w:rPr>
      </w:pPr>
    </w:p>
    <w:p w14:paraId="54C43F4B">
      <w:pPr>
        <w:spacing w:line="300" w:lineRule="auto"/>
        <w:rPr>
          <w:rFonts w:hint="eastAsia" w:ascii="宋体" w:hAnsi="宋体"/>
          <w:color w:val="auto"/>
          <w:sz w:val="20"/>
          <w:szCs w:val="20"/>
          <w:highlight w:val="none"/>
        </w:rPr>
      </w:pPr>
    </w:p>
    <w:p w14:paraId="159A2663">
      <w:pPr>
        <w:spacing w:line="300" w:lineRule="auto"/>
        <w:rPr>
          <w:rFonts w:hint="eastAsia" w:ascii="宋体" w:hAnsi="宋体"/>
          <w:color w:val="auto"/>
          <w:sz w:val="20"/>
          <w:szCs w:val="20"/>
          <w:highlight w:val="none"/>
        </w:rPr>
      </w:pPr>
    </w:p>
    <w:p w14:paraId="1A47F811">
      <w:pPr>
        <w:spacing w:line="300" w:lineRule="auto"/>
        <w:rPr>
          <w:rFonts w:hint="eastAsia" w:ascii="宋体" w:hAnsi="宋体"/>
          <w:color w:val="auto"/>
          <w:sz w:val="20"/>
          <w:szCs w:val="20"/>
          <w:highlight w:val="none"/>
        </w:rPr>
      </w:pPr>
    </w:p>
    <w:p w14:paraId="400BF7AB">
      <w:pPr>
        <w:spacing w:line="300" w:lineRule="auto"/>
        <w:rPr>
          <w:rFonts w:hint="eastAsia" w:ascii="宋体" w:hAnsi="宋体"/>
          <w:color w:val="auto"/>
          <w:sz w:val="20"/>
          <w:szCs w:val="20"/>
          <w:highlight w:val="none"/>
        </w:rPr>
      </w:pPr>
    </w:p>
    <w:p w14:paraId="117E1096">
      <w:pPr>
        <w:spacing w:line="300" w:lineRule="auto"/>
        <w:rPr>
          <w:rFonts w:hint="eastAsia" w:ascii="宋体" w:hAnsi="宋体"/>
          <w:color w:val="auto"/>
          <w:sz w:val="20"/>
          <w:szCs w:val="20"/>
          <w:highlight w:val="none"/>
        </w:rPr>
      </w:pPr>
    </w:p>
    <w:p w14:paraId="6DEBE1D6">
      <w:pPr>
        <w:spacing w:line="300" w:lineRule="auto"/>
        <w:rPr>
          <w:rFonts w:hint="eastAsia" w:ascii="宋体" w:hAnsi="宋体"/>
          <w:color w:val="auto"/>
          <w:sz w:val="20"/>
          <w:szCs w:val="20"/>
          <w:highlight w:val="none"/>
        </w:rPr>
      </w:pPr>
    </w:p>
    <w:p w14:paraId="7086BEE3">
      <w:pPr>
        <w:spacing w:line="300" w:lineRule="auto"/>
        <w:rPr>
          <w:rFonts w:hint="eastAsia" w:ascii="宋体" w:hAnsi="宋体"/>
          <w:color w:val="auto"/>
          <w:sz w:val="20"/>
          <w:szCs w:val="20"/>
          <w:highlight w:val="none"/>
        </w:rPr>
      </w:pPr>
    </w:p>
    <w:p w14:paraId="5BDE97F5">
      <w:pPr>
        <w:spacing w:line="300" w:lineRule="auto"/>
        <w:rPr>
          <w:rFonts w:hint="eastAsia" w:ascii="宋体" w:hAnsi="宋体"/>
          <w:color w:val="auto"/>
          <w:sz w:val="20"/>
          <w:szCs w:val="20"/>
          <w:highlight w:val="none"/>
        </w:rPr>
      </w:pPr>
    </w:p>
    <w:p w14:paraId="1EA3349F">
      <w:pPr>
        <w:spacing w:line="300" w:lineRule="auto"/>
        <w:rPr>
          <w:rFonts w:hint="eastAsia" w:ascii="宋体" w:hAnsi="宋体"/>
          <w:color w:val="auto"/>
          <w:sz w:val="20"/>
          <w:szCs w:val="20"/>
          <w:highlight w:val="none"/>
        </w:rPr>
      </w:pPr>
    </w:p>
    <w:p w14:paraId="689D163A">
      <w:pPr>
        <w:spacing w:line="300" w:lineRule="auto"/>
        <w:rPr>
          <w:rFonts w:hint="eastAsia" w:ascii="宋体" w:hAnsi="宋体"/>
          <w:color w:val="auto"/>
          <w:sz w:val="20"/>
          <w:szCs w:val="20"/>
          <w:highlight w:val="none"/>
        </w:rPr>
      </w:pPr>
    </w:p>
    <w:p w14:paraId="41454A87">
      <w:pPr>
        <w:spacing w:line="300" w:lineRule="auto"/>
        <w:rPr>
          <w:rFonts w:hint="eastAsia" w:ascii="宋体" w:hAnsi="宋体"/>
          <w:color w:val="auto"/>
          <w:sz w:val="20"/>
          <w:szCs w:val="20"/>
          <w:highlight w:val="none"/>
        </w:rPr>
      </w:pPr>
    </w:p>
    <w:p w14:paraId="494BD1EF">
      <w:pPr>
        <w:spacing w:line="300" w:lineRule="auto"/>
        <w:rPr>
          <w:rFonts w:hint="eastAsia" w:ascii="宋体" w:hAnsi="宋体"/>
          <w:color w:val="auto"/>
          <w:sz w:val="20"/>
          <w:szCs w:val="20"/>
          <w:highlight w:val="none"/>
        </w:rPr>
      </w:pPr>
    </w:p>
    <w:p w14:paraId="1FC49F5F">
      <w:pPr>
        <w:spacing w:line="320" w:lineRule="exact"/>
        <w:jc w:val="left"/>
        <w:rPr>
          <w:rFonts w:hint="eastAsia" w:ascii="宋体" w:hAnsi="宋体"/>
          <w:color w:val="auto"/>
          <w:sz w:val="20"/>
          <w:szCs w:val="20"/>
          <w:highlight w:val="none"/>
        </w:rPr>
      </w:pPr>
      <w:r>
        <w:rPr>
          <w:rFonts w:ascii="宋体" w:hAnsi="宋体"/>
          <w:color w:val="auto"/>
          <w:sz w:val="20"/>
          <w:szCs w:val="20"/>
          <w:highlight w:val="none"/>
        </w:rPr>
        <w:br w:type="page"/>
      </w:r>
      <w:r>
        <w:rPr>
          <w:rFonts w:hint="eastAsia" w:ascii="宋体" w:hAnsi="宋体"/>
          <w:color w:val="auto"/>
          <w:sz w:val="20"/>
          <w:szCs w:val="20"/>
          <w:highlight w:val="none"/>
        </w:rPr>
        <w:t xml:space="preserve"> </w:t>
      </w:r>
    </w:p>
    <w:p w14:paraId="3A531C31">
      <w:pPr>
        <w:wordWrap w:val="0"/>
        <w:spacing w:before="156" w:beforeLines="50" w:after="50" w:line="320" w:lineRule="exact"/>
        <w:ind w:right="482" w:firstLine="200" w:firstLineChars="100"/>
        <w:contextualSpacing/>
        <w:jc w:val="center"/>
        <w:rPr>
          <w:rFonts w:hint="eastAsia" w:ascii="宋体" w:hAnsi="宋体"/>
          <w:color w:val="auto"/>
          <w:sz w:val="20"/>
          <w:szCs w:val="20"/>
          <w:highlight w:val="none"/>
        </w:rPr>
      </w:pPr>
    </w:p>
    <w:p w14:paraId="5054532E">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供应商直接控股、管理关系信息表</w:t>
      </w:r>
    </w:p>
    <w:p w14:paraId="3318044D">
      <w:pPr>
        <w:snapToGrid w:val="0"/>
        <w:spacing w:before="156" w:beforeLines="50" w:after="50" w:line="360" w:lineRule="auto"/>
        <w:jc w:val="center"/>
        <w:rPr>
          <w:rFonts w:hint="eastAsia" w:ascii="宋体" w:hAnsi="宋体"/>
          <w:b/>
          <w:color w:val="auto"/>
          <w:sz w:val="22"/>
          <w:szCs w:val="22"/>
          <w:highlight w:val="none"/>
        </w:rPr>
      </w:pPr>
    </w:p>
    <w:p w14:paraId="1B246F78">
      <w:pPr>
        <w:spacing w:line="360" w:lineRule="auto"/>
        <w:contextualSpacing/>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供应商直接控股股东信息表</w:t>
      </w:r>
    </w:p>
    <w:p w14:paraId="721F8F0A">
      <w:pPr>
        <w:spacing w:line="360" w:lineRule="auto"/>
        <w:contextualSpacing/>
        <w:jc w:val="center"/>
        <w:rPr>
          <w:rFonts w:hint="eastAsia" w:ascii="宋体" w:hAnsi="宋体"/>
          <w:b/>
          <w:color w:val="auto"/>
          <w:sz w:val="22"/>
          <w:szCs w:val="22"/>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73E7DA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BDB9CF">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674077">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5363A">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02AA1B">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F45114">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408182A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ECCB03">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A4C32">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CA7751">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FB0643">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408980">
            <w:pPr>
              <w:widowControl/>
              <w:spacing w:line="360" w:lineRule="auto"/>
              <w:contextualSpacing/>
              <w:jc w:val="center"/>
              <w:rPr>
                <w:rFonts w:hint="eastAsia" w:ascii="宋体" w:hAnsi="宋体" w:cs="宋体"/>
                <w:color w:val="auto"/>
                <w:kern w:val="0"/>
                <w:sz w:val="22"/>
                <w:szCs w:val="22"/>
                <w:highlight w:val="none"/>
              </w:rPr>
            </w:pPr>
          </w:p>
        </w:tc>
      </w:tr>
      <w:tr w14:paraId="65EA467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1EAF30">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95B444">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79F950">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28C4E9">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500C93">
            <w:pPr>
              <w:widowControl/>
              <w:spacing w:line="360" w:lineRule="auto"/>
              <w:contextualSpacing/>
              <w:jc w:val="center"/>
              <w:rPr>
                <w:rFonts w:hint="eastAsia" w:ascii="宋体" w:hAnsi="宋体" w:cs="宋体"/>
                <w:color w:val="auto"/>
                <w:kern w:val="0"/>
                <w:sz w:val="22"/>
                <w:szCs w:val="22"/>
                <w:highlight w:val="none"/>
              </w:rPr>
            </w:pPr>
          </w:p>
        </w:tc>
      </w:tr>
      <w:tr w14:paraId="1400768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5987A4">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6148A6">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98B893">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531772">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564E0F">
            <w:pPr>
              <w:widowControl/>
              <w:spacing w:line="360" w:lineRule="auto"/>
              <w:contextualSpacing/>
              <w:jc w:val="center"/>
              <w:rPr>
                <w:rFonts w:hint="eastAsia" w:ascii="宋体" w:hAnsi="宋体" w:cs="宋体"/>
                <w:color w:val="auto"/>
                <w:kern w:val="0"/>
                <w:sz w:val="22"/>
                <w:szCs w:val="22"/>
                <w:highlight w:val="none"/>
              </w:rPr>
            </w:pPr>
          </w:p>
        </w:tc>
      </w:tr>
      <w:tr w14:paraId="510C498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EEC75D">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E22193">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B62FD5">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2E31BC">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5E10CC">
            <w:pPr>
              <w:widowControl/>
              <w:spacing w:line="360" w:lineRule="auto"/>
              <w:contextualSpacing/>
              <w:jc w:val="center"/>
              <w:rPr>
                <w:rFonts w:hint="eastAsia" w:ascii="宋体" w:hAnsi="宋体" w:cs="宋体"/>
                <w:color w:val="auto"/>
                <w:kern w:val="0"/>
                <w:sz w:val="22"/>
                <w:szCs w:val="22"/>
                <w:highlight w:val="none"/>
              </w:rPr>
            </w:pPr>
          </w:p>
        </w:tc>
      </w:tr>
    </w:tbl>
    <w:p w14:paraId="51BCAB61">
      <w:pPr>
        <w:spacing w:line="360" w:lineRule="auto"/>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42EF4F3E">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264C2AC">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5DE33690">
      <w:pPr>
        <w:spacing w:line="360" w:lineRule="auto"/>
        <w:ind w:firstLine="420" w:firstLineChars="200"/>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w:t>
      </w:r>
      <w:r>
        <w:rPr>
          <w:rFonts w:hint="eastAsia" w:ascii="宋体" w:hAnsi="宋体"/>
          <w:color w:val="auto"/>
          <w:sz w:val="21"/>
          <w:szCs w:val="21"/>
          <w:highlight w:val="none"/>
        </w:rPr>
        <w:t>则在“直接控股股东名称”填“无”</w:t>
      </w:r>
      <w:r>
        <w:rPr>
          <w:rFonts w:hint="eastAsia" w:ascii="宋体" w:hAnsi="宋体" w:cs="宋体"/>
          <w:color w:val="auto"/>
          <w:sz w:val="21"/>
          <w:szCs w:val="21"/>
          <w:highlight w:val="none"/>
        </w:rPr>
        <w:t>。</w:t>
      </w:r>
    </w:p>
    <w:p w14:paraId="09CE610C">
      <w:pPr>
        <w:spacing w:line="360" w:lineRule="auto"/>
        <w:ind w:firstLine="420" w:firstLineChars="200"/>
        <w:contextualSpacing/>
        <w:jc w:val="left"/>
        <w:rPr>
          <w:rFonts w:ascii="宋体" w:hAnsi="宋体" w:cs="宋体"/>
          <w:color w:val="auto"/>
          <w:sz w:val="21"/>
          <w:szCs w:val="21"/>
          <w:highlight w:val="none"/>
        </w:rPr>
      </w:pPr>
    </w:p>
    <w:p w14:paraId="1BEE2411">
      <w:pPr>
        <w:spacing w:line="360" w:lineRule="auto"/>
        <w:ind w:firstLine="420" w:firstLineChars="200"/>
        <w:contextualSpacing/>
        <w:jc w:val="left"/>
        <w:rPr>
          <w:rFonts w:hint="eastAsia" w:ascii="宋体" w:hAnsi="宋体" w:cs="宋体"/>
          <w:color w:val="auto"/>
          <w:sz w:val="21"/>
          <w:szCs w:val="21"/>
          <w:highlight w:val="none"/>
        </w:rPr>
      </w:pPr>
    </w:p>
    <w:p w14:paraId="075E7108">
      <w:pPr>
        <w:spacing w:line="360" w:lineRule="auto"/>
        <w:ind w:right="480"/>
        <w:contextualSpacing/>
        <w:jc w:val="center"/>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 </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法定代表人或者委托代理人</w:t>
      </w:r>
      <w:r>
        <w:rPr>
          <w:rFonts w:hint="eastAsia" w:ascii="宋体" w:hAnsi="宋体"/>
          <w:color w:val="auto"/>
          <w:sz w:val="21"/>
          <w:szCs w:val="21"/>
          <w:highlight w:val="none"/>
        </w:rPr>
        <w:t>（</w:t>
      </w:r>
      <w:r>
        <w:rPr>
          <w:rFonts w:hint="eastAsia" w:ascii="宋体" w:hAnsi="宋体" w:eastAsia="宋体" w:cs="宋体"/>
          <w:color w:val="auto"/>
          <w:sz w:val="21"/>
          <w:szCs w:val="21"/>
          <w:highlight w:val="none"/>
        </w:rPr>
        <w:t>签字</w:t>
      </w:r>
      <w:r>
        <w:rPr>
          <w:rFonts w:hint="eastAsia" w:ascii="宋体" w:hAnsi="宋体"/>
          <w:color w:val="auto"/>
          <w:sz w:val="21"/>
          <w:szCs w:val="21"/>
          <w:highlight w:val="none"/>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487F4E1D">
      <w:pPr>
        <w:spacing w:line="360" w:lineRule="auto"/>
        <w:ind w:right="480" w:firstLine="3885" w:firstLineChars="1850"/>
        <w:contextualSpacing/>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olor w:val="auto"/>
          <w:sz w:val="21"/>
          <w:szCs w:val="21"/>
          <w:highlight w:val="none"/>
        </w:rPr>
        <w:t>（电子签章）</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14:paraId="06F32D0C">
      <w:pPr>
        <w:snapToGrid w:val="0"/>
        <w:jc w:val="center"/>
        <w:rPr>
          <w:rFonts w:hint="eastAsia" w:ascii="宋体" w:hAnsi="宋体"/>
          <w:b/>
          <w:color w:val="auto"/>
          <w:sz w:val="24"/>
          <w:szCs w:val="24"/>
          <w:highlight w:val="none"/>
        </w:rPr>
      </w:pPr>
      <w:r>
        <w:rPr>
          <w:rFonts w:hint="eastAsia" w:ascii="宋体" w:hAnsi="宋体" w:cs="宋体"/>
          <w:color w:val="auto"/>
          <w:sz w:val="21"/>
          <w:szCs w:val="21"/>
          <w:highlight w:val="none"/>
          <w:lang w:val="en-US" w:eastAsia="zh-CN"/>
        </w:rPr>
        <w:t xml:space="preserve">                                     日期：   年   月   日</w:t>
      </w:r>
      <w:r>
        <w:rPr>
          <w:rFonts w:ascii="宋体" w:hAnsi="宋体"/>
          <w:b/>
          <w:color w:val="auto"/>
          <w:sz w:val="24"/>
          <w:szCs w:val="24"/>
          <w:highlight w:val="none"/>
        </w:rPr>
        <w:br w:type="page"/>
      </w:r>
    </w:p>
    <w:p w14:paraId="5E383459">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供应商直接管理关系信息表</w:t>
      </w:r>
    </w:p>
    <w:p w14:paraId="65D0752A">
      <w:pPr>
        <w:snapToGrid w:val="0"/>
        <w:spacing w:line="360" w:lineRule="auto"/>
        <w:jc w:val="center"/>
        <w:rPr>
          <w:rFonts w:hint="eastAsia" w:ascii="宋体" w:hAnsi="宋体"/>
          <w:b/>
          <w:color w:val="auto"/>
          <w:sz w:val="22"/>
          <w:szCs w:val="22"/>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1C6EC1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080F99">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791185">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5BDF7C">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6EDA69">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4945D4A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BC4C62">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297A08">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F5E52B">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EF362E">
            <w:pPr>
              <w:widowControl/>
              <w:spacing w:line="360" w:lineRule="auto"/>
              <w:contextualSpacing/>
              <w:jc w:val="center"/>
              <w:rPr>
                <w:rFonts w:ascii="宋体" w:hAnsi="宋体" w:cs="宋体"/>
                <w:color w:val="auto"/>
                <w:kern w:val="0"/>
                <w:sz w:val="22"/>
                <w:szCs w:val="22"/>
                <w:highlight w:val="none"/>
              </w:rPr>
            </w:pPr>
          </w:p>
        </w:tc>
      </w:tr>
      <w:tr w14:paraId="10162B8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3D7A59">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A0D08B">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066FC3">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6B6C31">
            <w:pPr>
              <w:widowControl/>
              <w:spacing w:line="360" w:lineRule="auto"/>
              <w:contextualSpacing/>
              <w:jc w:val="center"/>
              <w:rPr>
                <w:rFonts w:ascii="宋体" w:hAnsi="宋体" w:cs="宋体"/>
                <w:color w:val="auto"/>
                <w:kern w:val="0"/>
                <w:sz w:val="22"/>
                <w:szCs w:val="22"/>
                <w:highlight w:val="none"/>
              </w:rPr>
            </w:pPr>
          </w:p>
        </w:tc>
      </w:tr>
      <w:tr w14:paraId="756E540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BDACE0">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3ACF13">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9F65BB">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C3EE95">
            <w:pPr>
              <w:widowControl/>
              <w:spacing w:line="360" w:lineRule="auto"/>
              <w:contextualSpacing/>
              <w:jc w:val="center"/>
              <w:rPr>
                <w:rFonts w:ascii="宋体" w:hAnsi="宋体" w:cs="宋体"/>
                <w:color w:val="auto"/>
                <w:kern w:val="0"/>
                <w:sz w:val="22"/>
                <w:szCs w:val="22"/>
                <w:highlight w:val="none"/>
              </w:rPr>
            </w:pPr>
          </w:p>
        </w:tc>
      </w:tr>
      <w:tr w14:paraId="1F2F0D8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6339A5">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68862D">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E172A6">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D0AE10">
            <w:pPr>
              <w:widowControl/>
              <w:spacing w:line="360" w:lineRule="auto"/>
              <w:contextualSpacing/>
              <w:jc w:val="center"/>
              <w:rPr>
                <w:rFonts w:ascii="宋体" w:hAnsi="宋体" w:cs="宋体"/>
                <w:color w:val="auto"/>
                <w:kern w:val="0"/>
                <w:sz w:val="22"/>
                <w:szCs w:val="22"/>
                <w:highlight w:val="none"/>
              </w:rPr>
            </w:pPr>
          </w:p>
        </w:tc>
      </w:tr>
    </w:tbl>
    <w:p w14:paraId="245E8656">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14F35042">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6AC55783">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240D8DFF">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3.供应商不存在直接管理关系的，则在“直接管理关系单位名称”填“无”。</w:t>
      </w:r>
    </w:p>
    <w:p w14:paraId="5C3178BC">
      <w:pPr>
        <w:spacing w:line="360" w:lineRule="auto"/>
        <w:contextualSpacing/>
        <w:jc w:val="left"/>
        <w:rPr>
          <w:rFonts w:hint="eastAsia" w:ascii="宋体" w:hAnsi="宋体"/>
          <w:color w:val="auto"/>
          <w:sz w:val="21"/>
          <w:szCs w:val="21"/>
          <w:highlight w:val="none"/>
        </w:rPr>
      </w:pPr>
    </w:p>
    <w:p w14:paraId="2FFE912F">
      <w:pPr>
        <w:spacing w:line="360" w:lineRule="auto"/>
        <w:contextualSpacing/>
        <w:jc w:val="left"/>
        <w:rPr>
          <w:rFonts w:hint="eastAsia" w:ascii="宋体" w:hAnsi="宋体"/>
          <w:color w:val="auto"/>
          <w:sz w:val="21"/>
          <w:szCs w:val="21"/>
          <w:highlight w:val="none"/>
        </w:rPr>
      </w:pPr>
    </w:p>
    <w:p w14:paraId="029365A6">
      <w:pPr>
        <w:spacing w:line="360" w:lineRule="auto"/>
        <w:contextualSpacing/>
        <w:jc w:val="left"/>
        <w:rPr>
          <w:rFonts w:hint="eastAsia"/>
          <w:color w:val="auto"/>
          <w:sz w:val="21"/>
          <w:szCs w:val="21"/>
          <w:highlight w:val="none"/>
        </w:rPr>
      </w:pPr>
    </w:p>
    <w:p w14:paraId="082E1514">
      <w:pPr>
        <w:spacing w:line="360" w:lineRule="auto"/>
        <w:contextualSpacing/>
        <w:jc w:val="left"/>
        <w:rPr>
          <w:rFonts w:hint="eastAsia"/>
          <w:color w:val="auto"/>
          <w:sz w:val="21"/>
          <w:szCs w:val="21"/>
          <w:highlight w:val="none"/>
        </w:rPr>
      </w:pPr>
    </w:p>
    <w:p w14:paraId="1BEB99F6">
      <w:pPr>
        <w:spacing w:line="360" w:lineRule="auto"/>
        <w:contextualSpacing/>
        <w:jc w:val="left"/>
        <w:rPr>
          <w:rFonts w:hint="eastAsia"/>
          <w:color w:val="auto"/>
          <w:sz w:val="21"/>
          <w:szCs w:val="21"/>
          <w:highlight w:val="none"/>
        </w:rPr>
      </w:pPr>
    </w:p>
    <w:p w14:paraId="4C06D057">
      <w:pPr>
        <w:spacing w:line="360" w:lineRule="auto"/>
        <w:contextualSpacing/>
        <w:jc w:val="left"/>
        <w:rPr>
          <w:rFonts w:hint="eastAsia" w:ascii="宋体" w:hAnsi="宋体"/>
          <w:color w:val="auto"/>
          <w:sz w:val="21"/>
          <w:szCs w:val="21"/>
          <w:highlight w:val="none"/>
        </w:rPr>
      </w:pPr>
    </w:p>
    <w:p w14:paraId="3A6917E3">
      <w:pPr>
        <w:spacing w:line="360" w:lineRule="auto"/>
        <w:ind w:right="480"/>
        <w:contextualSpacing/>
        <w:jc w:val="center"/>
        <w:rPr>
          <w:rFonts w:hint="eastAsia"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法定代表人或者委托代理人（</w:t>
      </w:r>
      <w:r>
        <w:rPr>
          <w:rFonts w:hint="eastAsia" w:ascii="宋体" w:hAnsi="宋体" w:eastAsia="宋体" w:cs="宋体"/>
          <w:color w:val="auto"/>
          <w:sz w:val="21"/>
          <w:szCs w:val="21"/>
          <w:highlight w:val="none"/>
        </w:rPr>
        <w:t>签字</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122218CE">
      <w:pPr>
        <w:spacing w:line="360" w:lineRule="auto"/>
        <w:ind w:right="480" w:firstLine="5460" w:firstLineChars="2600"/>
        <w:contextualSpacing/>
        <w:rPr>
          <w:rFonts w:hint="eastAsia" w:ascii="宋体" w:hAnsi="宋体"/>
          <w:color w:val="auto"/>
          <w:sz w:val="21"/>
          <w:szCs w:val="21"/>
          <w:highlight w:val="none"/>
          <w:lang w:val="en-US" w:eastAsia="zh-CN"/>
        </w:rPr>
      </w:pPr>
      <w:r>
        <w:rPr>
          <w:rFonts w:hint="eastAsia" w:ascii="宋体" w:hAnsi="宋体"/>
          <w:color w:val="auto"/>
          <w:sz w:val="21"/>
          <w:szCs w:val="21"/>
          <w:highlight w:val="none"/>
        </w:rPr>
        <w:t>供应商（电子签章）：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p>
    <w:p w14:paraId="06721682">
      <w:pPr>
        <w:spacing w:line="360" w:lineRule="auto"/>
        <w:ind w:firstLine="5880" w:firstLineChars="2800"/>
        <w:contextualSpacing/>
        <w:jc w:val="left"/>
        <w:rPr>
          <w:rFonts w:ascii="宋体" w:hAnsi="宋体"/>
          <w:color w:val="auto"/>
          <w:sz w:val="21"/>
          <w:szCs w:val="21"/>
          <w:highlight w:val="none"/>
        </w:rPr>
      </w:pPr>
      <w:r>
        <w:rPr>
          <w:rFonts w:hint="eastAsia" w:ascii="宋体" w:hAnsi="宋体"/>
          <w:color w:val="auto"/>
          <w:sz w:val="21"/>
          <w:szCs w:val="21"/>
          <w:highlight w:val="none"/>
          <w:lang w:val="en-US" w:eastAsia="zh-CN"/>
        </w:rPr>
        <w:t>日期：</w:t>
      </w:r>
      <w:r>
        <w:rPr>
          <w:rFonts w:hint="eastAsia" w:ascii="宋体" w:hAnsi="宋体"/>
          <w:color w:val="auto"/>
          <w:sz w:val="21"/>
          <w:szCs w:val="21"/>
          <w:highlight w:val="none"/>
        </w:rPr>
        <w:t xml:space="preserve">  年    月    日</w:t>
      </w:r>
    </w:p>
    <w:p w14:paraId="16C4828C">
      <w:pPr>
        <w:spacing w:line="320" w:lineRule="exact"/>
        <w:jc w:val="center"/>
        <w:rPr>
          <w:rFonts w:hint="eastAsia" w:ascii="宋体" w:hAnsi="宋体"/>
          <w:b/>
          <w:color w:val="auto"/>
          <w:sz w:val="28"/>
          <w:szCs w:val="28"/>
          <w:highlight w:val="none"/>
        </w:rPr>
      </w:pPr>
      <w:r>
        <w:rPr>
          <w:rFonts w:ascii="宋体" w:hAnsi="宋体"/>
          <w:color w:val="auto"/>
          <w:sz w:val="21"/>
          <w:szCs w:val="21"/>
          <w:highlight w:val="none"/>
        </w:rPr>
        <w:br w:type="page"/>
      </w:r>
      <w:r>
        <w:rPr>
          <w:rFonts w:hint="eastAsia" w:ascii="宋体" w:hAnsi="宋体"/>
          <w:b/>
          <w:color w:val="auto"/>
          <w:sz w:val="28"/>
          <w:szCs w:val="28"/>
          <w:highlight w:val="none"/>
        </w:rPr>
        <w:t>竞标声明</w:t>
      </w:r>
    </w:p>
    <w:p w14:paraId="090ECE40">
      <w:pPr>
        <w:spacing w:line="320" w:lineRule="exact"/>
        <w:jc w:val="center"/>
        <w:rPr>
          <w:rFonts w:hint="eastAsia" w:ascii="宋体" w:hAnsi="宋体"/>
          <w:color w:val="auto"/>
          <w:sz w:val="22"/>
          <w:szCs w:val="18"/>
          <w:highlight w:val="none"/>
        </w:rPr>
      </w:pPr>
    </w:p>
    <w:p w14:paraId="355C9BB3">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（采购人名称）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p>
    <w:p w14:paraId="5DCF838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（供应商名称）系中华人民共和国合法供应商，经营地址</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60C7676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我方愿意参加贵方组织的（项目名称）项目的竞标，为便于贵方公正、择优地确定成交供应商及其竞标产品和服务，我方就本次竞标有关事项郑重声明如下：</w:t>
      </w:r>
    </w:p>
    <w:p w14:paraId="32AA48C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1.我方向贵方提交的所有响应文件、资料都是准确的和真实的。</w:t>
      </w:r>
    </w:p>
    <w:p w14:paraId="4543834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2.我方不是为本次采购项目提供整体设计、规范编制或者项目管理、监理、检测等服务的供应商。</w:t>
      </w:r>
    </w:p>
    <w:p w14:paraId="14DCE1C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3.在此，我方宣布同意如下：</w:t>
      </w:r>
    </w:p>
    <w:p w14:paraId="067E2B5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（1）将按磋商文件的约定履行合同责任和义务；</w:t>
      </w:r>
    </w:p>
    <w:p w14:paraId="231C7CE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（2）已详细审查全部磋商文件，包括澄清或者更正公告（如有）；</w:t>
      </w:r>
    </w:p>
    <w:p w14:paraId="6B77C79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（3）同意提供按照贵方可能要求的与磋商有关的一切数据或者资料；</w:t>
      </w:r>
    </w:p>
    <w:p w14:paraId="25DB439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（4）响应磋商文件规定的竞标有效期。</w:t>
      </w:r>
    </w:p>
    <w:p w14:paraId="5E1112E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4.我方承诺符合《中华人民共和国政府采购法》第二十二条规定：</w:t>
      </w:r>
    </w:p>
    <w:p w14:paraId="76CABA6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（1）具有独立承担民事责任的能力；</w:t>
      </w:r>
    </w:p>
    <w:p w14:paraId="4F3E953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（2）具有良好的商业信誉和健全的财务会计制度；</w:t>
      </w:r>
    </w:p>
    <w:p w14:paraId="36C4011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（3）具有履行合同所必需的设备和专业技术能力；</w:t>
      </w:r>
    </w:p>
    <w:p w14:paraId="6C6DD15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（4）有依法缴纳税收和社会保障资金的良好记录；</w:t>
      </w:r>
    </w:p>
    <w:p w14:paraId="1B27BAE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（5）参加政府采购活动前三年内，在经营活动中没有重大违法记录；</w:t>
      </w:r>
    </w:p>
    <w:p w14:paraId="44545A7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（6）法律、行政法规规定的其他条件。</w:t>
      </w:r>
    </w:p>
    <w:p w14:paraId="0E966778">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8646BE8">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84A2D7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□我方本次响应文件内容中未涉及商业秘密；</w:t>
      </w:r>
    </w:p>
    <w:p w14:paraId="5139D65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□我方本次响应文件涉及商业秘密的内容有：</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5092BBC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7.与本磋商有关的一切正式往来信函请寄：                  邮政编号：        </w:t>
      </w:r>
    </w:p>
    <w:p w14:paraId="7E6D5CD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电话/传真：                         电子</w:t>
      </w:r>
      <w:r>
        <w:rPr>
          <w:rFonts w:hint="eastAsia" w:ascii="宋体" w:hAnsi="宋体" w:eastAsia="宋体" w:cs="Times New Roman"/>
          <w:color w:val="auto"/>
          <w:sz w:val="21"/>
          <w:szCs w:val="21"/>
          <w:highlight w:val="none"/>
          <w:lang w:eastAsia="zh-CN"/>
        </w:rPr>
        <w:t>邮箱</w:t>
      </w:r>
      <w:r>
        <w:rPr>
          <w:rFonts w:hint="eastAsia" w:ascii="宋体" w:hAnsi="宋体" w:eastAsia="宋体" w:cs="Times New Roman"/>
          <w:color w:val="auto"/>
          <w:sz w:val="21"/>
          <w:szCs w:val="21"/>
          <w:highlight w:val="none"/>
        </w:rPr>
        <w:t xml:space="preserve">：                                </w:t>
      </w:r>
    </w:p>
    <w:p w14:paraId="4A9028B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开户银行：                           </w:t>
      </w:r>
      <w:r>
        <w:rPr>
          <w:rFonts w:hint="eastAsia" w:ascii="宋体" w:hAnsi="宋体" w:cs="Times New Roman"/>
          <w:color w:val="auto"/>
          <w:sz w:val="21"/>
          <w:szCs w:val="21"/>
          <w:highlight w:val="none"/>
          <w:lang w:eastAsia="zh-CN"/>
        </w:rPr>
        <w:t>账号</w:t>
      </w:r>
      <w:r>
        <w:rPr>
          <w:rFonts w:hint="eastAsia" w:ascii="宋体" w:hAnsi="宋体" w:eastAsia="宋体" w:cs="Times New Roman"/>
          <w:color w:val="auto"/>
          <w:sz w:val="21"/>
          <w:szCs w:val="21"/>
          <w:highlight w:val="none"/>
        </w:rPr>
        <w:t xml:space="preserve">：                               </w:t>
      </w:r>
    </w:p>
    <w:p w14:paraId="527E0F1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8.以上事项如有虚假或者隐瞒，我方愿意承担一切后果，并不再寻求任何旨在减轻或者免除法律责任的辩解。</w:t>
      </w:r>
    </w:p>
    <w:p w14:paraId="230A109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特此承诺。</w:t>
      </w:r>
    </w:p>
    <w:p w14:paraId="3A164FE1">
      <w:pPr>
        <w:spacing w:line="360" w:lineRule="auto"/>
        <w:contextualSpacing/>
        <w:jc w:val="left"/>
        <w:rPr>
          <w:rFonts w:hint="eastAsia" w:ascii="宋体" w:hAnsi="宋体"/>
          <w:b/>
          <w:color w:val="auto"/>
          <w:sz w:val="22"/>
          <w:szCs w:val="22"/>
          <w:highlight w:val="none"/>
        </w:rPr>
      </w:pPr>
      <w:r>
        <w:rPr>
          <w:rFonts w:hint="eastAsia" w:ascii="宋体" w:hAnsi="宋体" w:cs="宋体"/>
          <w:b/>
          <w:color w:val="auto"/>
          <w:sz w:val="22"/>
          <w:szCs w:val="22"/>
          <w:highlight w:val="none"/>
        </w:rPr>
        <w:t>注：</w:t>
      </w:r>
      <w:r>
        <w:rPr>
          <w:rFonts w:hint="eastAsia" w:ascii="宋体" w:hAnsi="宋体"/>
          <w:b/>
          <w:color w:val="auto"/>
          <w:sz w:val="22"/>
          <w:szCs w:val="22"/>
          <w:highlight w:val="none"/>
        </w:rPr>
        <w:t>如为联合体竞标，盖章处须加盖联合体牵头人电子签章并由联合体牵头人法定代表人分别签字或者盖章或者电子签名，否则响应文件按无效处理。</w:t>
      </w:r>
    </w:p>
    <w:p w14:paraId="0DB14BC4">
      <w:pPr>
        <w:spacing w:line="360" w:lineRule="auto"/>
        <w:contextualSpacing/>
        <w:jc w:val="left"/>
        <w:rPr>
          <w:rFonts w:hint="eastAsia" w:ascii="宋体" w:hAnsi="宋体" w:cs="宋体"/>
          <w:color w:val="auto"/>
          <w:sz w:val="20"/>
          <w:szCs w:val="20"/>
          <w:highlight w:val="none"/>
        </w:rPr>
      </w:pPr>
    </w:p>
    <w:p w14:paraId="401CF1F4">
      <w:pPr>
        <w:spacing w:line="360" w:lineRule="auto"/>
        <w:ind w:firstLine="4180" w:firstLineChars="1900"/>
        <w:contextualSpacing/>
        <w:rPr>
          <w:rFonts w:hint="eastAsia"/>
          <w:color w:val="auto"/>
          <w:sz w:val="20"/>
          <w:szCs w:val="22"/>
          <w:highlight w:val="none"/>
        </w:rPr>
      </w:pPr>
      <w:r>
        <w:rPr>
          <w:rFonts w:hint="eastAsia" w:ascii="宋体" w:hAnsi="宋体" w:eastAsia="宋体" w:cs="Times New Roman"/>
          <w:color w:val="auto"/>
          <w:sz w:val="22"/>
          <w:szCs w:val="22"/>
          <w:highlight w:val="none"/>
        </w:rPr>
        <w:t>法定代表人</w:t>
      </w:r>
      <w:r>
        <w:rPr>
          <w:rFonts w:hint="eastAsia" w:ascii="宋体" w:hAnsi="宋体" w:eastAsia="宋体" w:cs="宋体"/>
          <w:color w:val="auto"/>
          <w:sz w:val="22"/>
          <w:szCs w:val="22"/>
          <w:highlight w:val="none"/>
        </w:rPr>
        <w:t>（签字）</w:t>
      </w:r>
      <w:r>
        <w:rPr>
          <w:rFonts w:hint="eastAsia"/>
          <w:color w:val="auto"/>
          <w:sz w:val="20"/>
          <w:szCs w:val="22"/>
          <w:highlight w:val="none"/>
        </w:rPr>
        <w:t>：</w:t>
      </w:r>
      <w:r>
        <w:rPr>
          <w:rFonts w:hint="eastAsia"/>
          <w:color w:val="auto"/>
          <w:sz w:val="20"/>
          <w:szCs w:val="22"/>
          <w:highlight w:val="none"/>
          <w:u w:val="single"/>
        </w:rPr>
        <w:t xml:space="preserve">          </w:t>
      </w:r>
      <w:r>
        <w:rPr>
          <w:rFonts w:hint="eastAsia"/>
          <w:color w:val="auto"/>
          <w:sz w:val="20"/>
          <w:szCs w:val="22"/>
          <w:highlight w:val="none"/>
          <w:u w:val="single"/>
          <w:lang w:val="en-US" w:eastAsia="zh-CN"/>
        </w:rPr>
        <w:t xml:space="preserve">         </w:t>
      </w:r>
      <w:r>
        <w:rPr>
          <w:rFonts w:hint="eastAsia"/>
          <w:color w:val="auto"/>
          <w:sz w:val="20"/>
          <w:szCs w:val="22"/>
          <w:highlight w:val="none"/>
          <w:u w:val="single"/>
        </w:rPr>
        <w:t xml:space="preserve"> </w:t>
      </w:r>
      <w:r>
        <w:rPr>
          <w:rFonts w:hint="eastAsia"/>
          <w:color w:val="auto"/>
          <w:sz w:val="20"/>
          <w:szCs w:val="22"/>
          <w:highlight w:val="none"/>
        </w:rPr>
        <w:t xml:space="preserve"> </w:t>
      </w:r>
      <w:r>
        <w:rPr>
          <w:rFonts w:hint="eastAsia"/>
          <w:color w:val="auto"/>
          <w:sz w:val="20"/>
          <w:szCs w:val="22"/>
          <w:highlight w:val="none"/>
          <w:lang w:val="en-US" w:eastAsia="zh-CN"/>
        </w:rPr>
        <w:t xml:space="preserve">   </w:t>
      </w:r>
      <w:r>
        <w:rPr>
          <w:rFonts w:hint="eastAsia"/>
          <w:color w:val="auto"/>
          <w:sz w:val="20"/>
          <w:szCs w:val="22"/>
          <w:highlight w:val="none"/>
        </w:rPr>
        <w:t xml:space="preserve">                                    </w:t>
      </w:r>
    </w:p>
    <w:p w14:paraId="5BA4630D">
      <w:pPr>
        <w:spacing w:line="360" w:lineRule="auto"/>
        <w:ind w:firstLine="4180" w:firstLineChars="1900"/>
        <w:contextualSpacing/>
        <w:rPr>
          <w:rFonts w:hint="eastAsia" w:ascii="宋体" w:hAnsi="宋体" w:cs="宋体"/>
          <w:color w:val="auto"/>
          <w:sz w:val="20"/>
          <w:szCs w:val="20"/>
          <w:highlight w:val="none"/>
          <w:u w:val="single"/>
        </w:rPr>
      </w:pPr>
      <w:r>
        <w:rPr>
          <w:rFonts w:hint="eastAsia"/>
          <w:color w:val="auto"/>
          <w:sz w:val="22"/>
          <w:szCs w:val="22"/>
          <w:highlight w:val="none"/>
        </w:rPr>
        <w:t>供应商（电子签章）：</w:t>
      </w:r>
      <w:r>
        <w:rPr>
          <w:rFonts w:hint="eastAsia"/>
          <w:color w:val="auto"/>
          <w:sz w:val="20"/>
          <w:szCs w:val="22"/>
          <w:highlight w:val="none"/>
          <w:u w:val="single"/>
        </w:rPr>
        <w:t xml:space="preserve">                    </w:t>
      </w:r>
      <w:r>
        <w:rPr>
          <w:rFonts w:hint="eastAsia"/>
          <w:color w:val="auto"/>
          <w:sz w:val="20"/>
          <w:szCs w:val="22"/>
          <w:highlight w:val="none"/>
        </w:rPr>
        <w:t xml:space="preserve">       </w:t>
      </w:r>
      <w:r>
        <w:rPr>
          <w:rFonts w:hint="eastAsia" w:ascii="宋体" w:hAnsi="宋体" w:cs="宋体"/>
          <w:color w:val="auto"/>
          <w:sz w:val="20"/>
          <w:szCs w:val="20"/>
          <w:highlight w:val="none"/>
        </w:rPr>
        <w:t xml:space="preserve">    </w:t>
      </w:r>
    </w:p>
    <w:p w14:paraId="3A187848">
      <w:pPr>
        <w:pStyle w:val="13"/>
        <w:tabs>
          <w:tab w:val="left" w:pos="939"/>
        </w:tabs>
        <w:spacing w:line="360" w:lineRule="auto"/>
        <w:ind w:left="0" w:leftChars="0" w:firstLine="400" w:firstLineChars="200"/>
        <w:rPr>
          <w:rFonts w:hint="eastAsia"/>
          <w:color w:val="auto"/>
          <w:sz w:val="22"/>
          <w:szCs w:val="22"/>
          <w:highlight w:val="none"/>
        </w:rPr>
      </w:pPr>
      <w:r>
        <w:rPr>
          <w:rFonts w:hint="eastAsia" w:ascii="宋体" w:hAnsi="宋体" w:cs="宋体"/>
          <w:color w:val="auto"/>
          <w:sz w:val="20"/>
          <w:szCs w:val="20"/>
          <w:highlight w:val="none"/>
        </w:rPr>
        <w:t xml:space="preserve">                                               </w:t>
      </w:r>
      <w:r>
        <w:rPr>
          <w:rFonts w:hint="eastAsia" w:ascii="宋体" w:hAnsi="宋体" w:cs="宋体"/>
          <w:color w:val="auto"/>
          <w:sz w:val="20"/>
          <w:szCs w:val="20"/>
          <w:highlight w:val="none"/>
          <w:lang w:val="en-US" w:eastAsia="zh-CN"/>
        </w:rPr>
        <w:t xml:space="preserve">      日期：</w:t>
      </w:r>
      <w:r>
        <w:rPr>
          <w:rFonts w:hint="eastAsia" w:ascii="宋体" w:hAnsi="宋体" w:cs="宋体"/>
          <w:color w:val="auto"/>
          <w:sz w:val="20"/>
          <w:szCs w:val="20"/>
          <w:highlight w:val="none"/>
        </w:rPr>
        <w:t xml:space="preserve">     </w:t>
      </w:r>
      <w:r>
        <w:rPr>
          <w:rFonts w:hint="eastAsia"/>
          <w:color w:val="auto"/>
          <w:sz w:val="20"/>
          <w:szCs w:val="22"/>
          <w:highlight w:val="none"/>
        </w:rPr>
        <w:t xml:space="preserve"> 年    月    日</w:t>
      </w:r>
    </w:p>
    <w:p w14:paraId="21F40679">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28623F74">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488E626D">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986203F">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558DDC2B">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165335F">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4CE63A30">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2830BC3">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6F579958">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7BCFD1BA">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25A69683">
      <w:pPr>
        <w:pStyle w:val="30"/>
        <w:rPr>
          <w:rFonts w:hint="eastAsia" w:ascii="宋体" w:hAnsi="宋体" w:eastAsia="宋体" w:cs="宋体"/>
          <w:b/>
          <w:bCs/>
          <w:color w:val="auto"/>
          <w:sz w:val="28"/>
          <w:szCs w:val="28"/>
          <w:highlight w:val="none"/>
        </w:rPr>
      </w:pPr>
    </w:p>
    <w:p w14:paraId="1B47B6E9">
      <w:pPr>
        <w:pStyle w:val="31"/>
        <w:rPr>
          <w:rFonts w:hint="eastAsia" w:ascii="宋体" w:hAnsi="宋体" w:eastAsia="宋体" w:cs="宋体"/>
          <w:b/>
          <w:bCs/>
          <w:color w:val="auto"/>
          <w:sz w:val="28"/>
          <w:szCs w:val="28"/>
          <w:highlight w:val="none"/>
        </w:rPr>
      </w:pPr>
    </w:p>
    <w:p w14:paraId="21A97721">
      <w:pPr>
        <w:rPr>
          <w:rFonts w:hint="eastAsia"/>
          <w:color w:val="auto"/>
        </w:rPr>
      </w:pPr>
    </w:p>
    <w:p w14:paraId="5FA45314">
      <w:pPr>
        <w:pStyle w:val="30"/>
        <w:rPr>
          <w:rFonts w:hint="eastAsia"/>
          <w:color w:val="auto"/>
        </w:rPr>
      </w:pPr>
    </w:p>
    <w:p w14:paraId="3A038FA9">
      <w:pPr>
        <w:pStyle w:val="31"/>
        <w:rPr>
          <w:rFonts w:hint="eastAsia"/>
          <w:color w:val="auto"/>
        </w:rPr>
      </w:pPr>
    </w:p>
    <w:p w14:paraId="76727AFD">
      <w:pPr>
        <w:rPr>
          <w:rFonts w:hint="eastAsia"/>
          <w:color w:val="auto"/>
        </w:rPr>
      </w:pPr>
    </w:p>
    <w:p w14:paraId="3E86CA0E">
      <w:pPr>
        <w:pStyle w:val="30"/>
        <w:rPr>
          <w:rFonts w:hint="eastAsia"/>
          <w:color w:val="auto"/>
        </w:rPr>
      </w:pPr>
    </w:p>
    <w:p w14:paraId="3CF4650E">
      <w:pPr>
        <w:pStyle w:val="31"/>
        <w:rPr>
          <w:rFonts w:hint="eastAsia"/>
          <w:color w:val="auto"/>
        </w:rPr>
      </w:pPr>
    </w:p>
    <w:p w14:paraId="4BB85DA2">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828568D">
      <w:pPr>
        <w:spacing w:line="52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中小企业声明函</w:t>
      </w:r>
    </w:p>
    <w:p w14:paraId="28CEF2AE">
      <w:pPr>
        <w:pStyle w:val="32"/>
        <w:rPr>
          <w:rFonts w:hint="eastAsia"/>
          <w:color w:val="auto"/>
        </w:rPr>
      </w:pPr>
    </w:p>
    <w:p w14:paraId="75817790">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本公司郑重声明，根据《政府采购促进中小企业发展管理办法》（财库﹝2020﹞46 号）的规定，本公司参加</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（单位名称）</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（项目名称）</w:t>
      </w:r>
      <w:r>
        <w:rPr>
          <w:rFonts w:hint="eastAsia" w:ascii="宋体" w:hAnsi="宋体" w:eastAsia="宋体" w:cs="宋体"/>
          <w:color w:val="auto"/>
          <w:kern w:val="0"/>
          <w:sz w:val="21"/>
          <w:szCs w:val="21"/>
        </w:rPr>
        <w:t>采购活动，服务全部由符合政策要求的中小企业承接）。相关企业的具体情况如下：</w:t>
      </w:r>
    </w:p>
    <w:p w14:paraId="72189787">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（标的名称） </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万元</w:t>
      </w:r>
      <w:r>
        <w:rPr>
          <w:rFonts w:hint="eastAsia" w:ascii="宋体" w:hAnsi="宋体" w:eastAsia="宋体" w:cs="宋体"/>
          <w:color w:val="auto"/>
          <w:kern w:val="0"/>
          <w:sz w:val="21"/>
          <w:szCs w:val="21"/>
          <w:vertAlign w:val="superscript"/>
        </w:rPr>
        <w:t>1</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（中型企业、小型企业、微型企业）</w:t>
      </w:r>
      <w:r>
        <w:rPr>
          <w:rFonts w:hint="eastAsia" w:ascii="宋体" w:hAnsi="宋体" w:eastAsia="宋体" w:cs="宋体"/>
          <w:color w:val="auto"/>
          <w:kern w:val="0"/>
          <w:sz w:val="21"/>
          <w:szCs w:val="21"/>
        </w:rPr>
        <w:t>；</w:t>
      </w:r>
    </w:p>
    <w:p w14:paraId="594C182F">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（标的名称）</w:t>
      </w:r>
      <w:r>
        <w:rPr>
          <w:rFonts w:hint="eastAsia" w:ascii="宋体" w:hAnsi="宋体" w:eastAsia="宋体" w:cs="宋体"/>
          <w:color w:val="auto"/>
          <w:kern w:val="0"/>
          <w:sz w:val="21"/>
          <w:szCs w:val="21"/>
        </w:rPr>
        <w:t xml:space="preserve"> ，属于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（中型企业、小型企业、微型企业）</w:t>
      </w:r>
      <w:r>
        <w:rPr>
          <w:rFonts w:hint="eastAsia" w:ascii="宋体" w:hAnsi="宋体" w:eastAsia="宋体" w:cs="宋体"/>
          <w:color w:val="auto"/>
          <w:kern w:val="0"/>
          <w:sz w:val="21"/>
          <w:szCs w:val="21"/>
        </w:rPr>
        <w:t>；</w:t>
      </w:r>
    </w:p>
    <w:p w14:paraId="58308859">
      <w:pPr>
        <w:pStyle w:val="32"/>
        <w:rPr>
          <w:rFonts w:hint="eastAsia"/>
          <w:color w:val="auto"/>
        </w:rPr>
      </w:pPr>
    </w:p>
    <w:p w14:paraId="6FF3A91D">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以上企业，不属于大企业的分支机构，不存在控股股东为大企业的情形，也不存在与大企业的负责人为同一人的情形。</w:t>
      </w:r>
    </w:p>
    <w:p w14:paraId="18AB9F0D">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color w:val="auto"/>
        </w:rPr>
      </w:pPr>
      <w:r>
        <w:rPr>
          <w:rFonts w:hint="eastAsia" w:ascii="宋体" w:hAnsi="宋体" w:eastAsia="宋体" w:cs="宋体"/>
          <w:color w:val="auto"/>
          <w:kern w:val="0"/>
          <w:szCs w:val="21"/>
        </w:rPr>
        <w:t xml:space="preserve">本企业对上述声明内容的真实性负责。如有虚假，将依法承担相应责任。  </w:t>
      </w:r>
    </w:p>
    <w:p w14:paraId="54E336C1">
      <w:pPr>
        <w:widowControl/>
        <w:spacing w:line="400" w:lineRule="atLeas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 </w:t>
      </w:r>
      <w:r>
        <w:rPr>
          <w:rFonts w:hint="eastAsia" w:ascii="宋体" w:hAnsi="宋体" w:cs="宋体"/>
          <w:color w:val="auto"/>
          <w:kern w:val="0"/>
          <w:szCs w:val="21"/>
          <w:lang w:eastAsia="zh-CN"/>
        </w:rPr>
        <w:t>注</w:t>
      </w:r>
      <w:r>
        <w:rPr>
          <w:rFonts w:hint="eastAsia" w:ascii="宋体" w:hAnsi="宋体" w:eastAsia="宋体" w:cs="宋体"/>
          <w:color w:val="auto"/>
          <w:kern w:val="0"/>
          <w:szCs w:val="21"/>
        </w:rPr>
        <w:t>1</w:t>
      </w:r>
      <w:r>
        <w:rPr>
          <w:rFonts w:hint="eastAsia" w:ascii="宋体" w:hAnsi="宋体" w:cs="宋体"/>
          <w:color w:val="auto"/>
          <w:kern w:val="0"/>
          <w:szCs w:val="21"/>
          <w:lang w:eastAsia="zh-CN"/>
        </w:rPr>
        <w:t>：</w:t>
      </w:r>
      <w:r>
        <w:rPr>
          <w:rFonts w:hint="eastAsia" w:ascii="宋体" w:hAnsi="宋体" w:eastAsia="宋体" w:cs="宋体"/>
          <w:color w:val="auto"/>
          <w:kern w:val="0"/>
          <w:szCs w:val="21"/>
        </w:rPr>
        <w:t>从业人员、营业收入、资产总额填报上一年度数据，无上一年度数据的新成立企业可不填报。</w:t>
      </w:r>
    </w:p>
    <w:p w14:paraId="4C543582">
      <w:pPr>
        <w:adjustRightInd w:val="0"/>
        <w:snapToGrid w:val="0"/>
        <w:spacing w:line="520" w:lineRule="exact"/>
        <w:ind w:firstLine="6400" w:firstLineChars="1600"/>
        <w:jc w:val="center"/>
        <w:rPr>
          <w:rFonts w:hint="eastAsia" w:ascii="宋体" w:hAnsi="宋体" w:eastAsia="宋体" w:cs="宋体"/>
          <w:bCs/>
          <w:color w:val="auto"/>
          <w:sz w:val="40"/>
          <w:szCs w:val="40"/>
          <w:highlight w:val="none"/>
        </w:rPr>
      </w:pPr>
    </w:p>
    <w:p w14:paraId="353F061F">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7FEF0DC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w:t>
      </w:r>
    </w:p>
    <w:p w14:paraId="134791BB">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57A4258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09B15A64">
      <w:pPr>
        <w:snapToGrid w:val="0"/>
        <w:spacing w:before="156" w:beforeLines="50" w:after="50"/>
        <w:ind w:left="142"/>
        <w:jc w:val="left"/>
        <w:rPr>
          <w:rFonts w:hint="eastAsia" w:ascii="宋体" w:hAnsi="宋体"/>
          <w:b/>
          <w:color w:val="auto"/>
          <w:sz w:val="24"/>
        </w:rPr>
      </w:pPr>
    </w:p>
    <w:p w14:paraId="1F66D71C">
      <w:pPr>
        <w:spacing w:line="360" w:lineRule="auto"/>
        <w:rPr>
          <w:rFonts w:hint="eastAsia" w:ascii="宋体" w:hAnsi="宋体" w:cs="仿宋_GB2312"/>
          <w:color w:val="auto"/>
          <w:sz w:val="24"/>
        </w:rPr>
      </w:pPr>
    </w:p>
    <w:p w14:paraId="49ACA673">
      <w:pPr>
        <w:spacing w:line="360" w:lineRule="auto"/>
        <w:rPr>
          <w:rFonts w:hint="eastAsia" w:ascii="仿宋_GB2312" w:hAnsi="仿宋_GB2312" w:eastAsia="仿宋_GB2312" w:cs="仿宋_GB2312"/>
          <w:color w:val="auto"/>
          <w:sz w:val="21"/>
          <w:szCs w:val="21"/>
        </w:rPr>
      </w:pPr>
      <w:r>
        <w:rPr>
          <w:rFonts w:hint="eastAsia" w:ascii="宋体" w:hAnsi="宋体" w:cs="仿宋_GB2312"/>
          <w:color w:val="auto"/>
          <w:sz w:val="21"/>
          <w:szCs w:val="21"/>
        </w:rPr>
        <w:t>注：请根据自己的真实情况出具《中小企业声明函》。依法享受中小企业优惠政策的，采购人或者采购代理机构在公告</w:t>
      </w:r>
      <w:r>
        <w:rPr>
          <w:rFonts w:hint="eastAsia" w:ascii="宋体" w:hAnsi="宋体" w:cs="仿宋_GB2312"/>
          <w:color w:val="auto"/>
          <w:sz w:val="21"/>
          <w:szCs w:val="21"/>
          <w:lang w:eastAsia="zh-CN"/>
        </w:rPr>
        <w:t>成交</w:t>
      </w:r>
      <w:r>
        <w:rPr>
          <w:rFonts w:hint="eastAsia" w:ascii="宋体" w:hAnsi="宋体" w:cs="仿宋_GB2312"/>
          <w:color w:val="auto"/>
          <w:sz w:val="21"/>
          <w:szCs w:val="21"/>
        </w:rPr>
        <w:t>结果时，同时公告其《中小企业声明函》，接受社会监督。</w:t>
      </w:r>
    </w:p>
    <w:p w14:paraId="0C0463E9">
      <w:pPr>
        <w:spacing w:line="520" w:lineRule="exact"/>
        <w:jc w:val="center"/>
        <w:rPr>
          <w:rFonts w:ascii="宋体" w:hAnsi="宋体"/>
          <w:color w:val="auto"/>
          <w:sz w:val="21"/>
          <w:szCs w:val="21"/>
        </w:rPr>
      </w:pPr>
      <w:r>
        <w:rPr>
          <w:rFonts w:ascii="宋体" w:hAnsi="宋体"/>
          <w:color w:val="auto"/>
          <w:sz w:val="21"/>
          <w:szCs w:val="21"/>
        </w:rPr>
        <w:br w:type="page"/>
      </w:r>
    </w:p>
    <w:p w14:paraId="3072F5B8">
      <w:pPr>
        <w:spacing w:line="520" w:lineRule="exact"/>
        <w:jc w:val="center"/>
        <w:rPr>
          <w:rFonts w:ascii="宋体" w:hAnsi="宋体"/>
          <w:color w:val="auto"/>
          <w:sz w:val="21"/>
          <w:szCs w:val="21"/>
        </w:rPr>
      </w:pPr>
    </w:p>
    <w:p w14:paraId="0EA5D2EF">
      <w:pPr>
        <w:spacing w:line="520" w:lineRule="exact"/>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残疾人福利性单位声明函</w:t>
      </w:r>
    </w:p>
    <w:p w14:paraId="494C1E20">
      <w:pPr>
        <w:spacing w:line="520" w:lineRule="exact"/>
        <w:rPr>
          <w:rFonts w:hint="eastAsia" w:ascii="仿宋_GB2312" w:hAnsi="仿宋_GB2312" w:eastAsia="仿宋_GB2312" w:cs="仿宋_GB2312"/>
          <w:color w:val="auto"/>
          <w:sz w:val="32"/>
          <w:szCs w:val="32"/>
        </w:rPr>
      </w:pPr>
    </w:p>
    <w:p w14:paraId="4495D751">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w:t>
      </w:r>
    </w:p>
    <w:p w14:paraId="448B6527">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56967628">
      <w:pPr>
        <w:spacing w:line="360" w:lineRule="auto"/>
        <w:rPr>
          <w:rFonts w:hint="eastAsia" w:asciiTheme="minorEastAsia" w:hAnsiTheme="minorEastAsia" w:eastAsiaTheme="minorEastAsia" w:cstheme="minorEastAsia"/>
          <w:color w:val="auto"/>
          <w:sz w:val="21"/>
          <w:szCs w:val="21"/>
        </w:rPr>
      </w:pPr>
    </w:p>
    <w:p w14:paraId="384F06D0">
      <w:pPr>
        <w:spacing w:line="360" w:lineRule="auto"/>
        <w:rPr>
          <w:rFonts w:hint="eastAsia" w:asciiTheme="minorEastAsia" w:hAnsiTheme="minorEastAsia" w:eastAsiaTheme="minorEastAsia" w:cstheme="minorEastAsia"/>
          <w:color w:val="auto"/>
          <w:sz w:val="21"/>
          <w:szCs w:val="21"/>
        </w:rPr>
      </w:pPr>
    </w:p>
    <w:p w14:paraId="5D075F60">
      <w:pPr>
        <w:spacing w:line="360" w:lineRule="auto"/>
        <w:rPr>
          <w:rFonts w:hint="eastAsia" w:asciiTheme="minorEastAsia" w:hAnsiTheme="minorEastAsia" w:eastAsiaTheme="minorEastAsia" w:cstheme="minorEastAsia"/>
          <w:color w:val="auto"/>
          <w:sz w:val="21"/>
          <w:szCs w:val="21"/>
        </w:rPr>
      </w:pPr>
    </w:p>
    <w:p w14:paraId="454F06A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w:t>
      </w:r>
    </w:p>
    <w:p w14:paraId="0AEE671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598427D6">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653DA011">
      <w:pPr>
        <w:spacing w:line="360" w:lineRule="auto"/>
        <w:rPr>
          <w:rFonts w:hint="eastAsia" w:asciiTheme="minorEastAsia" w:hAnsiTheme="minorEastAsia" w:eastAsiaTheme="minorEastAsia" w:cstheme="minorEastAsia"/>
          <w:color w:val="auto"/>
          <w:sz w:val="21"/>
          <w:szCs w:val="21"/>
        </w:rPr>
      </w:pPr>
    </w:p>
    <w:p w14:paraId="26BDB656">
      <w:pPr>
        <w:spacing w:line="360" w:lineRule="auto"/>
        <w:rPr>
          <w:rFonts w:hint="eastAsia" w:asciiTheme="minorEastAsia" w:hAnsiTheme="minorEastAsia" w:eastAsiaTheme="minorEastAsia" w:cstheme="minorEastAsia"/>
          <w:color w:val="auto"/>
          <w:sz w:val="21"/>
          <w:szCs w:val="21"/>
        </w:rPr>
      </w:pPr>
    </w:p>
    <w:p w14:paraId="6A0C583C">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2ED32F0A">
      <w:pPr>
        <w:pStyle w:val="20"/>
        <w:rPr>
          <w:rFonts w:hint="eastAsia" w:ascii="宋体" w:hAnsi="宋体" w:eastAsia="宋体" w:cs="宋体"/>
          <w:bCs/>
          <w:color w:val="auto"/>
          <w:sz w:val="40"/>
          <w:szCs w:val="40"/>
          <w:highlight w:val="none"/>
        </w:rPr>
      </w:pPr>
      <w:r>
        <w:rPr>
          <w:rFonts w:hint="eastAsia" w:asciiTheme="minorEastAsia" w:hAnsiTheme="minorEastAsia" w:eastAsiaTheme="minorEastAsia" w:cstheme="minorEastAsia"/>
          <w:color w:val="auto"/>
          <w:sz w:val="21"/>
          <w:szCs w:val="21"/>
        </w:rPr>
        <w:br w:type="page"/>
      </w:r>
    </w:p>
    <w:p w14:paraId="6E000A63">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CD2DD50">
      <w:pPr>
        <w:spacing w:line="360" w:lineRule="auto"/>
        <w:ind w:right="420"/>
        <w:contextualSpacing/>
        <w:jc w:val="left"/>
        <w:rPr>
          <w:rFonts w:hint="eastAsia" w:ascii="宋体" w:hAnsi="宋体"/>
          <w:b/>
          <w:bCs/>
          <w:color w:val="auto"/>
          <w:sz w:val="28"/>
          <w:szCs w:val="28"/>
          <w:highlight w:val="none"/>
        </w:rPr>
      </w:pPr>
    </w:p>
    <w:p w14:paraId="22348C5D">
      <w:pPr>
        <w:spacing w:line="360" w:lineRule="auto"/>
        <w:ind w:right="420"/>
        <w:contextualSpacing/>
        <w:jc w:val="left"/>
        <w:rPr>
          <w:rFonts w:hint="eastAsia" w:ascii="宋体" w:hAnsi="宋体"/>
          <w:b/>
          <w:bCs/>
          <w:color w:val="auto"/>
          <w:sz w:val="28"/>
          <w:szCs w:val="28"/>
          <w:highlight w:val="none"/>
        </w:rPr>
      </w:pPr>
    </w:p>
    <w:p w14:paraId="3A50AA3E">
      <w:pPr>
        <w:spacing w:line="360" w:lineRule="auto"/>
        <w:ind w:right="420"/>
        <w:contextualSpacing/>
        <w:jc w:val="left"/>
        <w:rPr>
          <w:rFonts w:ascii="宋体" w:hAnsi="宋体"/>
          <w:b/>
          <w:color w:val="auto"/>
          <w:sz w:val="28"/>
          <w:szCs w:val="28"/>
          <w:highlight w:val="none"/>
        </w:rPr>
      </w:pPr>
      <w:r>
        <w:rPr>
          <w:rFonts w:hint="eastAsia" w:ascii="宋体" w:hAnsi="宋体"/>
          <w:b/>
          <w:bCs/>
          <w:color w:val="auto"/>
          <w:sz w:val="28"/>
          <w:szCs w:val="28"/>
          <w:highlight w:val="none"/>
        </w:rPr>
        <w:t>二、</w:t>
      </w:r>
      <w:r>
        <w:rPr>
          <w:rFonts w:hint="eastAsia" w:ascii="宋体" w:hAnsi="宋体"/>
          <w:b/>
          <w:color w:val="auto"/>
          <w:sz w:val="28"/>
          <w:szCs w:val="28"/>
          <w:highlight w:val="none"/>
        </w:rPr>
        <w:t xml:space="preserve">报价文件格式 </w:t>
      </w:r>
    </w:p>
    <w:p w14:paraId="6A471B15">
      <w:pPr>
        <w:spacing w:line="36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1.报价文件封面格式</w:t>
      </w:r>
    </w:p>
    <w:p w14:paraId="362476EE">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1D75A0DB">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51A4ED6A">
      <w:pPr>
        <w:snapToGrid w:val="0"/>
        <w:spacing w:before="156" w:beforeLines="50" w:after="50"/>
        <w:rPr>
          <w:rFonts w:hint="eastAsia" w:ascii="宋体" w:hAnsi="宋体"/>
          <w:color w:val="auto"/>
          <w:sz w:val="22"/>
          <w:szCs w:val="18"/>
          <w:highlight w:val="none"/>
        </w:rPr>
      </w:pPr>
    </w:p>
    <w:p w14:paraId="1C0AB604">
      <w:pPr>
        <w:snapToGrid w:val="0"/>
        <w:spacing w:before="156" w:beforeLines="50" w:after="50"/>
        <w:rPr>
          <w:rFonts w:hint="eastAsia" w:ascii="宋体" w:hAnsi="宋体"/>
          <w:color w:val="auto"/>
          <w:sz w:val="22"/>
          <w:szCs w:val="18"/>
          <w:highlight w:val="none"/>
        </w:rPr>
      </w:pPr>
    </w:p>
    <w:p w14:paraId="1F21E660">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报  价  文  件</w:t>
      </w:r>
    </w:p>
    <w:p w14:paraId="7CF93855">
      <w:pPr>
        <w:snapToGrid w:val="0"/>
        <w:spacing w:before="156" w:beforeLines="50" w:after="50"/>
        <w:rPr>
          <w:rFonts w:hint="eastAsia" w:ascii="宋体" w:hAnsi="宋体"/>
          <w:bCs/>
          <w:color w:val="auto"/>
          <w:sz w:val="22"/>
          <w:szCs w:val="18"/>
          <w:highlight w:val="none"/>
        </w:rPr>
      </w:pPr>
    </w:p>
    <w:p w14:paraId="7B80C1CC">
      <w:pPr>
        <w:snapToGrid w:val="0"/>
        <w:spacing w:before="156" w:beforeLines="50" w:after="50"/>
        <w:rPr>
          <w:rFonts w:hint="eastAsia" w:ascii="宋体" w:hAnsi="宋体"/>
          <w:bCs/>
          <w:color w:val="auto"/>
          <w:sz w:val="22"/>
          <w:szCs w:val="18"/>
          <w:highlight w:val="none"/>
        </w:rPr>
      </w:pPr>
    </w:p>
    <w:p w14:paraId="48A1478A">
      <w:pPr>
        <w:snapToGrid w:val="0"/>
        <w:spacing w:before="156" w:beforeLines="50" w:after="50"/>
        <w:rPr>
          <w:rFonts w:hint="eastAsia" w:ascii="宋体" w:hAnsi="宋体"/>
          <w:bCs/>
          <w:color w:val="auto"/>
          <w:sz w:val="22"/>
          <w:szCs w:val="18"/>
          <w:highlight w:val="none"/>
        </w:rPr>
      </w:pPr>
    </w:p>
    <w:p w14:paraId="037C8ECA">
      <w:pPr>
        <w:snapToGrid w:val="0"/>
        <w:spacing w:before="156" w:beforeLines="50" w:after="50"/>
        <w:rPr>
          <w:rFonts w:hint="eastAsia" w:ascii="宋体" w:hAnsi="宋体"/>
          <w:bCs/>
          <w:color w:val="auto"/>
          <w:sz w:val="22"/>
          <w:szCs w:val="18"/>
          <w:highlight w:val="none"/>
        </w:rPr>
      </w:pPr>
    </w:p>
    <w:p w14:paraId="498793CC">
      <w:pPr>
        <w:snapToGrid w:val="0"/>
        <w:spacing w:before="156" w:beforeLines="50" w:after="50"/>
        <w:rPr>
          <w:rFonts w:hint="eastAsia" w:ascii="宋体" w:hAnsi="宋体"/>
          <w:bCs/>
          <w:color w:val="auto"/>
          <w:sz w:val="22"/>
          <w:szCs w:val="18"/>
          <w:highlight w:val="none"/>
        </w:rPr>
      </w:pPr>
    </w:p>
    <w:p w14:paraId="6CBD9402">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37439D8E">
      <w:pPr>
        <w:snapToGrid w:val="0"/>
        <w:spacing w:before="156" w:beforeLines="50" w:after="50"/>
        <w:ind w:firstLine="630" w:firstLineChars="225"/>
        <w:rPr>
          <w:rFonts w:hint="eastAsia" w:ascii="宋体" w:hAnsi="宋体" w:cs="仿宋_GB2312"/>
          <w:bCs/>
          <w:color w:val="auto"/>
          <w:sz w:val="28"/>
          <w:szCs w:val="28"/>
          <w:highlight w:val="none"/>
        </w:rPr>
      </w:pPr>
    </w:p>
    <w:p w14:paraId="0934F9AC">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2A4EFA4C">
      <w:pPr>
        <w:snapToGrid w:val="0"/>
        <w:spacing w:before="156" w:beforeLines="50" w:after="50"/>
        <w:ind w:firstLine="560" w:firstLineChars="200"/>
        <w:rPr>
          <w:rFonts w:hint="eastAsia" w:ascii="宋体" w:hAnsi="宋体" w:cs="仿宋_GB2312"/>
          <w:bCs/>
          <w:color w:val="auto"/>
          <w:sz w:val="28"/>
          <w:szCs w:val="28"/>
          <w:highlight w:val="none"/>
        </w:rPr>
      </w:pPr>
    </w:p>
    <w:p w14:paraId="1F33093F">
      <w:pPr>
        <w:snapToGrid w:val="0"/>
        <w:spacing w:before="120" w:beforeLines="50" w:after="50"/>
        <w:ind w:firstLine="640" w:firstLineChars="200"/>
        <w:rPr>
          <w:rFonts w:hint="eastAsia" w:ascii="宋体" w:hAnsi="宋体" w:cs="仿宋_GB2312"/>
          <w:bCs/>
          <w:color w:val="auto"/>
          <w:sz w:val="28"/>
          <w:szCs w:val="28"/>
          <w:highlight w:val="none"/>
        </w:rPr>
      </w:pPr>
      <w:r>
        <w:rPr>
          <w:rFonts w:hint="eastAsia" w:ascii="宋体" w:hAnsi="宋体" w:cs="仿宋_GB2312"/>
          <w:bCs/>
          <w:color w:val="auto"/>
          <w:sz w:val="32"/>
          <w:szCs w:val="32"/>
          <w:highlight w:val="none"/>
        </w:rPr>
        <w:t>所竞分标（如有则填写，无分标时填写“无”或者留空）：</w:t>
      </w:r>
    </w:p>
    <w:p w14:paraId="52EBE69B">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109D12F3">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56C80F5A">
      <w:pPr>
        <w:pStyle w:val="6"/>
        <w:snapToGrid w:val="0"/>
        <w:spacing w:before="50" w:after="50"/>
        <w:ind w:firstLine="560" w:firstLineChars="200"/>
        <w:rPr>
          <w:rFonts w:hint="eastAsia" w:ascii="宋体" w:hAnsi="宋体" w:cs="仿宋_GB2312"/>
          <w:bCs/>
          <w:color w:val="auto"/>
          <w:sz w:val="28"/>
          <w:szCs w:val="28"/>
          <w:highlight w:val="none"/>
        </w:rPr>
      </w:pPr>
    </w:p>
    <w:p w14:paraId="401AE724">
      <w:pPr>
        <w:pStyle w:val="6"/>
        <w:snapToGrid w:val="0"/>
        <w:spacing w:before="50" w:after="50"/>
        <w:ind w:firstLine="630" w:firstLineChars="225"/>
        <w:rPr>
          <w:rFonts w:hint="eastAsia" w:ascii="宋体" w:hAnsi="宋体" w:cs="仿宋_GB2312"/>
          <w:bCs/>
          <w:color w:val="auto"/>
          <w:sz w:val="28"/>
          <w:szCs w:val="28"/>
          <w:highlight w:val="none"/>
        </w:rPr>
      </w:pPr>
    </w:p>
    <w:p w14:paraId="6EA91735">
      <w:pPr>
        <w:pStyle w:val="6"/>
        <w:snapToGrid w:val="0"/>
        <w:spacing w:before="50" w:after="50"/>
        <w:ind w:firstLine="0"/>
        <w:rPr>
          <w:rFonts w:hint="eastAsia" w:ascii="宋体" w:hAnsi="宋体" w:cs="仿宋_GB2312"/>
          <w:bCs/>
          <w:color w:val="auto"/>
          <w:sz w:val="28"/>
          <w:szCs w:val="28"/>
          <w:highlight w:val="none"/>
        </w:rPr>
      </w:pPr>
    </w:p>
    <w:p w14:paraId="26578983">
      <w:pPr>
        <w:pStyle w:val="6"/>
        <w:snapToGrid w:val="0"/>
        <w:spacing w:before="50" w:after="50"/>
        <w:ind w:firstLine="1120" w:firstLineChars="400"/>
        <w:rPr>
          <w:rFonts w:hint="eastAsia" w:ascii="宋体" w:hAnsi="宋体" w:cs="仿宋_GB2312"/>
          <w:bCs/>
          <w:color w:val="auto"/>
          <w:sz w:val="28"/>
          <w:szCs w:val="28"/>
          <w:highlight w:val="none"/>
        </w:rPr>
      </w:pPr>
    </w:p>
    <w:p w14:paraId="2F3E781B">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7497D449">
      <w:pPr>
        <w:snapToGrid w:val="0"/>
        <w:spacing w:before="156" w:beforeLines="50" w:after="50" w:line="360" w:lineRule="auto"/>
        <w:ind w:left="142"/>
        <w:jc w:val="left"/>
        <w:rPr>
          <w:rFonts w:hint="eastAsia" w:ascii="宋体" w:hAnsi="宋体"/>
          <w:color w:val="auto"/>
          <w:sz w:val="20"/>
          <w:szCs w:val="20"/>
          <w:highlight w:val="none"/>
        </w:rPr>
      </w:pPr>
      <w:r>
        <w:rPr>
          <w:rFonts w:hint="eastAsia" w:ascii="宋体" w:hAnsi="宋体"/>
          <w:color w:val="auto"/>
          <w:sz w:val="20"/>
          <w:szCs w:val="20"/>
          <w:highlight w:val="none"/>
        </w:rPr>
        <w:br w:type="page"/>
      </w:r>
    </w:p>
    <w:p w14:paraId="248BAC1E">
      <w:pPr>
        <w:snapToGrid w:val="0"/>
        <w:spacing w:before="156" w:beforeLines="50" w:after="50" w:line="360" w:lineRule="auto"/>
        <w:ind w:left="142"/>
        <w:jc w:val="left"/>
        <w:rPr>
          <w:rFonts w:hint="eastAsia" w:ascii="宋体" w:hAnsi="宋体"/>
          <w:color w:val="auto"/>
          <w:sz w:val="20"/>
          <w:szCs w:val="20"/>
          <w:highlight w:val="none"/>
        </w:rPr>
      </w:pPr>
    </w:p>
    <w:p w14:paraId="7D997374">
      <w:pPr>
        <w:snapToGrid w:val="0"/>
        <w:spacing w:before="156" w:beforeLines="50" w:after="50" w:line="360" w:lineRule="auto"/>
        <w:ind w:left="142"/>
        <w:jc w:val="left"/>
        <w:rPr>
          <w:rFonts w:hint="eastAsia" w:ascii="宋体" w:hAnsi="宋体"/>
          <w:color w:val="auto"/>
          <w:sz w:val="20"/>
          <w:szCs w:val="20"/>
          <w:highlight w:val="none"/>
        </w:rPr>
      </w:pPr>
    </w:p>
    <w:p w14:paraId="5730B286">
      <w:pPr>
        <w:snapToGrid w:val="0"/>
        <w:spacing w:before="156" w:beforeLines="50" w:after="50" w:line="360" w:lineRule="auto"/>
        <w:ind w:left="142"/>
        <w:jc w:val="left"/>
        <w:rPr>
          <w:rFonts w:hint="eastAsia" w:ascii="宋体" w:hAnsi="宋体"/>
          <w:b/>
          <w:bCs/>
          <w:color w:val="auto"/>
          <w:sz w:val="22"/>
          <w:szCs w:val="22"/>
          <w:highlight w:val="none"/>
        </w:rPr>
      </w:pPr>
      <w:r>
        <w:rPr>
          <w:rFonts w:hint="eastAsia" w:ascii="宋体" w:hAnsi="宋体"/>
          <w:b/>
          <w:bCs/>
          <w:color w:val="auto"/>
          <w:sz w:val="28"/>
          <w:szCs w:val="28"/>
          <w:highlight w:val="none"/>
        </w:rPr>
        <w:t>2.报价文件目录</w:t>
      </w:r>
    </w:p>
    <w:p w14:paraId="6330E7A6">
      <w:pPr>
        <w:pStyle w:val="30"/>
        <w:numPr>
          <w:ilvl w:val="0"/>
          <w:numId w:val="0"/>
        </w:numPr>
        <w:rPr>
          <w:rFonts w:hint="default"/>
          <w:color w:val="auto"/>
          <w:lang w:val="en-US" w:eastAsia="zh-CN"/>
        </w:rPr>
      </w:pPr>
      <w:r>
        <w:rPr>
          <w:rFonts w:hint="eastAsia"/>
          <w:color w:val="auto"/>
          <w:lang w:val="en-US" w:eastAsia="zh-CN"/>
        </w:rPr>
        <w:t>根据《供应商须知前附表》第12.1.2要求编制</w:t>
      </w:r>
    </w:p>
    <w:p w14:paraId="211B22DD">
      <w:pPr>
        <w:spacing w:line="520" w:lineRule="exact"/>
        <w:jc w:val="center"/>
        <w:rPr>
          <w:rFonts w:ascii="宋体" w:hAnsi="宋体"/>
          <w:b/>
          <w:bCs/>
          <w:color w:val="auto"/>
          <w:sz w:val="28"/>
          <w:szCs w:val="28"/>
          <w:highlight w:val="none"/>
        </w:rPr>
      </w:pPr>
      <w:r>
        <w:rPr>
          <w:rFonts w:ascii="宋体" w:hAnsi="宋体"/>
          <w:b/>
          <w:bCs/>
          <w:color w:val="auto"/>
          <w:sz w:val="28"/>
          <w:szCs w:val="28"/>
          <w:highlight w:val="none"/>
        </w:rPr>
        <w:br w:type="page"/>
      </w:r>
    </w:p>
    <w:p w14:paraId="6870E188">
      <w:pPr>
        <w:pStyle w:val="14"/>
        <w:spacing w:line="500" w:lineRule="exact"/>
        <w:ind w:firstLine="4779" w:firstLineChars="1700"/>
        <w:rPr>
          <w:rFonts w:hint="eastAsia" w:hAnsi="宋体"/>
          <w:b/>
          <w:bCs/>
          <w:color w:val="auto"/>
          <w:sz w:val="32"/>
          <w:szCs w:val="32"/>
        </w:rPr>
      </w:pPr>
      <w:r>
        <w:rPr>
          <w:rFonts w:hint="eastAsia" w:ascii="宋体" w:hAnsi="宋体"/>
          <w:b/>
          <w:bCs/>
          <w:color w:val="auto"/>
          <w:sz w:val="28"/>
          <w:szCs w:val="28"/>
          <w:highlight w:val="none"/>
          <w:lang w:eastAsia="zh-CN"/>
        </w:rPr>
        <w:t>竞标</w:t>
      </w:r>
      <w:r>
        <w:rPr>
          <w:rFonts w:hint="eastAsia" w:hAnsi="宋体"/>
          <w:b/>
          <w:bCs/>
          <w:color w:val="auto"/>
          <w:sz w:val="32"/>
          <w:szCs w:val="32"/>
        </w:rPr>
        <w:t>函</w:t>
      </w:r>
    </w:p>
    <w:p w14:paraId="610DE4B1">
      <w:pPr>
        <w:pStyle w:val="15"/>
        <w:rPr>
          <w:color w:val="auto"/>
        </w:rPr>
      </w:pPr>
    </w:p>
    <w:p w14:paraId="09ABD7AA">
      <w:pPr>
        <w:pStyle w:val="14"/>
        <w:spacing w:line="440" w:lineRule="exact"/>
        <w:rPr>
          <w:rFonts w:ascii="Times New Roman" w:hAnsi="Times New Roman"/>
          <w:color w:val="auto"/>
        </w:rPr>
      </w:pPr>
      <w:r>
        <w:rPr>
          <w:rFonts w:hint="eastAsia" w:ascii="Times New Roman" w:hAnsi="Times New Roman"/>
          <w:color w:val="auto"/>
        </w:rPr>
        <w:t>致：</w:t>
      </w:r>
      <w:r>
        <w:rPr>
          <w:rFonts w:ascii="Times New Roman" w:hAnsi="Times New Roman"/>
          <w:color w:val="auto"/>
          <w:u w:val="single"/>
        </w:rPr>
        <w:t xml:space="preserve">                      </w:t>
      </w:r>
      <w:r>
        <w:rPr>
          <w:rFonts w:hint="eastAsia" w:ascii="Times New Roman" w:hAnsi="Times New Roman"/>
          <w:color w:val="auto"/>
        </w:rPr>
        <w:t>（采购代理机构名称）</w:t>
      </w:r>
    </w:p>
    <w:p w14:paraId="42DED1B5">
      <w:pPr>
        <w:pStyle w:val="14"/>
        <w:spacing w:line="440" w:lineRule="exact"/>
        <w:ind w:firstLine="420" w:firstLineChars="200"/>
        <w:rPr>
          <w:rFonts w:ascii="Times New Roman" w:hAnsi="Times New Roman"/>
          <w:color w:val="auto"/>
        </w:rPr>
      </w:pPr>
    </w:p>
    <w:p w14:paraId="30DF8BF7">
      <w:pPr>
        <w:pStyle w:val="14"/>
        <w:spacing w:line="440" w:lineRule="exact"/>
        <w:ind w:firstLine="420" w:firstLineChars="200"/>
        <w:rPr>
          <w:rFonts w:ascii="Times New Roman" w:hAnsi="Times New Roman"/>
          <w:color w:val="auto"/>
        </w:rPr>
      </w:pPr>
      <w:r>
        <w:rPr>
          <w:rFonts w:hint="eastAsia"/>
          <w:color w:val="auto"/>
        </w:rPr>
        <w:t>我方已仔细阅读了贵方组织的</w:t>
      </w:r>
      <w:r>
        <w:rPr>
          <w:rFonts w:hint="eastAsia"/>
          <w:color w:val="auto"/>
          <w:u w:val="single"/>
        </w:rPr>
        <w:t xml:space="preserve">  </w:t>
      </w:r>
      <w:r>
        <w:rPr>
          <w:rFonts w:hint="eastAsia"/>
          <w:color w:val="auto"/>
          <w:u w:val="single"/>
          <w:lang w:val="en-US" w:eastAsia="zh-CN"/>
        </w:rPr>
        <w:t xml:space="preserve"> 陆川县人民医院医疗设备维修维保项目</w:t>
      </w:r>
      <w:r>
        <w:rPr>
          <w:rFonts w:hint="eastAsia"/>
          <w:color w:val="auto"/>
          <w:u w:val="single"/>
        </w:rPr>
        <w:t xml:space="preserve">  </w:t>
      </w:r>
      <w:r>
        <w:rPr>
          <w:rFonts w:hint="eastAsia"/>
          <w:color w:val="auto"/>
        </w:rPr>
        <w:t>项目（项目编号：</w:t>
      </w:r>
      <w:r>
        <w:rPr>
          <w:rFonts w:hint="eastAsia" w:hAnsi="宋体"/>
          <w:color w:val="auto"/>
          <w:u w:val="single"/>
        </w:rPr>
        <w:t xml:space="preserve">  </w:t>
      </w:r>
      <w:r>
        <w:rPr>
          <w:rFonts w:hint="eastAsia" w:hAnsi="宋体"/>
          <w:color w:val="auto"/>
          <w:u w:val="single"/>
          <w:lang w:val="en-US" w:eastAsia="zh-CN"/>
        </w:rPr>
        <w:t xml:space="preserve">            </w:t>
      </w:r>
      <w:r>
        <w:rPr>
          <w:rFonts w:hint="eastAsia"/>
          <w:color w:val="auto"/>
        </w:rPr>
        <w:t xml:space="preserve">）的竞争性磋商采购文件的全部内容，现正式递交下述文件参加贵方组织的本次政府采购活动： </w:t>
      </w:r>
    </w:p>
    <w:p w14:paraId="7F82C8AD">
      <w:pPr>
        <w:pStyle w:val="14"/>
        <w:spacing w:line="440" w:lineRule="exact"/>
        <w:ind w:firstLine="420" w:firstLineChars="200"/>
        <w:rPr>
          <w:rFonts w:ascii="Times New Roman" w:hAnsi="Times New Roman"/>
          <w:color w:val="auto"/>
        </w:rPr>
      </w:pPr>
      <w:r>
        <w:rPr>
          <w:rFonts w:hint="eastAsia"/>
          <w:color w:val="auto"/>
        </w:rPr>
        <w:t>一、首次电子版报价文件</w:t>
      </w:r>
      <w:r>
        <w:rPr>
          <w:rFonts w:hint="eastAsia"/>
          <w:color w:val="auto"/>
          <w:u w:val="single"/>
        </w:rPr>
        <w:t xml:space="preserve">  </w:t>
      </w:r>
      <w:r>
        <w:rPr>
          <w:rFonts w:hint="eastAsia"/>
          <w:color w:val="auto"/>
          <w:u w:val="single"/>
          <w:lang w:val="en-US" w:eastAsia="zh-CN"/>
        </w:rPr>
        <w:t>一</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w:t>
      </w:r>
    </w:p>
    <w:p w14:paraId="1A06122F">
      <w:pPr>
        <w:pStyle w:val="14"/>
        <w:spacing w:line="440" w:lineRule="exact"/>
        <w:ind w:firstLine="420" w:firstLineChars="200"/>
        <w:rPr>
          <w:rFonts w:ascii="Times New Roman" w:hAnsi="Times New Roman"/>
          <w:color w:val="auto"/>
        </w:rPr>
      </w:pPr>
      <w:r>
        <w:rPr>
          <w:rFonts w:hint="eastAsia"/>
          <w:color w:val="auto"/>
        </w:rPr>
        <w:t>二、</w:t>
      </w:r>
      <w:r>
        <w:rPr>
          <w:rFonts w:hint="eastAsia" w:hAnsi="宋体"/>
          <w:color w:val="auto"/>
        </w:rPr>
        <w:t>技术</w:t>
      </w:r>
      <w:r>
        <w:rPr>
          <w:rFonts w:hint="eastAsia"/>
          <w:color w:val="auto"/>
        </w:rPr>
        <w:t>文件电子版</w:t>
      </w:r>
      <w:r>
        <w:rPr>
          <w:rFonts w:hint="eastAsia"/>
          <w:color w:val="auto"/>
          <w:u w:val="single"/>
        </w:rPr>
        <w:t xml:space="preserve"> </w:t>
      </w:r>
      <w:r>
        <w:rPr>
          <w:rFonts w:hint="eastAsia"/>
          <w:color w:val="auto"/>
          <w:u w:val="single"/>
          <w:lang w:val="en-US" w:eastAsia="zh-CN"/>
        </w:rPr>
        <w:t>一</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供应商须知”提交的全部文件）；商务</w:t>
      </w:r>
      <w:r>
        <w:rPr>
          <w:rFonts w:hint="eastAsia" w:hAnsi="宋体"/>
          <w:color w:val="auto"/>
        </w:rPr>
        <w:t>文件</w:t>
      </w:r>
      <w:r>
        <w:rPr>
          <w:rFonts w:hint="eastAsia"/>
          <w:color w:val="auto"/>
        </w:rPr>
        <w:t>电子版</w:t>
      </w:r>
      <w:r>
        <w:rPr>
          <w:rFonts w:hint="eastAsia"/>
          <w:color w:val="auto"/>
          <w:u w:val="single"/>
        </w:rPr>
        <w:t xml:space="preserve">  </w:t>
      </w:r>
      <w:r>
        <w:rPr>
          <w:rFonts w:hint="eastAsia"/>
          <w:color w:val="auto"/>
          <w:u w:val="single"/>
          <w:lang w:val="en-US" w:eastAsia="zh-CN"/>
        </w:rPr>
        <w:t>一</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供应商须知”提交的全部文件）；（商务技术文件已合并装订成册）</w:t>
      </w:r>
    </w:p>
    <w:p w14:paraId="3FD4E521">
      <w:pPr>
        <w:pStyle w:val="14"/>
        <w:spacing w:line="440" w:lineRule="exact"/>
        <w:ind w:firstLine="420" w:firstLineChars="200"/>
        <w:rPr>
          <w:rFonts w:ascii="Times New Roman" w:hAnsi="Times New Roman"/>
          <w:color w:val="auto"/>
        </w:rPr>
      </w:pPr>
      <w:r>
        <w:rPr>
          <w:rFonts w:hint="eastAsia"/>
          <w:color w:val="auto"/>
        </w:rPr>
        <w:t>据此函，签字人兹宣布：</w:t>
      </w:r>
    </w:p>
    <w:p w14:paraId="074B68AE">
      <w:pPr>
        <w:pStyle w:val="14"/>
        <w:spacing w:line="440" w:lineRule="exact"/>
        <w:ind w:firstLine="482"/>
        <w:rPr>
          <w:rFonts w:ascii="Times New Roman" w:hAnsi="Times New Roman"/>
          <w:color w:val="auto"/>
        </w:rPr>
      </w:pPr>
      <w:r>
        <w:rPr>
          <w:rFonts w:hint="eastAsia"/>
          <w:color w:val="auto"/>
          <w:lang w:eastAsia="zh-CN"/>
        </w:rPr>
        <w:t>1.</w:t>
      </w:r>
      <w:r>
        <w:rPr>
          <w:rFonts w:hint="eastAsia"/>
          <w:color w:val="auto"/>
        </w:rPr>
        <w:t>我方愿意以（大写）人民币</w:t>
      </w:r>
      <w:r>
        <w:rPr>
          <w:rFonts w:hint="eastAsia"/>
          <w:color w:val="auto"/>
          <w:u w:val="single"/>
        </w:rPr>
        <w:t xml:space="preserve">              </w:t>
      </w:r>
      <w:r>
        <w:rPr>
          <w:rFonts w:hint="eastAsia"/>
          <w:color w:val="auto"/>
        </w:rPr>
        <w:t>（￥</w:t>
      </w:r>
      <w:r>
        <w:rPr>
          <w:rFonts w:hint="eastAsia"/>
          <w:color w:val="auto"/>
          <w:u w:val="single"/>
        </w:rPr>
        <w:t xml:space="preserve">          </w:t>
      </w:r>
      <w:r>
        <w:rPr>
          <w:rFonts w:hint="eastAsia"/>
          <w:color w:val="auto"/>
        </w:rPr>
        <w:t>元</w:t>
      </w:r>
      <w:r>
        <w:rPr>
          <w:rFonts w:hint="eastAsia"/>
          <w:color w:val="auto"/>
          <w:lang w:eastAsia="zh-CN"/>
        </w:rPr>
        <w:t>）</w:t>
      </w:r>
      <w:r>
        <w:rPr>
          <w:rFonts w:hint="eastAsia"/>
          <w:color w:val="auto"/>
        </w:rPr>
        <w:t>的竞标总报价，提供服务期：</w:t>
      </w:r>
      <w:r>
        <w:rPr>
          <w:rFonts w:hint="eastAsia"/>
          <w:color w:val="auto"/>
          <w:u w:val="single"/>
        </w:rPr>
        <w:t xml:space="preserve">            </w:t>
      </w:r>
      <w:r>
        <w:rPr>
          <w:rFonts w:hint="eastAsia"/>
          <w:color w:val="auto"/>
        </w:rPr>
        <w:t>，提供本项目竞争性磋商采购文件第</w:t>
      </w:r>
      <w:r>
        <w:rPr>
          <w:rFonts w:hint="eastAsia"/>
          <w:color w:val="auto"/>
          <w:lang w:eastAsia="zh-CN"/>
        </w:rPr>
        <w:t>三</w:t>
      </w:r>
      <w:r>
        <w:rPr>
          <w:rFonts w:hint="eastAsia"/>
          <w:color w:val="auto"/>
        </w:rPr>
        <w:t>章“</w:t>
      </w:r>
      <w:r>
        <w:rPr>
          <w:rFonts w:hint="eastAsia"/>
          <w:color w:val="auto"/>
          <w:lang w:eastAsia="zh-CN"/>
        </w:rPr>
        <w:t>采购需求</w:t>
      </w:r>
      <w:r>
        <w:rPr>
          <w:rFonts w:hint="eastAsia"/>
          <w:color w:val="auto"/>
        </w:rPr>
        <w:t>”中相应的采购内容。</w:t>
      </w:r>
    </w:p>
    <w:p w14:paraId="5A96F71E">
      <w:pPr>
        <w:pStyle w:val="14"/>
        <w:spacing w:line="440" w:lineRule="exact"/>
        <w:ind w:firstLine="482"/>
        <w:rPr>
          <w:color w:val="auto"/>
        </w:rPr>
      </w:pPr>
      <w:r>
        <w:rPr>
          <w:rFonts w:hint="eastAsia"/>
          <w:color w:val="auto"/>
          <w:lang w:eastAsia="zh-CN"/>
        </w:rPr>
        <w:t>2.</w:t>
      </w:r>
      <w:r>
        <w:rPr>
          <w:rFonts w:hint="eastAsia"/>
          <w:color w:val="auto"/>
        </w:rPr>
        <w:t>我方同意自本项目竞争性磋商采购文件采购公告规定的递交响应文件截止时间起遵循</w:t>
      </w:r>
      <w:r>
        <w:rPr>
          <w:rFonts w:hint="eastAsia" w:hAnsi="宋体"/>
          <w:color w:val="auto"/>
        </w:rPr>
        <w:t>本</w:t>
      </w:r>
      <w:r>
        <w:rPr>
          <w:rFonts w:hint="eastAsia" w:hAnsi="宋体"/>
          <w:color w:val="auto"/>
          <w:lang w:eastAsia="zh-CN"/>
        </w:rPr>
        <w:t>竞标</w:t>
      </w:r>
      <w:r>
        <w:rPr>
          <w:rFonts w:hint="eastAsia" w:hAnsi="宋体"/>
          <w:color w:val="auto"/>
        </w:rPr>
        <w:t>函</w:t>
      </w:r>
      <w:r>
        <w:rPr>
          <w:rFonts w:hint="eastAsia"/>
          <w:color w:val="auto"/>
        </w:rPr>
        <w:t>，并承诺在“第</w:t>
      </w:r>
      <w:r>
        <w:rPr>
          <w:rFonts w:hint="eastAsia"/>
          <w:color w:val="auto"/>
          <w:lang w:eastAsia="zh-CN"/>
        </w:rPr>
        <w:t>二</w:t>
      </w:r>
      <w:r>
        <w:rPr>
          <w:rFonts w:hint="eastAsia"/>
          <w:color w:val="auto"/>
        </w:rPr>
        <w:t>章 供应商须知”规定的响应有效期内不修改、撤销响应文件。</w:t>
      </w:r>
    </w:p>
    <w:p w14:paraId="253C00EB">
      <w:pPr>
        <w:pStyle w:val="14"/>
        <w:spacing w:line="440" w:lineRule="exact"/>
        <w:ind w:firstLine="482"/>
        <w:rPr>
          <w:color w:val="auto"/>
        </w:rPr>
      </w:pPr>
      <w:r>
        <w:rPr>
          <w:rFonts w:hint="eastAsia"/>
          <w:color w:val="auto"/>
          <w:lang w:eastAsia="zh-CN"/>
        </w:rPr>
        <w:t>3.</w:t>
      </w:r>
      <w:r>
        <w:rPr>
          <w:rFonts w:hint="eastAsia"/>
          <w:color w:val="auto"/>
        </w:rPr>
        <w:t>我方在此声明，所递交的响应文件及有关资料内容完整、真实和准确。</w:t>
      </w:r>
    </w:p>
    <w:p w14:paraId="0BDAA9A2">
      <w:pPr>
        <w:pStyle w:val="14"/>
        <w:spacing w:line="440" w:lineRule="exact"/>
        <w:ind w:firstLine="482"/>
        <w:rPr>
          <w:color w:val="auto"/>
        </w:rPr>
      </w:pPr>
      <w:r>
        <w:rPr>
          <w:rFonts w:hint="eastAsia"/>
          <w:color w:val="auto"/>
          <w:lang w:eastAsia="zh-CN"/>
        </w:rPr>
        <w:t>4.</w:t>
      </w:r>
      <w:r>
        <w:rPr>
          <w:rFonts w:hint="eastAsia"/>
          <w:color w:val="auto"/>
        </w:rPr>
        <w:t>如本项目采购内容涉及须符合国家强制规定的，我方承诺我方本次竞标均符合国家有关强制规定。</w:t>
      </w:r>
    </w:p>
    <w:p w14:paraId="1EAE36FF">
      <w:pPr>
        <w:pStyle w:val="14"/>
        <w:spacing w:line="440" w:lineRule="exact"/>
        <w:ind w:firstLine="482"/>
        <w:rPr>
          <w:color w:val="auto"/>
        </w:rPr>
      </w:pPr>
      <w:r>
        <w:rPr>
          <w:rFonts w:hint="eastAsia"/>
          <w:color w:val="auto"/>
          <w:lang w:eastAsia="zh-CN"/>
        </w:rPr>
        <w:t>5.</w:t>
      </w:r>
      <w:r>
        <w:rPr>
          <w:rFonts w:hint="eastAsia"/>
          <w:color w:val="auto"/>
        </w:rPr>
        <w:t>我方承诺未被列入失信被执行人、重大税收违法案件当事人名单、政府采购严重违法失信行为记录名单，并已经具备《中华人民共和国政府采购法》中规定的参加政府采购活动的供应商应当具备的条件：</w:t>
      </w:r>
    </w:p>
    <w:p w14:paraId="5F8ADFF8">
      <w:pPr>
        <w:pStyle w:val="14"/>
        <w:numPr>
          <w:ilvl w:val="0"/>
          <w:numId w:val="7"/>
        </w:numPr>
        <w:tabs>
          <w:tab w:val="left" w:pos="945"/>
        </w:tabs>
        <w:spacing w:line="440" w:lineRule="exact"/>
        <w:rPr>
          <w:color w:val="auto"/>
        </w:rPr>
      </w:pPr>
      <w:r>
        <w:rPr>
          <w:rFonts w:hint="eastAsia"/>
          <w:color w:val="auto"/>
        </w:rPr>
        <w:t>具有独立承担民事责任的能力；</w:t>
      </w:r>
    </w:p>
    <w:p w14:paraId="75668890">
      <w:pPr>
        <w:pStyle w:val="14"/>
        <w:numPr>
          <w:ilvl w:val="0"/>
          <w:numId w:val="7"/>
        </w:numPr>
        <w:tabs>
          <w:tab w:val="left" w:pos="945"/>
        </w:tabs>
        <w:spacing w:line="440" w:lineRule="exact"/>
        <w:rPr>
          <w:color w:val="auto"/>
        </w:rPr>
      </w:pPr>
      <w:r>
        <w:rPr>
          <w:rFonts w:hint="eastAsia"/>
          <w:color w:val="auto"/>
        </w:rPr>
        <w:t>具有良好的商业信誉和健全的财务会计制度；</w:t>
      </w:r>
    </w:p>
    <w:p w14:paraId="61DF19C5">
      <w:pPr>
        <w:pStyle w:val="14"/>
        <w:numPr>
          <w:ilvl w:val="0"/>
          <w:numId w:val="7"/>
        </w:numPr>
        <w:tabs>
          <w:tab w:val="left" w:pos="945"/>
        </w:tabs>
        <w:spacing w:line="440" w:lineRule="exact"/>
        <w:rPr>
          <w:color w:val="auto"/>
        </w:rPr>
      </w:pPr>
      <w:r>
        <w:rPr>
          <w:rFonts w:hint="eastAsia"/>
          <w:color w:val="auto"/>
        </w:rPr>
        <w:t>具有履行合同所必需的设备和专业技术能力；</w:t>
      </w:r>
    </w:p>
    <w:p w14:paraId="32E8F742">
      <w:pPr>
        <w:pStyle w:val="14"/>
        <w:numPr>
          <w:ilvl w:val="0"/>
          <w:numId w:val="7"/>
        </w:numPr>
        <w:tabs>
          <w:tab w:val="left" w:pos="945"/>
        </w:tabs>
        <w:spacing w:line="440" w:lineRule="exact"/>
        <w:rPr>
          <w:color w:val="auto"/>
        </w:rPr>
      </w:pPr>
      <w:r>
        <w:rPr>
          <w:rFonts w:hint="eastAsia"/>
          <w:color w:val="auto"/>
        </w:rPr>
        <w:t>有依法缴纳税收和社会保障资金的良好记录；</w:t>
      </w:r>
    </w:p>
    <w:p w14:paraId="3DE7D970">
      <w:pPr>
        <w:pStyle w:val="14"/>
        <w:numPr>
          <w:ilvl w:val="0"/>
          <w:numId w:val="7"/>
        </w:numPr>
        <w:tabs>
          <w:tab w:val="left" w:pos="945"/>
        </w:tabs>
        <w:spacing w:line="440" w:lineRule="exact"/>
        <w:rPr>
          <w:color w:val="auto"/>
        </w:rPr>
      </w:pPr>
      <w:r>
        <w:rPr>
          <w:rFonts w:hint="eastAsia"/>
          <w:color w:val="auto"/>
        </w:rPr>
        <w:t>参加政府采购活动前三年内，在经营活动中没有重大违法记录；</w:t>
      </w:r>
    </w:p>
    <w:p w14:paraId="3385BAA0">
      <w:pPr>
        <w:pStyle w:val="14"/>
        <w:numPr>
          <w:ilvl w:val="0"/>
          <w:numId w:val="7"/>
        </w:numPr>
        <w:tabs>
          <w:tab w:val="left" w:pos="945"/>
        </w:tabs>
        <w:spacing w:line="440" w:lineRule="exact"/>
        <w:rPr>
          <w:color w:val="auto"/>
        </w:rPr>
      </w:pPr>
      <w:r>
        <w:rPr>
          <w:rFonts w:hint="eastAsia"/>
          <w:color w:val="auto"/>
        </w:rPr>
        <w:t>法律、行政法规规定的其他条件。</w:t>
      </w:r>
    </w:p>
    <w:p w14:paraId="45C5F68C">
      <w:pPr>
        <w:pStyle w:val="14"/>
        <w:spacing w:line="440" w:lineRule="exact"/>
        <w:ind w:firstLine="482"/>
        <w:rPr>
          <w:color w:val="auto"/>
        </w:rPr>
      </w:pPr>
      <w:r>
        <w:rPr>
          <w:rFonts w:hint="eastAsia"/>
          <w:color w:val="auto"/>
          <w:lang w:eastAsia="zh-CN"/>
        </w:rPr>
        <w:t>6.</w:t>
      </w:r>
      <w:r>
        <w:rPr>
          <w:rFonts w:hint="eastAsia"/>
          <w:color w:val="auto"/>
        </w:rPr>
        <w:t>如我方成交，我方承诺在收到成交通知书后，在成交通知书规定的期限内，</w:t>
      </w:r>
      <w:r>
        <w:rPr>
          <w:rFonts w:hint="eastAsia" w:hAnsi="宋体"/>
          <w:color w:val="auto"/>
        </w:rPr>
        <w:t>根据竞争性磋商采购文件、我方的响应文件及有关澄清承诺书的要求按第六章“合同文本”与采购人订立书面合同，并按照合同约定</w:t>
      </w:r>
      <w:r>
        <w:rPr>
          <w:rFonts w:hint="eastAsia"/>
          <w:color w:val="auto"/>
        </w:rPr>
        <w:t>承担完成合同的责任和义务。</w:t>
      </w:r>
    </w:p>
    <w:p w14:paraId="4ADC9BE4">
      <w:pPr>
        <w:pStyle w:val="14"/>
        <w:spacing w:line="440" w:lineRule="exact"/>
        <w:ind w:firstLine="482"/>
        <w:rPr>
          <w:color w:val="auto"/>
        </w:rPr>
      </w:pPr>
      <w:r>
        <w:rPr>
          <w:rFonts w:hint="eastAsia"/>
          <w:color w:val="auto"/>
          <w:lang w:eastAsia="zh-CN"/>
        </w:rPr>
        <w:t>7.</w:t>
      </w:r>
      <w:r>
        <w:rPr>
          <w:rFonts w:hint="eastAsia"/>
          <w:color w:val="auto"/>
        </w:rPr>
        <w:t>我方已详细审核竞争性磋商采购文件，我方知道必须放弃提出含糊不清或误解问题的权利。</w:t>
      </w:r>
    </w:p>
    <w:p w14:paraId="371A29BF">
      <w:pPr>
        <w:pStyle w:val="14"/>
        <w:spacing w:line="440" w:lineRule="exact"/>
        <w:ind w:firstLine="482"/>
        <w:rPr>
          <w:color w:val="auto"/>
        </w:rPr>
      </w:pPr>
      <w:r>
        <w:rPr>
          <w:rFonts w:hint="eastAsia"/>
          <w:color w:val="auto"/>
          <w:lang w:eastAsia="zh-CN"/>
        </w:rPr>
        <w:t>8.</w:t>
      </w:r>
      <w:r>
        <w:rPr>
          <w:rFonts w:hint="eastAsia"/>
          <w:color w:val="auto"/>
        </w:rPr>
        <w:t>我方承诺满足竞争性磋商采购文件</w:t>
      </w:r>
      <w:r>
        <w:rPr>
          <w:rFonts w:hint="eastAsia" w:hAnsi="宋体"/>
          <w:color w:val="auto"/>
        </w:rPr>
        <w:t>第六章“合同文本”</w:t>
      </w:r>
      <w:r>
        <w:rPr>
          <w:rFonts w:hint="eastAsia"/>
          <w:color w:val="auto"/>
        </w:rPr>
        <w:t>的条款，承担完成合同的责任和义务。</w:t>
      </w:r>
    </w:p>
    <w:p w14:paraId="2D070216">
      <w:pPr>
        <w:pStyle w:val="14"/>
        <w:spacing w:line="440" w:lineRule="exact"/>
        <w:ind w:firstLine="482"/>
        <w:rPr>
          <w:color w:val="auto"/>
        </w:rPr>
      </w:pPr>
      <w:r>
        <w:rPr>
          <w:rFonts w:hint="eastAsia"/>
          <w:color w:val="auto"/>
          <w:lang w:eastAsia="zh-CN"/>
        </w:rPr>
        <w:t>9.</w:t>
      </w:r>
      <w:r>
        <w:rPr>
          <w:rFonts w:hint="eastAsia"/>
          <w:color w:val="auto"/>
        </w:rPr>
        <w:t>我方同意应贵方要求提供与本竞标有关的任何数据或资料。若贵方需要，我方愿意提供我方作出的一切承诺的证明材料。</w:t>
      </w:r>
    </w:p>
    <w:p w14:paraId="7C0A5813">
      <w:pPr>
        <w:pStyle w:val="14"/>
        <w:spacing w:line="440" w:lineRule="exact"/>
        <w:ind w:firstLine="482"/>
        <w:rPr>
          <w:color w:val="auto"/>
        </w:rPr>
      </w:pPr>
      <w:r>
        <w:rPr>
          <w:rFonts w:hint="eastAsia"/>
          <w:color w:val="auto"/>
          <w:lang w:eastAsia="zh-CN"/>
        </w:rPr>
        <w:t>10.</w:t>
      </w:r>
      <w:r>
        <w:rPr>
          <w:rFonts w:hint="eastAsia"/>
          <w:color w:val="auto"/>
        </w:rPr>
        <w:t>我方完全理解贵方不一定接受响应报价最低的竞标人为成交供应商的行为。</w:t>
      </w:r>
    </w:p>
    <w:p w14:paraId="74A24CB9">
      <w:pPr>
        <w:pStyle w:val="14"/>
        <w:spacing w:line="440" w:lineRule="exact"/>
        <w:ind w:firstLine="482"/>
        <w:rPr>
          <w:color w:val="auto"/>
        </w:rPr>
      </w:pPr>
      <w:r>
        <w:rPr>
          <w:rFonts w:hint="eastAsia"/>
          <w:color w:val="auto"/>
          <w:lang w:eastAsia="zh-CN"/>
        </w:rPr>
        <w:t>11.</w:t>
      </w:r>
      <w:r>
        <w:rPr>
          <w:rFonts w:hint="eastAsia"/>
          <w:color w:val="auto"/>
        </w:rPr>
        <w:t>我方将严格遵守《中华人民共和国政府采购法》第七十七条的规定，即供应商有下列情形之一的，处以采购金额千分之五以上千分之十</w:t>
      </w:r>
      <w:r>
        <w:rPr>
          <w:rFonts w:hint="eastAsia" w:hAnsi="宋体"/>
          <w:color w:val="auto"/>
        </w:rPr>
        <w:t>以下的罚款，列入不良行为记录名单，在一至三年内禁止参加政府采购活动，有违法所得的，并处没收违法所得，情节严重的，由工商行政管理机关吊销营业执照；构成犯罪的，依法追究刑事责任：</w:t>
      </w:r>
    </w:p>
    <w:p w14:paraId="3593D5BF">
      <w:pPr>
        <w:pStyle w:val="14"/>
        <w:numPr>
          <w:ilvl w:val="0"/>
          <w:numId w:val="8"/>
        </w:numPr>
        <w:tabs>
          <w:tab w:val="left" w:pos="945"/>
        </w:tabs>
        <w:spacing w:line="440" w:lineRule="exact"/>
        <w:rPr>
          <w:rFonts w:hAnsi="宋体"/>
          <w:color w:val="auto"/>
        </w:rPr>
      </w:pPr>
      <w:r>
        <w:rPr>
          <w:rFonts w:hint="eastAsia" w:hAnsi="宋体"/>
          <w:color w:val="auto"/>
        </w:rPr>
        <w:t>提供虚假材料谋取成交、成交的；</w:t>
      </w:r>
    </w:p>
    <w:p w14:paraId="3AC304A3">
      <w:pPr>
        <w:pStyle w:val="14"/>
        <w:numPr>
          <w:ilvl w:val="0"/>
          <w:numId w:val="8"/>
        </w:numPr>
        <w:tabs>
          <w:tab w:val="left" w:pos="945"/>
        </w:tabs>
        <w:spacing w:line="440" w:lineRule="exact"/>
        <w:rPr>
          <w:rFonts w:hAnsi="宋体"/>
          <w:color w:val="auto"/>
        </w:rPr>
      </w:pPr>
      <w:r>
        <w:rPr>
          <w:rFonts w:hint="eastAsia" w:hAnsi="宋体"/>
          <w:color w:val="auto"/>
        </w:rPr>
        <w:t>采取不正当手段诋毁、排挤其他供应商的；</w:t>
      </w:r>
    </w:p>
    <w:p w14:paraId="3C278CF0">
      <w:pPr>
        <w:pStyle w:val="14"/>
        <w:numPr>
          <w:ilvl w:val="0"/>
          <w:numId w:val="8"/>
        </w:numPr>
        <w:tabs>
          <w:tab w:val="left" w:pos="945"/>
        </w:tabs>
        <w:spacing w:line="440" w:lineRule="exact"/>
        <w:rPr>
          <w:color w:val="auto"/>
        </w:rPr>
      </w:pPr>
      <w:r>
        <w:rPr>
          <w:rFonts w:hint="eastAsia" w:hAnsi="宋体"/>
          <w:color w:val="auto"/>
        </w:rPr>
        <w:t>与采购人、其他供应商或者采购代理机构恶意串通的；</w:t>
      </w:r>
    </w:p>
    <w:p w14:paraId="145A96CE">
      <w:pPr>
        <w:pStyle w:val="14"/>
        <w:numPr>
          <w:ilvl w:val="0"/>
          <w:numId w:val="8"/>
        </w:numPr>
        <w:tabs>
          <w:tab w:val="left" w:pos="945"/>
        </w:tabs>
        <w:spacing w:line="440" w:lineRule="exact"/>
        <w:rPr>
          <w:color w:val="auto"/>
        </w:rPr>
      </w:pPr>
      <w:r>
        <w:rPr>
          <w:rFonts w:hint="eastAsia" w:hAnsi="宋体"/>
          <w:color w:val="auto"/>
        </w:rPr>
        <w:t>向采购人、采购代理机构行贿或者提供其他不正当利益的；</w:t>
      </w:r>
    </w:p>
    <w:p w14:paraId="566430DC">
      <w:pPr>
        <w:pStyle w:val="14"/>
        <w:numPr>
          <w:ilvl w:val="0"/>
          <w:numId w:val="8"/>
        </w:numPr>
        <w:tabs>
          <w:tab w:val="left" w:pos="945"/>
        </w:tabs>
        <w:spacing w:line="440" w:lineRule="exact"/>
        <w:rPr>
          <w:color w:val="auto"/>
        </w:rPr>
      </w:pPr>
      <w:r>
        <w:rPr>
          <w:rFonts w:hint="eastAsia" w:hAnsi="宋体"/>
          <w:color w:val="auto"/>
        </w:rPr>
        <w:t>在采购过程中与采购人进行协商谈判的；</w:t>
      </w:r>
    </w:p>
    <w:p w14:paraId="31841F76">
      <w:pPr>
        <w:pStyle w:val="14"/>
        <w:numPr>
          <w:ilvl w:val="0"/>
          <w:numId w:val="8"/>
        </w:numPr>
        <w:tabs>
          <w:tab w:val="left" w:pos="945"/>
        </w:tabs>
        <w:spacing w:line="440" w:lineRule="exact"/>
        <w:rPr>
          <w:rFonts w:hint="eastAsia"/>
          <w:color w:val="auto"/>
        </w:rPr>
      </w:pPr>
      <w:r>
        <w:rPr>
          <w:rFonts w:hint="eastAsia" w:hAnsi="宋体"/>
          <w:color w:val="auto"/>
        </w:rPr>
        <w:t>拒绝有关部门监督检查或提供虚假情况的。</w:t>
      </w:r>
    </w:p>
    <w:p w14:paraId="2257DAFF">
      <w:pPr>
        <w:pStyle w:val="14"/>
        <w:spacing w:line="360" w:lineRule="auto"/>
        <w:ind w:firstLine="420"/>
        <w:rPr>
          <w:rFonts w:hint="eastAsia"/>
          <w:color w:val="auto"/>
        </w:rPr>
      </w:pPr>
      <w:r>
        <w:rPr>
          <w:rFonts w:hint="eastAsia" w:hAnsi="宋体" w:cs="宋体"/>
          <w:color w:val="auto"/>
          <w:sz w:val="21"/>
        </w:rPr>
        <w:t>12.与本磋商有关的一切正式往来信函请寄</w:t>
      </w:r>
      <w:r>
        <w:rPr>
          <w:rFonts w:hint="eastAsia"/>
          <w:color w:val="auto"/>
        </w:rPr>
        <w:t>：</w:t>
      </w:r>
    </w:p>
    <w:p w14:paraId="70AF287E">
      <w:pPr>
        <w:pStyle w:val="14"/>
        <w:spacing w:line="360" w:lineRule="auto"/>
        <w:ind w:firstLine="420"/>
        <w:rPr>
          <w:rFonts w:hint="eastAsia"/>
          <w:color w:val="auto"/>
        </w:rPr>
      </w:pPr>
      <w:r>
        <w:rPr>
          <w:rFonts w:hint="eastAsia"/>
          <w:color w:val="auto"/>
        </w:rPr>
        <w:t>地址：</w:t>
      </w:r>
      <w:r>
        <w:rPr>
          <w:rFonts w:hint="eastAsia"/>
          <w:color w:val="auto"/>
          <w:u w:val="single"/>
        </w:rPr>
        <w:t xml:space="preserve">                                                        </w:t>
      </w:r>
      <w:r>
        <w:rPr>
          <w:rFonts w:hint="eastAsia"/>
          <w:color w:val="auto"/>
        </w:rPr>
        <w:t xml:space="preserve"> </w:t>
      </w:r>
    </w:p>
    <w:p w14:paraId="23EA6FA4">
      <w:pPr>
        <w:pStyle w:val="14"/>
        <w:spacing w:line="360" w:lineRule="auto"/>
        <w:ind w:firstLine="420"/>
        <w:rPr>
          <w:rFonts w:hint="eastAsia"/>
          <w:color w:val="auto"/>
          <w:u w:val="single"/>
        </w:rPr>
      </w:pPr>
      <w:r>
        <w:rPr>
          <w:rFonts w:hint="eastAsia"/>
          <w:color w:val="auto"/>
        </w:rPr>
        <w:t>电话：</w:t>
      </w:r>
      <w:r>
        <w:rPr>
          <w:rFonts w:hint="eastAsia"/>
          <w:color w:val="auto"/>
          <w:u w:val="single"/>
        </w:rPr>
        <w:t xml:space="preserve">                                      　　　　　　　　　</w:t>
      </w:r>
    </w:p>
    <w:p w14:paraId="0483FE96">
      <w:pPr>
        <w:pStyle w:val="14"/>
        <w:spacing w:line="360" w:lineRule="auto"/>
        <w:ind w:firstLine="420"/>
        <w:rPr>
          <w:rFonts w:hint="eastAsia"/>
          <w:color w:val="auto"/>
        </w:rPr>
      </w:pPr>
      <w:r>
        <w:rPr>
          <w:rFonts w:hint="eastAsia"/>
          <w:color w:val="auto"/>
        </w:rPr>
        <w:t>传真：</w:t>
      </w:r>
      <w:r>
        <w:rPr>
          <w:rFonts w:hint="eastAsia"/>
          <w:color w:val="auto"/>
          <w:u w:val="single"/>
        </w:rPr>
        <w:t>　　　　　　　　　　　　　　　　　　　　　　　　　　　　</w:t>
      </w:r>
    </w:p>
    <w:p w14:paraId="649B1C19">
      <w:pPr>
        <w:pStyle w:val="14"/>
        <w:spacing w:line="360" w:lineRule="auto"/>
        <w:ind w:firstLine="420"/>
        <w:rPr>
          <w:rFonts w:hint="eastAsia"/>
          <w:color w:val="auto"/>
          <w:u w:val="single"/>
        </w:rPr>
      </w:pPr>
      <w:r>
        <w:rPr>
          <w:rFonts w:hint="eastAsia"/>
          <w:color w:val="auto"/>
        </w:rPr>
        <w:t>邮政编码：</w:t>
      </w:r>
      <w:r>
        <w:rPr>
          <w:rFonts w:hint="eastAsia"/>
          <w:color w:val="auto"/>
          <w:u w:val="single"/>
        </w:rPr>
        <w:t xml:space="preserve">                                                    </w:t>
      </w:r>
    </w:p>
    <w:p w14:paraId="1B444AF6">
      <w:pPr>
        <w:pStyle w:val="14"/>
        <w:spacing w:line="360" w:lineRule="auto"/>
        <w:ind w:firstLine="420"/>
        <w:rPr>
          <w:rFonts w:hint="eastAsia"/>
          <w:color w:val="auto"/>
          <w:u w:val="single"/>
        </w:rPr>
      </w:pPr>
      <w:r>
        <w:rPr>
          <w:rFonts w:hint="eastAsia"/>
          <w:color w:val="auto"/>
        </w:rPr>
        <w:t>开户名称：</w:t>
      </w:r>
      <w:r>
        <w:rPr>
          <w:rFonts w:hint="eastAsia"/>
          <w:color w:val="auto"/>
          <w:u w:val="single"/>
        </w:rPr>
        <w:t xml:space="preserve">                                                    </w:t>
      </w:r>
    </w:p>
    <w:p w14:paraId="3705C6CB">
      <w:pPr>
        <w:pStyle w:val="14"/>
        <w:spacing w:line="360" w:lineRule="auto"/>
        <w:ind w:firstLine="420"/>
        <w:rPr>
          <w:rFonts w:hint="eastAsia"/>
          <w:color w:val="auto"/>
          <w:u w:val="single"/>
        </w:rPr>
      </w:pPr>
      <w:r>
        <w:rPr>
          <w:rFonts w:hint="eastAsia"/>
          <w:color w:val="auto"/>
        </w:rPr>
        <w:t>开户银行：</w:t>
      </w:r>
      <w:r>
        <w:rPr>
          <w:rFonts w:hint="eastAsia"/>
          <w:color w:val="auto"/>
          <w:u w:val="single"/>
        </w:rPr>
        <w:t xml:space="preserve">                                                    </w:t>
      </w:r>
    </w:p>
    <w:p w14:paraId="396FBE13">
      <w:pPr>
        <w:pStyle w:val="14"/>
        <w:spacing w:line="360" w:lineRule="auto"/>
        <w:ind w:firstLine="420"/>
        <w:rPr>
          <w:rFonts w:hint="eastAsia"/>
          <w:color w:val="auto"/>
          <w:u w:val="single"/>
        </w:rPr>
      </w:pPr>
      <w:r>
        <w:rPr>
          <w:rFonts w:hint="eastAsia"/>
          <w:color w:val="auto"/>
        </w:rPr>
        <w:t>银行账号：</w:t>
      </w:r>
      <w:r>
        <w:rPr>
          <w:rFonts w:hint="eastAsia"/>
          <w:color w:val="auto"/>
          <w:u w:val="single"/>
        </w:rPr>
        <w:t xml:space="preserve">                                                    </w:t>
      </w:r>
    </w:p>
    <w:p w14:paraId="3605F137">
      <w:pPr>
        <w:pStyle w:val="13"/>
        <w:tabs>
          <w:tab w:val="left" w:pos="939"/>
        </w:tabs>
        <w:spacing w:line="360" w:lineRule="auto"/>
        <w:ind w:left="141" w:leftChars="67" w:firstLine="315" w:firstLineChars="150"/>
        <w:rPr>
          <w:rFonts w:hint="eastAsia" w:ascii="宋体" w:hAnsi="宋体" w:cs="宋体"/>
          <w:color w:val="auto"/>
          <w:szCs w:val="21"/>
        </w:rPr>
      </w:pPr>
      <w:r>
        <w:rPr>
          <w:rFonts w:hint="eastAsia" w:ascii="宋体" w:hAnsi="宋体" w:cs="宋体"/>
          <w:color w:val="auto"/>
          <w:szCs w:val="21"/>
        </w:rPr>
        <w:t>特此承诺。</w:t>
      </w:r>
    </w:p>
    <w:p w14:paraId="3650A414">
      <w:pPr>
        <w:spacing w:line="360" w:lineRule="auto"/>
        <w:contextualSpacing/>
        <w:jc w:val="left"/>
        <w:rPr>
          <w:rFonts w:hint="eastAsia" w:ascii="宋体" w:hAnsi="宋体" w:cs="宋体"/>
          <w:color w:val="auto"/>
          <w:szCs w:val="21"/>
        </w:rPr>
      </w:pPr>
    </w:p>
    <w:p w14:paraId="6F1045D1">
      <w:pPr>
        <w:snapToGrid w:val="0"/>
        <w:spacing w:before="50" w:after="50" w:line="440" w:lineRule="exact"/>
        <w:ind w:right="-817" w:rightChars="-389"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电子签章</w:t>
      </w:r>
      <w:r>
        <w:rPr>
          <w:rFonts w:hint="eastAsia" w:ascii="宋体" w:hAnsi="宋体" w:eastAsia="宋体" w:cs="宋体"/>
          <w:color w:val="auto"/>
          <w:sz w:val="22"/>
          <w:szCs w:val="22"/>
          <w:highlight w:val="none"/>
        </w:rPr>
        <w:t xml:space="preserve">）：      </w:t>
      </w:r>
    </w:p>
    <w:p w14:paraId="22916A8B">
      <w:pPr>
        <w:spacing w:line="360" w:lineRule="auto"/>
        <w:ind w:right="420" w:firstLine="4400" w:firstLineChars="200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22E8CCA1">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00405F1D">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515152C0">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6F56ABC8">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25864CEC">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0082178F">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685E94AC">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54EC256A">
      <w:pPr>
        <w:spacing w:line="52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竞  标  报  价  表</w:t>
      </w:r>
    </w:p>
    <w:p w14:paraId="5E4A2C60">
      <w:pPr>
        <w:spacing w:line="440" w:lineRule="exact"/>
        <w:jc w:val="center"/>
        <w:rPr>
          <w:rFonts w:hint="eastAsia" w:ascii="方正小标宋简体" w:hAnsi="方正小标宋简体" w:eastAsia="方正小标宋简体" w:cs="方正小标宋简体"/>
          <w:bCs/>
          <w:color w:val="auto"/>
          <w:sz w:val="28"/>
          <w:szCs w:val="28"/>
          <w:highlight w:val="none"/>
        </w:rPr>
      </w:pPr>
    </w:p>
    <w:p w14:paraId="08A5AC2F">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315DA06C">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14:paraId="27DB2185">
      <w:pPr>
        <w:snapToGrid w:val="0"/>
        <w:spacing w:before="50" w:after="50" w:line="440" w:lineRule="exact"/>
        <w:rPr>
          <w:rFonts w:hint="eastAsia" w:ascii="宋体" w:hAnsi="宋体" w:eastAsia="宋体" w:cs="宋体"/>
          <w:color w:val="auto"/>
          <w:sz w:val="22"/>
          <w:szCs w:val="22"/>
          <w:highlight w:val="none"/>
          <w:u w:val="single"/>
        </w:rPr>
      </w:pPr>
      <w:r>
        <w:rPr>
          <w:rFonts w:hint="eastAsia" w:ascii="宋体" w:hAnsi="宋体" w:cs="宋体"/>
          <w:color w:val="auto"/>
          <w:sz w:val="22"/>
          <w:szCs w:val="22"/>
          <w:highlight w:val="none"/>
          <w:lang w:val="en-US" w:eastAsia="zh-CN"/>
        </w:rPr>
        <w:t xml:space="preserve">分标（如有）：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p>
    <w:p w14:paraId="3C5C9EDA">
      <w:pPr>
        <w:snapToGrid w:val="0"/>
        <w:spacing w:before="50" w:after="50"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单位：元</w:t>
      </w:r>
    </w:p>
    <w:tbl>
      <w:tblPr>
        <w:tblStyle w:val="24"/>
        <w:tblpPr w:leftFromText="180" w:rightFromText="180" w:vertAnchor="text" w:horzAnchor="margin" w:tblpXSpec="center" w:tblpY="199"/>
        <w:tblOverlap w:val="never"/>
        <w:tblW w:w="968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448"/>
        <w:gridCol w:w="1200"/>
        <w:gridCol w:w="1350"/>
        <w:gridCol w:w="1110"/>
        <w:gridCol w:w="1524"/>
        <w:gridCol w:w="1317"/>
      </w:tblGrid>
      <w:tr w14:paraId="6F73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trPr>
        <w:tc>
          <w:tcPr>
            <w:tcW w:w="738" w:type="dxa"/>
            <w:tcBorders>
              <w:bottom w:val="single" w:color="auto" w:sz="4" w:space="0"/>
            </w:tcBorders>
            <w:vAlign w:val="center"/>
          </w:tcPr>
          <w:p w14:paraId="6E0CDEE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2448" w:type="dxa"/>
            <w:tcBorders>
              <w:bottom w:val="single" w:color="auto" w:sz="4" w:space="0"/>
            </w:tcBorders>
            <w:vAlign w:val="center"/>
          </w:tcPr>
          <w:p w14:paraId="1888906F">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标的名称</w:t>
            </w:r>
          </w:p>
        </w:tc>
        <w:tc>
          <w:tcPr>
            <w:tcW w:w="1200" w:type="dxa"/>
            <w:tcBorders>
              <w:bottom w:val="single" w:color="auto" w:sz="4" w:space="0"/>
            </w:tcBorders>
            <w:shd w:val="clear" w:color="auto" w:fill="auto"/>
            <w:vAlign w:val="center"/>
          </w:tcPr>
          <w:p w14:paraId="5B8AA0D0">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r>
              <w:rPr>
                <w:rFonts w:hint="eastAsia" w:ascii="宋体" w:hAnsi="宋体" w:eastAsia="宋体" w:cs="宋体"/>
                <w:color w:val="000000" w:themeColor="text1"/>
                <w:sz w:val="21"/>
                <w:szCs w:val="21"/>
                <w14:textFill>
                  <w14:solidFill>
                    <w14:schemeClr w14:val="tx1"/>
                  </w14:solidFill>
                </w14:textFill>
              </w:rPr>
              <w:t>①</w:t>
            </w:r>
          </w:p>
        </w:tc>
        <w:tc>
          <w:tcPr>
            <w:tcW w:w="1350" w:type="dxa"/>
            <w:tcBorders>
              <w:bottom w:val="single" w:color="auto" w:sz="4" w:space="0"/>
            </w:tcBorders>
            <w:vAlign w:val="center"/>
          </w:tcPr>
          <w:p w14:paraId="7D033E21">
            <w:pPr>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单位</w:t>
            </w:r>
          </w:p>
        </w:tc>
        <w:tc>
          <w:tcPr>
            <w:tcW w:w="1110" w:type="dxa"/>
            <w:tcBorders>
              <w:bottom w:val="single" w:color="auto" w:sz="4" w:space="0"/>
              <w:right w:val="single" w:color="auto" w:sz="4" w:space="0"/>
            </w:tcBorders>
            <w:vAlign w:val="center"/>
          </w:tcPr>
          <w:p w14:paraId="0436A04F">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单价</w:t>
            </w:r>
            <w:r>
              <w:rPr>
                <w:rFonts w:hint="eastAsia" w:ascii="宋体" w:hAnsi="宋体" w:eastAsia="宋体" w:cs="宋体"/>
                <w:color w:val="000000" w:themeColor="text1"/>
                <w:sz w:val="21"/>
                <w:szCs w:val="21"/>
                <w:lang w:val="en-US" w:eastAsia="zh-CN"/>
                <w14:textFill>
                  <w14:solidFill>
                    <w14:schemeClr w14:val="tx1"/>
                  </w14:solidFill>
                </w14:textFill>
              </w:rPr>
              <w:t>②</w:t>
            </w:r>
          </w:p>
        </w:tc>
        <w:tc>
          <w:tcPr>
            <w:tcW w:w="1524" w:type="dxa"/>
            <w:tcBorders>
              <w:bottom w:val="single" w:color="auto" w:sz="4" w:space="0"/>
              <w:right w:val="single" w:color="auto" w:sz="4" w:space="0"/>
            </w:tcBorders>
            <w:vAlign w:val="center"/>
          </w:tcPr>
          <w:p w14:paraId="5F239667">
            <w:pPr>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color w:val="000000" w:themeColor="text1"/>
                <w:lang w:val="en-US" w:eastAsia="zh-CN"/>
                <w14:textFill>
                  <w14:solidFill>
                    <w14:schemeClr w14:val="tx1"/>
                  </w14:solidFill>
                </w14:textFill>
              </w:rPr>
              <w:t xml:space="preserve">总价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 xml:space="preserve">  ③=</w:t>
            </w:r>
            <w:r>
              <w:rPr>
                <w:rFonts w:hint="eastAsia" w:ascii="宋体" w:hAnsi="宋体" w:eastAsia="宋体" w:cs="宋体"/>
                <w:color w:val="000000" w:themeColor="text1"/>
                <w:sz w:val="21"/>
                <w:szCs w:val="21"/>
                <w14:textFill>
                  <w14:solidFill>
                    <w14:schemeClr w14:val="tx1"/>
                  </w14:solidFill>
                </w14:textFill>
              </w:rPr>
              <w:t>①</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②</w:t>
            </w:r>
          </w:p>
        </w:tc>
        <w:tc>
          <w:tcPr>
            <w:tcW w:w="1317" w:type="dxa"/>
            <w:tcBorders>
              <w:bottom w:val="single" w:color="auto" w:sz="4" w:space="0"/>
              <w:right w:val="single" w:color="auto" w:sz="4" w:space="0"/>
            </w:tcBorders>
            <w:vAlign w:val="center"/>
          </w:tcPr>
          <w:p w14:paraId="775C7137">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备注</w:t>
            </w:r>
          </w:p>
        </w:tc>
      </w:tr>
      <w:tr w14:paraId="2C11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38" w:type="dxa"/>
            <w:vAlign w:val="center"/>
          </w:tcPr>
          <w:p w14:paraId="4A303C49">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2448" w:type="dxa"/>
            <w:vAlign w:val="center"/>
          </w:tcPr>
          <w:p w14:paraId="7D59C481">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200" w:type="dxa"/>
            <w:vAlign w:val="center"/>
          </w:tcPr>
          <w:p w14:paraId="2220C0FB">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vAlign w:val="center"/>
          </w:tcPr>
          <w:p w14:paraId="47002FDD">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110" w:type="dxa"/>
            <w:vAlign w:val="center"/>
          </w:tcPr>
          <w:p w14:paraId="56DF781F">
            <w:pPr>
              <w:spacing w:line="600" w:lineRule="exact"/>
              <w:rPr>
                <w:rFonts w:hint="eastAsia" w:ascii="宋体" w:hAnsi="宋体" w:eastAsia="宋体" w:cs="宋体"/>
                <w:b w:val="0"/>
                <w:bCs/>
                <w:color w:val="auto"/>
                <w:sz w:val="21"/>
                <w:szCs w:val="21"/>
                <w:highlight w:val="none"/>
              </w:rPr>
            </w:pPr>
          </w:p>
        </w:tc>
        <w:tc>
          <w:tcPr>
            <w:tcW w:w="1524" w:type="dxa"/>
            <w:vAlign w:val="center"/>
          </w:tcPr>
          <w:p w14:paraId="788B1F3A">
            <w:pPr>
              <w:spacing w:line="600" w:lineRule="exact"/>
              <w:rPr>
                <w:rFonts w:hint="eastAsia" w:ascii="宋体" w:hAnsi="宋体" w:eastAsia="宋体" w:cs="宋体"/>
                <w:b w:val="0"/>
                <w:bCs/>
                <w:color w:val="auto"/>
                <w:sz w:val="21"/>
                <w:szCs w:val="21"/>
                <w:highlight w:val="none"/>
              </w:rPr>
            </w:pPr>
          </w:p>
        </w:tc>
        <w:tc>
          <w:tcPr>
            <w:tcW w:w="1317" w:type="dxa"/>
            <w:vAlign w:val="center"/>
          </w:tcPr>
          <w:p w14:paraId="5F24BC00">
            <w:pPr>
              <w:spacing w:line="600" w:lineRule="exact"/>
              <w:rPr>
                <w:rFonts w:hint="eastAsia" w:ascii="宋体" w:hAnsi="宋体" w:eastAsia="宋体" w:cs="宋体"/>
                <w:b w:val="0"/>
                <w:bCs/>
                <w:color w:val="auto"/>
                <w:sz w:val="21"/>
                <w:szCs w:val="21"/>
                <w:highlight w:val="none"/>
              </w:rPr>
            </w:pPr>
          </w:p>
        </w:tc>
      </w:tr>
      <w:tr w14:paraId="5DAA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38" w:type="dxa"/>
            <w:vAlign w:val="center"/>
          </w:tcPr>
          <w:p w14:paraId="778F863C">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p>
        </w:tc>
        <w:tc>
          <w:tcPr>
            <w:tcW w:w="2448" w:type="dxa"/>
            <w:vAlign w:val="center"/>
          </w:tcPr>
          <w:p w14:paraId="68650045">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200" w:type="dxa"/>
            <w:vAlign w:val="center"/>
          </w:tcPr>
          <w:p w14:paraId="08A9EAA8">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vAlign w:val="center"/>
          </w:tcPr>
          <w:p w14:paraId="58BB1DDC">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110" w:type="dxa"/>
            <w:vAlign w:val="center"/>
          </w:tcPr>
          <w:p w14:paraId="5EA40BF1">
            <w:pPr>
              <w:spacing w:line="600" w:lineRule="exact"/>
              <w:rPr>
                <w:rFonts w:hint="eastAsia" w:ascii="宋体" w:hAnsi="宋体" w:eastAsia="宋体" w:cs="宋体"/>
                <w:b w:val="0"/>
                <w:bCs/>
                <w:color w:val="auto"/>
                <w:sz w:val="21"/>
                <w:szCs w:val="21"/>
                <w:highlight w:val="none"/>
              </w:rPr>
            </w:pPr>
          </w:p>
        </w:tc>
        <w:tc>
          <w:tcPr>
            <w:tcW w:w="1524" w:type="dxa"/>
            <w:vAlign w:val="center"/>
          </w:tcPr>
          <w:p w14:paraId="72CD8147">
            <w:pPr>
              <w:spacing w:line="600" w:lineRule="exact"/>
              <w:rPr>
                <w:rFonts w:hint="eastAsia" w:ascii="宋体" w:hAnsi="宋体" w:eastAsia="宋体" w:cs="宋体"/>
                <w:b w:val="0"/>
                <w:bCs/>
                <w:color w:val="auto"/>
                <w:sz w:val="21"/>
                <w:szCs w:val="21"/>
                <w:highlight w:val="none"/>
              </w:rPr>
            </w:pPr>
          </w:p>
        </w:tc>
        <w:tc>
          <w:tcPr>
            <w:tcW w:w="1317" w:type="dxa"/>
            <w:vAlign w:val="center"/>
          </w:tcPr>
          <w:p w14:paraId="25AB8A73">
            <w:pPr>
              <w:spacing w:line="600" w:lineRule="exact"/>
              <w:rPr>
                <w:rFonts w:hint="eastAsia" w:ascii="宋体" w:hAnsi="宋体" w:eastAsia="宋体" w:cs="宋体"/>
                <w:b w:val="0"/>
                <w:bCs/>
                <w:color w:val="auto"/>
                <w:sz w:val="21"/>
                <w:szCs w:val="21"/>
                <w:highlight w:val="none"/>
              </w:rPr>
            </w:pPr>
          </w:p>
        </w:tc>
      </w:tr>
      <w:tr w14:paraId="2EDE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38" w:type="dxa"/>
            <w:vAlign w:val="center"/>
          </w:tcPr>
          <w:p w14:paraId="4835408E">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c>
          <w:tcPr>
            <w:tcW w:w="2448" w:type="dxa"/>
            <w:vAlign w:val="center"/>
          </w:tcPr>
          <w:p w14:paraId="24470B5A">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200" w:type="dxa"/>
            <w:vAlign w:val="center"/>
          </w:tcPr>
          <w:p w14:paraId="4718B327">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vAlign w:val="center"/>
          </w:tcPr>
          <w:p w14:paraId="52EA80B9">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110" w:type="dxa"/>
            <w:vAlign w:val="center"/>
          </w:tcPr>
          <w:p w14:paraId="18172621">
            <w:pPr>
              <w:spacing w:line="600" w:lineRule="exact"/>
              <w:rPr>
                <w:rFonts w:hint="eastAsia" w:ascii="宋体" w:hAnsi="宋体" w:eastAsia="宋体" w:cs="宋体"/>
                <w:b w:val="0"/>
                <w:bCs/>
                <w:color w:val="auto"/>
                <w:sz w:val="21"/>
                <w:szCs w:val="21"/>
                <w:highlight w:val="none"/>
              </w:rPr>
            </w:pPr>
          </w:p>
        </w:tc>
        <w:tc>
          <w:tcPr>
            <w:tcW w:w="1524" w:type="dxa"/>
            <w:vAlign w:val="center"/>
          </w:tcPr>
          <w:p w14:paraId="3898F930">
            <w:pPr>
              <w:spacing w:line="600" w:lineRule="exact"/>
              <w:rPr>
                <w:rFonts w:hint="eastAsia" w:ascii="宋体" w:hAnsi="宋体" w:eastAsia="宋体" w:cs="宋体"/>
                <w:b w:val="0"/>
                <w:bCs/>
                <w:color w:val="auto"/>
                <w:sz w:val="21"/>
                <w:szCs w:val="21"/>
                <w:highlight w:val="none"/>
              </w:rPr>
            </w:pPr>
          </w:p>
        </w:tc>
        <w:tc>
          <w:tcPr>
            <w:tcW w:w="1317" w:type="dxa"/>
            <w:vAlign w:val="center"/>
          </w:tcPr>
          <w:p w14:paraId="667B8D82">
            <w:pPr>
              <w:spacing w:line="600" w:lineRule="exact"/>
              <w:rPr>
                <w:rFonts w:hint="eastAsia" w:ascii="宋体" w:hAnsi="宋体" w:eastAsia="宋体" w:cs="宋体"/>
                <w:b w:val="0"/>
                <w:bCs/>
                <w:color w:val="auto"/>
                <w:sz w:val="21"/>
                <w:szCs w:val="21"/>
                <w:highlight w:val="none"/>
              </w:rPr>
            </w:pPr>
          </w:p>
        </w:tc>
      </w:tr>
      <w:tr w14:paraId="58A9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38" w:type="dxa"/>
            <w:vAlign w:val="center"/>
          </w:tcPr>
          <w:p w14:paraId="3BA7ED99">
            <w:pPr>
              <w:spacing w:line="360" w:lineRule="auto"/>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w:t>
            </w:r>
          </w:p>
        </w:tc>
        <w:tc>
          <w:tcPr>
            <w:tcW w:w="2448" w:type="dxa"/>
            <w:vAlign w:val="center"/>
          </w:tcPr>
          <w:p w14:paraId="69CD2F45">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200" w:type="dxa"/>
            <w:vAlign w:val="center"/>
          </w:tcPr>
          <w:p w14:paraId="67DFE7C7">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vAlign w:val="center"/>
          </w:tcPr>
          <w:p w14:paraId="10F29B4B">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110" w:type="dxa"/>
            <w:vAlign w:val="center"/>
          </w:tcPr>
          <w:p w14:paraId="39F65BF6">
            <w:pPr>
              <w:spacing w:line="600" w:lineRule="exact"/>
              <w:rPr>
                <w:rFonts w:hint="eastAsia" w:ascii="宋体" w:hAnsi="宋体" w:eastAsia="宋体" w:cs="宋体"/>
                <w:b w:val="0"/>
                <w:bCs/>
                <w:color w:val="auto"/>
                <w:sz w:val="21"/>
                <w:szCs w:val="21"/>
                <w:highlight w:val="none"/>
              </w:rPr>
            </w:pPr>
          </w:p>
        </w:tc>
        <w:tc>
          <w:tcPr>
            <w:tcW w:w="1524" w:type="dxa"/>
            <w:vAlign w:val="center"/>
          </w:tcPr>
          <w:p w14:paraId="368E7FF6">
            <w:pPr>
              <w:spacing w:line="600" w:lineRule="exact"/>
              <w:rPr>
                <w:rFonts w:hint="eastAsia" w:ascii="宋体" w:hAnsi="宋体" w:eastAsia="宋体" w:cs="宋体"/>
                <w:b w:val="0"/>
                <w:bCs/>
                <w:color w:val="auto"/>
                <w:sz w:val="21"/>
                <w:szCs w:val="21"/>
                <w:highlight w:val="none"/>
              </w:rPr>
            </w:pPr>
          </w:p>
        </w:tc>
        <w:tc>
          <w:tcPr>
            <w:tcW w:w="1317" w:type="dxa"/>
            <w:vAlign w:val="center"/>
          </w:tcPr>
          <w:p w14:paraId="7FD2A207">
            <w:pPr>
              <w:spacing w:line="600" w:lineRule="exact"/>
              <w:rPr>
                <w:rFonts w:hint="eastAsia" w:ascii="宋体" w:hAnsi="宋体" w:eastAsia="宋体" w:cs="宋体"/>
                <w:b w:val="0"/>
                <w:bCs/>
                <w:color w:val="auto"/>
                <w:sz w:val="21"/>
                <w:szCs w:val="21"/>
                <w:highlight w:val="none"/>
              </w:rPr>
            </w:pPr>
          </w:p>
        </w:tc>
      </w:tr>
      <w:tr w14:paraId="7165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87" w:type="dxa"/>
            <w:gridSpan w:val="7"/>
            <w:vAlign w:val="center"/>
          </w:tcPr>
          <w:p w14:paraId="410AD717">
            <w:pPr>
              <w:spacing w:line="500" w:lineRule="exact"/>
              <w:rPr>
                <w:rFonts w:hint="eastAsia" w:ascii="宋体" w:hAnsi="宋体"/>
                <w:color w:val="auto"/>
                <w:szCs w:val="22"/>
                <w:highlight w:val="none"/>
                <w:lang w:eastAsia="zh-CN"/>
              </w:rPr>
            </w:pPr>
            <w:r>
              <w:rPr>
                <w:rFonts w:hint="eastAsia" w:ascii="宋体" w:hAnsi="宋体"/>
                <w:color w:val="auto"/>
                <w:szCs w:val="22"/>
                <w:highlight w:val="none"/>
                <w:lang w:eastAsia="zh-CN"/>
              </w:rPr>
              <w:t>总报价：</w:t>
            </w:r>
            <w:r>
              <w:rPr>
                <w:rFonts w:hint="eastAsia" w:ascii="宋体" w:hAnsi="宋体"/>
                <w:color w:val="auto"/>
                <w:szCs w:val="22"/>
                <w:highlight w:val="none"/>
              </w:rPr>
              <w:t>（大写）人民币</w:t>
            </w:r>
            <w:r>
              <w:rPr>
                <w:rFonts w:ascii="宋体" w:hAnsi="宋体"/>
                <w:color w:val="auto"/>
                <w:szCs w:val="22"/>
                <w:highlight w:val="none"/>
                <w:u w:val="single"/>
              </w:rPr>
              <w:t xml:space="preserve">                        </w:t>
            </w:r>
            <w:r>
              <w:rPr>
                <w:rFonts w:hint="eastAsia" w:ascii="宋体" w:hAnsi="宋体"/>
                <w:color w:val="auto"/>
                <w:szCs w:val="22"/>
                <w:highlight w:val="none"/>
              </w:rPr>
              <w:t>（￥</w:t>
            </w:r>
            <w:r>
              <w:rPr>
                <w:rFonts w:ascii="宋体" w:hAnsi="宋体"/>
                <w:color w:val="auto"/>
                <w:szCs w:val="22"/>
                <w:highlight w:val="none"/>
                <w:u w:val="single"/>
              </w:rPr>
              <w:t xml:space="preserve">               </w:t>
            </w:r>
            <w:r>
              <w:rPr>
                <w:rFonts w:ascii="宋体" w:hAnsi="宋体"/>
                <w:color w:val="auto"/>
                <w:szCs w:val="22"/>
                <w:highlight w:val="none"/>
              </w:rPr>
              <w:t xml:space="preserve"> </w:t>
            </w:r>
            <w:r>
              <w:rPr>
                <w:rFonts w:hint="eastAsia" w:ascii="宋体" w:hAnsi="宋体"/>
                <w:color w:val="auto"/>
                <w:szCs w:val="22"/>
                <w:highlight w:val="none"/>
              </w:rPr>
              <w:t>元）</w:t>
            </w:r>
          </w:p>
        </w:tc>
      </w:tr>
      <w:tr w14:paraId="1395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87" w:type="dxa"/>
            <w:gridSpan w:val="7"/>
            <w:vAlign w:val="center"/>
          </w:tcPr>
          <w:p w14:paraId="3A7BB4AC">
            <w:pPr>
              <w:spacing w:line="500" w:lineRule="exact"/>
              <w:rPr>
                <w:rFonts w:hint="default" w:ascii="宋体" w:hAnsi="宋体"/>
                <w:color w:val="auto"/>
                <w:szCs w:val="22"/>
                <w:highlight w:val="none"/>
                <w:lang w:val="en-US" w:eastAsia="zh-CN"/>
              </w:rPr>
            </w:pPr>
            <w:r>
              <w:rPr>
                <w:rFonts w:hint="eastAsia" w:ascii="宋体" w:hAnsi="宋体"/>
                <w:color w:val="auto"/>
                <w:szCs w:val="22"/>
                <w:highlight w:val="none"/>
                <w:lang w:val="en-US" w:eastAsia="zh-CN"/>
              </w:rPr>
              <w:t>服务期限：</w:t>
            </w:r>
          </w:p>
        </w:tc>
      </w:tr>
    </w:tbl>
    <w:p w14:paraId="1436950F">
      <w:pPr>
        <w:pStyle w:val="30"/>
        <w:rPr>
          <w:rFonts w:hint="eastAsia"/>
          <w:color w:val="auto"/>
        </w:rPr>
      </w:pPr>
    </w:p>
    <w:p w14:paraId="7F38C94E">
      <w:pPr>
        <w:pStyle w:val="31"/>
        <w:rPr>
          <w:rFonts w:hint="eastAsia"/>
        </w:rPr>
      </w:pPr>
    </w:p>
    <w:p w14:paraId="643C3229">
      <w:pPr>
        <w:snapToGrid w:val="0"/>
        <w:spacing w:before="50" w:after="50" w:line="44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1.供应商的报价表必须加盖供应商公章并由法定代表人或委托代理人签字，</w:t>
      </w:r>
      <w:r>
        <w:rPr>
          <w:rFonts w:hint="eastAsia" w:ascii="宋体" w:hAnsi="宋体" w:eastAsia="宋体" w:cs="宋体"/>
          <w:b/>
          <w:color w:val="auto"/>
          <w:sz w:val="22"/>
          <w:szCs w:val="22"/>
          <w:highlight w:val="none"/>
        </w:rPr>
        <w:t>否则其响应文件按无效响应处理</w:t>
      </w:r>
      <w:r>
        <w:rPr>
          <w:rFonts w:hint="eastAsia" w:ascii="宋体" w:hAnsi="宋体" w:eastAsia="宋体" w:cs="宋体"/>
          <w:color w:val="auto"/>
          <w:sz w:val="22"/>
          <w:szCs w:val="22"/>
          <w:highlight w:val="none"/>
        </w:rPr>
        <w:t>。</w:t>
      </w:r>
    </w:p>
    <w:p w14:paraId="08A0AD3D">
      <w:pPr>
        <w:snapToGrid w:val="0"/>
        <w:spacing w:before="50" w:after="50" w:line="440" w:lineRule="exact"/>
        <w:ind w:firstLine="440" w:firstLineChars="200"/>
        <w:jc w:val="left"/>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color w:val="auto"/>
          <w:sz w:val="22"/>
          <w:szCs w:val="22"/>
          <w:highlight w:val="none"/>
        </w:rPr>
        <w:t>报价一经涂改，应在涂改处加盖供应商公章或由法定代表人或委托代理人签字或盖章</w:t>
      </w:r>
      <w:r>
        <w:rPr>
          <w:rFonts w:hint="eastAsia" w:ascii="宋体" w:hAnsi="宋体" w:eastAsia="宋体" w:cs="宋体"/>
          <w:b/>
          <w:color w:val="auto"/>
          <w:sz w:val="22"/>
          <w:szCs w:val="22"/>
          <w:highlight w:val="none"/>
        </w:rPr>
        <w:t>，否则其响应文件按无效响应处理。</w:t>
      </w:r>
    </w:p>
    <w:p w14:paraId="11FDD240">
      <w:pPr>
        <w:pStyle w:val="30"/>
        <w:rPr>
          <w:rFonts w:hint="eastAsia" w:ascii="宋体" w:hAnsi="宋体" w:eastAsia="宋体" w:cs="宋体"/>
          <w:b/>
          <w:color w:val="auto"/>
          <w:sz w:val="22"/>
          <w:szCs w:val="22"/>
          <w:highlight w:val="none"/>
        </w:rPr>
      </w:pPr>
    </w:p>
    <w:p w14:paraId="53D5E93A">
      <w:pPr>
        <w:pStyle w:val="30"/>
        <w:rPr>
          <w:rFonts w:hint="eastAsia" w:ascii="宋体" w:hAnsi="宋体" w:eastAsia="宋体" w:cs="宋体"/>
          <w:b/>
          <w:color w:val="auto"/>
          <w:sz w:val="22"/>
          <w:szCs w:val="22"/>
          <w:highlight w:val="none"/>
        </w:rPr>
      </w:pPr>
    </w:p>
    <w:p w14:paraId="289191EC">
      <w:pPr>
        <w:snapToGrid w:val="0"/>
        <w:spacing w:before="50" w:after="50" w:line="440" w:lineRule="exact"/>
        <w:ind w:right="-817" w:rightChars="-389" w:firstLine="3520" w:firstLineChars="16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法定代表人或委托代理人（签字）：                    </w:t>
      </w:r>
    </w:p>
    <w:p w14:paraId="7C457E8A">
      <w:pPr>
        <w:snapToGrid w:val="0"/>
        <w:spacing w:before="50" w:after="50" w:line="440" w:lineRule="exact"/>
        <w:ind w:right="-817" w:rightChars="-389" w:firstLine="4840" w:firstLineChars="2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电子签章</w:t>
      </w:r>
      <w:r>
        <w:rPr>
          <w:rFonts w:hint="eastAsia" w:ascii="宋体" w:hAnsi="宋体" w:eastAsia="宋体" w:cs="宋体"/>
          <w:color w:val="auto"/>
          <w:sz w:val="22"/>
          <w:szCs w:val="22"/>
          <w:highlight w:val="none"/>
        </w:rPr>
        <w:t xml:space="preserve">）：      </w:t>
      </w:r>
    </w:p>
    <w:p w14:paraId="13BF7F13">
      <w:pPr>
        <w:spacing w:line="360" w:lineRule="auto"/>
        <w:ind w:right="420" w:firstLine="6380" w:firstLineChars="290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0A7DBB80">
      <w:pPr>
        <w:spacing w:line="360" w:lineRule="auto"/>
        <w:ind w:right="420" w:firstLine="4400" w:firstLineChars="2000"/>
        <w:contextualSpacing/>
        <w:jc w:val="left"/>
        <w:rPr>
          <w:rFonts w:hint="eastAsia" w:ascii="宋体" w:hAnsi="宋体" w:eastAsia="宋体" w:cs="宋体"/>
          <w:color w:val="auto"/>
          <w:sz w:val="22"/>
          <w:szCs w:val="22"/>
          <w:highlight w:val="none"/>
        </w:rPr>
      </w:pPr>
    </w:p>
    <w:p w14:paraId="0E4EDAF8">
      <w:pPr>
        <w:spacing w:line="360" w:lineRule="auto"/>
        <w:ind w:right="420"/>
        <w:contextualSpacing/>
        <w:jc w:val="left"/>
        <w:rPr>
          <w:rFonts w:hint="eastAsia" w:ascii="宋体" w:hAnsi="宋体" w:eastAsia="宋体" w:cs="宋体"/>
          <w:b/>
          <w:bCs/>
          <w:color w:val="auto"/>
          <w:sz w:val="22"/>
          <w:szCs w:val="22"/>
          <w:highlight w:val="none"/>
        </w:rPr>
      </w:pPr>
    </w:p>
    <w:p w14:paraId="38C63AE7">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18E74009">
      <w:pPr>
        <w:spacing w:line="360" w:lineRule="auto"/>
        <w:ind w:right="420" w:firstLine="3373" w:firstLineChars="1200"/>
        <w:contextualSpacing/>
        <w:jc w:val="left"/>
        <w:rPr>
          <w:rFonts w:hint="eastAsia" w:ascii="宋体" w:hAnsi="宋体"/>
          <w:b/>
          <w:color w:val="auto"/>
          <w:sz w:val="28"/>
          <w:szCs w:val="28"/>
          <w:highlight w:val="none"/>
        </w:rPr>
      </w:pPr>
      <w:r>
        <w:rPr>
          <w:rFonts w:hint="eastAsia" w:ascii="宋体" w:hAnsi="宋体"/>
          <w:b/>
          <w:bCs/>
          <w:color w:val="auto"/>
          <w:sz w:val="28"/>
          <w:szCs w:val="28"/>
          <w:highlight w:val="none"/>
        </w:rPr>
        <w:t>三、</w:t>
      </w:r>
      <w:r>
        <w:rPr>
          <w:rFonts w:hint="eastAsia" w:ascii="宋体" w:hAnsi="宋体"/>
          <w:b/>
          <w:color w:val="auto"/>
          <w:sz w:val="28"/>
          <w:szCs w:val="28"/>
          <w:highlight w:val="none"/>
        </w:rPr>
        <w:t xml:space="preserve">商务技术文件格式 </w:t>
      </w:r>
    </w:p>
    <w:p w14:paraId="01D42C0E">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1.商务技术文件封面格式</w:t>
      </w:r>
    </w:p>
    <w:p w14:paraId="609E821C">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596F263A">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07B4BB02">
      <w:pPr>
        <w:snapToGrid w:val="0"/>
        <w:spacing w:before="156" w:beforeLines="50" w:after="50"/>
        <w:rPr>
          <w:rFonts w:hint="eastAsia" w:ascii="宋体" w:hAnsi="宋体"/>
          <w:color w:val="auto"/>
          <w:sz w:val="22"/>
          <w:szCs w:val="18"/>
          <w:highlight w:val="none"/>
        </w:rPr>
      </w:pPr>
    </w:p>
    <w:p w14:paraId="35DA8836">
      <w:pPr>
        <w:snapToGrid w:val="0"/>
        <w:spacing w:before="156" w:beforeLines="50" w:after="50"/>
        <w:rPr>
          <w:rFonts w:hint="eastAsia" w:ascii="宋体" w:hAnsi="宋体"/>
          <w:color w:val="auto"/>
          <w:sz w:val="22"/>
          <w:szCs w:val="18"/>
          <w:highlight w:val="none"/>
        </w:rPr>
      </w:pPr>
    </w:p>
    <w:p w14:paraId="24341026">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商  务  技  术  文  件</w:t>
      </w:r>
    </w:p>
    <w:p w14:paraId="72BB9265">
      <w:pPr>
        <w:snapToGrid w:val="0"/>
        <w:spacing w:before="156" w:beforeLines="50" w:after="50"/>
        <w:rPr>
          <w:rFonts w:hint="eastAsia" w:ascii="宋体" w:hAnsi="宋体"/>
          <w:bCs/>
          <w:color w:val="auto"/>
          <w:sz w:val="22"/>
          <w:szCs w:val="18"/>
          <w:highlight w:val="none"/>
        </w:rPr>
      </w:pPr>
    </w:p>
    <w:p w14:paraId="52C44DE4">
      <w:pPr>
        <w:snapToGrid w:val="0"/>
        <w:spacing w:before="156" w:beforeLines="50" w:after="50"/>
        <w:rPr>
          <w:rFonts w:hint="eastAsia" w:ascii="宋体" w:hAnsi="宋体"/>
          <w:bCs/>
          <w:color w:val="auto"/>
          <w:sz w:val="22"/>
          <w:szCs w:val="18"/>
          <w:highlight w:val="none"/>
        </w:rPr>
      </w:pPr>
    </w:p>
    <w:p w14:paraId="4D5ADDFC">
      <w:pPr>
        <w:snapToGrid w:val="0"/>
        <w:spacing w:before="156" w:beforeLines="50" w:after="50"/>
        <w:rPr>
          <w:rFonts w:hint="eastAsia" w:ascii="宋体" w:hAnsi="宋体"/>
          <w:bCs/>
          <w:color w:val="auto"/>
          <w:sz w:val="22"/>
          <w:szCs w:val="18"/>
          <w:highlight w:val="none"/>
        </w:rPr>
      </w:pPr>
    </w:p>
    <w:p w14:paraId="61D8578C">
      <w:pPr>
        <w:snapToGrid w:val="0"/>
        <w:spacing w:before="156" w:beforeLines="50" w:after="50"/>
        <w:rPr>
          <w:rFonts w:hint="eastAsia" w:ascii="宋体" w:hAnsi="宋体"/>
          <w:bCs/>
          <w:color w:val="auto"/>
          <w:sz w:val="22"/>
          <w:szCs w:val="18"/>
          <w:highlight w:val="none"/>
        </w:rPr>
      </w:pPr>
    </w:p>
    <w:p w14:paraId="339C3A67">
      <w:pPr>
        <w:snapToGrid w:val="0"/>
        <w:spacing w:before="156" w:beforeLines="50" w:after="50"/>
        <w:rPr>
          <w:rFonts w:hint="eastAsia" w:ascii="宋体" w:hAnsi="宋体"/>
          <w:bCs/>
          <w:color w:val="auto"/>
          <w:sz w:val="22"/>
          <w:szCs w:val="18"/>
          <w:highlight w:val="none"/>
        </w:rPr>
      </w:pPr>
    </w:p>
    <w:p w14:paraId="559271AF">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361345E3">
      <w:pPr>
        <w:snapToGrid w:val="0"/>
        <w:spacing w:before="156" w:beforeLines="50" w:after="50"/>
        <w:ind w:firstLine="630" w:firstLineChars="225"/>
        <w:rPr>
          <w:rFonts w:hint="eastAsia" w:ascii="宋体" w:hAnsi="宋体" w:cs="仿宋_GB2312"/>
          <w:bCs/>
          <w:color w:val="auto"/>
          <w:sz w:val="28"/>
          <w:szCs w:val="28"/>
          <w:highlight w:val="none"/>
        </w:rPr>
      </w:pPr>
    </w:p>
    <w:p w14:paraId="51A9E473">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49CACE02">
      <w:pPr>
        <w:snapToGrid w:val="0"/>
        <w:spacing w:before="156" w:beforeLines="50" w:after="50"/>
        <w:ind w:firstLine="560" w:firstLineChars="200"/>
        <w:rPr>
          <w:rFonts w:hint="eastAsia" w:ascii="宋体" w:hAnsi="宋体" w:cs="仿宋_GB2312"/>
          <w:bCs/>
          <w:color w:val="auto"/>
          <w:sz w:val="28"/>
          <w:szCs w:val="28"/>
          <w:highlight w:val="none"/>
        </w:rPr>
      </w:pPr>
    </w:p>
    <w:p w14:paraId="3A3C0BC6">
      <w:pPr>
        <w:snapToGrid w:val="0"/>
        <w:spacing w:before="120" w:beforeLines="50" w:after="50"/>
        <w:ind w:firstLine="640" w:firstLineChars="200"/>
        <w:rPr>
          <w:rFonts w:hint="eastAsia" w:ascii="宋体" w:hAnsi="宋体" w:cs="仿宋_GB2312"/>
          <w:bCs/>
          <w:color w:val="auto"/>
          <w:sz w:val="28"/>
          <w:szCs w:val="28"/>
          <w:highlight w:val="none"/>
        </w:rPr>
      </w:pPr>
      <w:r>
        <w:rPr>
          <w:rFonts w:hint="eastAsia" w:ascii="宋体" w:hAnsi="宋体" w:cs="仿宋_GB2312"/>
          <w:bCs/>
          <w:color w:val="auto"/>
          <w:sz w:val="32"/>
          <w:szCs w:val="32"/>
          <w:highlight w:val="none"/>
        </w:rPr>
        <w:t>所竞分标（如有则填写，无分标时填写“无”或者留空）：</w:t>
      </w:r>
    </w:p>
    <w:p w14:paraId="26B3B072">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68203A14">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796F2363">
      <w:pPr>
        <w:pStyle w:val="6"/>
        <w:snapToGrid w:val="0"/>
        <w:spacing w:before="50" w:after="50"/>
        <w:ind w:firstLine="560" w:firstLineChars="200"/>
        <w:rPr>
          <w:rFonts w:hint="eastAsia" w:ascii="宋体" w:hAnsi="宋体" w:cs="仿宋_GB2312"/>
          <w:bCs/>
          <w:color w:val="auto"/>
          <w:sz w:val="28"/>
          <w:szCs w:val="28"/>
          <w:highlight w:val="none"/>
        </w:rPr>
      </w:pPr>
    </w:p>
    <w:p w14:paraId="6C0F34BE">
      <w:pPr>
        <w:pStyle w:val="6"/>
        <w:snapToGrid w:val="0"/>
        <w:spacing w:before="50" w:after="50"/>
        <w:ind w:firstLine="630" w:firstLineChars="225"/>
        <w:rPr>
          <w:rFonts w:hint="eastAsia" w:ascii="宋体" w:hAnsi="宋体" w:cs="仿宋_GB2312"/>
          <w:bCs/>
          <w:color w:val="auto"/>
          <w:sz w:val="28"/>
          <w:szCs w:val="28"/>
          <w:highlight w:val="none"/>
        </w:rPr>
      </w:pPr>
    </w:p>
    <w:p w14:paraId="0B0115F2">
      <w:pPr>
        <w:pStyle w:val="6"/>
        <w:snapToGrid w:val="0"/>
        <w:spacing w:before="50" w:after="50"/>
        <w:ind w:firstLine="0"/>
        <w:rPr>
          <w:rFonts w:hint="eastAsia" w:ascii="宋体" w:hAnsi="宋体" w:cs="仿宋_GB2312"/>
          <w:bCs/>
          <w:color w:val="auto"/>
          <w:sz w:val="28"/>
          <w:szCs w:val="28"/>
          <w:highlight w:val="none"/>
        </w:rPr>
      </w:pPr>
    </w:p>
    <w:p w14:paraId="5634CA10">
      <w:pPr>
        <w:pStyle w:val="6"/>
        <w:snapToGrid w:val="0"/>
        <w:spacing w:before="50" w:after="50"/>
        <w:ind w:firstLine="1120" w:firstLineChars="400"/>
        <w:rPr>
          <w:rFonts w:hint="eastAsia" w:ascii="宋体" w:hAnsi="宋体" w:cs="仿宋_GB2312"/>
          <w:bCs/>
          <w:color w:val="auto"/>
          <w:sz w:val="28"/>
          <w:szCs w:val="28"/>
          <w:highlight w:val="none"/>
        </w:rPr>
      </w:pPr>
    </w:p>
    <w:p w14:paraId="514058DE">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1073302C">
      <w:pPr>
        <w:snapToGrid w:val="0"/>
        <w:spacing w:before="156" w:beforeLines="50" w:after="50" w:line="360" w:lineRule="auto"/>
        <w:ind w:right="480" w:firstLine="220" w:firstLineChars="100"/>
        <w:jc w:val="left"/>
        <w:rPr>
          <w:rFonts w:ascii="宋体" w:hAnsi="宋体"/>
          <w:color w:val="auto"/>
          <w:sz w:val="22"/>
          <w:szCs w:val="22"/>
          <w:highlight w:val="none"/>
        </w:rPr>
      </w:pPr>
      <w:r>
        <w:rPr>
          <w:rFonts w:ascii="宋体" w:hAnsi="宋体"/>
          <w:color w:val="auto"/>
          <w:sz w:val="22"/>
          <w:szCs w:val="22"/>
          <w:highlight w:val="none"/>
        </w:rPr>
        <w:br w:type="page"/>
      </w:r>
    </w:p>
    <w:p w14:paraId="7486DE2B">
      <w:pPr>
        <w:snapToGrid w:val="0"/>
        <w:spacing w:before="156" w:beforeLines="50" w:after="50" w:line="360" w:lineRule="auto"/>
        <w:ind w:right="480" w:firstLine="220" w:firstLineChars="100"/>
        <w:jc w:val="left"/>
        <w:rPr>
          <w:rFonts w:ascii="宋体" w:hAnsi="宋体"/>
          <w:color w:val="auto"/>
          <w:sz w:val="22"/>
          <w:szCs w:val="22"/>
          <w:highlight w:val="none"/>
        </w:rPr>
      </w:pPr>
    </w:p>
    <w:p w14:paraId="15D0FFCC">
      <w:pPr>
        <w:snapToGrid w:val="0"/>
        <w:spacing w:before="156" w:beforeLines="50" w:after="50" w:line="360" w:lineRule="auto"/>
        <w:ind w:right="480" w:firstLine="281" w:firstLineChars="100"/>
        <w:jc w:val="left"/>
        <w:rPr>
          <w:rFonts w:hint="eastAsia" w:ascii="宋体" w:hAnsi="宋体"/>
          <w:b/>
          <w:bCs/>
          <w:color w:val="auto"/>
          <w:sz w:val="22"/>
          <w:szCs w:val="22"/>
          <w:highlight w:val="none"/>
        </w:rPr>
      </w:pPr>
      <w:r>
        <w:rPr>
          <w:rFonts w:hint="eastAsia" w:ascii="宋体" w:hAnsi="宋体"/>
          <w:b/>
          <w:bCs/>
          <w:color w:val="auto"/>
          <w:sz w:val="28"/>
          <w:szCs w:val="28"/>
          <w:highlight w:val="none"/>
        </w:rPr>
        <w:t>2.商务技术文件目录</w:t>
      </w:r>
    </w:p>
    <w:p w14:paraId="2CF01892">
      <w:pPr>
        <w:pStyle w:val="30"/>
        <w:numPr>
          <w:ilvl w:val="0"/>
          <w:numId w:val="0"/>
        </w:numPr>
        <w:rPr>
          <w:rFonts w:hint="default"/>
          <w:color w:val="auto"/>
          <w:lang w:val="en-US" w:eastAsia="zh-CN"/>
        </w:rPr>
      </w:pPr>
      <w:r>
        <w:rPr>
          <w:rFonts w:hint="eastAsia"/>
          <w:color w:val="auto"/>
          <w:lang w:val="en-US" w:eastAsia="zh-CN"/>
        </w:rPr>
        <w:t>根据《供应商须知前附表》第12.1.2要求编制</w:t>
      </w:r>
    </w:p>
    <w:p w14:paraId="5815E26A">
      <w:pPr>
        <w:spacing w:line="400" w:lineRule="exact"/>
        <w:rPr>
          <w:rFonts w:hint="eastAsia" w:ascii="仿宋_GB2312" w:hAnsi="仿宋_GB2312" w:eastAsia="仿宋_GB2312" w:cs="仿宋_GB2312"/>
          <w:color w:val="auto"/>
          <w:sz w:val="28"/>
          <w:szCs w:val="28"/>
          <w:highlight w:val="none"/>
        </w:rPr>
      </w:pPr>
    </w:p>
    <w:p w14:paraId="2EEC934B">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color w:val="auto"/>
          <w:sz w:val="40"/>
          <w:szCs w:val="40"/>
          <w:highlight w:val="none"/>
        </w:rPr>
        <w:br w:type="page"/>
      </w:r>
      <w:r>
        <w:rPr>
          <w:rFonts w:hint="eastAsia" w:ascii="方正小标宋简体" w:hAnsi="方正小标宋简体" w:eastAsia="方正小标宋简体" w:cs="方正小标宋简体"/>
          <w:color w:val="auto"/>
          <w:sz w:val="40"/>
          <w:szCs w:val="40"/>
          <w:highlight w:val="none"/>
        </w:rPr>
        <w:t>无串通竞标行为的承诺函</w:t>
      </w:r>
    </w:p>
    <w:p w14:paraId="41974852">
      <w:pPr>
        <w:spacing w:line="360" w:lineRule="auto"/>
        <w:ind w:firstLine="560" w:firstLineChars="200"/>
        <w:contextualSpacing/>
        <w:rPr>
          <w:rFonts w:hint="eastAsia" w:ascii="仿宋_GB2312" w:hAnsi="仿宋_GB2312" w:eastAsia="仿宋_GB2312" w:cs="仿宋_GB2312"/>
          <w:color w:val="auto"/>
          <w:sz w:val="28"/>
          <w:szCs w:val="28"/>
          <w:highlight w:val="none"/>
        </w:rPr>
      </w:pPr>
    </w:p>
    <w:p w14:paraId="42F3A680">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一、我方承诺无下列相互串通竞标的情形：</w:t>
      </w:r>
    </w:p>
    <w:p w14:paraId="46427DC8">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1.不同供应商的响应文件由同一单位或者个人编制；</w:t>
      </w:r>
      <w:r>
        <w:rPr>
          <w:rFonts w:hint="eastAsia" w:ascii="宋体" w:hAnsi="宋体" w:cs="宋体"/>
          <w:color w:val="auto"/>
          <w:szCs w:val="21"/>
          <w:highlight w:val="none"/>
        </w:rPr>
        <w:t>或者不同供应商报名的IP地址一致的；</w:t>
      </w:r>
    </w:p>
    <w:p w14:paraId="2125449F">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2.不同供应商委托同一单位或者个人办理竞标事宜；</w:t>
      </w:r>
    </w:p>
    <w:p w14:paraId="21155D68">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3.不同供应商的响应文件载明的项目管理员为同一个人；</w:t>
      </w:r>
    </w:p>
    <w:p w14:paraId="520F0C2C">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4.不</w:t>
      </w:r>
      <w:r>
        <w:rPr>
          <w:rFonts w:hint="eastAsia" w:ascii="宋体" w:hAnsi="宋体" w:cs="仿宋_GB2312"/>
          <w:color w:val="auto"/>
          <w:spacing w:val="-6"/>
          <w:sz w:val="22"/>
          <w:szCs w:val="22"/>
          <w:highlight w:val="none"/>
        </w:rPr>
        <w:t>同供应商的响应文件异常一致或者竞标报价呈规律性差异；</w:t>
      </w:r>
    </w:p>
    <w:p w14:paraId="3934D994">
      <w:pPr>
        <w:spacing w:line="360" w:lineRule="auto"/>
        <w:ind w:firstLine="440" w:firstLineChars="200"/>
        <w:contextualSpacing/>
        <w:rPr>
          <w:rFonts w:hint="eastAsia" w:ascii="宋体" w:hAnsi="宋体" w:eastAsia="宋体" w:cs="仿宋_GB2312"/>
          <w:color w:val="auto"/>
          <w:sz w:val="22"/>
          <w:szCs w:val="22"/>
          <w:highlight w:val="none"/>
          <w:lang w:eastAsia="zh-CN"/>
        </w:rPr>
      </w:pPr>
      <w:r>
        <w:rPr>
          <w:rFonts w:hint="eastAsia" w:ascii="宋体" w:hAnsi="宋体" w:cs="仿宋_GB2312"/>
          <w:color w:val="auto"/>
          <w:sz w:val="22"/>
          <w:szCs w:val="22"/>
          <w:highlight w:val="none"/>
        </w:rPr>
        <w:t>5.不同供应商的响应文件相互混装</w:t>
      </w:r>
      <w:r>
        <w:rPr>
          <w:rFonts w:hint="eastAsia" w:ascii="宋体" w:hAnsi="宋体" w:cs="仿宋_GB2312"/>
          <w:color w:val="auto"/>
          <w:sz w:val="22"/>
          <w:szCs w:val="22"/>
          <w:highlight w:val="none"/>
          <w:lang w:eastAsia="zh-CN"/>
        </w:rPr>
        <w:t>。</w:t>
      </w:r>
    </w:p>
    <w:p w14:paraId="71721466">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二、我方承诺无下列恶意串通的情形：</w:t>
      </w:r>
    </w:p>
    <w:p w14:paraId="18FF7689">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1.供应商直接或者间接从采购人或者采购代理机构处获得其他供应商的相关信息并修改其响应文件；</w:t>
      </w:r>
    </w:p>
    <w:p w14:paraId="213E320F">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2.供应商按照采购人或者采购代理机构的授意撤换、修改响应文件；</w:t>
      </w:r>
    </w:p>
    <w:p w14:paraId="5D351B72">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3.供</w:t>
      </w:r>
      <w:r>
        <w:rPr>
          <w:rFonts w:hint="eastAsia" w:ascii="宋体" w:hAnsi="宋体" w:cs="仿宋_GB2312"/>
          <w:color w:val="auto"/>
          <w:spacing w:val="-6"/>
          <w:sz w:val="22"/>
          <w:szCs w:val="22"/>
          <w:highlight w:val="none"/>
        </w:rPr>
        <w:t>应商之间协商报价、技术方案等响应文件的实质性内容；</w:t>
      </w:r>
    </w:p>
    <w:p w14:paraId="2859394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4.属于同一集团、协会、商会等组织成员的供应商按照该组织要求协同参加政府采购活动；</w:t>
      </w:r>
    </w:p>
    <w:p w14:paraId="064BFEA0">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5.供应商之间事先约定一致抬高或者压低竞标报价，或者在竞争性磋商项目中事先约定轮流以高价位或者低价位成交，或者事先约定由某一特定供应商成交，然后再参加竞标；</w:t>
      </w:r>
    </w:p>
    <w:p w14:paraId="5689F405">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6.供应商之间商定部分供应商放弃参加政府采购活动或者放弃成交；</w:t>
      </w:r>
    </w:p>
    <w:p w14:paraId="56645C9E">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7.供应商与采购人或者采购代理机构之间、供应商相互之间，为</w:t>
      </w:r>
      <w:r>
        <w:rPr>
          <w:rFonts w:hint="eastAsia" w:ascii="宋体" w:hAnsi="宋体" w:cs="仿宋_GB2312"/>
          <w:color w:val="auto"/>
          <w:spacing w:val="-6"/>
          <w:sz w:val="22"/>
          <w:szCs w:val="22"/>
          <w:highlight w:val="none"/>
        </w:rPr>
        <w:t>谋求特定供应商成交或者排斥其他供应商的其他串通行为。</w:t>
      </w:r>
    </w:p>
    <w:p w14:paraId="65556549">
      <w:pPr>
        <w:spacing w:line="360" w:lineRule="auto"/>
        <w:ind w:firstLine="440" w:firstLineChars="200"/>
        <w:contextualSpacing/>
        <w:rPr>
          <w:rFonts w:hint="eastAsia" w:ascii="宋体" w:hAnsi="宋体" w:cs="仿宋_GB2312"/>
          <w:color w:val="auto"/>
          <w:sz w:val="22"/>
          <w:szCs w:val="22"/>
          <w:highlight w:val="none"/>
        </w:rPr>
      </w:pPr>
    </w:p>
    <w:p w14:paraId="4C8FE9FE">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以上情形一经核查属实，我方愿意承担一切后果，并不再寻求任何旨在减轻或者免除法律责任的辩解。</w:t>
      </w:r>
    </w:p>
    <w:p w14:paraId="68A23BEE">
      <w:pPr>
        <w:spacing w:line="360" w:lineRule="auto"/>
        <w:contextualSpacing/>
        <w:rPr>
          <w:rFonts w:hint="eastAsia" w:ascii="宋体" w:hAnsi="宋体" w:cs="仿宋_GB2312"/>
          <w:color w:val="auto"/>
          <w:sz w:val="22"/>
          <w:szCs w:val="22"/>
          <w:highlight w:val="none"/>
        </w:rPr>
      </w:pPr>
    </w:p>
    <w:p w14:paraId="6C15F99A">
      <w:pPr>
        <w:spacing w:line="360" w:lineRule="auto"/>
        <w:ind w:firstLine="3300" w:firstLineChars="1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供应商（电子签章）：</w:t>
      </w:r>
    </w:p>
    <w:p w14:paraId="71F94E6E">
      <w:pPr>
        <w:spacing w:line="360" w:lineRule="auto"/>
        <w:ind w:firstLine="440" w:firstLineChars="200"/>
        <w:contextualSpacing/>
        <w:jc w:val="center"/>
        <w:rPr>
          <w:rFonts w:hint="eastAsia" w:ascii="仿宋_GB2312" w:hAnsi="仿宋_GB2312" w:eastAsia="仿宋_GB2312" w:cs="仿宋_GB2312"/>
          <w:color w:val="auto"/>
          <w:sz w:val="28"/>
          <w:szCs w:val="28"/>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日期：</w:t>
      </w:r>
      <w:r>
        <w:rPr>
          <w:rFonts w:hint="eastAsia" w:ascii="宋体" w:hAnsi="宋体" w:cs="仿宋_GB2312"/>
          <w:color w:val="auto"/>
          <w:sz w:val="22"/>
          <w:szCs w:val="22"/>
          <w:highlight w:val="none"/>
        </w:rPr>
        <w:t xml:space="preserve">      年   月   日</w:t>
      </w:r>
    </w:p>
    <w:p w14:paraId="63008524">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br w:type="page"/>
      </w:r>
      <w:r>
        <w:rPr>
          <w:rFonts w:hint="eastAsia" w:ascii="方正小标宋简体" w:hAnsi="方正小标宋简体" w:eastAsia="方正小标宋简体" w:cs="方正小标宋简体"/>
          <w:bCs/>
          <w:color w:val="auto"/>
          <w:sz w:val="40"/>
          <w:szCs w:val="40"/>
          <w:highlight w:val="none"/>
        </w:rPr>
        <w:t>法定代表人证明书</w:t>
      </w:r>
    </w:p>
    <w:p w14:paraId="02F2E84F">
      <w:pPr>
        <w:spacing w:line="360" w:lineRule="auto"/>
        <w:ind w:left="540"/>
        <w:contextualSpacing/>
        <w:rPr>
          <w:rFonts w:hint="eastAsia" w:ascii="仿宋_GB2312" w:hAnsi="仿宋_GB2312" w:eastAsia="仿宋_GB2312" w:cs="仿宋_GB2312"/>
          <w:color w:val="auto"/>
          <w:sz w:val="28"/>
          <w:szCs w:val="28"/>
          <w:highlight w:val="none"/>
        </w:rPr>
      </w:pPr>
    </w:p>
    <w:p w14:paraId="748F0474">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供应商名称：</w:t>
      </w:r>
      <w:r>
        <w:rPr>
          <w:rFonts w:hint="eastAsia" w:ascii="宋体" w:hAnsi="宋体" w:cs="仿宋_GB2312"/>
          <w:color w:val="auto"/>
          <w:sz w:val="22"/>
          <w:szCs w:val="22"/>
          <w:highlight w:val="none"/>
          <w:u w:val="single"/>
        </w:rPr>
        <w:t xml:space="preserve">                                                        </w:t>
      </w:r>
    </w:p>
    <w:p w14:paraId="34E72557">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地    址：</w:t>
      </w:r>
      <w:r>
        <w:rPr>
          <w:rFonts w:hint="eastAsia" w:ascii="宋体" w:hAnsi="宋体" w:cs="仿宋_GB2312"/>
          <w:color w:val="auto"/>
          <w:sz w:val="22"/>
          <w:szCs w:val="22"/>
          <w:highlight w:val="none"/>
          <w:u w:val="single"/>
        </w:rPr>
        <w:t xml:space="preserve">                                                        </w:t>
      </w:r>
    </w:p>
    <w:p w14:paraId="1E60E407">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姓    名：</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性     别：</w:t>
      </w:r>
      <w:r>
        <w:rPr>
          <w:rFonts w:hint="eastAsia" w:ascii="宋体" w:hAnsi="宋体" w:cs="仿宋_GB2312"/>
          <w:color w:val="auto"/>
          <w:sz w:val="22"/>
          <w:szCs w:val="22"/>
          <w:highlight w:val="none"/>
          <w:u w:val="single"/>
        </w:rPr>
        <w:t xml:space="preserve">                </w:t>
      </w:r>
    </w:p>
    <w:p w14:paraId="45756B0B">
      <w:pPr>
        <w:spacing w:line="360" w:lineRule="auto"/>
        <w:ind w:left="540"/>
        <w:contextualSpacing/>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年    龄：</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职     务：</w:t>
      </w:r>
      <w:r>
        <w:rPr>
          <w:rFonts w:hint="eastAsia" w:ascii="宋体" w:hAnsi="宋体" w:cs="仿宋_GB2312"/>
          <w:color w:val="auto"/>
          <w:sz w:val="22"/>
          <w:szCs w:val="22"/>
          <w:highlight w:val="none"/>
          <w:u w:val="single"/>
        </w:rPr>
        <w:t xml:space="preserve">                </w:t>
      </w:r>
    </w:p>
    <w:p w14:paraId="084F3D64">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身份证号码：</w:t>
      </w:r>
      <w:r>
        <w:rPr>
          <w:rFonts w:hint="eastAsia" w:ascii="宋体" w:hAnsi="宋体" w:cs="仿宋_GB2312"/>
          <w:color w:val="auto"/>
          <w:sz w:val="22"/>
          <w:szCs w:val="22"/>
          <w:highlight w:val="none"/>
          <w:u w:val="single"/>
        </w:rPr>
        <w:t xml:space="preserve">                                        </w:t>
      </w:r>
    </w:p>
    <w:p w14:paraId="1122F602">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（供应商名称）</w:t>
      </w:r>
      <w:r>
        <w:rPr>
          <w:rFonts w:hint="eastAsia" w:ascii="宋体" w:hAnsi="宋体" w:cs="仿宋_GB2312"/>
          <w:color w:val="auto"/>
          <w:sz w:val="22"/>
          <w:szCs w:val="22"/>
          <w:highlight w:val="none"/>
        </w:rPr>
        <w:t>的法定代表人。</w:t>
      </w:r>
    </w:p>
    <w:p w14:paraId="2F4FE63C">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特此证明。</w:t>
      </w:r>
    </w:p>
    <w:p w14:paraId="781D3714">
      <w:pPr>
        <w:spacing w:line="360" w:lineRule="auto"/>
        <w:ind w:left="540"/>
        <w:contextualSpacing/>
        <w:rPr>
          <w:rFonts w:hint="eastAsia" w:ascii="宋体" w:hAnsi="宋体" w:cs="仿宋_GB2312"/>
          <w:color w:val="auto"/>
          <w:sz w:val="22"/>
          <w:szCs w:val="22"/>
          <w:highlight w:val="none"/>
        </w:rPr>
      </w:pPr>
    </w:p>
    <w:p w14:paraId="4470B264">
      <w:pPr>
        <w:spacing w:line="360" w:lineRule="auto"/>
        <w:ind w:left="540"/>
        <w:contextualSpacing/>
        <w:rPr>
          <w:rFonts w:hint="eastAsia" w:ascii="宋体" w:hAnsi="宋体" w:cs="仿宋_GB2312"/>
          <w:color w:val="auto"/>
          <w:sz w:val="22"/>
          <w:szCs w:val="22"/>
          <w:highlight w:val="none"/>
        </w:rPr>
      </w:pPr>
    </w:p>
    <w:p w14:paraId="02C31CE1">
      <w:pPr>
        <w:spacing w:line="360" w:lineRule="auto"/>
        <w:ind w:left="540"/>
        <w:contextualSpacing/>
        <w:rPr>
          <w:rFonts w:hint="eastAsia" w:ascii="宋体" w:hAnsi="宋体" w:cs="仿宋_GB2312"/>
          <w:color w:val="auto"/>
          <w:sz w:val="22"/>
          <w:szCs w:val="22"/>
          <w:highlight w:val="none"/>
        </w:rPr>
      </w:pPr>
    </w:p>
    <w:p w14:paraId="78996766">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附件：法定代表人有效身份证正反面复印件</w:t>
      </w:r>
    </w:p>
    <w:p w14:paraId="2BF386D3">
      <w:pPr>
        <w:spacing w:line="360" w:lineRule="auto"/>
        <w:ind w:left="540"/>
        <w:contextualSpacing/>
        <w:rPr>
          <w:rFonts w:hint="eastAsia" w:ascii="宋体" w:hAnsi="宋体" w:cs="仿宋_GB2312"/>
          <w:color w:val="auto"/>
          <w:sz w:val="22"/>
          <w:szCs w:val="22"/>
          <w:highlight w:val="none"/>
        </w:rPr>
      </w:pPr>
    </w:p>
    <w:p w14:paraId="1F75449E">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p>
    <w:p w14:paraId="25C1E4B7">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1290D166">
      <w:pPr>
        <w:spacing w:line="360" w:lineRule="auto"/>
        <w:contextualSpacing/>
        <w:jc w:val="center"/>
        <w:rPr>
          <w:rFonts w:hint="eastAsia" w:ascii="宋体" w:hAnsi="宋体" w:cs="仿宋_GB2312"/>
          <w:b/>
          <w:color w:val="auto"/>
          <w:sz w:val="22"/>
          <w:szCs w:val="22"/>
          <w:highlight w:val="none"/>
        </w:rPr>
      </w:pPr>
    </w:p>
    <w:p w14:paraId="29667571">
      <w:pPr>
        <w:spacing w:line="360" w:lineRule="auto"/>
        <w:contextualSpacing/>
        <w:jc w:val="left"/>
        <w:rPr>
          <w:rFonts w:hint="eastAsia" w:ascii="宋体" w:hAnsi="宋体" w:cs="仿宋_GB2312"/>
          <w:color w:val="auto"/>
          <w:sz w:val="22"/>
          <w:szCs w:val="22"/>
          <w:highlight w:val="none"/>
        </w:rPr>
      </w:pPr>
    </w:p>
    <w:p w14:paraId="631CEB56">
      <w:pPr>
        <w:spacing w:line="360" w:lineRule="auto"/>
        <w:contextualSpacing/>
        <w:jc w:val="left"/>
        <w:rPr>
          <w:rFonts w:ascii="宋体" w:hAnsi="宋体" w:cs="仿宋_GB2312"/>
          <w:color w:val="auto"/>
          <w:sz w:val="22"/>
          <w:szCs w:val="22"/>
          <w:highlight w:val="none"/>
        </w:rPr>
      </w:pPr>
      <w:r>
        <w:rPr>
          <w:rFonts w:hint="eastAsia" w:ascii="宋体" w:hAnsi="宋体" w:cs="仿宋_GB2312"/>
          <w:color w:val="auto"/>
          <w:sz w:val="22"/>
          <w:szCs w:val="22"/>
          <w:highlight w:val="none"/>
        </w:rPr>
        <w:t>注：自然人竞标的无需提供，联合体竞标的只需牵头人出具。</w:t>
      </w:r>
    </w:p>
    <w:p w14:paraId="4BA587C7">
      <w:pPr>
        <w:adjustRightInd w:val="0"/>
        <w:snapToGrid w:val="0"/>
        <w:spacing w:line="300" w:lineRule="auto"/>
        <w:jc w:val="left"/>
        <w:rPr>
          <w:rFonts w:hint="eastAsia" w:ascii="宋体" w:hAnsi="宋体"/>
          <w:b/>
          <w:color w:val="auto"/>
          <w:sz w:val="20"/>
          <w:szCs w:val="20"/>
          <w:highlight w:val="none"/>
        </w:rPr>
      </w:pPr>
    </w:p>
    <w:p w14:paraId="7EEB4F67">
      <w:pPr>
        <w:spacing w:line="50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r>
        <w:rPr>
          <w:rFonts w:ascii="方正小标宋简体" w:hAnsi="方正小标宋简体" w:eastAsia="方正小标宋简体" w:cs="方正小标宋简体"/>
          <w:color w:val="auto"/>
          <w:sz w:val="40"/>
          <w:szCs w:val="40"/>
          <w:highlight w:val="none"/>
        </w:rPr>
        <w:t xml:space="preserve"> </w:t>
      </w:r>
    </w:p>
    <w:p w14:paraId="3E4F12AB">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授权委托书</w:t>
      </w:r>
    </w:p>
    <w:p w14:paraId="29D38645">
      <w:pPr>
        <w:spacing w:line="520" w:lineRule="exact"/>
        <w:jc w:val="center"/>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（非联合体竞标格式）</w:t>
      </w:r>
    </w:p>
    <w:p w14:paraId="41AF57C9">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28"/>
          <w:szCs w:val="28"/>
          <w:highlight w:val="none"/>
        </w:rPr>
        <w:t>（如有委托时）</w:t>
      </w:r>
    </w:p>
    <w:p w14:paraId="75DAF22D">
      <w:pPr>
        <w:spacing w:line="520" w:lineRule="exact"/>
        <w:rPr>
          <w:rFonts w:hint="eastAsia" w:ascii="仿宋_GB2312" w:hAnsi="仿宋_GB2312" w:eastAsia="仿宋_GB2312" w:cs="仿宋_GB2312"/>
          <w:color w:val="auto"/>
          <w:sz w:val="28"/>
          <w:szCs w:val="28"/>
          <w:highlight w:val="none"/>
        </w:rPr>
      </w:pPr>
    </w:p>
    <w:p w14:paraId="34FB9154">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致：</w:t>
      </w:r>
      <w:r>
        <w:rPr>
          <w:rFonts w:hint="eastAsia" w:ascii="宋体" w:hAnsi="宋体" w:cs="仿宋_GB2312"/>
          <w:color w:val="auto"/>
          <w:sz w:val="22"/>
          <w:szCs w:val="22"/>
          <w:highlight w:val="none"/>
          <w:u w:val="single"/>
        </w:rPr>
        <w:t>（采购人名称）</w:t>
      </w:r>
      <w:r>
        <w:rPr>
          <w:rFonts w:hint="eastAsia" w:ascii="宋体" w:hAnsi="宋体" w:cs="仿宋_GB2312"/>
          <w:color w:val="auto"/>
          <w:sz w:val="22"/>
          <w:szCs w:val="22"/>
          <w:highlight w:val="none"/>
        </w:rPr>
        <w:t>：</w:t>
      </w:r>
    </w:p>
    <w:p w14:paraId="0F563214">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我</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 xml:space="preserve">  （供应商名称）  </w:t>
      </w:r>
      <w:r>
        <w:rPr>
          <w:rFonts w:hint="eastAsia" w:ascii="宋体" w:hAnsi="宋体" w:cs="仿宋_GB2312"/>
          <w:color w:val="auto"/>
          <w:sz w:val="22"/>
          <w:szCs w:val="22"/>
          <w:highlight w:val="none"/>
        </w:rPr>
        <w:t>的（</w:t>
      </w:r>
      <w:r>
        <w:rPr>
          <w:rFonts w:hint="eastAsia" w:ascii="宋体" w:hAnsi="宋体" w:cs="仿宋_GB2312"/>
          <w:color w:val="auto"/>
          <w:sz w:val="22"/>
          <w:szCs w:val="22"/>
          <w:highlight w:val="none"/>
          <w:u w:val="single"/>
        </w:rPr>
        <w:t>□法定代表人/□负责人/□自然人本人</w:t>
      </w:r>
      <w:r>
        <w:rPr>
          <w:rFonts w:hint="eastAsia" w:ascii="宋体" w:hAnsi="宋体" w:cs="仿宋_GB2312"/>
          <w:color w:val="auto"/>
          <w:sz w:val="22"/>
          <w:szCs w:val="22"/>
          <w:highlight w:val="none"/>
        </w:rPr>
        <w:t>），现授权</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以我方的名义参加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项目的竞标活动，并代表我方全权办理针对上述项目的所有采购程序和环节的具体事务和签署相关文件。</w:t>
      </w:r>
    </w:p>
    <w:p w14:paraId="2FE6E45F">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我方对委托代理人的签字</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事项负全部责任。</w:t>
      </w:r>
    </w:p>
    <w:p w14:paraId="1EAD3E0B">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本授权书自签署之日起生效，在撤销授权的书面通知以前，本授权书一直有效。委托代理人在授权书有效期内签署的所有文件不因授权的撤销而失效。</w:t>
      </w:r>
    </w:p>
    <w:p w14:paraId="5BBAA795">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委托代理人无转委托权，特此委托。</w:t>
      </w:r>
    </w:p>
    <w:p w14:paraId="4C62E4D6">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附：法定代表人身份证明书及委托代理人有效身份证正反面复印件</w:t>
      </w:r>
    </w:p>
    <w:p w14:paraId="71765A92">
      <w:pPr>
        <w:spacing w:line="360" w:lineRule="auto"/>
        <w:rPr>
          <w:rFonts w:hint="eastAsia" w:ascii="宋体" w:hAnsi="宋体" w:cs="仿宋_GB2312"/>
          <w:color w:val="auto"/>
          <w:sz w:val="22"/>
          <w:szCs w:val="22"/>
          <w:highlight w:val="none"/>
        </w:rPr>
      </w:pPr>
    </w:p>
    <w:p w14:paraId="52A34C6C">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w:t>
      </w:r>
      <w:r>
        <w:rPr>
          <w:rFonts w:hint="eastAsia" w:ascii="宋体" w:hAnsi="宋体" w:eastAsia="宋体" w:cs="宋体"/>
          <w:color w:val="auto"/>
          <w:sz w:val="22"/>
          <w:szCs w:val="22"/>
          <w:highlight w:val="none"/>
        </w:rPr>
        <w:t>签字</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法定代表人（签字）：                    </w:t>
      </w:r>
    </w:p>
    <w:p w14:paraId="14840091">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委托代理人身份证号码：                              </w:t>
      </w:r>
    </w:p>
    <w:p w14:paraId="12258958">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0A3E93DA">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供应商（电子签章）：                      </w:t>
      </w:r>
    </w:p>
    <w:p w14:paraId="5A046899">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日期：  </w:t>
      </w:r>
      <w:r>
        <w:rPr>
          <w:rFonts w:hint="eastAsia" w:ascii="宋体" w:hAnsi="宋体" w:cs="仿宋_GB2312"/>
          <w:color w:val="auto"/>
          <w:sz w:val="22"/>
          <w:szCs w:val="22"/>
          <w:highlight w:val="none"/>
        </w:rPr>
        <w:t>年    月    日</w:t>
      </w:r>
    </w:p>
    <w:p w14:paraId="6FB97B24">
      <w:pPr>
        <w:spacing w:line="360" w:lineRule="auto"/>
        <w:rPr>
          <w:rFonts w:hint="eastAsia" w:ascii="宋体" w:hAnsi="宋体" w:cs="仿宋_GB2312"/>
          <w:color w:val="auto"/>
          <w:sz w:val="22"/>
          <w:szCs w:val="22"/>
          <w:highlight w:val="none"/>
        </w:rPr>
      </w:pPr>
    </w:p>
    <w:p w14:paraId="5663AA05">
      <w:pPr>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注：1. 法定代表人必须在授权委托书上签字或者盖章</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，委托代理人必须在授权委托书上签字或者电子签名，</w:t>
      </w:r>
      <w:r>
        <w:rPr>
          <w:rFonts w:hint="eastAsia" w:ascii="宋体" w:hAnsi="宋体" w:cs="仿宋_GB2312"/>
          <w:b/>
          <w:color w:val="auto"/>
          <w:sz w:val="22"/>
          <w:szCs w:val="22"/>
          <w:highlight w:val="none"/>
        </w:rPr>
        <w:t>否则其响应文件按无效响应处理。</w:t>
      </w:r>
    </w:p>
    <w:p w14:paraId="33ACE5EF">
      <w:pPr>
        <w:spacing w:line="360" w:lineRule="auto"/>
        <w:ind w:firstLine="440" w:firstLineChars="200"/>
        <w:jc w:val="left"/>
        <w:rPr>
          <w:rFonts w:hint="eastAsia" w:ascii="宋体" w:hAnsi="宋体" w:cs="仿宋_GB2312"/>
          <w:color w:val="auto"/>
          <w:sz w:val="22"/>
          <w:szCs w:val="22"/>
          <w:highlight w:val="none"/>
        </w:rPr>
      </w:pPr>
      <w:r>
        <w:rPr>
          <w:rFonts w:ascii="宋体" w:hAnsi="宋体" w:cs="仿宋_GB2312"/>
          <w:color w:val="auto"/>
          <w:sz w:val="22"/>
          <w:szCs w:val="22"/>
          <w:highlight w:val="none"/>
        </w:rPr>
        <w:t>2.</w:t>
      </w:r>
      <w:bookmarkStart w:id="76" w:name="_Hlk65853109"/>
      <w:bookmarkStart w:id="77" w:name="_Hlk65853542"/>
      <w:r>
        <w:rPr>
          <w:rFonts w:hint="eastAsia" w:ascii="宋体" w:hAnsi="宋体" w:cs="仿宋_GB2312"/>
          <w:color w:val="auto"/>
          <w:sz w:val="22"/>
          <w:szCs w:val="22"/>
          <w:highlight w:val="none"/>
        </w:rPr>
        <w:t>法人、其他组织竞标时“我方”是指“我单位”，自然人竞标时“我方”是指“本人”。</w:t>
      </w:r>
      <w:bookmarkEnd w:id="76"/>
    </w:p>
    <w:bookmarkEnd w:id="77"/>
    <w:p w14:paraId="308BE14D">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07B6F9F4">
      <w:pPr>
        <w:spacing w:line="36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32"/>
          <w:szCs w:val="32"/>
          <w:highlight w:val="none"/>
        </w:rPr>
        <w:t>商务条款偏离表格式</w:t>
      </w:r>
    </w:p>
    <w:p w14:paraId="3497C25C">
      <w:pPr>
        <w:spacing w:line="500" w:lineRule="exact"/>
        <w:jc w:val="center"/>
        <w:rPr>
          <w:rFonts w:hint="eastAsia" w:asciiTheme="minorEastAsia" w:hAnsiTheme="minorEastAsia" w:eastAsiaTheme="minorEastAsia" w:cstheme="minorEastAsia"/>
          <w:b/>
          <w:bCs w:val="0"/>
          <w:color w:val="auto"/>
          <w:sz w:val="32"/>
          <w:szCs w:val="32"/>
          <w:lang w:eastAsia="zh-CN"/>
        </w:rPr>
      </w:pPr>
      <w:r>
        <w:rPr>
          <w:rFonts w:hint="eastAsia" w:asciiTheme="minorEastAsia" w:hAnsiTheme="minorEastAsia" w:eastAsiaTheme="minorEastAsia" w:cstheme="minorEastAsia"/>
          <w:b/>
          <w:bCs w:val="0"/>
          <w:color w:val="auto"/>
          <w:sz w:val="32"/>
          <w:szCs w:val="32"/>
          <w:lang w:eastAsia="zh-CN"/>
        </w:rPr>
        <w:t>（</w:t>
      </w:r>
      <w:r>
        <w:rPr>
          <w:rFonts w:hint="eastAsia" w:asciiTheme="minorEastAsia" w:hAnsiTheme="minorEastAsia" w:eastAsiaTheme="minorEastAsia" w:cstheme="minorEastAsia"/>
          <w:b/>
          <w:bCs w:val="0"/>
          <w:color w:val="auto"/>
          <w:sz w:val="32"/>
          <w:szCs w:val="32"/>
        </w:rPr>
        <w:t>注：按采购需求具体条款修改</w:t>
      </w:r>
      <w:r>
        <w:rPr>
          <w:rFonts w:hint="eastAsia" w:asciiTheme="minorEastAsia" w:hAnsiTheme="minorEastAsia" w:eastAsiaTheme="minorEastAsia" w:cstheme="minorEastAsia"/>
          <w:b/>
          <w:bCs w:val="0"/>
          <w:color w:val="auto"/>
          <w:sz w:val="32"/>
          <w:szCs w:val="32"/>
          <w:lang w:eastAsia="zh-CN"/>
        </w:rPr>
        <w:t>）</w:t>
      </w:r>
    </w:p>
    <w:p w14:paraId="36787F14">
      <w:pPr>
        <w:spacing w:line="500" w:lineRule="exact"/>
        <w:jc w:val="center"/>
        <w:rPr>
          <w:rFonts w:hint="eastAsia" w:asciiTheme="minorEastAsia" w:hAnsiTheme="minorEastAsia" w:eastAsiaTheme="minorEastAsia" w:cstheme="minorEastAsia"/>
          <w:b/>
          <w:bCs w:val="0"/>
          <w:color w:val="auto"/>
          <w:sz w:val="32"/>
          <w:szCs w:val="32"/>
          <w:lang w:eastAsia="zh-CN"/>
        </w:rPr>
      </w:pPr>
    </w:p>
    <w:p w14:paraId="75CDA9E3">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采购项目编号：</w:t>
      </w:r>
      <w:r>
        <w:rPr>
          <w:rFonts w:hint="eastAsia" w:asciiTheme="minorEastAsia" w:hAnsiTheme="minorEastAsia" w:eastAsiaTheme="minorEastAsia" w:cstheme="minorEastAsia"/>
          <w:color w:val="auto"/>
          <w:sz w:val="21"/>
          <w:szCs w:val="21"/>
          <w:u w:val="single"/>
        </w:rPr>
        <w:t xml:space="preserve">                 </w:t>
      </w:r>
    </w:p>
    <w:p w14:paraId="646E2998">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采购项目名称：</w:t>
      </w:r>
      <w:r>
        <w:rPr>
          <w:rFonts w:hint="eastAsia" w:asciiTheme="minorEastAsia" w:hAnsiTheme="minorEastAsia" w:eastAsiaTheme="minorEastAsia" w:cstheme="minorEastAsia"/>
          <w:color w:val="auto"/>
          <w:sz w:val="21"/>
          <w:szCs w:val="21"/>
          <w:u w:val="single"/>
        </w:rPr>
        <w:t xml:space="preserve">                 </w:t>
      </w:r>
    </w:p>
    <w:p w14:paraId="6AEFF82F">
      <w:pPr>
        <w:spacing w:line="360" w:lineRule="auto"/>
        <w:rPr>
          <w:rFonts w:hint="eastAsia" w:asciiTheme="minorEastAsia" w:hAnsiTheme="minorEastAsia" w:eastAsiaTheme="minorEastAsia" w:cstheme="minorEastAsia"/>
          <w:b/>
          <w:bCs w:val="0"/>
          <w:color w:val="auto"/>
          <w:sz w:val="32"/>
          <w:szCs w:val="32"/>
          <w:lang w:eastAsia="zh-CN"/>
        </w:rPr>
      </w:pPr>
      <w:r>
        <w:rPr>
          <w:rFonts w:hint="eastAsia" w:asciiTheme="minorEastAsia" w:hAnsiTheme="minorEastAsia" w:eastAsiaTheme="minorEastAsia" w:cstheme="minorEastAsia"/>
          <w:color w:val="auto"/>
          <w:sz w:val="21"/>
          <w:szCs w:val="21"/>
          <w:u w:val="none"/>
          <w:lang w:val="en-US" w:eastAsia="zh-CN"/>
        </w:rPr>
        <w:t>分标（如有）：</w:t>
      </w:r>
      <w:r>
        <w:rPr>
          <w:rFonts w:hint="eastAsia" w:asciiTheme="minorEastAsia" w:hAnsiTheme="minorEastAsia" w:eastAsiaTheme="minorEastAsia" w:cstheme="minorEastAsia"/>
          <w:color w:val="auto"/>
          <w:sz w:val="21"/>
          <w:szCs w:val="21"/>
          <w:u w:val="single"/>
        </w:rPr>
        <w:t xml:space="preserve">                 </w:t>
      </w:r>
    </w:p>
    <w:p w14:paraId="6BC4DE8E">
      <w:pPr>
        <w:snapToGrid w:val="0"/>
        <w:spacing w:before="50"/>
        <w:jc w:val="left"/>
        <w:rPr>
          <w:rFonts w:hint="eastAsia" w:ascii="宋体" w:hAnsi="宋体" w:eastAsia="宋体" w:cs="宋体"/>
          <w:color w:val="auto"/>
          <w:sz w:val="22"/>
          <w:szCs w:val="22"/>
          <w:highlight w:val="none"/>
        </w:rPr>
      </w:pPr>
    </w:p>
    <w:tbl>
      <w:tblPr>
        <w:tblStyle w:val="24"/>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94C9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19302129">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D3518B5">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lang w:eastAsia="zh-CN"/>
              </w:rPr>
              <w:t>竞争性</w:t>
            </w:r>
            <w:r>
              <w:rPr>
                <w:rFonts w:hint="eastAsia" w:ascii="宋体" w:hAnsi="宋体" w:cs="仿宋_GB2312"/>
                <w:color w:val="auto"/>
                <w:sz w:val="21"/>
                <w:szCs w:val="21"/>
              </w:rPr>
              <w:t>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14:paraId="5BB787FB">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供应商的承诺</w:t>
            </w:r>
          </w:p>
        </w:tc>
        <w:tc>
          <w:tcPr>
            <w:tcW w:w="2112" w:type="dxa"/>
            <w:tcBorders>
              <w:top w:val="single" w:color="auto" w:sz="4" w:space="0"/>
              <w:left w:val="single" w:color="auto" w:sz="4" w:space="0"/>
              <w:bottom w:val="single" w:color="auto" w:sz="4" w:space="0"/>
              <w:right w:val="single" w:color="auto" w:sz="4" w:space="0"/>
            </w:tcBorders>
            <w:vAlign w:val="center"/>
          </w:tcPr>
          <w:p w14:paraId="13AABAA1">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偏离说明</w:t>
            </w:r>
          </w:p>
        </w:tc>
      </w:tr>
      <w:tr w14:paraId="24F63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2178" w:type="dxa"/>
            <w:tcBorders>
              <w:top w:val="single" w:color="auto" w:sz="4" w:space="0"/>
              <w:left w:val="single" w:color="auto" w:sz="4" w:space="0"/>
              <w:bottom w:val="single" w:color="auto" w:sz="4" w:space="0"/>
              <w:right w:val="single" w:color="auto" w:sz="4" w:space="0"/>
            </w:tcBorders>
            <w:vAlign w:val="center"/>
          </w:tcPr>
          <w:p w14:paraId="67B933CC">
            <w:pPr>
              <w:spacing w:line="360" w:lineRule="auto"/>
              <w:jc w:val="center"/>
              <w:rPr>
                <w:rFonts w:hint="default" w:ascii="宋体" w:hAnsi="宋体" w:cs="仿宋_GB2312"/>
                <w:color w:val="auto"/>
                <w:sz w:val="21"/>
                <w:szCs w:val="21"/>
                <w:lang w:val="en-US"/>
              </w:rPr>
            </w:pPr>
            <w:r>
              <w:rPr>
                <w:rFonts w:hint="eastAsia" w:ascii="宋体" w:hAnsi="宋体" w:cs="仿宋_GB2312"/>
                <w:color w:val="auto"/>
                <w:sz w:val="21"/>
                <w:szCs w:val="21"/>
                <w:lang w:val="en-US" w:eastAsia="zh-CN"/>
              </w:rPr>
              <w:t>服务期限</w:t>
            </w:r>
          </w:p>
        </w:tc>
        <w:tc>
          <w:tcPr>
            <w:tcW w:w="2668" w:type="dxa"/>
            <w:tcBorders>
              <w:top w:val="single" w:color="auto" w:sz="4" w:space="0"/>
              <w:left w:val="single" w:color="auto" w:sz="4" w:space="0"/>
              <w:bottom w:val="single" w:color="auto" w:sz="4" w:space="0"/>
              <w:right w:val="single" w:color="auto" w:sz="4" w:space="0"/>
            </w:tcBorders>
            <w:vAlign w:val="center"/>
          </w:tcPr>
          <w:p w14:paraId="419C7ED7">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6D5CD5F9">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0C091FC4">
            <w:pPr>
              <w:snapToGrid w:val="0"/>
              <w:spacing w:before="156" w:beforeLines="50" w:line="360" w:lineRule="auto"/>
              <w:jc w:val="center"/>
              <w:rPr>
                <w:rFonts w:hint="eastAsia" w:ascii="宋体" w:hAnsi="宋体" w:cs="仿宋_GB2312"/>
                <w:color w:val="auto"/>
                <w:sz w:val="21"/>
                <w:szCs w:val="21"/>
              </w:rPr>
            </w:pPr>
          </w:p>
        </w:tc>
      </w:tr>
      <w:tr w14:paraId="3E6F4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3" w:hRule="atLeast"/>
        </w:trPr>
        <w:tc>
          <w:tcPr>
            <w:tcW w:w="2178" w:type="dxa"/>
            <w:tcBorders>
              <w:top w:val="single" w:color="auto" w:sz="4" w:space="0"/>
              <w:left w:val="single" w:color="auto" w:sz="4" w:space="0"/>
              <w:bottom w:val="single" w:color="auto" w:sz="4" w:space="0"/>
              <w:right w:val="single" w:color="auto" w:sz="4" w:space="0"/>
            </w:tcBorders>
            <w:vAlign w:val="center"/>
          </w:tcPr>
          <w:p w14:paraId="3A7E16A3">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lang w:val="en-US" w:eastAsia="zh-CN"/>
              </w:rPr>
              <w:t>服务</w:t>
            </w:r>
            <w:r>
              <w:rPr>
                <w:rFonts w:hint="eastAsia" w:ascii="宋体" w:hAnsi="宋体" w:cs="仿宋_GB2312"/>
                <w:color w:val="auto"/>
                <w:sz w:val="21"/>
                <w:szCs w:val="21"/>
              </w:rPr>
              <w:t>地点</w:t>
            </w:r>
          </w:p>
        </w:tc>
        <w:tc>
          <w:tcPr>
            <w:tcW w:w="2668" w:type="dxa"/>
            <w:tcBorders>
              <w:top w:val="single" w:color="auto" w:sz="4" w:space="0"/>
              <w:left w:val="single" w:color="auto" w:sz="4" w:space="0"/>
              <w:bottom w:val="single" w:color="auto" w:sz="4" w:space="0"/>
              <w:right w:val="single" w:color="auto" w:sz="4" w:space="0"/>
            </w:tcBorders>
            <w:vAlign w:val="center"/>
          </w:tcPr>
          <w:p w14:paraId="1053A897">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0DB71EAC">
            <w:pPr>
              <w:snapToGrid w:val="0"/>
              <w:spacing w:before="156" w:beforeLines="50" w:line="360" w:lineRule="auto"/>
              <w:ind w:left="43"/>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2AB8A253">
            <w:pPr>
              <w:snapToGrid w:val="0"/>
              <w:spacing w:before="156" w:beforeLines="50" w:line="360" w:lineRule="auto"/>
              <w:ind w:left="43"/>
              <w:jc w:val="center"/>
              <w:rPr>
                <w:rFonts w:hint="eastAsia" w:ascii="宋体" w:hAnsi="宋体" w:cs="仿宋_GB2312"/>
                <w:color w:val="auto"/>
                <w:sz w:val="21"/>
                <w:szCs w:val="21"/>
              </w:rPr>
            </w:pPr>
          </w:p>
        </w:tc>
      </w:tr>
      <w:tr w14:paraId="1A45E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178" w:type="dxa"/>
            <w:tcBorders>
              <w:top w:val="single" w:color="auto" w:sz="4" w:space="0"/>
              <w:left w:val="single" w:color="auto" w:sz="4" w:space="0"/>
              <w:bottom w:val="single" w:color="auto" w:sz="4" w:space="0"/>
              <w:right w:val="single" w:color="auto" w:sz="4" w:space="0"/>
            </w:tcBorders>
            <w:vAlign w:val="center"/>
          </w:tcPr>
          <w:p w14:paraId="500DA8AD">
            <w:pPr>
              <w:spacing w:line="360" w:lineRule="auto"/>
              <w:jc w:val="center"/>
              <w:rPr>
                <w:rFonts w:hint="default" w:ascii="宋体" w:hAnsi="宋体" w:eastAsia="宋体" w:cs="仿宋_GB2312"/>
                <w:color w:val="auto"/>
                <w:sz w:val="21"/>
                <w:szCs w:val="21"/>
                <w:lang w:val="en-US" w:eastAsia="zh-CN"/>
              </w:rPr>
            </w:pPr>
            <w:r>
              <w:rPr>
                <w:rFonts w:hint="eastAsia" w:ascii="宋体" w:hAnsi="宋体" w:cs="仿宋_GB2312"/>
                <w:color w:val="auto"/>
                <w:sz w:val="21"/>
                <w:szCs w:val="21"/>
                <w:lang w:val="en-US" w:eastAsia="zh-CN"/>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0EE39721">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4ABFCE6B">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21012AF8">
            <w:pPr>
              <w:snapToGrid w:val="0"/>
              <w:spacing w:before="156" w:beforeLines="50" w:line="360" w:lineRule="auto"/>
              <w:jc w:val="center"/>
              <w:rPr>
                <w:rFonts w:hint="eastAsia" w:ascii="宋体" w:hAnsi="宋体" w:cs="仿宋_GB2312"/>
                <w:color w:val="auto"/>
                <w:sz w:val="21"/>
                <w:szCs w:val="21"/>
              </w:rPr>
            </w:pPr>
          </w:p>
        </w:tc>
      </w:tr>
      <w:tr w14:paraId="6C63A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6DE0EB7">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14:paraId="6C01665C">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31A6E963">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2AD80FBB">
            <w:pPr>
              <w:snapToGrid w:val="0"/>
              <w:spacing w:before="156" w:beforeLines="50" w:line="360" w:lineRule="auto"/>
              <w:jc w:val="center"/>
              <w:rPr>
                <w:rFonts w:hint="eastAsia" w:ascii="宋体" w:hAnsi="宋体" w:cs="仿宋_GB2312"/>
                <w:color w:val="auto"/>
                <w:sz w:val="21"/>
                <w:szCs w:val="21"/>
              </w:rPr>
            </w:pPr>
          </w:p>
        </w:tc>
      </w:tr>
    </w:tbl>
    <w:p w14:paraId="4BC2B1D8">
      <w:pPr>
        <w:pStyle w:val="9"/>
        <w:spacing w:after="0" w:line="360" w:lineRule="auto"/>
        <w:contextualSpacing/>
        <w:rPr>
          <w:rFonts w:hint="eastAsia" w:ascii="宋体" w:hAnsi="宋体"/>
          <w:color w:val="auto"/>
          <w:kern w:val="0"/>
          <w:sz w:val="22"/>
          <w:szCs w:val="22"/>
          <w:highlight w:val="none"/>
        </w:rPr>
      </w:pPr>
      <w:r>
        <w:rPr>
          <w:rFonts w:hint="eastAsia" w:ascii="宋体" w:hAnsi="宋体"/>
          <w:color w:val="auto"/>
          <w:kern w:val="0"/>
          <w:sz w:val="22"/>
          <w:szCs w:val="22"/>
          <w:highlight w:val="none"/>
        </w:rPr>
        <w:t>注：</w:t>
      </w:r>
    </w:p>
    <w:p w14:paraId="0B7EABDF">
      <w:pPr>
        <w:pStyle w:val="9"/>
        <w:spacing w:after="0" w:line="360" w:lineRule="auto"/>
        <w:contextualSpacing/>
        <w:rPr>
          <w:rFonts w:hint="eastAsia" w:ascii="宋体" w:hAnsi="宋体"/>
          <w:color w:val="auto"/>
          <w:kern w:val="0"/>
          <w:sz w:val="22"/>
          <w:szCs w:val="22"/>
          <w:highlight w:val="none"/>
        </w:rPr>
      </w:pPr>
      <w:r>
        <w:rPr>
          <w:rFonts w:hint="eastAsia" w:ascii="宋体" w:hAnsi="宋体"/>
          <w:color w:val="auto"/>
          <w:kern w:val="0"/>
          <w:sz w:val="22"/>
          <w:szCs w:val="22"/>
          <w:highlight w:val="none"/>
        </w:rPr>
        <w:t>1. 说明：应对照磋商文件“第三章 采购需求”中的商务要求逐条作出明确响应，并作出偏离说明。</w:t>
      </w:r>
    </w:p>
    <w:p w14:paraId="5FAD05BF">
      <w:pPr>
        <w:spacing w:line="360" w:lineRule="auto"/>
        <w:contextualSpacing/>
        <w:jc w:val="left"/>
        <w:rPr>
          <w:rFonts w:hint="eastAsia" w:ascii="宋体" w:hAnsi="宋体" w:cs="仿宋_GB2312"/>
          <w:color w:val="auto"/>
          <w:sz w:val="22"/>
          <w:szCs w:val="22"/>
          <w:highlight w:val="none"/>
          <w:u w:val="single"/>
        </w:rPr>
      </w:pPr>
      <w:r>
        <w:rPr>
          <w:rFonts w:hint="eastAsia" w:ascii="宋体" w:hAnsi="宋体"/>
          <w:color w:val="auto"/>
          <w:kern w:val="0"/>
          <w:sz w:val="22"/>
          <w:szCs w:val="22"/>
          <w:highlight w:val="none"/>
        </w:rPr>
        <w:t>2.供应商应根据自身的承诺，对照磋商文件要求在“偏离说明”中注明“正偏离”、“负偏离”或者“无偏离”。既不属于“正偏离”也不属于“负偏离”即为“无偏离”。</w:t>
      </w:r>
    </w:p>
    <w:p w14:paraId="1D5D64C2">
      <w:pPr>
        <w:spacing w:line="360" w:lineRule="auto"/>
        <w:ind w:right="-817" w:rightChars="-389"/>
        <w:contextualSpacing/>
        <w:rPr>
          <w:rFonts w:hint="eastAsia" w:ascii="宋体" w:hAnsi="宋体" w:cs="仿宋_GB2312"/>
          <w:color w:val="auto"/>
          <w:sz w:val="22"/>
          <w:szCs w:val="22"/>
          <w:highlight w:val="none"/>
        </w:rPr>
      </w:pPr>
    </w:p>
    <w:p w14:paraId="569852B6">
      <w:pPr>
        <w:spacing w:line="360" w:lineRule="auto"/>
        <w:ind w:right="-817" w:rightChars="-389"/>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法定代表人或者委托代理人</w:t>
      </w:r>
      <w:r>
        <w:rPr>
          <w:rFonts w:hint="eastAsia" w:ascii="宋体" w:hAnsi="宋体" w:eastAsia="宋体" w:cs="宋体"/>
          <w:color w:val="auto"/>
          <w:sz w:val="22"/>
          <w:szCs w:val="22"/>
          <w:highlight w:val="none"/>
        </w:rPr>
        <w:t>（签字）</w:t>
      </w:r>
      <w:r>
        <w:rPr>
          <w:rFonts w:hint="eastAsia" w:ascii="宋体" w:hAnsi="宋体" w:cs="仿宋_GB2312"/>
          <w:color w:val="auto"/>
          <w:sz w:val="22"/>
          <w:szCs w:val="22"/>
          <w:highlight w:val="none"/>
        </w:rPr>
        <w:t>：</w:t>
      </w:r>
    </w:p>
    <w:p w14:paraId="2E0C1D44">
      <w:pPr>
        <w:spacing w:line="360" w:lineRule="auto"/>
        <w:ind w:right="-817" w:rightChars="-389" w:firstLine="3740" w:firstLineChars="17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供应商（电子签章）：      </w:t>
      </w:r>
    </w:p>
    <w:p w14:paraId="4D7FCD43">
      <w:pPr>
        <w:spacing w:line="360" w:lineRule="auto"/>
        <w:ind w:right="-817" w:rightChars="-389" w:firstLine="5280" w:firstLineChars="2400"/>
        <w:contextualSpacing/>
        <w:rPr>
          <w:rFonts w:hint="eastAsia" w:ascii="仿宋_GB2312" w:hAnsi="仿宋_GB2312" w:eastAsia="仿宋_GB2312" w:cs="仿宋_GB2312"/>
          <w:b/>
          <w:color w:val="auto"/>
          <w:sz w:val="28"/>
          <w:szCs w:val="28"/>
          <w:highlight w:val="none"/>
        </w:rPr>
      </w:pPr>
      <w:r>
        <w:rPr>
          <w:rFonts w:hint="eastAsia" w:ascii="宋体" w:hAnsi="宋体" w:cs="仿宋_GB2312"/>
          <w:color w:val="auto"/>
          <w:sz w:val="22"/>
          <w:szCs w:val="22"/>
          <w:highlight w:val="none"/>
        </w:rPr>
        <w:t>日期：   年   月   日</w:t>
      </w:r>
    </w:p>
    <w:p w14:paraId="7A0D890E">
      <w:pPr>
        <w:adjustRightInd w:val="0"/>
        <w:snapToGrid w:val="0"/>
        <w:spacing w:line="520" w:lineRule="exact"/>
        <w:ind w:firstLine="6400" w:firstLineChars="1600"/>
        <w:jc w:val="center"/>
        <w:rPr>
          <w:rFonts w:hint="eastAsia" w:ascii="宋体" w:hAnsi="宋体" w:eastAsia="宋体" w:cs="宋体"/>
          <w:bCs/>
          <w:color w:val="auto"/>
          <w:sz w:val="40"/>
          <w:szCs w:val="40"/>
          <w:highlight w:val="none"/>
        </w:rPr>
      </w:pPr>
    </w:p>
    <w:p w14:paraId="268DDE47">
      <w:pPr>
        <w:pStyle w:val="30"/>
        <w:rPr>
          <w:rFonts w:hint="eastAsia" w:ascii="宋体" w:hAnsi="宋体" w:eastAsia="宋体" w:cs="宋体"/>
          <w:bCs/>
          <w:color w:val="auto"/>
          <w:sz w:val="40"/>
          <w:szCs w:val="40"/>
          <w:highlight w:val="none"/>
        </w:rPr>
      </w:pPr>
    </w:p>
    <w:p w14:paraId="53203BE5">
      <w:pPr>
        <w:pStyle w:val="31"/>
        <w:rPr>
          <w:rFonts w:hint="eastAsia" w:ascii="宋体" w:hAnsi="宋体" w:eastAsia="宋体" w:cs="宋体"/>
          <w:bCs/>
          <w:color w:val="auto"/>
          <w:sz w:val="40"/>
          <w:szCs w:val="40"/>
          <w:highlight w:val="none"/>
        </w:rPr>
      </w:pPr>
    </w:p>
    <w:p w14:paraId="24F80C53">
      <w:pPr>
        <w:rPr>
          <w:rFonts w:hint="eastAsia" w:ascii="宋体" w:hAnsi="宋体" w:eastAsia="宋体" w:cs="宋体"/>
          <w:bCs/>
          <w:color w:val="auto"/>
          <w:sz w:val="40"/>
          <w:szCs w:val="40"/>
          <w:highlight w:val="none"/>
        </w:rPr>
      </w:pPr>
    </w:p>
    <w:p w14:paraId="2895D0B6">
      <w:pPr>
        <w:pStyle w:val="20"/>
        <w:rPr>
          <w:rFonts w:hint="eastAsia" w:ascii="宋体" w:hAnsi="宋体" w:eastAsia="宋体" w:cs="宋体"/>
          <w:bCs/>
          <w:color w:val="auto"/>
          <w:sz w:val="40"/>
          <w:szCs w:val="40"/>
          <w:highlight w:val="none"/>
        </w:rPr>
      </w:pPr>
    </w:p>
    <w:p w14:paraId="7FD7FEC7">
      <w:pPr>
        <w:pStyle w:val="20"/>
        <w:rPr>
          <w:rFonts w:hint="eastAsia" w:ascii="宋体" w:hAnsi="宋体" w:eastAsia="宋体" w:cs="宋体"/>
          <w:bCs/>
          <w:color w:val="auto"/>
          <w:sz w:val="40"/>
          <w:szCs w:val="40"/>
          <w:highlight w:val="none"/>
        </w:rPr>
      </w:pPr>
    </w:p>
    <w:p w14:paraId="2C3AF625">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rPr>
      </w:pPr>
    </w:p>
    <w:p w14:paraId="4D2D168F">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rPr>
      </w:pPr>
      <w:r>
        <w:rPr>
          <w:rFonts w:hint="eastAsia" w:ascii="方正小标宋简体" w:hAnsi="方正小标宋简体" w:eastAsia="方正小标宋简体" w:cs="方正小标宋简体"/>
          <w:bCs/>
          <w:color w:val="auto"/>
          <w:sz w:val="28"/>
          <w:szCs w:val="28"/>
          <w:lang w:val="en-US" w:eastAsia="zh-CN"/>
        </w:rPr>
        <w:t>服务需求</w:t>
      </w:r>
      <w:r>
        <w:rPr>
          <w:rFonts w:hint="eastAsia" w:ascii="方正小标宋简体" w:hAnsi="方正小标宋简体" w:eastAsia="方正小标宋简体" w:cs="方正小标宋简体"/>
          <w:bCs/>
          <w:color w:val="auto"/>
          <w:sz w:val="28"/>
          <w:szCs w:val="28"/>
        </w:rPr>
        <w:t>偏离表</w:t>
      </w:r>
    </w:p>
    <w:p w14:paraId="3A5AEB4B">
      <w:pPr>
        <w:spacing w:line="520" w:lineRule="exact"/>
        <w:rPr>
          <w:rFonts w:hint="eastAsia" w:ascii="仿宋_GB2312" w:hAnsi="仿宋_GB2312" w:eastAsia="仿宋_GB2312" w:cs="仿宋_GB2312"/>
          <w:color w:val="auto"/>
          <w:sz w:val="32"/>
          <w:szCs w:val="32"/>
        </w:rPr>
      </w:pPr>
    </w:p>
    <w:p w14:paraId="6576BAD2">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采购项目编号：</w:t>
      </w:r>
      <w:r>
        <w:rPr>
          <w:rFonts w:hint="eastAsia" w:asciiTheme="minorEastAsia" w:hAnsiTheme="minorEastAsia" w:eastAsiaTheme="minorEastAsia" w:cstheme="minorEastAsia"/>
          <w:color w:val="auto"/>
          <w:sz w:val="21"/>
          <w:szCs w:val="21"/>
          <w:u w:val="single"/>
        </w:rPr>
        <w:t xml:space="preserve">                 </w:t>
      </w:r>
    </w:p>
    <w:p w14:paraId="05A1F495">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采购项目名称：</w:t>
      </w:r>
      <w:r>
        <w:rPr>
          <w:rFonts w:hint="eastAsia" w:asciiTheme="minorEastAsia" w:hAnsiTheme="minorEastAsia" w:eastAsiaTheme="minorEastAsia" w:cstheme="minorEastAsia"/>
          <w:color w:val="auto"/>
          <w:sz w:val="21"/>
          <w:szCs w:val="21"/>
          <w:u w:val="single"/>
        </w:rPr>
        <w:t xml:space="preserve">                 </w:t>
      </w:r>
    </w:p>
    <w:p w14:paraId="619C93F3">
      <w:pPr>
        <w:spacing w:line="360" w:lineRule="auto"/>
        <w:rPr>
          <w:rFonts w:hint="default"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分标（如有）：</w:t>
      </w:r>
      <w:r>
        <w:rPr>
          <w:rFonts w:hint="eastAsia" w:asciiTheme="minorEastAsia" w:hAnsiTheme="minorEastAsia" w:eastAsiaTheme="minorEastAsia" w:cstheme="minorEastAsia"/>
          <w:color w:val="auto"/>
          <w:sz w:val="21"/>
          <w:szCs w:val="21"/>
          <w:u w:val="single"/>
        </w:rPr>
        <w:t xml:space="preserve">                 </w:t>
      </w:r>
    </w:p>
    <w:tbl>
      <w:tblPr>
        <w:tblStyle w:val="24"/>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4F5433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71CA0DA">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78" w:name="_Toc254970588"/>
            <w:bookmarkStart w:id="79" w:name="_Toc254970729"/>
            <w:bookmarkStart w:id="80" w:name="_Toc173066401"/>
            <w:bookmarkStart w:id="81" w:name="_Toc295404981"/>
            <w:bookmarkStart w:id="82" w:name="_Toc173211900"/>
            <w:bookmarkStart w:id="83" w:name="_Toc373333689"/>
            <w:bookmarkStart w:id="84" w:name="_Toc297193185"/>
            <w:bookmarkStart w:id="85" w:name="_Toc383699906"/>
            <w:bookmarkStart w:id="86" w:name="_Toc301781611"/>
            <w:r>
              <w:rPr>
                <w:rFonts w:hint="eastAsia" w:asciiTheme="minorEastAsia" w:hAnsiTheme="minorEastAsia" w:eastAsiaTheme="minorEastAsia" w:cstheme="minorEastAsia"/>
                <w:color w:val="auto"/>
                <w:kern w:val="2"/>
                <w:sz w:val="21"/>
                <w:szCs w:val="21"/>
                <w:lang w:val="en-US" w:eastAsia="zh-CN"/>
              </w:rPr>
              <w:t>序号</w:t>
            </w:r>
            <w:bookmarkEnd w:id="78"/>
            <w:bookmarkEnd w:id="79"/>
            <w:bookmarkEnd w:id="80"/>
            <w:bookmarkEnd w:id="81"/>
            <w:bookmarkEnd w:id="82"/>
            <w:bookmarkEnd w:id="83"/>
            <w:bookmarkEnd w:id="84"/>
            <w:bookmarkEnd w:id="85"/>
            <w:bookmarkEnd w:id="86"/>
          </w:p>
        </w:tc>
        <w:tc>
          <w:tcPr>
            <w:tcW w:w="915" w:type="dxa"/>
            <w:tcBorders>
              <w:right w:val="single" w:color="auto" w:sz="4" w:space="0"/>
            </w:tcBorders>
            <w:vAlign w:val="center"/>
          </w:tcPr>
          <w:p w14:paraId="0C918F0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名称</w:t>
            </w:r>
          </w:p>
        </w:tc>
        <w:tc>
          <w:tcPr>
            <w:tcW w:w="3038" w:type="dxa"/>
            <w:tcBorders>
              <w:left w:val="single" w:color="auto" w:sz="4" w:space="0"/>
            </w:tcBorders>
            <w:vAlign w:val="center"/>
          </w:tcPr>
          <w:p w14:paraId="1EBA91C8">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竞争性磋商文件服务需求</w:t>
            </w:r>
          </w:p>
        </w:tc>
        <w:tc>
          <w:tcPr>
            <w:tcW w:w="2734" w:type="dxa"/>
            <w:vAlign w:val="center"/>
          </w:tcPr>
          <w:p w14:paraId="4FB5EB8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87" w:name="_Toc297193187"/>
            <w:bookmarkStart w:id="88" w:name="_Toc173066403"/>
            <w:bookmarkStart w:id="89" w:name="_Toc254970590"/>
            <w:bookmarkStart w:id="90" w:name="_Toc301781613"/>
            <w:bookmarkStart w:id="91" w:name="_Toc254970731"/>
            <w:bookmarkStart w:id="92" w:name="_Toc383699908"/>
            <w:bookmarkStart w:id="93" w:name="_Toc173211902"/>
            <w:bookmarkStart w:id="94" w:name="_Toc295404983"/>
            <w:bookmarkStart w:id="95" w:name="_Toc373333691"/>
            <w:r>
              <w:rPr>
                <w:rFonts w:hint="eastAsia" w:asciiTheme="minorEastAsia" w:hAnsiTheme="minorEastAsia" w:eastAsiaTheme="minorEastAsia" w:cstheme="minorEastAsia"/>
                <w:color w:val="auto"/>
                <w:kern w:val="2"/>
                <w:sz w:val="21"/>
                <w:szCs w:val="21"/>
                <w:lang w:val="en-US" w:eastAsia="zh-CN"/>
              </w:rPr>
              <w:t>竞标响应</w:t>
            </w:r>
            <w:bookmarkEnd w:id="87"/>
            <w:bookmarkEnd w:id="88"/>
            <w:bookmarkEnd w:id="89"/>
            <w:bookmarkEnd w:id="90"/>
            <w:bookmarkEnd w:id="91"/>
            <w:bookmarkEnd w:id="92"/>
            <w:bookmarkEnd w:id="93"/>
            <w:bookmarkEnd w:id="94"/>
            <w:bookmarkEnd w:id="95"/>
          </w:p>
        </w:tc>
        <w:tc>
          <w:tcPr>
            <w:tcW w:w="1492" w:type="dxa"/>
            <w:vAlign w:val="center"/>
          </w:tcPr>
          <w:p w14:paraId="724C8177">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96" w:name="_Toc173211903"/>
            <w:bookmarkStart w:id="97" w:name="_Toc173066404"/>
            <w:bookmarkStart w:id="98" w:name="_Toc373333692"/>
            <w:bookmarkStart w:id="99" w:name="_Toc295404984"/>
            <w:bookmarkStart w:id="100" w:name="_Toc301781614"/>
            <w:bookmarkStart w:id="101" w:name="_Toc254970591"/>
            <w:bookmarkStart w:id="102" w:name="_Toc254970732"/>
            <w:bookmarkStart w:id="103" w:name="_Toc297193188"/>
            <w:bookmarkStart w:id="104" w:name="_Toc383699909"/>
            <w:r>
              <w:rPr>
                <w:rFonts w:hint="eastAsia" w:asciiTheme="minorEastAsia" w:hAnsiTheme="minorEastAsia" w:eastAsiaTheme="minorEastAsia" w:cstheme="minorEastAsia"/>
                <w:color w:val="auto"/>
                <w:kern w:val="2"/>
                <w:sz w:val="21"/>
                <w:szCs w:val="21"/>
                <w:lang w:val="en-US" w:eastAsia="zh-CN"/>
              </w:rPr>
              <w:t>偏离</w:t>
            </w:r>
            <w:bookmarkEnd w:id="96"/>
            <w:bookmarkEnd w:id="97"/>
            <w:bookmarkEnd w:id="98"/>
            <w:bookmarkEnd w:id="99"/>
            <w:bookmarkEnd w:id="100"/>
            <w:bookmarkEnd w:id="101"/>
            <w:bookmarkEnd w:id="102"/>
            <w:bookmarkEnd w:id="103"/>
            <w:bookmarkEnd w:id="104"/>
            <w:bookmarkStart w:id="105" w:name="_Toc295404985"/>
            <w:bookmarkStart w:id="106" w:name="_Toc173066405"/>
            <w:bookmarkStart w:id="107" w:name="_Toc254970592"/>
            <w:bookmarkStart w:id="108" w:name="_Toc301781615"/>
            <w:bookmarkStart w:id="109" w:name="_Toc383699910"/>
            <w:bookmarkStart w:id="110" w:name="_Toc373333693"/>
            <w:bookmarkStart w:id="111" w:name="_Toc173211904"/>
            <w:bookmarkStart w:id="112" w:name="_Toc254970733"/>
            <w:bookmarkStart w:id="113" w:name="_Toc297193189"/>
            <w:r>
              <w:rPr>
                <w:rFonts w:hint="eastAsia" w:asciiTheme="minorEastAsia" w:hAnsiTheme="minorEastAsia" w:eastAsiaTheme="minorEastAsia" w:cstheme="minorEastAsia"/>
                <w:color w:val="auto"/>
                <w:kern w:val="2"/>
                <w:sz w:val="21"/>
                <w:szCs w:val="21"/>
                <w:lang w:val="en-US" w:eastAsia="zh-CN"/>
              </w:rPr>
              <w:t>说明</w:t>
            </w:r>
            <w:bookmarkEnd w:id="105"/>
            <w:bookmarkEnd w:id="106"/>
            <w:bookmarkEnd w:id="107"/>
            <w:bookmarkEnd w:id="108"/>
            <w:bookmarkEnd w:id="109"/>
            <w:bookmarkEnd w:id="110"/>
            <w:bookmarkEnd w:id="111"/>
            <w:bookmarkEnd w:id="112"/>
            <w:bookmarkEnd w:id="113"/>
          </w:p>
        </w:tc>
      </w:tr>
      <w:tr w14:paraId="0F77A9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8AE334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14" w:name="_Toc295404986"/>
            <w:bookmarkStart w:id="115" w:name="_Toc373333694"/>
            <w:bookmarkStart w:id="116" w:name="_Toc297193190"/>
            <w:bookmarkStart w:id="117" w:name="_Toc301781616"/>
            <w:bookmarkStart w:id="118" w:name="_Toc173211905"/>
            <w:bookmarkStart w:id="119" w:name="_Toc254970593"/>
            <w:bookmarkStart w:id="120" w:name="_Toc383699911"/>
            <w:bookmarkStart w:id="121" w:name="_Toc173066406"/>
            <w:bookmarkStart w:id="122" w:name="_Toc254970734"/>
            <w:r>
              <w:rPr>
                <w:rFonts w:hint="eastAsia" w:asciiTheme="minorEastAsia" w:hAnsiTheme="minorEastAsia" w:eastAsiaTheme="minorEastAsia" w:cstheme="minorEastAsia"/>
                <w:color w:val="auto"/>
                <w:kern w:val="2"/>
                <w:sz w:val="21"/>
                <w:szCs w:val="21"/>
                <w:lang w:val="en-US" w:eastAsia="zh-CN"/>
              </w:rPr>
              <w:t>1</w:t>
            </w:r>
            <w:bookmarkEnd w:id="114"/>
            <w:bookmarkEnd w:id="115"/>
            <w:bookmarkEnd w:id="116"/>
            <w:bookmarkEnd w:id="117"/>
            <w:bookmarkEnd w:id="118"/>
            <w:bookmarkEnd w:id="119"/>
            <w:bookmarkEnd w:id="120"/>
            <w:bookmarkEnd w:id="121"/>
            <w:bookmarkEnd w:id="122"/>
          </w:p>
        </w:tc>
        <w:tc>
          <w:tcPr>
            <w:tcW w:w="915" w:type="dxa"/>
            <w:tcBorders>
              <w:right w:val="single" w:color="auto" w:sz="4" w:space="0"/>
            </w:tcBorders>
            <w:vAlign w:val="center"/>
          </w:tcPr>
          <w:p w14:paraId="3EE3C475">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1BC048B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4871FD5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62B542A5">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50EA74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3AC468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23" w:name="_Toc173066407"/>
            <w:bookmarkStart w:id="124" w:name="_Toc383699912"/>
            <w:bookmarkStart w:id="125" w:name="_Toc373333695"/>
            <w:bookmarkStart w:id="126" w:name="_Toc254970735"/>
            <w:bookmarkStart w:id="127" w:name="_Toc254970594"/>
            <w:bookmarkStart w:id="128" w:name="_Toc301781617"/>
            <w:bookmarkStart w:id="129" w:name="_Toc295404987"/>
            <w:bookmarkStart w:id="130" w:name="_Toc173211906"/>
            <w:bookmarkStart w:id="131" w:name="_Toc297193191"/>
            <w:r>
              <w:rPr>
                <w:rFonts w:hint="eastAsia" w:asciiTheme="minorEastAsia" w:hAnsiTheme="minorEastAsia" w:eastAsiaTheme="minorEastAsia" w:cstheme="minorEastAsia"/>
                <w:color w:val="auto"/>
                <w:kern w:val="2"/>
                <w:sz w:val="21"/>
                <w:szCs w:val="21"/>
                <w:lang w:val="en-US" w:eastAsia="zh-CN"/>
              </w:rPr>
              <w:t>2</w:t>
            </w:r>
            <w:bookmarkEnd w:id="123"/>
            <w:bookmarkEnd w:id="124"/>
            <w:bookmarkEnd w:id="125"/>
            <w:bookmarkEnd w:id="126"/>
            <w:bookmarkEnd w:id="127"/>
            <w:bookmarkEnd w:id="128"/>
            <w:bookmarkEnd w:id="129"/>
            <w:bookmarkEnd w:id="130"/>
            <w:bookmarkEnd w:id="131"/>
          </w:p>
        </w:tc>
        <w:tc>
          <w:tcPr>
            <w:tcW w:w="915" w:type="dxa"/>
            <w:tcBorders>
              <w:right w:val="single" w:color="auto" w:sz="4" w:space="0"/>
            </w:tcBorders>
            <w:vAlign w:val="center"/>
          </w:tcPr>
          <w:p w14:paraId="3804C46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666E043F">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32F65258">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4C87CDD5">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3C3426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1E9450D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32" w:name="_Toc383699913"/>
            <w:bookmarkStart w:id="133" w:name="_Toc295404988"/>
            <w:bookmarkStart w:id="134" w:name="_Toc173066408"/>
            <w:bookmarkStart w:id="135" w:name="_Toc297193192"/>
            <w:bookmarkStart w:id="136" w:name="_Toc173211907"/>
            <w:bookmarkStart w:id="137" w:name="_Toc254970736"/>
            <w:bookmarkStart w:id="138" w:name="_Toc301781618"/>
            <w:bookmarkStart w:id="139" w:name="_Toc373333696"/>
            <w:bookmarkStart w:id="140" w:name="_Toc254970595"/>
            <w:r>
              <w:rPr>
                <w:rFonts w:hint="eastAsia" w:asciiTheme="minorEastAsia" w:hAnsiTheme="minorEastAsia" w:eastAsiaTheme="minorEastAsia" w:cstheme="minorEastAsia"/>
                <w:color w:val="auto"/>
                <w:kern w:val="2"/>
                <w:sz w:val="21"/>
                <w:szCs w:val="21"/>
                <w:lang w:val="en-US" w:eastAsia="zh-CN"/>
              </w:rPr>
              <w:t>3</w:t>
            </w:r>
            <w:bookmarkEnd w:id="132"/>
            <w:bookmarkEnd w:id="133"/>
            <w:bookmarkEnd w:id="134"/>
            <w:bookmarkEnd w:id="135"/>
            <w:bookmarkEnd w:id="136"/>
            <w:bookmarkEnd w:id="137"/>
            <w:bookmarkEnd w:id="138"/>
            <w:bookmarkEnd w:id="139"/>
            <w:bookmarkEnd w:id="140"/>
          </w:p>
        </w:tc>
        <w:tc>
          <w:tcPr>
            <w:tcW w:w="915" w:type="dxa"/>
            <w:tcBorders>
              <w:right w:val="single" w:color="auto" w:sz="4" w:space="0"/>
            </w:tcBorders>
            <w:vAlign w:val="center"/>
          </w:tcPr>
          <w:p w14:paraId="0F8B3FF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226E1C17">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58DC5F4E">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3AB9BDA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590545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5DECE7B">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41" w:name="_Toc295404989"/>
            <w:bookmarkStart w:id="142" w:name="_Toc301781619"/>
            <w:bookmarkStart w:id="143" w:name="_Toc297193193"/>
            <w:bookmarkStart w:id="144" w:name="_Toc383699914"/>
            <w:bookmarkStart w:id="145" w:name="_Toc373333697"/>
            <w:bookmarkStart w:id="146" w:name="_Toc254970737"/>
            <w:bookmarkStart w:id="147" w:name="_Toc173066409"/>
            <w:bookmarkStart w:id="148" w:name="_Toc173211908"/>
            <w:bookmarkStart w:id="149" w:name="_Toc254970596"/>
            <w:r>
              <w:rPr>
                <w:rFonts w:hint="eastAsia" w:asciiTheme="minorEastAsia" w:hAnsiTheme="minorEastAsia" w:eastAsiaTheme="minorEastAsia" w:cstheme="minorEastAsia"/>
                <w:color w:val="auto"/>
                <w:kern w:val="2"/>
                <w:sz w:val="21"/>
                <w:szCs w:val="21"/>
                <w:lang w:val="en-US" w:eastAsia="zh-CN"/>
              </w:rPr>
              <w:t>4</w:t>
            </w:r>
            <w:bookmarkEnd w:id="141"/>
            <w:bookmarkEnd w:id="142"/>
            <w:bookmarkEnd w:id="143"/>
            <w:bookmarkEnd w:id="144"/>
            <w:bookmarkEnd w:id="145"/>
            <w:bookmarkEnd w:id="146"/>
            <w:bookmarkEnd w:id="147"/>
            <w:bookmarkEnd w:id="148"/>
            <w:bookmarkEnd w:id="149"/>
          </w:p>
        </w:tc>
        <w:tc>
          <w:tcPr>
            <w:tcW w:w="915" w:type="dxa"/>
            <w:tcBorders>
              <w:right w:val="single" w:color="auto" w:sz="4" w:space="0"/>
            </w:tcBorders>
            <w:vAlign w:val="center"/>
          </w:tcPr>
          <w:p w14:paraId="2338499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442C0D4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661D2B3E">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4A8803DB">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2B13A4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50A7B4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50" w:name="_Toc383699915"/>
            <w:bookmarkStart w:id="151" w:name="_Toc254970738"/>
            <w:bookmarkStart w:id="152" w:name="_Toc254970597"/>
            <w:bookmarkStart w:id="153" w:name="_Toc301781620"/>
            <w:bookmarkStart w:id="154" w:name="_Toc373333698"/>
            <w:bookmarkStart w:id="155" w:name="_Toc295404990"/>
            <w:bookmarkStart w:id="156" w:name="_Toc297193194"/>
            <w:bookmarkStart w:id="157" w:name="_Toc173066410"/>
            <w:bookmarkStart w:id="158" w:name="_Toc173211909"/>
            <w:r>
              <w:rPr>
                <w:rFonts w:hint="eastAsia" w:asciiTheme="minorEastAsia" w:hAnsiTheme="minorEastAsia" w:eastAsiaTheme="minorEastAsia" w:cstheme="minorEastAsia"/>
                <w:color w:val="auto"/>
                <w:kern w:val="2"/>
                <w:sz w:val="21"/>
                <w:szCs w:val="21"/>
                <w:lang w:val="en-US" w:eastAsia="zh-CN"/>
              </w:rPr>
              <w:t>5</w:t>
            </w:r>
            <w:bookmarkEnd w:id="150"/>
            <w:bookmarkEnd w:id="151"/>
            <w:bookmarkEnd w:id="152"/>
            <w:bookmarkEnd w:id="153"/>
            <w:bookmarkEnd w:id="154"/>
            <w:bookmarkEnd w:id="155"/>
            <w:bookmarkEnd w:id="156"/>
            <w:bookmarkEnd w:id="157"/>
            <w:bookmarkEnd w:id="158"/>
          </w:p>
        </w:tc>
        <w:tc>
          <w:tcPr>
            <w:tcW w:w="915" w:type="dxa"/>
            <w:tcBorders>
              <w:right w:val="single" w:color="auto" w:sz="4" w:space="0"/>
            </w:tcBorders>
            <w:vAlign w:val="center"/>
          </w:tcPr>
          <w:p w14:paraId="4386DA5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054CA39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1A6012A6">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3D9F1CC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0E9249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5CD0BDFE">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59" w:name="_Toc297193195"/>
            <w:bookmarkStart w:id="160" w:name="_Toc173211914"/>
            <w:bookmarkStart w:id="161" w:name="_Toc295404991"/>
            <w:bookmarkStart w:id="162" w:name="_Toc254970743"/>
            <w:bookmarkStart w:id="163" w:name="_Toc373333699"/>
            <w:bookmarkStart w:id="164" w:name="_Toc254970602"/>
            <w:bookmarkStart w:id="165" w:name="_Toc301781621"/>
            <w:bookmarkStart w:id="166" w:name="_Toc383699916"/>
            <w:bookmarkStart w:id="167" w:name="_Toc173066415"/>
            <w:r>
              <w:rPr>
                <w:rFonts w:hint="eastAsia" w:asciiTheme="minorEastAsia" w:hAnsiTheme="minorEastAsia" w:eastAsiaTheme="minorEastAsia" w:cstheme="minorEastAsia"/>
                <w:color w:val="auto"/>
                <w:kern w:val="2"/>
                <w:sz w:val="21"/>
                <w:szCs w:val="21"/>
                <w:lang w:val="en-US" w:eastAsia="zh-CN"/>
              </w:rPr>
              <w:t>…</w:t>
            </w:r>
            <w:bookmarkEnd w:id="159"/>
            <w:bookmarkEnd w:id="160"/>
            <w:bookmarkEnd w:id="161"/>
            <w:bookmarkEnd w:id="162"/>
            <w:bookmarkEnd w:id="163"/>
            <w:bookmarkEnd w:id="164"/>
            <w:bookmarkEnd w:id="165"/>
            <w:bookmarkEnd w:id="166"/>
            <w:bookmarkEnd w:id="167"/>
          </w:p>
        </w:tc>
        <w:tc>
          <w:tcPr>
            <w:tcW w:w="915" w:type="dxa"/>
            <w:tcBorders>
              <w:right w:val="single" w:color="auto" w:sz="4" w:space="0"/>
            </w:tcBorders>
            <w:vAlign w:val="center"/>
          </w:tcPr>
          <w:p w14:paraId="57764C9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32B20D76">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2863313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tcBorders>
              <w:right w:val="single" w:color="auto" w:sz="4" w:space="0"/>
            </w:tcBorders>
            <w:vAlign w:val="center"/>
          </w:tcPr>
          <w:p w14:paraId="7BDC2FD8">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bl>
    <w:p w14:paraId="71EA279F">
      <w:pPr>
        <w:pStyle w:val="11"/>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注：</w:t>
      </w:r>
    </w:p>
    <w:p w14:paraId="0D6A6E6F">
      <w:pPr>
        <w:pStyle w:val="11"/>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1. 说明：应对照磋商文件“第三章 采购需求”中的服务需求逐条实质性响应，并作出偏离说明。</w:t>
      </w:r>
    </w:p>
    <w:p w14:paraId="45DB8106">
      <w:pPr>
        <w:pStyle w:val="11"/>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2.供应商应根据自身的承诺，对照磋商文件要求，在“偏离说明”中注明“正偏离”、“负偏离”或者“无偏离”。既不属于“正偏离”也不属于“负偏离”即为“无偏离”。</w:t>
      </w:r>
    </w:p>
    <w:p w14:paraId="0E1BB8CB">
      <w:pPr>
        <w:pStyle w:val="30"/>
        <w:rPr>
          <w:rFonts w:hint="eastAsia" w:ascii="宋体" w:hAnsi="宋体" w:eastAsia="宋体" w:cs="宋体"/>
          <w:bCs/>
          <w:color w:val="auto"/>
          <w:sz w:val="40"/>
          <w:szCs w:val="40"/>
          <w:highlight w:val="none"/>
        </w:rPr>
      </w:pPr>
    </w:p>
    <w:p w14:paraId="1F156A1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3962C9A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w:t>
      </w:r>
    </w:p>
    <w:p w14:paraId="64CAC99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6E0133B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3A40630D">
      <w:pPr>
        <w:adjustRightInd w:val="0"/>
        <w:snapToGrid w:val="0"/>
        <w:spacing w:line="520" w:lineRule="exact"/>
        <w:jc w:val="both"/>
        <w:rPr>
          <w:rFonts w:hint="default" w:ascii="宋体" w:hAnsi="宋体" w:eastAsia="宋体" w:cs="宋体"/>
          <w:bCs/>
          <w:color w:val="auto"/>
          <w:sz w:val="40"/>
          <w:szCs w:val="40"/>
          <w:highlight w:val="none"/>
          <w:lang w:val="en-US" w:eastAsia="zh-CN"/>
        </w:rPr>
      </w:pPr>
      <w:r>
        <w:rPr>
          <w:rFonts w:hint="eastAsia" w:ascii="宋体" w:hAnsi="宋体" w:cs="宋体"/>
          <w:bCs/>
          <w:color w:val="auto"/>
          <w:sz w:val="40"/>
          <w:szCs w:val="40"/>
          <w:highlight w:val="none"/>
          <w:lang w:val="en-US" w:eastAsia="zh-CN"/>
        </w:rPr>
        <w:t xml:space="preserve">             </w:t>
      </w:r>
    </w:p>
    <w:p w14:paraId="2B384DE9">
      <w:pPr>
        <w:spacing w:line="300" w:lineRule="auto"/>
        <w:rPr>
          <w:rFonts w:hint="eastAsia" w:ascii="宋体" w:hAnsi="宋体"/>
          <w:b/>
          <w:bCs/>
          <w:color w:val="auto"/>
          <w:sz w:val="24"/>
        </w:rPr>
      </w:pPr>
    </w:p>
    <w:p w14:paraId="49BDD202">
      <w:pPr>
        <w:spacing w:line="300" w:lineRule="auto"/>
        <w:rPr>
          <w:rFonts w:hint="eastAsia" w:ascii="宋体" w:hAnsi="宋体"/>
          <w:b/>
          <w:bCs/>
          <w:color w:val="auto"/>
          <w:sz w:val="24"/>
        </w:rPr>
      </w:pPr>
    </w:p>
    <w:p w14:paraId="7A926E27">
      <w:pPr>
        <w:spacing w:line="300" w:lineRule="auto"/>
        <w:rPr>
          <w:rFonts w:hint="eastAsia" w:ascii="宋体" w:hAnsi="宋体"/>
          <w:b/>
          <w:bCs/>
          <w:color w:val="auto"/>
          <w:sz w:val="24"/>
        </w:rPr>
      </w:pPr>
    </w:p>
    <w:p w14:paraId="4C33C445">
      <w:pPr>
        <w:spacing w:line="300" w:lineRule="auto"/>
        <w:rPr>
          <w:rFonts w:hint="eastAsia" w:ascii="宋体" w:hAnsi="宋体"/>
          <w:b/>
          <w:bCs/>
          <w:color w:val="auto"/>
          <w:sz w:val="24"/>
        </w:rPr>
      </w:pPr>
    </w:p>
    <w:p w14:paraId="49D0350A">
      <w:pPr>
        <w:spacing w:line="300" w:lineRule="auto"/>
        <w:rPr>
          <w:rFonts w:hint="eastAsia" w:ascii="宋体" w:hAnsi="宋体"/>
          <w:b/>
          <w:bCs/>
          <w:color w:val="auto"/>
          <w:sz w:val="24"/>
        </w:rPr>
      </w:pPr>
    </w:p>
    <w:p w14:paraId="69B10BB2">
      <w:pPr>
        <w:spacing w:line="300" w:lineRule="auto"/>
        <w:rPr>
          <w:rFonts w:hint="eastAsia" w:ascii="宋体" w:hAnsi="宋体"/>
          <w:b/>
          <w:bCs/>
          <w:color w:val="auto"/>
          <w:sz w:val="24"/>
        </w:rPr>
      </w:pPr>
    </w:p>
    <w:p w14:paraId="5DBBF6BB">
      <w:pPr>
        <w:spacing w:line="300" w:lineRule="auto"/>
        <w:rPr>
          <w:rFonts w:hint="eastAsia" w:ascii="宋体" w:hAnsi="宋体"/>
          <w:b/>
          <w:bCs/>
          <w:color w:val="auto"/>
          <w:sz w:val="24"/>
        </w:rPr>
      </w:pPr>
    </w:p>
    <w:p w14:paraId="52CD0B60">
      <w:pPr>
        <w:spacing w:line="300" w:lineRule="auto"/>
        <w:rPr>
          <w:rFonts w:hint="eastAsia" w:ascii="宋体" w:hAnsi="宋体"/>
          <w:b/>
          <w:bCs/>
          <w:color w:val="auto"/>
          <w:sz w:val="24"/>
        </w:rPr>
      </w:pPr>
    </w:p>
    <w:p w14:paraId="3A85293A">
      <w:pPr>
        <w:spacing w:line="300" w:lineRule="auto"/>
        <w:rPr>
          <w:rFonts w:hint="eastAsia" w:ascii="宋体" w:hAnsi="宋体"/>
          <w:b/>
          <w:bCs/>
          <w:color w:val="auto"/>
          <w:sz w:val="24"/>
        </w:rPr>
      </w:pPr>
    </w:p>
    <w:p w14:paraId="09526497">
      <w:pPr>
        <w:spacing w:line="300" w:lineRule="auto"/>
        <w:rPr>
          <w:rFonts w:hint="eastAsia" w:ascii="宋体" w:hAnsi="宋体"/>
          <w:b/>
          <w:bCs/>
          <w:color w:val="auto"/>
          <w:sz w:val="24"/>
        </w:rPr>
      </w:pPr>
      <w:r>
        <w:rPr>
          <w:rFonts w:hint="eastAsia" w:ascii="宋体" w:hAnsi="宋体"/>
          <w:b/>
          <w:bCs/>
          <w:color w:val="auto"/>
          <w:sz w:val="24"/>
        </w:rPr>
        <w:t>其他文书、文件格式</w:t>
      </w:r>
    </w:p>
    <w:p w14:paraId="3AFB3E8B">
      <w:pPr>
        <w:pStyle w:val="30"/>
        <w:rPr>
          <w:rFonts w:hint="eastAsia" w:ascii="宋体" w:hAnsi="宋体"/>
          <w:b/>
          <w:bCs/>
          <w:color w:val="auto"/>
          <w:sz w:val="24"/>
        </w:rPr>
      </w:pPr>
    </w:p>
    <w:p w14:paraId="6D91A45B">
      <w:pPr>
        <w:pStyle w:val="30"/>
        <w:rPr>
          <w:rFonts w:hint="eastAsia"/>
          <w:color w:val="auto"/>
        </w:rPr>
      </w:pPr>
    </w:p>
    <w:p w14:paraId="6CE92C28">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79B8A727">
      <w:pPr>
        <w:spacing w:line="440" w:lineRule="exact"/>
        <w:jc w:val="left"/>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项目名称：陆川县人民医院医疗设备维修维保项目                                               项目编号：YLZC2025-C3-220271-GXJH</w:t>
      </w:r>
    </w:p>
    <w:p w14:paraId="2DFFEDB8">
      <w:pPr>
        <w:spacing w:line="440" w:lineRule="exact"/>
        <w:jc w:val="left"/>
        <w:rPr>
          <w:rFonts w:hint="default"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分标（如有）：</w:t>
      </w:r>
      <w:r>
        <w:rPr>
          <w:rFonts w:hint="eastAsia" w:ascii="方正小标宋简体" w:hAnsi="方正小标宋简体" w:eastAsia="方正小标宋简体" w:cs="方正小标宋简体"/>
          <w:bCs/>
          <w:color w:val="auto"/>
          <w:sz w:val="28"/>
          <w:szCs w:val="28"/>
          <w:highlight w:val="none"/>
          <w:u w:val="single"/>
          <w:lang w:val="en-US" w:eastAsia="zh-CN"/>
        </w:rPr>
        <w:t xml:space="preserve">                  </w:t>
      </w:r>
      <w:r>
        <w:rPr>
          <w:rFonts w:hint="eastAsia" w:ascii="方正小标宋简体" w:hAnsi="方正小标宋简体" w:eastAsia="方正小标宋简体" w:cs="方正小标宋简体"/>
          <w:bCs/>
          <w:color w:val="auto"/>
          <w:sz w:val="28"/>
          <w:szCs w:val="28"/>
          <w:highlight w:val="none"/>
          <w:lang w:val="en-US" w:eastAsia="zh-CN"/>
        </w:rPr>
        <w:t xml:space="preserve">             </w:t>
      </w:r>
    </w:p>
    <w:p w14:paraId="488E4743">
      <w:pPr>
        <w:spacing w:line="440" w:lineRule="exact"/>
        <w:jc w:val="left"/>
        <w:rPr>
          <w:rFonts w:hint="eastAsia" w:ascii="方正小标宋简体" w:hAnsi="方正小标宋简体" w:eastAsia="方正小标宋简体" w:cs="方正小标宋简体"/>
          <w:bCs/>
          <w:color w:val="auto"/>
          <w:sz w:val="28"/>
          <w:szCs w:val="28"/>
          <w:highlight w:val="none"/>
          <w:lang w:val="en-US" w:eastAsia="zh-CN"/>
        </w:rPr>
      </w:pPr>
    </w:p>
    <w:p w14:paraId="3B3ED7CF">
      <w:pPr>
        <w:spacing w:line="440" w:lineRule="exact"/>
        <w:jc w:val="left"/>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 xml:space="preserve"> 单位：元</w:t>
      </w:r>
    </w:p>
    <w:p w14:paraId="265A8244">
      <w:pPr>
        <w:spacing w:line="440" w:lineRule="exact"/>
        <w:jc w:val="center"/>
        <w:rPr>
          <w:rFonts w:hint="eastAsia" w:ascii="方正小标宋简体" w:hAnsi="方正小标宋简体" w:eastAsia="方正小标宋简体" w:cs="方正小标宋简体"/>
          <w:bCs/>
          <w:color w:val="auto"/>
          <w:sz w:val="28"/>
          <w:szCs w:val="28"/>
          <w:highlight w:val="none"/>
          <w:lang w:val="en-US" w:eastAsia="zh-CN"/>
        </w:rPr>
      </w:pPr>
    </w:p>
    <w:p w14:paraId="68DEE2F5">
      <w:pPr>
        <w:pStyle w:val="30"/>
        <w:rPr>
          <w:rFonts w:hint="eastAsia"/>
          <w:lang w:val="en-US" w:eastAsia="zh-CN"/>
        </w:rPr>
      </w:pPr>
    </w:p>
    <w:p w14:paraId="0A39F7E2">
      <w:pPr>
        <w:spacing w:line="440" w:lineRule="exact"/>
        <w:jc w:val="center"/>
        <w:rPr>
          <w:rFonts w:hint="eastAsia" w:ascii="方正小标宋简体" w:hAnsi="方正小标宋简体" w:eastAsia="方正小标宋简体" w:cs="方正小标宋简体"/>
          <w:bCs/>
          <w:color w:val="auto"/>
          <w:sz w:val="28"/>
          <w:szCs w:val="28"/>
          <w:highlight w:val="none"/>
          <w:lang w:val="en-US" w:eastAsia="zh-CN"/>
        </w:rPr>
      </w:pPr>
      <w:r>
        <w:rPr>
          <w:rFonts w:hint="eastAsia" w:ascii="方正小标宋简体" w:hAnsi="方正小标宋简体" w:eastAsia="方正小标宋简体" w:cs="方正小标宋简体"/>
          <w:bCs/>
          <w:color w:val="auto"/>
          <w:sz w:val="28"/>
          <w:szCs w:val="28"/>
          <w:highlight w:val="none"/>
          <w:lang w:val="en-US" w:eastAsia="zh-CN"/>
        </w:rPr>
        <w:t>最终报价</w:t>
      </w:r>
    </w:p>
    <w:tbl>
      <w:tblPr>
        <w:tblStyle w:val="24"/>
        <w:tblpPr w:leftFromText="180" w:rightFromText="180" w:vertAnchor="text" w:horzAnchor="margin" w:tblpXSpec="center" w:tblpY="199"/>
        <w:tblOverlap w:val="never"/>
        <w:tblW w:w="968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448"/>
        <w:gridCol w:w="1200"/>
        <w:gridCol w:w="1350"/>
        <w:gridCol w:w="1110"/>
        <w:gridCol w:w="1524"/>
        <w:gridCol w:w="1317"/>
      </w:tblGrid>
      <w:tr w14:paraId="1F7D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trPr>
        <w:tc>
          <w:tcPr>
            <w:tcW w:w="738" w:type="dxa"/>
            <w:tcBorders>
              <w:bottom w:val="single" w:color="auto" w:sz="4" w:space="0"/>
            </w:tcBorders>
            <w:vAlign w:val="center"/>
          </w:tcPr>
          <w:p w14:paraId="3AB37DF8">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2448" w:type="dxa"/>
            <w:tcBorders>
              <w:bottom w:val="single" w:color="auto" w:sz="4" w:space="0"/>
            </w:tcBorders>
            <w:vAlign w:val="center"/>
          </w:tcPr>
          <w:p w14:paraId="59626C41">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标的名称</w:t>
            </w:r>
          </w:p>
        </w:tc>
        <w:tc>
          <w:tcPr>
            <w:tcW w:w="1200" w:type="dxa"/>
            <w:tcBorders>
              <w:bottom w:val="single" w:color="auto" w:sz="4" w:space="0"/>
            </w:tcBorders>
            <w:shd w:val="clear" w:color="auto" w:fill="auto"/>
            <w:vAlign w:val="center"/>
          </w:tcPr>
          <w:p w14:paraId="0B0E0F8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数量</w:t>
            </w:r>
            <w:r>
              <w:rPr>
                <w:rFonts w:hint="eastAsia" w:ascii="宋体" w:hAnsi="宋体" w:eastAsia="宋体" w:cs="宋体"/>
                <w:color w:val="000000" w:themeColor="text1"/>
                <w:sz w:val="21"/>
                <w:szCs w:val="21"/>
                <w14:textFill>
                  <w14:solidFill>
                    <w14:schemeClr w14:val="tx1"/>
                  </w14:solidFill>
                </w14:textFill>
              </w:rPr>
              <w:t>①</w:t>
            </w:r>
          </w:p>
        </w:tc>
        <w:tc>
          <w:tcPr>
            <w:tcW w:w="1350" w:type="dxa"/>
            <w:tcBorders>
              <w:bottom w:val="single" w:color="auto" w:sz="4" w:space="0"/>
            </w:tcBorders>
            <w:vAlign w:val="center"/>
          </w:tcPr>
          <w:p w14:paraId="340BB74C">
            <w:pPr>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单位</w:t>
            </w:r>
          </w:p>
        </w:tc>
        <w:tc>
          <w:tcPr>
            <w:tcW w:w="1110" w:type="dxa"/>
            <w:tcBorders>
              <w:bottom w:val="single" w:color="auto" w:sz="4" w:space="0"/>
              <w:right w:val="single" w:color="auto" w:sz="4" w:space="0"/>
            </w:tcBorders>
            <w:vAlign w:val="center"/>
          </w:tcPr>
          <w:p w14:paraId="0E9F1F6D">
            <w:pPr>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单价</w:t>
            </w:r>
            <w:r>
              <w:rPr>
                <w:rFonts w:hint="eastAsia" w:ascii="宋体" w:hAnsi="宋体" w:eastAsia="宋体" w:cs="宋体"/>
                <w:color w:val="000000" w:themeColor="text1"/>
                <w:sz w:val="21"/>
                <w:szCs w:val="21"/>
                <w:lang w:val="en-US" w:eastAsia="zh-CN"/>
                <w14:textFill>
                  <w14:solidFill>
                    <w14:schemeClr w14:val="tx1"/>
                  </w14:solidFill>
                </w14:textFill>
              </w:rPr>
              <w:t>②</w:t>
            </w:r>
          </w:p>
        </w:tc>
        <w:tc>
          <w:tcPr>
            <w:tcW w:w="1524" w:type="dxa"/>
            <w:tcBorders>
              <w:bottom w:val="single" w:color="auto" w:sz="4" w:space="0"/>
              <w:right w:val="single" w:color="auto" w:sz="4" w:space="0"/>
            </w:tcBorders>
            <w:vAlign w:val="center"/>
          </w:tcPr>
          <w:p w14:paraId="09F65D85">
            <w:pPr>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color w:val="000000" w:themeColor="text1"/>
                <w:lang w:val="en-US" w:eastAsia="zh-CN"/>
                <w14:textFill>
                  <w14:solidFill>
                    <w14:schemeClr w14:val="tx1"/>
                  </w14:solidFill>
                </w14:textFill>
              </w:rPr>
              <w:t xml:space="preserve">总价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 xml:space="preserve">  ③=</w:t>
            </w:r>
            <w:r>
              <w:rPr>
                <w:rFonts w:hint="eastAsia" w:ascii="宋体" w:hAnsi="宋体" w:eastAsia="宋体" w:cs="宋体"/>
                <w:color w:val="000000" w:themeColor="text1"/>
                <w:sz w:val="21"/>
                <w:szCs w:val="21"/>
                <w14:textFill>
                  <w14:solidFill>
                    <w14:schemeClr w14:val="tx1"/>
                  </w14:solidFill>
                </w14:textFill>
              </w:rPr>
              <w:t>①</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②</w:t>
            </w:r>
          </w:p>
        </w:tc>
        <w:tc>
          <w:tcPr>
            <w:tcW w:w="1317" w:type="dxa"/>
            <w:tcBorders>
              <w:bottom w:val="single" w:color="auto" w:sz="4" w:space="0"/>
              <w:right w:val="single" w:color="auto" w:sz="4" w:space="0"/>
            </w:tcBorders>
            <w:vAlign w:val="center"/>
          </w:tcPr>
          <w:p w14:paraId="6746460B">
            <w:pPr>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备注</w:t>
            </w:r>
          </w:p>
        </w:tc>
      </w:tr>
      <w:tr w14:paraId="46F0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38" w:type="dxa"/>
            <w:vAlign w:val="center"/>
          </w:tcPr>
          <w:p w14:paraId="79B375CB">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2448" w:type="dxa"/>
            <w:vAlign w:val="center"/>
          </w:tcPr>
          <w:p w14:paraId="3BF27D7A">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200" w:type="dxa"/>
            <w:vAlign w:val="center"/>
          </w:tcPr>
          <w:p w14:paraId="45B41736">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vAlign w:val="center"/>
          </w:tcPr>
          <w:p w14:paraId="1BA49F54">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110" w:type="dxa"/>
            <w:vAlign w:val="center"/>
          </w:tcPr>
          <w:p w14:paraId="1DF3015B">
            <w:pPr>
              <w:spacing w:line="600" w:lineRule="exact"/>
              <w:rPr>
                <w:rFonts w:hint="eastAsia" w:ascii="宋体" w:hAnsi="宋体" w:eastAsia="宋体" w:cs="宋体"/>
                <w:b w:val="0"/>
                <w:bCs/>
                <w:color w:val="auto"/>
                <w:sz w:val="21"/>
                <w:szCs w:val="21"/>
                <w:highlight w:val="none"/>
              </w:rPr>
            </w:pPr>
          </w:p>
        </w:tc>
        <w:tc>
          <w:tcPr>
            <w:tcW w:w="1524" w:type="dxa"/>
            <w:vAlign w:val="center"/>
          </w:tcPr>
          <w:p w14:paraId="7A2A24AE">
            <w:pPr>
              <w:spacing w:line="600" w:lineRule="exact"/>
              <w:rPr>
                <w:rFonts w:hint="eastAsia" w:ascii="宋体" w:hAnsi="宋体" w:eastAsia="宋体" w:cs="宋体"/>
                <w:b w:val="0"/>
                <w:bCs/>
                <w:color w:val="auto"/>
                <w:sz w:val="21"/>
                <w:szCs w:val="21"/>
                <w:highlight w:val="none"/>
              </w:rPr>
            </w:pPr>
          </w:p>
        </w:tc>
        <w:tc>
          <w:tcPr>
            <w:tcW w:w="1317" w:type="dxa"/>
            <w:vAlign w:val="center"/>
          </w:tcPr>
          <w:p w14:paraId="686CF2AC">
            <w:pPr>
              <w:spacing w:line="600" w:lineRule="exact"/>
              <w:rPr>
                <w:rFonts w:hint="eastAsia" w:ascii="宋体" w:hAnsi="宋体" w:eastAsia="宋体" w:cs="宋体"/>
                <w:b w:val="0"/>
                <w:bCs/>
                <w:color w:val="auto"/>
                <w:sz w:val="21"/>
                <w:szCs w:val="21"/>
                <w:highlight w:val="none"/>
              </w:rPr>
            </w:pPr>
          </w:p>
        </w:tc>
      </w:tr>
      <w:tr w14:paraId="4123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38" w:type="dxa"/>
            <w:vAlign w:val="center"/>
          </w:tcPr>
          <w:p w14:paraId="4EBAF35F">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p>
        </w:tc>
        <w:tc>
          <w:tcPr>
            <w:tcW w:w="2448" w:type="dxa"/>
            <w:vAlign w:val="center"/>
          </w:tcPr>
          <w:p w14:paraId="15C7F896">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200" w:type="dxa"/>
            <w:vAlign w:val="center"/>
          </w:tcPr>
          <w:p w14:paraId="72816450">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vAlign w:val="center"/>
          </w:tcPr>
          <w:p w14:paraId="37CDD896">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110" w:type="dxa"/>
            <w:vAlign w:val="center"/>
          </w:tcPr>
          <w:p w14:paraId="4DCC5100">
            <w:pPr>
              <w:spacing w:line="600" w:lineRule="exact"/>
              <w:rPr>
                <w:rFonts w:hint="eastAsia" w:ascii="宋体" w:hAnsi="宋体" w:eastAsia="宋体" w:cs="宋体"/>
                <w:b w:val="0"/>
                <w:bCs/>
                <w:color w:val="auto"/>
                <w:sz w:val="21"/>
                <w:szCs w:val="21"/>
                <w:highlight w:val="none"/>
              </w:rPr>
            </w:pPr>
          </w:p>
        </w:tc>
        <w:tc>
          <w:tcPr>
            <w:tcW w:w="1524" w:type="dxa"/>
            <w:vAlign w:val="center"/>
          </w:tcPr>
          <w:p w14:paraId="35AA5DF2">
            <w:pPr>
              <w:spacing w:line="600" w:lineRule="exact"/>
              <w:rPr>
                <w:rFonts w:hint="eastAsia" w:ascii="宋体" w:hAnsi="宋体" w:eastAsia="宋体" w:cs="宋体"/>
                <w:b w:val="0"/>
                <w:bCs/>
                <w:color w:val="auto"/>
                <w:sz w:val="21"/>
                <w:szCs w:val="21"/>
                <w:highlight w:val="none"/>
              </w:rPr>
            </w:pPr>
          </w:p>
        </w:tc>
        <w:tc>
          <w:tcPr>
            <w:tcW w:w="1317" w:type="dxa"/>
            <w:vAlign w:val="center"/>
          </w:tcPr>
          <w:p w14:paraId="13D10245">
            <w:pPr>
              <w:spacing w:line="600" w:lineRule="exact"/>
              <w:rPr>
                <w:rFonts w:hint="eastAsia" w:ascii="宋体" w:hAnsi="宋体" w:eastAsia="宋体" w:cs="宋体"/>
                <w:b w:val="0"/>
                <w:bCs/>
                <w:color w:val="auto"/>
                <w:sz w:val="21"/>
                <w:szCs w:val="21"/>
                <w:highlight w:val="none"/>
              </w:rPr>
            </w:pPr>
          </w:p>
        </w:tc>
      </w:tr>
      <w:tr w14:paraId="2DC5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38" w:type="dxa"/>
            <w:vAlign w:val="center"/>
          </w:tcPr>
          <w:p w14:paraId="26C0C60E">
            <w:pPr>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p>
        </w:tc>
        <w:tc>
          <w:tcPr>
            <w:tcW w:w="2448" w:type="dxa"/>
            <w:vAlign w:val="center"/>
          </w:tcPr>
          <w:p w14:paraId="5ECE44F2">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200" w:type="dxa"/>
            <w:vAlign w:val="center"/>
          </w:tcPr>
          <w:p w14:paraId="5B7BB4ED">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vAlign w:val="center"/>
          </w:tcPr>
          <w:p w14:paraId="2FAD5B97">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110" w:type="dxa"/>
            <w:vAlign w:val="center"/>
          </w:tcPr>
          <w:p w14:paraId="7964003A">
            <w:pPr>
              <w:spacing w:line="600" w:lineRule="exact"/>
              <w:rPr>
                <w:rFonts w:hint="eastAsia" w:ascii="宋体" w:hAnsi="宋体" w:eastAsia="宋体" w:cs="宋体"/>
                <w:b w:val="0"/>
                <w:bCs/>
                <w:color w:val="auto"/>
                <w:sz w:val="21"/>
                <w:szCs w:val="21"/>
                <w:highlight w:val="none"/>
              </w:rPr>
            </w:pPr>
          </w:p>
        </w:tc>
        <w:tc>
          <w:tcPr>
            <w:tcW w:w="1524" w:type="dxa"/>
            <w:vAlign w:val="center"/>
          </w:tcPr>
          <w:p w14:paraId="6F88ECE6">
            <w:pPr>
              <w:spacing w:line="600" w:lineRule="exact"/>
              <w:rPr>
                <w:rFonts w:hint="eastAsia" w:ascii="宋体" w:hAnsi="宋体" w:eastAsia="宋体" w:cs="宋体"/>
                <w:b w:val="0"/>
                <w:bCs/>
                <w:color w:val="auto"/>
                <w:sz w:val="21"/>
                <w:szCs w:val="21"/>
                <w:highlight w:val="none"/>
              </w:rPr>
            </w:pPr>
          </w:p>
        </w:tc>
        <w:tc>
          <w:tcPr>
            <w:tcW w:w="1317" w:type="dxa"/>
            <w:vAlign w:val="center"/>
          </w:tcPr>
          <w:p w14:paraId="07201B8A">
            <w:pPr>
              <w:spacing w:line="600" w:lineRule="exact"/>
              <w:rPr>
                <w:rFonts w:hint="eastAsia" w:ascii="宋体" w:hAnsi="宋体" w:eastAsia="宋体" w:cs="宋体"/>
                <w:b w:val="0"/>
                <w:bCs/>
                <w:color w:val="auto"/>
                <w:sz w:val="21"/>
                <w:szCs w:val="21"/>
                <w:highlight w:val="none"/>
              </w:rPr>
            </w:pPr>
          </w:p>
        </w:tc>
      </w:tr>
      <w:tr w14:paraId="7211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38" w:type="dxa"/>
            <w:vAlign w:val="center"/>
          </w:tcPr>
          <w:p w14:paraId="4CCDE030">
            <w:pPr>
              <w:spacing w:line="360" w:lineRule="auto"/>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w:t>
            </w:r>
          </w:p>
        </w:tc>
        <w:tc>
          <w:tcPr>
            <w:tcW w:w="2448" w:type="dxa"/>
            <w:vAlign w:val="center"/>
          </w:tcPr>
          <w:p w14:paraId="42941BB8">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200" w:type="dxa"/>
            <w:vAlign w:val="center"/>
          </w:tcPr>
          <w:p w14:paraId="1E5F4CD9">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350" w:type="dxa"/>
            <w:vAlign w:val="center"/>
          </w:tcPr>
          <w:p w14:paraId="6DF59779">
            <w:pPr>
              <w:snapToGrid w:val="0"/>
              <w:spacing w:line="380" w:lineRule="exact"/>
              <w:jc w:val="center"/>
              <w:rPr>
                <w:rFonts w:hint="eastAsia" w:ascii="宋体" w:hAnsi="宋体" w:eastAsia="宋体" w:cs="宋体"/>
                <w:b w:val="0"/>
                <w:bCs/>
                <w:color w:val="auto"/>
                <w:sz w:val="21"/>
                <w:szCs w:val="21"/>
                <w:highlight w:val="none"/>
                <w:lang w:val="en-US" w:eastAsia="zh-CN"/>
              </w:rPr>
            </w:pPr>
          </w:p>
        </w:tc>
        <w:tc>
          <w:tcPr>
            <w:tcW w:w="1110" w:type="dxa"/>
            <w:vAlign w:val="center"/>
          </w:tcPr>
          <w:p w14:paraId="1FF294A5">
            <w:pPr>
              <w:spacing w:line="600" w:lineRule="exact"/>
              <w:rPr>
                <w:rFonts w:hint="eastAsia" w:ascii="宋体" w:hAnsi="宋体" w:eastAsia="宋体" w:cs="宋体"/>
                <w:b w:val="0"/>
                <w:bCs/>
                <w:color w:val="auto"/>
                <w:sz w:val="21"/>
                <w:szCs w:val="21"/>
                <w:highlight w:val="none"/>
              </w:rPr>
            </w:pPr>
          </w:p>
        </w:tc>
        <w:tc>
          <w:tcPr>
            <w:tcW w:w="1524" w:type="dxa"/>
            <w:vAlign w:val="center"/>
          </w:tcPr>
          <w:p w14:paraId="555BF040">
            <w:pPr>
              <w:spacing w:line="600" w:lineRule="exact"/>
              <w:rPr>
                <w:rFonts w:hint="eastAsia" w:ascii="宋体" w:hAnsi="宋体" w:eastAsia="宋体" w:cs="宋体"/>
                <w:b w:val="0"/>
                <w:bCs/>
                <w:color w:val="auto"/>
                <w:sz w:val="21"/>
                <w:szCs w:val="21"/>
                <w:highlight w:val="none"/>
              </w:rPr>
            </w:pPr>
          </w:p>
        </w:tc>
        <w:tc>
          <w:tcPr>
            <w:tcW w:w="1317" w:type="dxa"/>
            <w:vAlign w:val="center"/>
          </w:tcPr>
          <w:p w14:paraId="65DF8EC3">
            <w:pPr>
              <w:spacing w:line="600" w:lineRule="exact"/>
              <w:rPr>
                <w:rFonts w:hint="eastAsia" w:ascii="宋体" w:hAnsi="宋体" w:eastAsia="宋体" w:cs="宋体"/>
                <w:b w:val="0"/>
                <w:bCs/>
                <w:color w:val="auto"/>
                <w:sz w:val="21"/>
                <w:szCs w:val="21"/>
                <w:highlight w:val="none"/>
              </w:rPr>
            </w:pPr>
          </w:p>
        </w:tc>
      </w:tr>
      <w:tr w14:paraId="2D43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87" w:type="dxa"/>
            <w:gridSpan w:val="7"/>
            <w:vAlign w:val="center"/>
          </w:tcPr>
          <w:p w14:paraId="008066F5">
            <w:pPr>
              <w:spacing w:line="500" w:lineRule="exact"/>
              <w:rPr>
                <w:rFonts w:hint="eastAsia" w:ascii="宋体" w:hAnsi="宋体"/>
                <w:color w:val="auto"/>
                <w:szCs w:val="22"/>
                <w:highlight w:val="none"/>
                <w:lang w:eastAsia="zh-CN"/>
              </w:rPr>
            </w:pPr>
            <w:r>
              <w:rPr>
                <w:rFonts w:hint="eastAsia" w:ascii="宋体" w:hAnsi="宋体"/>
                <w:color w:val="auto"/>
                <w:szCs w:val="22"/>
                <w:highlight w:val="none"/>
                <w:lang w:eastAsia="zh-CN"/>
              </w:rPr>
              <w:t>总报价：</w:t>
            </w:r>
            <w:r>
              <w:rPr>
                <w:rFonts w:hint="eastAsia" w:ascii="宋体" w:hAnsi="宋体"/>
                <w:color w:val="auto"/>
                <w:szCs w:val="22"/>
                <w:highlight w:val="none"/>
              </w:rPr>
              <w:t>（大写）人民币</w:t>
            </w:r>
            <w:r>
              <w:rPr>
                <w:rFonts w:ascii="宋体" w:hAnsi="宋体"/>
                <w:color w:val="auto"/>
                <w:szCs w:val="22"/>
                <w:highlight w:val="none"/>
                <w:u w:val="single"/>
              </w:rPr>
              <w:t xml:space="preserve">                        </w:t>
            </w:r>
            <w:r>
              <w:rPr>
                <w:rFonts w:hint="eastAsia" w:ascii="宋体" w:hAnsi="宋体"/>
                <w:color w:val="auto"/>
                <w:szCs w:val="22"/>
                <w:highlight w:val="none"/>
              </w:rPr>
              <w:t>（￥</w:t>
            </w:r>
            <w:r>
              <w:rPr>
                <w:rFonts w:ascii="宋体" w:hAnsi="宋体"/>
                <w:color w:val="auto"/>
                <w:szCs w:val="22"/>
                <w:highlight w:val="none"/>
                <w:u w:val="single"/>
              </w:rPr>
              <w:t xml:space="preserve">               </w:t>
            </w:r>
            <w:r>
              <w:rPr>
                <w:rFonts w:ascii="宋体" w:hAnsi="宋体"/>
                <w:color w:val="auto"/>
                <w:szCs w:val="22"/>
                <w:highlight w:val="none"/>
              </w:rPr>
              <w:t xml:space="preserve"> </w:t>
            </w:r>
            <w:r>
              <w:rPr>
                <w:rFonts w:hint="eastAsia" w:ascii="宋体" w:hAnsi="宋体"/>
                <w:color w:val="auto"/>
                <w:szCs w:val="22"/>
                <w:highlight w:val="none"/>
              </w:rPr>
              <w:t>元）</w:t>
            </w:r>
          </w:p>
        </w:tc>
      </w:tr>
      <w:tr w14:paraId="3704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87" w:type="dxa"/>
            <w:gridSpan w:val="7"/>
            <w:vAlign w:val="center"/>
          </w:tcPr>
          <w:p w14:paraId="7FC8081A">
            <w:pPr>
              <w:spacing w:line="500" w:lineRule="exact"/>
              <w:rPr>
                <w:rFonts w:hint="default" w:ascii="宋体" w:hAnsi="宋体"/>
                <w:color w:val="auto"/>
                <w:szCs w:val="22"/>
                <w:highlight w:val="none"/>
                <w:lang w:val="en-US" w:eastAsia="zh-CN"/>
              </w:rPr>
            </w:pPr>
            <w:r>
              <w:rPr>
                <w:rFonts w:hint="eastAsia" w:ascii="宋体" w:hAnsi="宋体"/>
                <w:color w:val="auto"/>
                <w:szCs w:val="22"/>
                <w:highlight w:val="none"/>
                <w:lang w:val="en-US" w:eastAsia="zh-CN"/>
              </w:rPr>
              <w:t>服务期限：</w:t>
            </w:r>
          </w:p>
        </w:tc>
      </w:tr>
    </w:tbl>
    <w:p w14:paraId="5ACA47B4">
      <w:pPr>
        <w:snapToGrid w:val="0"/>
        <w:spacing w:before="50" w:after="50" w:line="440" w:lineRule="exact"/>
        <w:ind w:right="-817" w:rightChars="-389"/>
        <w:rPr>
          <w:rFonts w:hint="eastAsia" w:ascii="宋体" w:hAnsi="宋体" w:eastAsia="宋体" w:cs="宋体"/>
          <w:color w:val="auto"/>
          <w:sz w:val="22"/>
          <w:szCs w:val="22"/>
          <w:highlight w:val="none"/>
        </w:rPr>
      </w:pPr>
    </w:p>
    <w:p w14:paraId="40E17AA4">
      <w:pPr>
        <w:snapToGrid w:val="0"/>
        <w:spacing w:before="50" w:after="50" w:line="440" w:lineRule="exact"/>
        <w:ind w:right="-817" w:rightChars="-389" w:firstLine="3520" w:firstLineChars="16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法定代表人或委托代理人（签字）：                    </w:t>
      </w:r>
    </w:p>
    <w:p w14:paraId="232FD03C">
      <w:pPr>
        <w:snapToGrid w:val="0"/>
        <w:spacing w:before="50" w:after="50" w:line="440" w:lineRule="exact"/>
        <w:ind w:right="-817" w:rightChars="-389" w:firstLine="4840" w:firstLineChars="2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电子签章</w:t>
      </w:r>
      <w:r>
        <w:rPr>
          <w:rFonts w:hint="eastAsia" w:ascii="宋体" w:hAnsi="宋体" w:eastAsia="宋体" w:cs="宋体"/>
          <w:color w:val="auto"/>
          <w:sz w:val="22"/>
          <w:szCs w:val="22"/>
          <w:highlight w:val="none"/>
        </w:rPr>
        <w:t xml:space="preserve">）：      </w:t>
      </w:r>
    </w:p>
    <w:p w14:paraId="192E91A8">
      <w:pPr>
        <w:spacing w:line="360" w:lineRule="auto"/>
        <w:ind w:right="420" w:firstLine="6380" w:firstLineChars="290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6FF9FCEC">
      <w:pPr>
        <w:pStyle w:val="30"/>
        <w:rPr>
          <w:rFonts w:hint="eastAsia"/>
        </w:rPr>
      </w:pPr>
    </w:p>
    <w:p w14:paraId="23E29632">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磋商小组在政采云平台（</w:t>
      </w:r>
      <w:r>
        <w:rPr>
          <w:rFonts w:hint="eastAsia" w:ascii="宋体" w:hAnsi="宋体" w:cs="宋体"/>
          <w:b/>
          <w:bCs/>
          <w:color w:val="auto"/>
          <w:sz w:val="32"/>
          <w:szCs w:val="32"/>
          <w:highlight w:val="none"/>
          <w:lang w:val="en-US" w:eastAsia="zh-CN"/>
        </w:rPr>
        <w:t>https://www.gcy.zfcg.gxzf.gov.cn/</w:t>
      </w:r>
      <w:r>
        <w:rPr>
          <w:rFonts w:hint="eastAsia" w:ascii="宋体" w:hAnsi="宋体" w:eastAsia="宋体" w:cs="宋体"/>
          <w:b/>
          <w:bCs/>
          <w:color w:val="auto"/>
          <w:sz w:val="32"/>
          <w:szCs w:val="32"/>
          <w:highlight w:val="none"/>
          <w:lang w:val="en-US" w:eastAsia="zh-CN"/>
        </w:rPr>
        <w:t>）发起磋商的时候需上传最终报价扫描件</w:t>
      </w:r>
    </w:p>
    <w:p w14:paraId="7AE292E8">
      <w:pPr>
        <w:spacing w:line="360" w:lineRule="auto"/>
        <w:jc w:val="both"/>
        <w:rPr>
          <w:rFonts w:hint="eastAsia" w:ascii="方正小标宋简体" w:hAnsi="方正小标宋简体" w:eastAsia="方正小标宋简体" w:cs="方正小标宋简体"/>
          <w:color w:val="auto"/>
          <w:sz w:val="40"/>
          <w:szCs w:val="40"/>
          <w:highlight w:val="none"/>
        </w:rPr>
      </w:pPr>
    </w:p>
    <w:p w14:paraId="4698A630">
      <w:pPr>
        <w:spacing w:line="360" w:lineRule="auto"/>
        <w:jc w:val="center"/>
        <w:rPr>
          <w:rFonts w:hint="eastAsia" w:ascii="方正小标宋简体" w:hAnsi="方正小标宋简体" w:eastAsia="方正小标宋简体" w:cs="方正小标宋简体"/>
          <w:color w:val="auto"/>
          <w:sz w:val="40"/>
          <w:szCs w:val="40"/>
          <w:highlight w:val="none"/>
        </w:rPr>
      </w:pPr>
    </w:p>
    <w:p w14:paraId="30711C55">
      <w:pPr>
        <w:spacing w:line="360" w:lineRule="auto"/>
        <w:jc w:val="center"/>
        <w:rPr>
          <w:rFonts w:hint="eastAsia" w:ascii="宋体" w:hAnsi="宋体"/>
          <w:b/>
          <w:bCs/>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质疑函（格式）</w:t>
      </w:r>
    </w:p>
    <w:p w14:paraId="0BDABDD3">
      <w:pPr>
        <w:pStyle w:val="14"/>
        <w:spacing w:line="360" w:lineRule="auto"/>
        <w:ind w:firstLine="442" w:firstLineChars="200"/>
        <w:contextualSpacing/>
        <w:rPr>
          <w:rFonts w:hAnsi="宋体"/>
          <w:b/>
          <w:bCs/>
          <w:color w:val="auto"/>
          <w:sz w:val="22"/>
          <w:szCs w:val="22"/>
          <w:highlight w:val="none"/>
        </w:rPr>
      </w:pPr>
      <w:r>
        <w:rPr>
          <w:rFonts w:hint="eastAsia" w:hAnsi="宋体"/>
          <w:b/>
          <w:bCs/>
          <w:color w:val="auto"/>
          <w:sz w:val="22"/>
          <w:szCs w:val="22"/>
          <w:highlight w:val="none"/>
        </w:rPr>
        <w:t>一、质疑供应商基本信息：</w:t>
      </w:r>
    </w:p>
    <w:p w14:paraId="3EA77D7F">
      <w:pPr>
        <w:pStyle w:val="14"/>
        <w:spacing w:line="360" w:lineRule="auto"/>
        <w:ind w:firstLine="440" w:firstLineChars="200"/>
        <w:contextualSpacing/>
        <w:rPr>
          <w:rFonts w:hint="eastAsia" w:hAnsi="宋体"/>
          <w:bCs/>
          <w:color w:val="auto"/>
          <w:sz w:val="22"/>
          <w:szCs w:val="22"/>
          <w:highlight w:val="none"/>
          <w:u w:val="single"/>
        </w:rPr>
      </w:pPr>
      <w:r>
        <w:rPr>
          <w:rFonts w:hint="eastAsia" w:hAnsi="宋体"/>
          <w:bCs/>
          <w:color w:val="auto"/>
          <w:sz w:val="22"/>
          <w:szCs w:val="22"/>
          <w:highlight w:val="none"/>
        </w:rPr>
        <w:t>质疑供应商：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266E9AD4">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124EF86">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联系人</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0C037E18">
      <w:pPr>
        <w:pStyle w:val="14"/>
        <w:spacing w:line="360" w:lineRule="auto"/>
        <w:ind w:firstLine="440" w:firstLineChars="200"/>
        <w:contextualSpacing/>
        <w:rPr>
          <w:rFonts w:hint="eastAsia" w:hAnsi="宋体"/>
          <w:bCs/>
          <w:color w:val="auto"/>
          <w:sz w:val="22"/>
          <w:szCs w:val="22"/>
          <w:highlight w:val="non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p>
    <w:p w14:paraId="14A3EC6E">
      <w:pPr>
        <w:pStyle w:val="14"/>
        <w:spacing w:line="360" w:lineRule="auto"/>
        <w:ind w:firstLine="440" w:firstLineChars="200"/>
        <w:contextualSpacing/>
        <w:rPr>
          <w:rFonts w:hint="eastAsia" w:hAnsi="宋体"/>
          <w:bCs/>
          <w:color w:val="auto"/>
          <w:sz w:val="22"/>
          <w:szCs w:val="22"/>
          <w:highlight w:val="none"/>
          <w:u w:val="single"/>
        </w:rPr>
      </w:pP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36D2D295">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217546E4">
      <w:pPr>
        <w:pStyle w:val="14"/>
        <w:spacing w:line="360" w:lineRule="auto"/>
        <w:ind w:firstLine="442" w:firstLineChars="200"/>
        <w:contextualSpacing/>
        <w:rPr>
          <w:rFonts w:hint="eastAsia" w:hAnsi="宋体"/>
          <w:b/>
          <w:bCs/>
          <w:color w:val="auto"/>
          <w:sz w:val="22"/>
          <w:szCs w:val="22"/>
          <w:highlight w:val="none"/>
        </w:rPr>
      </w:pPr>
      <w:r>
        <w:rPr>
          <w:rFonts w:hint="eastAsia" w:hAnsi="宋体"/>
          <w:b/>
          <w:bCs/>
          <w:color w:val="auto"/>
          <w:sz w:val="22"/>
          <w:szCs w:val="22"/>
          <w:highlight w:val="none"/>
        </w:rPr>
        <w:t>二、质疑项目基本情况：</w:t>
      </w:r>
    </w:p>
    <w:p w14:paraId="4D3FFF3E">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4246E033">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72154CE7">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7EC0CF67">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w:t>
      </w:r>
    </w:p>
    <w:p w14:paraId="5D500E43">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□采购文件   采购文件获取日期：</w:t>
      </w:r>
      <w:r>
        <w:rPr>
          <w:rFonts w:hint="eastAsia" w:hAnsi="宋体"/>
          <w:bCs/>
          <w:color w:val="auto"/>
          <w:sz w:val="22"/>
          <w:szCs w:val="22"/>
          <w:highlight w:val="none"/>
          <w:u w:val="single"/>
        </w:rPr>
        <w:t xml:space="preserve">                                   </w:t>
      </w:r>
    </w:p>
    <w:p w14:paraId="1ED6E779">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 xml:space="preserve">□采购过程   </w:t>
      </w:r>
    </w:p>
    <w:p w14:paraId="7404B28B">
      <w:pPr>
        <w:pStyle w:val="14"/>
        <w:spacing w:line="360" w:lineRule="auto"/>
        <w:ind w:left="25" w:leftChars="12" w:firstLine="323" w:firstLineChars="147"/>
        <w:contextualSpacing/>
        <w:rPr>
          <w:rFonts w:hint="eastAsia" w:hAnsi="宋体"/>
          <w:bCs/>
          <w:color w:val="auto"/>
          <w:sz w:val="22"/>
          <w:szCs w:val="22"/>
          <w:highlight w:val="none"/>
          <w:u w:val="single"/>
        </w:rPr>
      </w:pPr>
      <w:r>
        <w:rPr>
          <w:rFonts w:hint="eastAsia" w:hAnsi="宋体"/>
          <w:color w:val="auto"/>
          <w:sz w:val="22"/>
          <w:szCs w:val="22"/>
          <w:highlight w:val="none"/>
        </w:rPr>
        <w:t xml:space="preserve">□成交结果   </w:t>
      </w:r>
    </w:p>
    <w:p w14:paraId="3DAA3E94">
      <w:pPr>
        <w:pStyle w:val="14"/>
        <w:spacing w:line="360" w:lineRule="auto"/>
        <w:ind w:left="25" w:leftChars="12" w:firstLine="433" w:firstLineChars="196"/>
        <w:contextualSpacing/>
        <w:rPr>
          <w:rFonts w:hint="eastAsia" w:hAnsi="宋体"/>
          <w:b/>
          <w:color w:val="auto"/>
          <w:sz w:val="22"/>
          <w:szCs w:val="22"/>
          <w:highlight w:val="none"/>
        </w:rPr>
      </w:pPr>
      <w:r>
        <w:rPr>
          <w:rFonts w:hint="eastAsia" w:hAnsi="宋体"/>
          <w:b/>
          <w:color w:val="auto"/>
          <w:sz w:val="22"/>
          <w:szCs w:val="22"/>
          <w:highlight w:val="none"/>
        </w:rPr>
        <w:t>三、质疑事项具体内容</w:t>
      </w:r>
    </w:p>
    <w:p w14:paraId="607D055A">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质疑事项1：</w:t>
      </w:r>
      <w:r>
        <w:rPr>
          <w:rFonts w:hint="eastAsia" w:hAnsi="宋体"/>
          <w:bCs/>
          <w:color w:val="auto"/>
          <w:sz w:val="22"/>
          <w:szCs w:val="22"/>
          <w:highlight w:val="none"/>
          <w:u w:val="single"/>
        </w:rPr>
        <w:t xml:space="preserve">                                                                    </w:t>
      </w:r>
    </w:p>
    <w:p w14:paraId="45545364">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事实依据：</w:t>
      </w:r>
      <w:r>
        <w:rPr>
          <w:rFonts w:hint="eastAsia" w:hAnsi="宋体"/>
          <w:bCs/>
          <w:color w:val="auto"/>
          <w:sz w:val="22"/>
          <w:szCs w:val="22"/>
          <w:highlight w:val="none"/>
          <w:u w:val="single"/>
        </w:rPr>
        <w:t xml:space="preserve">                                                                      </w:t>
      </w:r>
    </w:p>
    <w:p w14:paraId="77F7D848">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法律依据：</w:t>
      </w:r>
      <w:r>
        <w:rPr>
          <w:rFonts w:hint="eastAsia" w:hAnsi="宋体"/>
          <w:color w:val="auto"/>
          <w:sz w:val="22"/>
          <w:szCs w:val="22"/>
          <w:highlight w:val="none"/>
          <w:u w:val="single"/>
        </w:rPr>
        <w:t xml:space="preserve">                                                        </w:t>
      </w:r>
      <w:r>
        <w:rPr>
          <w:rFonts w:hint="eastAsia" w:hAnsi="宋体"/>
          <w:bCs/>
          <w:color w:val="auto"/>
          <w:sz w:val="22"/>
          <w:szCs w:val="22"/>
          <w:highlight w:val="none"/>
          <w:u w:val="single"/>
        </w:rPr>
        <w:t xml:space="preserve">               </w:t>
      </w:r>
    </w:p>
    <w:p w14:paraId="51FC4B42">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质疑事项2</w:t>
      </w:r>
    </w:p>
    <w:p w14:paraId="24AAAE14">
      <w:pPr>
        <w:pStyle w:val="14"/>
        <w:spacing w:line="360" w:lineRule="auto"/>
        <w:ind w:left="25" w:leftChars="12" w:firstLine="433" w:firstLineChars="197"/>
        <w:contextualSpacing/>
        <w:rPr>
          <w:rFonts w:hint="eastAsia" w:hAnsi="宋体"/>
          <w:color w:val="auto"/>
          <w:sz w:val="22"/>
          <w:szCs w:val="22"/>
          <w:highlight w:val="none"/>
        </w:rPr>
      </w:pPr>
      <w:r>
        <w:rPr>
          <w:rFonts w:hAnsi="宋体"/>
          <w:color w:val="auto"/>
          <w:sz w:val="22"/>
          <w:szCs w:val="22"/>
          <w:highlight w:val="none"/>
        </w:rPr>
        <w:t>……</w:t>
      </w:r>
    </w:p>
    <w:p w14:paraId="1A608A24">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四、与质疑事项相关的质疑请求：</w:t>
      </w:r>
    </w:p>
    <w:p w14:paraId="72C008C4">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74810915">
      <w:pPr>
        <w:pStyle w:val="14"/>
        <w:spacing w:line="360" w:lineRule="auto"/>
        <w:ind w:left="25" w:leftChars="12" w:firstLine="323" w:firstLineChars="147"/>
        <w:contextualSpacing/>
        <w:rPr>
          <w:rFonts w:hint="eastAsia" w:hAnsi="宋体"/>
          <w:color w:val="auto"/>
          <w:sz w:val="22"/>
          <w:szCs w:val="22"/>
          <w:highlight w:val="none"/>
        </w:rPr>
      </w:pPr>
    </w:p>
    <w:p w14:paraId="62514207">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签字（签章）：                                       公章：</w:t>
      </w:r>
    </w:p>
    <w:p w14:paraId="30661FA9">
      <w:pPr>
        <w:pStyle w:val="14"/>
        <w:spacing w:line="360" w:lineRule="auto"/>
        <w:ind w:firstLine="440" w:firstLineChars="200"/>
        <w:contextualSpacing/>
        <w:rPr>
          <w:rFonts w:hint="eastAsia" w:hAnsi="宋体"/>
          <w:b/>
          <w:color w:val="auto"/>
          <w:sz w:val="22"/>
          <w:szCs w:val="22"/>
          <w:highlight w:val="none"/>
        </w:rPr>
      </w:pPr>
      <w:r>
        <w:rPr>
          <w:rFonts w:hint="eastAsia" w:hAnsi="宋体"/>
          <w:color w:val="auto"/>
          <w:sz w:val="22"/>
          <w:szCs w:val="22"/>
          <w:highlight w:val="none"/>
        </w:rPr>
        <w:t>日期：</w:t>
      </w:r>
    </w:p>
    <w:p w14:paraId="73CCB161">
      <w:pPr>
        <w:pStyle w:val="14"/>
        <w:spacing w:line="360" w:lineRule="auto"/>
        <w:contextualSpacing/>
        <w:rPr>
          <w:rFonts w:hint="eastAsia" w:hAnsi="宋体"/>
          <w:b/>
          <w:color w:val="auto"/>
          <w:sz w:val="22"/>
          <w:szCs w:val="22"/>
          <w:highlight w:val="none"/>
        </w:rPr>
      </w:pPr>
    </w:p>
    <w:p w14:paraId="4C8BBEC7">
      <w:pPr>
        <w:pStyle w:val="14"/>
        <w:spacing w:line="360" w:lineRule="auto"/>
        <w:contextualSpacing/>
        <w:rPr>
          <w:rFonts w:hint="eastAsia" w:hAnsi="宋体"/>
          <w:b/>
          <w:color w:val="auto"/>
          <w:sz w:val="22"/>
          <w:szCs w:val="22"/>
          <w:highlight w:val="none"/>
        </w:rPr>
      </w:pPr>
      <w:r>
        <w:rPr>
          <w:rFonts w:hint="eastAsia" w:hAnsi="宋体"/>
          <w:b/>
          <w:color w:val="auto"/>
          <w:sz w:val="22"/>
          <w:szCs w:val="22"/>
          <w:highlight w:val="none"/>
        </w:rPr>
        <w:t>说明：</w:t>
      </w:r>
    </w:p>
    <w:p w14:paraId="05A13C23">
      <w:pPr>
        <w:pStyle w:val="14"/>
        <w:spacing w:line="360" w:lineRule="auto"/>
        <w:ind w:left="25" w:leftChars="12" w:firstLine="325" w:firstLineChars="147"/>
        <w:contextualSpacing/>
        <w:rPr>
          <w:rFonts w:hint="eastAsia" w:hAnsi="宋体"/>
          <w:b/>
          <w:bCs/>
          <w:color w:val="auto"/>
          <w:sz w:val="22"/>
          <w:szCs w:val="22"/>
          <w:highlight w:val="none"/>
        </w:rPr>
      </w:pPr>
      <w:r>
        <w:rPr>
          <w:rFonts w:hint="eastAsia" w:hAnsi="宋体"/>
          <w:b/>
          <w:color w:val="auto"/>
          <w:sz w:val="22"/>
          <w:szCs w:val="22"/>
          <w:highlight w:val="none"/>
        </w:rPr>
        <w:t>1.供应商提出质疑时，应提交质疑函和必要的证明材料</w:t>
      </w:r>
      <w:r>
        <w:rPr>
          <w:rFonts w:hint="eastAsia" w:hAnsi="宋体"/>
          <w:b/>
          <w:bCs/>
          <w:color w:val="auto"/>
          <w:sz w:val="22"/>
          <w:szCs w:val="22"/>
          <w:highlight w:val="none"/>
        </w:rPr>
        <w:t>。</w:t>
      </w:r>
    </w:p>
    <w:p w14:paraId="24E79934">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1D74BEE">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3.质疑函的质疑事项应具体、明确，并有必要的事实依据和法律依据。</w:t>
      </w:r>
    </w:p>
    <w:p w14:paraId="381C7EB8">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4.质疑函的质疑请求应与质疑事项相关。</w:t>
      </w:r>
    </w:p>
    <w:p w14:paraId="029BC9D2">
      <w:pPr>
        <w:pStyle w:val="14"/>
        <w:spacing w:line="360" w:lineRule="auto"/>
        <w:ind w:left="25" w:leftChars="12" w:firstLine="325" w:firstLineChars="147"/>
        <w:contextualSpacing/>
        <w:rPr>
          <w:rFonts w:hint="eastAsia" w:hAnsi="宋体"/>
          <w:b/>
          <w:color w:val="auto"/>
          <w:sz w:val="20"/>
          <w:szCs w:val="18"/>
          <w:highlight w:val="none"/>
        </w:rPr>
      </w:pPr>
      <w:r>
        <w:rPr>
          <w:rFonts w:hint="eastAsia" w:hAnsi="宋体"/>
          <w:b/>
          <w:color w:val="auto"/>
          <w:sz w:val="22"/>
          <w:szCs w:val="22"/>
          <w:highlight w:val="none"/>
        </w:rPr>
        <w:t>5.质疑供应商为法人或者其他组织的，质疑函应由法定代表人、主要负责人，或者其授权代表签字或者盖章，并加盖公章。</w:t>
      </w:r>
    </w:p>
    <w:p w14:paraId="0182856C">
      <w:pPr>
        <w:pStyle w:val="14"/>
        <w:snapToGrid w:val="0"/>
        <w:rPr>
          <w:rFonts w:hint="eastAsia"/>
          <w:b/>
          <w:color w:val="auto"/>
          <w:sz w:val="22"/>
          <w:szCs w:val="22"/>
          <w:highlight w:val="none"/>
        </w:rPr>
      </w:pPr>
    </w:p>
    <w:p w14:paraId="64643A52">
      <w:pPr>
        <w:rPr>
          <w:rFonts w:hint="eastAsia"/>
          <w:color w:val="auto"/>
          <w:sz w:val="28"/>
          <w:szCs w:val="36"/>
          <w:highlight w:val="none"/>
        </w:rPr>
      </w:pPr>
    </w:p>
    <w:p w14:paraId="17331656">
      <w:pPr>
        <w:rPr>
          <w:rFonts w:hint="eastAsia"/>
          <w:color w:val="auto"/>
          <w:sz w:val="28"/>
          <w:szCs w:val="36"/>
          <w:highlight w:val="none"/>
        </w:rPr>
      </w:pPr>
    </w:p>
    <w:p w14:paraId="00084F67">
      <w:pPr>
        <w:rPr>
          <w:rFonts w:hint="eastAsia"/>
          <w:color w:val="auto"/>
          <w:sz w:val="28"/>
          <w:szCs w:val="36"/>
          <w:highlight w:val="none"/>
        </w:rPr>
      </w:pPr>
    </w:p>
    <w:p w14:paraId="459182D6">
      <w:pPr>
        <w:rPr>
          <w:rFonts w:hint="eastAsia"/>
          <w:color w:val="auto"/>
          <w:sz w:val="28"/>
          <w:szCs w:val="36"/>
          <w:highlight w:val="none"/>
        </w:rPr>
      </w:pPr>
    </w:p>
    <w:p w14:paraId="78A8DFC4">
      <w:pPr>
        <w:rPr>
          <w:rFonts w:hint="eastAsia"/>
          <w:color w:val="auto"/>
          <w:sz w:val="28"/>
          <w:szCs w:val="36"/>
          <w:highlight w:val="none"/>
        </w:rPr>
      </w:pPr>
    </w:p>
    <w:p w14:paraId="09E4C8EB">
      <w:pPr>
        <w:rPr>
          <w:rFonts w:hint="eastAsia"/>
          <w:color w:val="auto"/>
          <w:sz w:val="28"/>
          <w:szCs w:val="36"/>
          <w:highlight w:val="none"/>
        </w:rPr>
      </w:pPr>
    </w:p>
    <w:p w14:paraId="047AB830">
      <w:pPr>
        <w:rPr>
          <w:rFonts w:hint="eastAsia"/>
          <w:color w:val="auto"/>
          <w:sz w:val="28"/>
          <w:szCs w:val="36"/>
          <w:highlight w:val="none"/>
        </w:rPr>
      </w:pPr>
    </w:p>
    <w:p w14:paraId="5F8522CB">
      <w:pPr>
        <w:rPr>
          <w:rFonts w:hint="eastAsia"/>
          <w:color w:val="auto"/>
          <w:sz w:val="28"/>
          <w:szCs w:val="36"/>
          <w:highlight w:val="none"/>
        </w:rPr>
      </w:pPr>
    </w:p>
    <w:p w14:paraId="68D166FC">
      <w:pPr>
        <w:rPr>
          <w:rFonts w:hint="eastAsia"/>
          <w:color w:val="auto"/>
          <w:sz w:val="28"/>
          <w:szCs w:val="36"/>
          <w:highlight w:val="none"/>
        </w:rPr>
      </w:pPr>
    </w:p>
    <w:p w14:paraId="408723F1">
      <w:pPr>
        <w:rPr>
          <w:rFonts w:hint="eastAsia" w:eastAsia="宋体"/>
          <w:color w:val="auto"/>
          <w:sz w:val="28"/>
          <w:szCs w:val="36"/>
          <w:highlight w:val="none"/>
          <w:lang w:eastAsia="zh-CN"/>
        </w:rPr>
      </w:pPr>
    </w:p>
    <w:p w14:paraId="44833D72">
      <w:pPr>
        <w:rPr>
          <w:rFonts w:hint="eastAsia"/>
          <w:color w:val="auto"/>
          <w:sz w:val="28"/>
          <w:szCs w:val="36"/>
          <w:highlight w:val="none"/>
        </w:rPr>
      </w:pPr>
    </w:p>
    <w:p w14:paraId="79590836">
      <w:pPr>
        <w:rPr>
          <w:rFonts w:hint="eastAsia"/>
          <w:color w:val="auto"/>
          <w:sz w:val="28"/>
          <w:szCs w:val="36"/>
          <w:highlight w:val="none"/>
        </w:rPr>
      </w:pPr>
    </w:p>
    <w:p w14:paraId="54B3043C">
      <w:pPr>
        <w:rPr>
          <w:rFonts w:hint="eastAsia"/>
          <w:color w:val="auto"/>
          <w:sz w:val="28"/>
          <w:szCs w:val="36"/>
          <w:highlight w:val="none"/>
        </w:rPr>
      </w:pPr>
    </w:p>
    <w:p w14:paraId="23D64688">
      <w:pPr>
        <w:rPr>
          <w:rFonts w:hint="eastAsia"/>
          <w:color w:val="auto"/>
          <w:sz w:val="28"/>
          <w:szCs w:val="36"/>
          <w:highlight w:val="none"/>
        </w:rPr>
      </w:pPr>
    </w:p>
    <w:p w14:paraId="58CFA8BC">
      <w:pPr>
        <w:rPr>
          <w:rFonts w:hint="eastAsia"/>
          <w:color w:val="auto"/>
          <w:sz w:val="28"/>
          <w:szCs w:val="36"/>
          <w:highlight w:val="none"/>
        </w:rPr>
      </w:pPr>
    </w:p>
    <w:p w14:paraId="3EEBEEE9">
      <w:pPr>
        <w:rPr>
          <w:rFonts w:hint="eastAsia"/>
          <w:color w:val="auto"/>
          <w:sz w:val="28"/>
          <w:szCs w:val="36"/>
          <w:highlight w:val="none"/>
        </w:rPr>
      </w:pPr>
    </w:p>
    <w:p w14:paraId="7EDFA251">
      <w:pPr>
        <w:pStyle w:val="16"/>
        <w:rPr>
          <w:rFonts w:hint="eastAsia"/>
          <w:color w:val="auto"/>
          <w:sz w:val="28"/>
          <w:szCs w:val="36"/>
          <w:highlight w:val="none"/>
        </w:rPr>
      </w:pPr>
    </w:p>
    <w:p w14:paraId="3017229B">
      <w:pPr>
        <w:rPr>
          <w:rFonts w:hint="eastAsia"/>
        </w:rPr>
      </w:pPr>
    </w:p>
    <w:p w14:paraId="5A565316">
      <w:pPr>
        <w:pStyle w:val="14"/>
        <w:rPr>
          <w:rFonts w:hint="eastAsia"/>
          <w:color w:val="auto"/>
        </w:rPr>
      </w:pPr>
    </w:p>
    <w:p w14:paraId="6255E9FE">
      <w:pPr>
        <w:spacing w:line="360" w:lineRule="auto"/>
        <w:jc w:val="both"/>
        <w:rPr>
          <w:rFonts w:hint="eastAsia" w:ascii="方正小标宋简体" w:hAnsi="方正小标宋简体" w:eastAsia="方正小标宋简体" w:cs="方正小标宋简体"/>
          <w:color w:val="auto"/>
          <w:sz w:val="40"/>
          <w:szCs w:val="40"/>
          <w:highlight w:val="none"/>
        </w:rPr>
      </w:pPr>
    </w:p>
    <w:p w14:paraId="7B0C2D3C">
      <w:pPr>
        <w:spacing w:line="360" w:lineRule="auto"/>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投诉书（格式）</w:t>
      </w:r>
    </w:p>
    <w:p w14:paraId="23C08CC3">
      <w:pPr>
        <w:pStyle w:val="14"/>
        <w:snapToGrid w:val="0"/>
        <w:spacing w:line="360" w:lineRule="auto"/>
        <w:ind w:firstLine="442" w:firstLineChars="200"/>
        <w:rPr>
          <w:rFonts w:hAnsi="宋体"/>
          <w:b/>
          <w:bCs/>
          <w:color w:val="auto"/>
          <w:sz w:val="22"/>
          <w:szCs w:val="22"/>
          <w:highlight w:val="none"/>
        </w:rPr>
      </w:pPr>
      <w:r>
        <w:rPr>
          <w:rFonts w:hint="eastAsia" w:hAnsi="宋体"/>
          <w:b/>
          <w:bCs/>
          <w:color w:val="auto"/>
          <w:sz w:val="22"/>
          <w:szCs w:val="22"/>
          <w:highlight w:val="none"/>
        </w:rPr>
        <w:t>一、投诉相关主体基本情况：</w:t>
      </w:r>
    </w:p>
    <w:p w14:paraId="53BF7CD0">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0EA657B0">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652952BE">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法定代表人/主要负责人：</w:t>
      </w:r>
      <w:r>
        <w:rPr>
          <w:rFonts w:hint="eastAsia" w:hAnsi="宋体"/>
          <w:bCs/>
          <w:color w:val="auto"/>
          <w:sz w:val="22"/>
          <w:szCs w:val="22"/>
          <w:highlight w:val="none"/>
          <w:u w:val="single"/>
        </w:rPr>
        <w:t xml:space="preserve">                                                         </w:t>
      </w:r>
    </w:p>
    <w:p w14:paraId="53D7BA9A">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2BECD5E4">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1009B5DE">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5B356C86">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52A6038">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被投诉人1：</w:t>
      </w:r>
    </w:p>
    <w:p w14:paraId="726776DC">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地址：</w:t>
      </w:r>
      <w:r>
        <w:rPr>
          <w:rFonts w:hint="eastAsia" w:hAnsi="宋体"/>
          <w:bCs/>
          <w:color w:val="auto"/>
          <w:sz w:val="22"/>
          <w:szCs w:val="22"/>
          <w:highlight w:val="none"/>
          <w:u w:val="single"/>
        </w:rPr>
        <w:t xml:space="preserve">                                                            </w:t>
      </w:r>
    </w:p>
    <w:p w14:paraId="42C8674C">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884ABFC">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4446DA7B">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被投诉人2：</w:t>
      </w:r>
    </w:p>
    <w:p w14:paraId="21534889">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w:t>
      </w:r>
    </w:p>
    <w:p w14:paraId="6323D381">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相关供应商：</w:t>
      </w:r>
      <w:r>
        <w:rPr>
          <w:rFonts w:hint="eastAsia" w:hAnsi="宋体"/>
          <w:bCs/>
          <w:color w:val="auto"/>
          <w:sz w:val="22"/>
          <w:szCs w:val="22"/>
          <w:highlight w:val="none"/>
          <w:u w:val="single"/>
        </w:rPr>
        <w:t xml:space="preserve">                                                                       </w:t>
      </w:r>
    </w:p>
    <w:p w14:paraId="6A2AE1E8">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75F08D79">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C94F5D4">
      <w:pPr>
        <w:pStyle w:val="14"/>
        <w:snapToGrid w:val="0"/>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二、投诉项目基本情况：</w:t>
      </w:r>
    </w:p>
    <w:p w14:paraId="249597A8">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5E51F295">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61C7EEF5">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0B518EC8">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代理机构名称：</w:t>
      </w:r>
      <w:r>
        <w:rPr>
          <w:rFonts w:hint="eastAsia" w:hAnsi="宋体"/>
          <w:bCs/>
          <w:color w:val="auto"/>
          <w:sz w:val="22"/>
          <w:szCs w:val="22"/>
          <w:highlight w:val="none"/>
          <w:u w:val="single"/>
        </w:rPr>
        <w:t xml:space="preserve">                                                                      </w:t>
      </w:r>
    </w:p>
    <w:p w14:paraId="45F5DF69">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bCs/>
          <w:color w:val="auto"/>
          <w:sz w:val="22"/>
          <w:szCs w:val="22"/>
          <w:highlight w:val="none"/>
        </w:rPr>
        <w:t>采购文件公告：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010D1923">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采购结果公告：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611DC284">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三、质疑基本情况</w:t>
      </w:r>
    </w:p>
    <w:p w14:paraId="01197967">
      <w:pPr>
        <w:pStyle w:val="14"/>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投诉人于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日，向</w:t>
      </w:r>
      <w:r>
        <w:rPr>
          <w:rFonts w:hint="eastAsia" w:hAnsi="宋体"/>
          <w:color w:val="auto"/>
          <w:sz w:val="22"/>
          <w:szCs w:val="22"/>
          <w:highlight w:val="none"/>
          <w:u w:val="single"/>
        </w:rPr>
        <w:t xml:space="preserve">                                </w:t>
      </w:r>
      <w:r>
        <w:rPr>
          <w:rFonts w:hint="eastAsia" w:hAnsi="宋体"/>
          <w:color w:val="auto"/>
          <w:sz w:val="22"/>
          <w:szCs w:val="22"/>
          <w:highlight w:val="none"/>
        </w:rPr>
        <w:t>提出质疑，质疑事项为：</w:t>
      </w:r>
    </w:p>
    <w:p w14:paraId="6C12CC42">
      <w:pPr>
        <w:pStyle w:val="14"/>
        <w:spacing w:line="360" w:lineRule="auto"/>
        <w:ind w:firstLine="241"/>
        <w:rPr>
          <w:rFonts w:hint="eastAsia" w:hAnsi="宋体"/>
          <w:bCs/>
          <w:color w:val="auto"/>
          <w:sz w:val="22"/>
          <w:szCs w:val="22"/>
          <w:highlight w:val="none"/>
          <w:u w:val="single"/>
        </w:rPr>
      </w:pP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139EA41">
      <w:pPr>
        <w:pStyle w:val="14"/>
        <w:spacing w:line="360" w:lineRule="auto"/>
        <w:ind w:firstLine="241"/>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13C18F53">
      <w:pPr>
        <w:pStyle w:val="14"/>
        <w:spacing w:line="360" w:lineRule="auto"/>
        <w:ind w:firstLine="440" w:firstLineChars="200"/>
        <w:rPr>
          <w:rFonts w:hint="eastAsia" w:hAnsi="宋体"/>
          <w:color w:val="auto"/>
          <w:sz w:val="22"/>
          <w:szCs w:val="22"/>
          <w:highlight w:val="none"/>
        </w:rPr>
      </w:pPr>
      <w:r>
        <w:rPr>
          <w:rFonts w:hint="eastAsia" w:hAnsi="宋体"/>
          <w:bCs/>
          <w:color w:val="auto"/>
          <w:sz w:val="22"/>
          <w:szCs w:val="22"/>
          <w:highlight w:val="none"/>
          <w:u w:val="single"/>
        </w:rPr>
        <w:t>采购人/代理机构</w:t>
      </w:r>
      <w:r>
        <w:rPr>
          <w:rFonts w:hint="eastAsia" w:hAnsi="宋体"/>
          <w:bCs/>
          <w:color w:val="auto"/>
          <w:sz w:val="22"/>
          <w:szCs w:val="22"/>
          <w:highlight w:val="none"/>
        </w:rPr>
        <w:t>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w:t>
      </w:r>
      <w:r>
        <w:rPr>
          <w:rFonts w:hint="eastAsia" w:hAnsi="宋体"/>
          <w:bCs/>
          <w:color w:val="auto"/>
          <w:sz w:val="22"/>
          <w:szCs w:val="22"/>
          <w:highlight w:val="none"/>
        </w:rPr>
        <w:t xml:space="preserve">就质疑事项作出了答复/没有在法定期限内作出答复。                                                                                             </w:t>
      </w:r>
    </w:p>
    <w:p w14:paraId="1E570E20">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四、投诉事项具体内容</w:t>
      </w:r>
    </w:p>
    <w:p w14:paraId="5FE6A1F4">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投诉事项1：</w:t>
      </w:r>
      <w:r>
        <w:rPr>
          <w:rFonts w:hint="eastAsia" w:hAnsi="宋体"/>
          <w:bCs/>
          <w:color w:val="auto"/>
          <w:sz w:val="22"/>
          <w:szCs w:val="22"/>
          <w:highlight w:val="none"/>
          <w:u w:val="single"/>
        </w:rPr>
        <w:t xml:space="preserve">                                                                           </w:t>
      </w:r>
    </w:p>
    <w:p w14:paraId="0FCCBE5A">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事实依据：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2A2D5E44">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u w:val="single"/>
        </w:rPr>
        <w:t xml:space="preserve">                                                                                        </w:t>
      </w:r>
    </w:p>
    <w:p w14:paraId="45214DC7">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法律依据：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2E3DDD28">
      <w:pPr>
        <w:pStyle w:val="14"/>
        <w:spacing w:line="360" w:lineRule="auto"/>
        <w:ind w:left="25" w:leftChars="12" w:firstLine="323" w:firstLineChars="147"/>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4F18053D">
      <w:pPr>
        <w:pStyle w:val="14"/>
        <w:spacing w:line="360" w:lineRule="auto"/>
        <w:ind w:left="25" w:leftChars="12" w:firstLine="433" w:firstLineChars="197"/>
        <w:rPr>
          <w:rFonts w:hint="eastAsia" w:hAnsi="宋体"/>
          <w:bCs/>
          <w:color w:val="auto"/>
          <w:sz w:val="22"/>
          <w:szCs w:val="22"/>
          <w:highlight w:val="none"/>
        </w:rPr>
      </w:pPr>
      <w:r>
        <w:rPr>
          <w:rFonts w:hint="eastAsia" w:hAnsi="宋体"/>
          <w:color w:val="auto"/>
          <w:sz w:val="22"/>
          <w:szCs w:val="22"/>
          <w:highlight w:val="none"/>
        </w:rPr>
        <w:t xml:space="preserve">投诉事项2  </w:t>
      </w:r>
      <w:r>
        <w:rPr>
          <w:rFonts w:hint="eastAsia" w:hAnsi="宋体"/>
          <w:bCs/>
          <w:color w:val="auto"/>
          <w:sz w:val="22"/>
          <w:szCs w:val="22"/>
          <w:highlight w:val="none"/>
        </w:rPr>
        <w:t xml:space="preserve">   </w:t>
      </w:r>
    </w:p>
    <w:p w14:paraId="11F1F4B4">
      <w:pPr>
        <w:pStyle w:val="14"/>
        <w:spacing w:line="360" w:lineRule="auto"/>
        <w:ind w:left="25" w:leftChars="12" w:firstLine="433" w:firstLineChars="197"/>
        <w:rPr>
          <w:rFonts w:hint="eastAsia" w:hAnsi="宋体"/>
          <w:bCs/>
          <w:color w:val="auto"/>
          <w:sz w:val="22"/>
          <w:szCs w:val="22"/>
          <w:highlight w:val="none"/>
        </w:rPr>
      </w:pPr>
      <w:r>
        <w:rPr>
          <w:rFonts w:hAnsi="宋体"/>
          <w:bCs/>
          <w:color w:val="auto"/>
          <w:sz w:val="22"/>
          <w:szCs w:val="22"/>
          <w:highlight w:val="none"/>
        </w:rPr>
        <w:t>……</w:t>
      </w:r>
    </w:p>
    <w:p w14:paraId="469BD4A5">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五、与投诉事项相关的投诉请求：</w:t>
      </w:r>
    </w:p>
    <w:p w14:paraId="77CBAC5F">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4E1A1243">
      <w:pPr>
        <w:pStyle w:val="14"/>
        <w:spacing w:line="360" w:lineRule="auto"/>
        <w:ind w:left="25" w:leftChars="12" w:firstLine="323" w:firstLineChars="147"/>
        <w:rPr>
          <w:rFonts w:hint="eastAsia" w:hAnsi="宋体"/>
          <w:color w:val="auto"/>
          <w:sz w:val="22"/>
          <w:szCs w:val="22"/>
          <w:highlight w:val="none"/>
        </w:rPr>
      </w:pPr>
    </w:p>
    <w:p w14:paraId="3AE8D470">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签字（签章）：                                       公章：</w:t>
      </w:r>
    </w:p>
    <w:p w14:paraId="584C17C1">
      <w:pPr>
        <w:pStyle w:val="14"/>
        <w:spacing w:line="360" w:lineRule="auto"/>
        <w:ind w:left="25" w:leftChars="12" w:firstLine="323" w:firstLineChars="147"/>
        <w:rPr>
          <w:rFonts w:hint="eastAsia" w:hAnsi="宋体"/>
          <w:color w:val="auto"/>
          <w:sz w:val="22"/>
          <w:szCs w:val="22"/>
          <w:highlight w:val="none"/>
        </w:rPr>
      </w:pPr>
    </w:p>
    <w:p w14:paraId="245F643E">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日期：</w:t>
      </w:r>
    </w:p>
    <w:p w14:paraId="1F1E1EF7">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 xml:space="preserve">                                                                                 </w:t>
      </w:r>
    </w:p>
    <w:p w14:paraId="321FF487">
      <w:pPr>
        <w:pStyle w:val="14"/>
        <w:snapToGrid w:val="0"/>
        <w:spacing w:line="360" w:lineRule="auto"/>
        <w:rPr>
          <w:rFonts w:hint="eastAsia" w:hAnsi="宋体"/>
          <w:b/>
          <w:color w:val="auto"/>
          <w:sz w:val="22"/>
          <w:szCs w:val="22"/>
          <w:highlight w:val="none"/>
        </w:rPr>
      </w:pPr>
      <w:r>
        <w:rPr>
          <w:rFonts w:hint="eastAsia" w:hAnsi="宋体"/>
          <w:b/>
          <w:color w:val="auto"/>
          <w:sz w:val="22"/>
          <w:szCs w:val="22"/>
          <w:highlight w:val="none"/>
        </w:rPr>
        <w:t>说明：</w:t>
      </w:r>
    </w:p>
    <w:p w14:paraId="4AE08267">
      <w:pPr>
        <w:pStyle w:val="14"/>
        <w:spacing w:line="360" w:lineRule="auto"/>
        <w:ind w:left="25" w:leftChars="12" w:firstLine="325" w:firstLineChars="147"/>
        <w:rPr>
          <w:rFonts w:hint="eastAsia" w:hAnsi="宋体"/>
          <w:b/>
          <w:bCs/>
          <w:color w:val="auto"/>
          <w:sz w:val="22"/>
          <w:szCs w:val="22"/>
          <w:highlight w:val="none"/>
        </w:rPr>
      </w:pPr>
      <w:r>
        <w:rPr>
          <w:rFonts w:hint="eastAsia" w:hAnsi="宋体"/>
          <w:b/>
          <w:color w:val="auto"/>
          <w:sz w:val="22"/>
          <w:szCs w:val="22"/>
          <w:highlight w:val="none"/>
        </w:rPr>
        <w:t>1.投诉人提起投诉时，应当提交投诉书和必要的证明材料，并按照被投诉人和与投诉事项有关的供应商数量提供投诉书副本</w:t>
      </w:r>
      <w:r>
        <w:rPr>
          <w:rFonts w:hint="eastAsia" w:hAnsi="宋体"/>
          <w:b/>
          <w:bCs/>
          <w:color w:val="auto"/>
          <w:sz w:val="22"/>
          <w:szCs w:val="22"/>
          <w:highlight w:val="none"/>
        </w:rPr>
        <w:t>。</w:t>
      </w:r>
    </w:p>
    <w:p w14:paraId="24973DDA">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4B5AD82">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3.投诉书应简要列明质疑事项，质疑函、质疑答复等作为附件材料提供。</w:t>
      </w:r>
    </w:p>
    <w:p w14:paraId="095D337D">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4.投诉书的投诉事项应具体、明确，并有必要的事实依据和法律依据。</w:t>
      </w:r>
    </w:p>
    <w:p w14:paraId="0D010093">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5.投诉书的投诉请求应与投诉事项相关。</w:t>
      </w:r>
    </w:p>
    <w:p w14:paraId="045EF64E">
      <w:pPr>
        <w:pStyle w:val="14"/>
        <w:spacing w:line="360" w:lineRule="auto"/>
        <w:ind w:left="25" w:leftChars="12" w:firstLine="325" w:firstLineChars="147"/>
        <w:rPr>
          <w:rFonts w:hint="eastAsia" w:hAnsi="宋体"/>
          <w:b/>
          <w:color w:val="auto"/>
          <w:sz w:val="20"/>
          <w:szCs w:val="18"/>
          <w:highlight w:val="none"/>
        </w:rPr>
      </w:pPr>
      <w:r>
        <w:rPr>
          <w:rFonts w:hint="eastAsia" w:hAnsi="宋体"/>
          <w:b/>
          <w:color w:val="auto"/>
          <w:sz w:val="22"/>
          <w:szCs w:val="22"/>
          <w:highlight w:val="none"/>
        </w:rPr>
        <w:t>6.投诉人为法人或者其他组织的，投诉书应由法定代表人、主要负责人，或者其授权代表签字或者盖章，并加盖公章。</w:t>
      </w:r>
    </w:p>
    <w:p w14:paraId="29181C55">
      <w:pPr>
        <w:pStyle w:val="2"/>
        <w:keepLines/>
        <w:spacing w:before="340" w:after="330" w:line="578" w:lineRule="auto"/>
        <w:jc w:val="both"/>
        <w:outlineLvl w:val="9"/>
        <w:rPr>
          <w:rFonts w:hint="eastAsia" w:asciiTheme="majorEastAsia" w:hAnsiTheme="majorEastAsia" w:eastAsiaTheme="majorEastAsia" w:cstheme="majorEastAsia"/>
          <w:b/>
          <w:bCs w:val="0"/>
          <w:color w:val="auto"/>
          <w:kern w:val="2"/>
          <w:sz w:val="40"/>
          <w:szCs w:val="52"/>
          <w:lang w:val="en-US" w:eastAsia="zh-CN" w:bidi="ar-SA"/>
        </w:rPr>
      </w:pPr>
    </w:p>
    <w:p w14:paraId="27068350">
      <w:pPr>
        <w:rPr>
          <w:rFonts w:hint="eastAsia"/>
          <w:color w:val="auto"/>
          <w:lang w:val="en-US" w:eastAsia="zh-CN"/>
        </w:rPr>
      </w:pPr>
    </w:p>
    <w:p w14:paraId="58AD7E0D">
      <w:pPr>
        <w:pStyle w:val="2"/>
        <w:keepLines/>
        <w:spacing w:before="340" w:after="330" w:line="578" w:lineRule="auto"/>
        <w:jc w:val="both"/>
        <w:rPr>
          <w:rFonts w:hint="eastAsia" w:asciiTheme="majorEastAsia" w:hAnsiTheme="majorEastAsia" w:eastAsiaTheme="majorEastAsia" w:cstheme="majorEastAsia"/>
          <w:b/>
          <w:bCs w:val="0"/>
          <w:color w:val="auto"/>
          <w:kern w:val="2"/>
          <w:sz w:val="40"/>
          <w:szCs w:val="52"/>
          <w:lang w:val="en-US" w:eastAsia="zh-CN" w:bidi="ar-SA"/>
        </w:rPr>
      </w:pPr>
    </w:p>
    <w:p w14:paraId="53333BD4">
      <w:pPr>
        <w:pStyle w:val="2"/>
        <w:keepLines/>
        <w:spacing w:before="340" w:after="330" w:line="578" w:lineRule="auto"/>
        <w:jc w:val="center"/>
        <w:rPr>
          <w:rFonts w:hint="eastAsia" w:asciiTheme="majorEastAsia" w:hAnsiTheme="majorEastAsia" w:eastAsiaTheme="majorEastAsia" w:cstheme="majorEastAsia"/>
          <w:b/>
          <w:bCs w:val="0"/>
          <w:color w:val="auto"/>
          <w:kern w:val="2"/>
          <w:sz w:val="40"/>
          <w:szCs w:val="52"/>
          <w:lang w:val="en-US" w:eastAsia="zh-CN" w:bidi="ar-SA"/>
        </w:rPr>
      </w:pPr>
      <w:bookmarkStart w:id="168" w:name="_Toc443"/>
    </w:p>
    <w:p w14:paraId="6E5F8F49">
      <w:pPr>
        <w:pStyle w:val="2"/>
        <w:keepLines/>
        <w:numPr>
          <w:ilvl w:val="0"/>
          <w:numId w:val="9"/>
        </w:numPr>
        <w:spacing w:before="340" w:after="330" w:line="578" w:lineRule="auto"/>
        <w:jc w:val="center"/>
        <w:rPr>
          <w:rFonts w:hint="eastAsia" w:asciiTheme="majorEastAsia" w:hAnsiTheme="majorEastAsia" w:eastAsiaTheme="majorEastAsia" w:cstheme="majorEastAsia"/>
          <w:b/>
          <w:bCs w:val="0"/>
          <w:color w:val="auto"/>
          <w:kern w:val="2"/>
          <w:sz w:val="40"/>
          <w:szCs w:val="52"/>
          <w:lang w:val="en-US" w:eastAsia="zh-CN" w:bidi="ar-SA"/>
        </w:rPr>
      </w:pPr>
      <w:r>
        <w:rPr>
          <w:rFonts w:hint="eastAsia" w:asciiTheme="majorEastAsia" w:hAnsiTheme="majorEastAsia" w:eastAsiaTheme="majorEastAsia" w:cstheme="majorEastAsia"/>
          <w:b/>
          <w:bCs w:val="0"/>
          <w:color w:val="auto"/>
          <w:kern w:val="2"/>
          <w:sz w:val="40"/>
          <w:szCs w:val="52"/>
          <w:lang w:val="en-US" w:eastAsia="zh-CN" w:bidi="ar-SA"/>
        </w:rPr>
        <w:t>合同文本</w:t>
      </w:r>
      <w:bookmarkEnd w:id="69"/>
      <w:bookmarkEnd w:id="168"/>
    </w:p>
    <w:p w14:paraId="0990C4D5">
      <w:pPr>
        <w:widowControl w:val="0"/>
        <w:numPr>
          <w:ilvl w:val="0"/>
          <w:numId w:val="0"/>
        </w:numPr>
        <w:jc w:val="both"/>
        <w:rPr>
          <w:rFonts w:hint="eastAsia"/>
        </w:rPr>
      </w:pPr>
    </w:p>
    <w:p w14:paraId="7B8C6097">
      <w:pPr>
        <w:widowControl w:val="0"/>
        <w:numPr>
          <w:ilvl w:val="0"/>
          <w:numId w:val="0"/>
        </w:numPr>
        <w:jc w:val="both"/>
        <w:rPr>
          <w:rFonts w:hint="eastAsia"/>
        </w:rPr>
      </w:pPr>
    </w:p>
    <w:p w14:paraId="4412FFC4">
      <w:pPr>
        <w:widowControl w:val="0"/>
        <w:numPr>
          <w:ilvl w:val="0"/>
          <w:numId w:val="0"/>
        </w:numPr>
        <w:jc w:val="both"/>
        <w:rPr>
          <w:rFonts w:hint="eastAsia"/>
        </w:rPr>
      </w:pPr>
    </w:p>
    <w:p w14:paraId="1548C222">
      <w:pPr>
        <w:widowControl w:val="0"/>
        <w:numPr>
          <w:ilvl w:val="0"/>
          <w:numId w:val="0"/>
        </w:numPr>
        <w:jc w:val="both"/>
        <w:rPr>
          <w:rFonts w:hint="eastAsia"/>
        </w:rPr>
      </w:pPr>
    </w:p>
    <w:p w14:paraId="5945D34D">
      <w:pPr>
        <w:widowControl w:val="0"/>
        <w:numPr>
          <w:ilvl w:val="0"/>
          <w:numId w:val="0"/>
        </w:numPr>
        <w:jc w:val="both"/>
        <w:rPr>
          <w:rFonts w:hint="eastAsia"/>
        </w:rPr>
      </w:pPr>
    </w:p>
    <w:p w14:paraId="391C1B56">
      <w:pPr>
        <w:widowControl w:val="0"/>
        <w:numPr>
          <w:ilvl w:val="0"/>
          <w:numId w:val="0"/>
        </w:numPr>
        <w:jc w:val="both"/>
        <w:rPr>
          <w:rFonts w:hint="eastAsia"/>
        </w:rPr>
      </w:pPr>
    </w:p>
    <w:p w14:paraId="7EEAB13C">
      <w:pPr>
        <w:widowControl w:val="0"/>
        <w:numPr>
          <w:ilvl w:val="0"/>
          <w:numId w:val="0"/>
        </w:numPr>
        <w:jc w:val="both"/>
        <w:rPr>
          <w:rFonts w:hint="eastAsia"/>
        </w:rPr>
      </w:pPr>
    </w:p>
    <w:p w14:paraId="6BDB6849">
      <w:pPr>
        <w:widowControl w:val="0"/>
        <w:numPr>
          <w:ilvl w:val="0"/>
          <w:numId w:val="0"/>
        </w:numPr>
        <w:jc w:val="both"/>
        <w:rPr>
          <w:rFonts w:hint="eastAsia"/>
        </w:rPr>
      </w:pPr>
    </w:p>
    <w:p w14:paraId="764F9118">
      <w:pPr>
        <w:widowControl w:val="0"/>
        <w:numPr>
          <w:ilvl w:val="0"/>
          <w:numId w:val="0"/>
        </w:numPr>
        <w:jc w:val="both"/>
        <w:rPr>
          <w:rFonts w:hint="eastAsia"/>
        </w:rPr>
      </w:pPr>
    </w:p>
    <w:p w14:paraId="752F046A">
      <w:pPr>
        <w:widowControl w:val="0"/>
        <w:numPr>
          <w:ilvl w:val="0"/>
          <w:numId w:val="0"/>
        </w:numPr>
        <w:jc w:val="both"/>
        <w:rPr>
          <w:rFonts w:hint="eastAsia"/>
        </w:rPr>
      </w:pPr>
    </w:p>
    <w:p w14:paraId="35F09AA4">
      <w:pPr>
        <w:widowControl w:val="0"/>
        <w:numPr>
          <w:ilvl w:val="0"/>
          <w:numId w:val="0"/>
        </w:numPr>
        <w:jc w:val="both"/>
        <w:rPr>
          <w:rFonts w:hint="eastAsia"/>
        </w:rPr>
      </w:pPr>
    </w:p>
    <w:p w14:paraId="76549968">
      <w:pPr>
        <w:widowControl w:val="0"/>
        <w:numPr>
          <w:ilvl w:val="0"/>
          <w:numId w:val="0"/>
        </w:numPr>
        <w:jc w:val="both"/>
        <w:rPr>
          <w:rFonts w:hint="eastAsia"/>
        </w:rPr>
      </w:pPr>
    </w:p>
    <w:p w14:paraId="40E01358">
      <w:pPr>
        <w:widowControl w:val="0"/>
        <w:numPr>
          <w:ilvl w:val="0"/>
          <w:numId w:val="0"/>
        </w:numPr>
        <w:jc w:val="both"/>
        <w:rPr>
          <w:rFonts w:hint="eastAsia"/>
        </w:rPr>
      </w:pPr>
    </w:p>
    <w:p w14:paraId="03C29263">
      <w:pPr>
        <w:widowControl w:val="0"/>
        <w:numPr>
          <w:ilvl w:val="0"/>
          <w:numId w:val="0"/>
        </w:numPr>
        <w:jc w:val="both"/>
        <w:rPr>
          <w:rFonts w:hint="eastAsia"/>
        </w:rPr>
      </w:pPr>
    </w:p>
    <w:p w14:paraId="1282BD23">
      <w:pPr>
        <w:widowControl w:val="0"/>
        <w:numPr>
          <w:ilvl w:val="0"/>
          <w:numId w:val="0"/>
        </w:numPr>
        <w:jc w:val="both"/>
        <w:rPr>
          <w:rFonts w:hint="eastAsia"/>
        </w:rPr>
      </w:pPr>
    </w:p>
    <w:p w14:paraId="6BA1E0A7">
      <w:pPr>
        <w:widowControl w:val="0"/>
        <w:numPr>
          <w:ilvl w:val="0"/>
          <w:numId w:val="0"/>
        </w:numPr>
        <w:jc w:val="both"/>
        <w:rPr>
          <w:rFonts w:hint="eastAsia"/>
        </w:rPr>
      </w:pPr>
    </w:p>
    <w:p w14:paraId="1FE6B8DF">
      <w:pPr>
        <w:widowControl w:val="0"/>
        <w:numPr>
          <w:ilvl w:val="0"/>
          <w:numId w:val="0"/>
        </w:numPr>
        <w:jc w:val="both"/>
        <w:rPr>
          <w:rFonts w:hint="eastAsia"/>
        </w:rPr>
      </w:pPr>
    </w:p>
    <w:p w14:paraId="1A785E87">
      <w:pPr>
        <w:widowControl w:val="0"/>
        <w:numPr>
          <w:ilvl w:val="0"/>
          <w:numId w:val="0"/>
        </w:numPr>
        <w:jc w:val="both"/>
        <w:rPr>
          <w:rFonts w:hint="eastAsia"/>
        </w:rPr>
      </w:pPr>
    </w:p>
    <w:p w14:paraId="01D18A45">
      <w:pPr>
        <w:widowControl w:val="0"/>
        <w:numPr>
          <w:ilvl w:val="0"/>
          <w:numId w:val="0"/>
        </w:numPr>
        <w:jc w:val="both"/>
        <w:rPr>
          <w:rFonts w:hint="eastAsia"/>
        </w:rPr>
      </w:pPr>
    </w:p>
    <w:p w14:paraId="0C45FEC1">
      <w:pPr>
        <w:widowControl w:val="0"/>
        <w:numPr>
          <w:ilvl w:val="0"/>
          <w:numId w:val="0"/>
        </w:numPr>
        <w:jc w:val="both"/>
        <w:rPr>
          <w:rFonts w:hint="eastAsia"/>
        </w:rPr>
      </w:pPr>
    </w:p>
    <w:p w14:paraId="46361B98">
      <w:pPr>
        <w:widowControl w:val="0"/>
        <w:numPr>
          <w:ilvl w:val="0"/>
          <w:numId w:val="0"/>
        </w:numPr>
        <w:jc w:val="both"/>
        <w:rPr>
          <w:rFonts w:hint="eastAsia"/>
        </w:rPr>
      </w:pPr>
    </w:p>
    <w:p w14:paraId="20F9E243">
      <w:pPr>
        <w:widowControl w:val="0"/>
        <w:numPr>
          <w:ilvl w:val="0"/>
          <w:numId w:val="0"/>
        </w:numPr>
        <w:jc w:val="both"/>
        <w:rPr>
          <w:rFonts w:hint="eastAsia"/>
        </w:rPr>
      </w:pPr>
    </w:p>
    <w:p w14:paraId="60C3E89A">
      <w:pPr>
        <w:widowControl w:val="0"/>
        <w:numPr>
          <w:ilvl w:val="0"/>
          <w:numId w:val="0"/>
        </w:numPr>
        <w:jc w:val="both"/>
        <w:rPr>
          <w:rFonts w:hint="eastAsia"/>
        </w:rPr>
      </w:pPr>
    </w:p>
    <w:p w14:paraId="0DCA3FA4">
      <w:pPr>
        <w:widowControl w:val="0"/>
        <w:numPr>
          <w:ilvl w:val="0"/>
          <w:numId w:val="0"/>
        </w:numPr>
        <w:jc w:val="both"/>
        <w:rPr>
          <w:rFonts w:hint="eastAsia"/>
        </w:rPr>
      </w:pPr>
    </w:p>
    <w:p w14:paraId="14D81029">
      <w:pPr>
        <w:widowControl w:val="0"/>
        <w:numPr>
          <w:ilvl w:val="0"/>
          <w:numId w:val="0"/>
        </w:numPr>
        <w:jc w:val="both"/>
        <w:rPr>
          <w:rFonts w:hint="eastAsia"/>
        </w:rPr>
      </w:pPr>
    </w:p>
    <w:p w14:paraId="2AE90137">
      <w:pPr>
        <w:widowControl w:val="0"/>
        <w:numPr>
          <w:ilvl w:val="0"/>
          <w:numId w:val="0"/>
        </w:numPr>
        <w:jc w:val="both"/>
        <w:rPr>
          <w:rFonts w:hint="eastAsia"/>
        </w:rPr>
      </w:pPr>
    </w:p>
    <w:p w14:paraId="0F28DA84">
      <w:pPr>
        <w:widowControl w:val="0"/>
        <w:numPr>
          <w:ilvl w:val="0"/>
          <w:numId w:val="0"/>
        </w:numPr>
        <w:jc w:val="both"/>
        <w:rPr>
          <w:rFonts w:hint="eastAsia"/>
        </w:rPr>
      </w:pPr>
    </w:p>
    <w:p w14:paraId="07FA5B71">
      <w:pPr>
        <w:widowControl w:val="0"/>
        <w:numPr>
          <w:ilvl w:val="0"/>
          <w:numId w:val="0"/>
        </w:numPr>
        <w:jc w:val="both"/>
        <w:rPr>
          <w:rFonts w:hint="eastAsia"/>
        </w:rPr>
      </w:pPr>
    </w:p>
    <w:p w14:paraId="6A1376AB">
      <w:pPr>
        <w:widowControl w:val="0"/>
        <w:numPr>
          <w:ilvl w:val="0"/>
          <w:numId w:val="0"/>
        </w:numPr>
        <w:jc w:val="both"/>
        <w:rPr>
          <w:rFonts w:hint="eastAsia"/>
        </w:rPr>
      </w:pPr>
    </w:p>
    <w:p w14:paraId="66519A5D">
      <w:pPr>
        <w:widowControl w:val="0"/>
        <w:numPr>
          <w:ilvl w:val="0"/>
          <w:numId w:val="0"/>
        </w:numPr>
        <w:jc w:val="both"/>
        <w:rPr>
          <w:rFonts w:hint="eastAsia"/>
        </w:rPr>
      </w:pPr>
    </w:p>
    <w:p w14:paraId="39503E9A">
      <w:pPr>
        <w:widowControl w:val="0"/>
        <w:numPr>
          <w:ilvl w:val="0"/>
          <w:numId w:val="0"/>
        </w:numPr>
        <w:jc w:val="both"/>
        <w:rPr>
          <w:rFonts w:hint="eastAsia"/>
        </w:rPr>
      </w:pPr>
    </w:p>
    <w:p w14:paraId="61C6F563">
      <w:pPr>
        <w:widowControl w:val="0"/>
        <w:numPr>
          <w:ilvl w:val="0"/>
          <w:numId w:val="0"/>
        </w:numPr>
        <w:jc w:val="both"/>
        <w:rPr>
          <w:rFonts w:hint="eastAsia"/>
        </w:rPr>
      </w:pPr>
    </w:p>
    <w:p w14:paraId="5FC5BA00">
      <w:pPr>
        <w:widowControl w:val="0"/>
        <w:numPr>
          <w:ilvl w:val="0"/>
          <w:numId w:val="0"/>
        </w:numPr>
        <w:jc w:val="both"/>
        <w:rPr>
          <w:rFonts w:hint="eastAsia"/>
        </w:rPr>
      </w:pPr>
    </w:p>
    <w:p w14:paraId="588F6268">
      <w:pPr>
        <w:widowControl w:val="0"/>
        <w:numPr>
          <w:ilvl w:val="0"/>
          <w:numId w:val="0"/>
        </w:numPr>
        <w:jc w:val="both"/>
        <w:rPr>
          <w:rFonts w:hint="eastAsia"/>
        </w:rPr>
      </w:pPr>
    </w:p>
    <w:p w14:paraId="7A0C6FCB">
      <w:pPr>
        <w:widowControl w:val="0"/>
        <w:numPr>
          <w:ilvl w:val="0"/>
          <w:numId w:val="0"/>
        </w:numPr>
        <w:jc w:val="both"/>
        <w:rPr>
          <w:rFonts w:hint="eastAsia"/>
        </w:rPr>
      </w:pPr>
    </w:p>
    <w:p w14:paraId="5D1E4CC3">
      <w:pPr>
        <w:widowControl w:val="0"/>
        <w:numPr>
          <w:ilvl w:val="0"/>
          <w:numId w:val="0"/>
        </w:numPr>
        <w:jc w:val="both"/>
        <w:rPr>
          <w:rFonts w:hint="eastAsia"/>
        </w:rPr>
      </w:pPr>
    </w:p>
    <w:p w14:paraId="3F9BA13C">
      <w:pPr>
        <w:widowControl w:val="0"/>
        <w:numPr>
          <w:ilvl w:val="0"/>
          <w:numId w:val="0"/>
        </w:numPr>
        <w:jc w:val="both"/>
        <w:rPr>
          <w:rFonts w:hint="eastAsia"/>
        </w:rPr>
      </w:pPr>
    </w:p>
    <w:p w14:paraId="264D9011">
      <w:pPr>
        <w:widowControl w:val="0"/>
        <w:numPr>
          <w:ilvl w:val="0"/>
          <w:numId w:val="0"/>
        </w:numPr>
        <w:jc w:val="both"/>
        <w:rPr>
          <w:rFonts w:hint="eastAsia"/>
        </w:rPr>
      </w:pPr>
    </w:p>
    <w:p w14:paraId="43578F2F">
      <w:pPr>
        <w:spacing w:line="520" w:lineRule="exact"/>
        <w:rPr>
          <w:rFonts w:hint="eastAsia" w:ascii="宋体" w:hAnsi="宋体" w:cs="Courier New"/>
          <w:b/>
          <w:color w:val="auto"/>
          <w:sz w:val="32"/>
          <w:szCs w:val="32"/>
          <w:highlight w:val="none"/>
        </w:rPr>
      </w:pPr>
    </w:p>
    <w:p w14:paraId="7E812297">
      <w:pPr>
        <w:snapToGrid w:val="0"/>
        <w:spacing w:before="120" w:line="360" w:lineRule="auto"/>
        <w:jc w:val="center"/>
        <w:rPr>
          <w:rFonts w:ascii="宋体" w:hAnsi="宋体" w:eastAsia="宋体" w:cs="宋体"/>
          <w:b/>
          <w:bCs/>
          <w:sz w:val="44"/>
          <w:szCs w:val="44"/>
        </w:rPr>
      </w:pPr>
      <w:r>
        <w:rPr>
          <w:rFonts w:hint="eastAsia" w:ascii="宋体" w:hAnsi="宋体" w:eastAsia="宋体" w:cs="宋体"/>
          <w:b/>
          <w:kern w:val="0"/>
          <w:sz w:val="44"/>
          <w:szCs w:val="44"/>
          <w:u w:val="single"/>
        </w:rPr>
        <w:t xml:space="preserve">                       </w:t>
      </w:r>
      <w:r>
        <w:rPr>
          <w:rFonts w:hint="eastAsia" w:ascii="宋体" w:hAnsi="宋体" w:eastAsia="宋体" w:cs="宋体"/>
          <w:b/>
          <w:bCs/>
          <w:sz w:val="44"/>
          <w:szCs w:val="44"/>
        </w:rPr>
        <w:t>合同</w:t>
      </w:r>
    </w:p>
    <w:p w14:paraId="2BA73BFC">
      <w:pPr>
        <w:tabs>
          <w:tab w:val="center" w:pos="4153"/>
          <w:tab w:val="right" w:pos="8306"/>
        </w:tabs>
        <w:snapToGrid w:val="0"/>
        <w:spacing w:line="360" w:lineRule="auto"/>
        <w:jc w:val="left"/>
        <w:rPr>
          <w:rFonts w:ascii="宋体" w:hAnsi="宋体" w:eastAsia="宋体" w:cs="宋体"/>
          <w:b/>
          <w:bCs/>
          <w:sz w:val="28"/>
          <w:szCs w:val="28"/>
        </w:rPr>
      </w:pPr>
    </w:p>
    <w:p w14:paraId="4138B9F8">
      <w:pPr>
        <w:tabs>
          <w:tab w:val="center" w:pos="4153"/>
          <w:tab w:val="right" w:pos="8306"/>
        </w:tabs>
        <w:snapToGrid w:val="0"/>
        <w:spacing w:line="360" w:lineRule="auto"/>
        <w:jc w:val="left"/>
        <w:rPr>
          <w:rFonts w:ascii="宋体" w:hAnsi="宋体" w:eastAsia="宋体" w:cs="宋体"/>
          <w:b/>
          <w:bCs/>
          <w:sz w:val="28"/>
          <w:szCs w:val="28"/>
        </w:rPr>
      </w:pPr>
    </w:p>
    <w:p w14:paraId="5E960709">
      <w:pPr>
        <w:tabs>
          <w:tab w:val="center" w:pos="4153"/>
          <w:tab w:val="right" w:pos="8306"/>
        </w:tabs>
        <w:snapToGrid w:val="0"/>
        <w:spacing w:line="360" w:lineRule="auto"/>
        <w:jc w:val="left"/>
        <w:rPr>
          <w:rFonts w:ascii="宋体" w:hAnsi="宋体" w:eastAsia="宋体" w:cs="宋体"/>
          <w:b/>
          <w:bCs/>
          <w:sz w:val="28"/>
          <w:szCs w:val="28"/>
        </w:rPr>
      </w:pPr>
    </w:p>
    <w:p w14:paraId="36664CC9">
      <w:pPr>
        <w:spacing w:line="720" w:lineRule="auto"/>
        <w:ind w:firstLine="803" w:firstLineChars="250"/>
        <w:rPr>
          <w:rFonts w:ascii="宋体" w:hAnsi="宋体" w:eastAsia="宋体" w:cs="宋体"/>
          <w:b/>
          <w:kern w:val="0"/>
          <w:sz w:val="32"/>
          <w:szCs w:val="32"/>
          <w:u w:val="single"/>
        </w:rPr>
      </w:pPr>
      <w:r>
        <w:rPr>
          <w:rFonts w:hint="eastAsia" w:ascii="宋体" w:hAnsi="宋体" w:eastAsia="宋体" w:cs="宋体"/>
          <w:b/>
          <w:kern w:val="0"/>
          <w:sz w:val="32"/>
          <w:szCs w:val="32"/>
        </w:rPr>
        <w:t>项目名称：</w:t>
      </w:r>
      <w:r>
        <w:rPr>
          <w:rFonts w:hint="eastAsia" w:ascii="宋体" w:hAnsi="宋体" w:eastAsia="宋体" w:cs="宋体"/>
          <w:b/>
          <w:kern w:val="0"/>
          <w:sz w:val="32"/>
          <w:szCs w:val="32"/>
          <w:u w:val="single"/>
        </w:rPr>
        <w:t xml:space="preserve">                                </w:t>
      </w:r>
      <w:r>
        <w:rPr>
          <w:rFonts w:hint="eastAsia" w:ascii="宋体" w:hAnsi="宋体" w:eastAsia="宋体" w:cs="宋体"/>
          <w:b/>
          <w:kern w:val="0"/>
          <w:sz w:val="32"/>
          <w:szCs w:val="32"/>
        </w:rPr>
        <w:t xml:space="preserve">       </w:t>
      </w:r>
    </w:p>
    <w:p w14:paraId="3F7AFA48">
      <w:pPr>
        <w:spacing w:line="720" w:lineRule="auto"/>
        <w:ind w:firstLine="803" w:firstLineChars="250"/>
        <w:rPr>
          <w:rFonts w:ascii="宋体" w:hAnsi="宋体" w:eastAsia="宋体" w:cs="宋体"/>
          <w:b/>
          <w:kern w:val="0"/>
          <w:sz w:val="32"/>
          <w:szCs w:val="32"/>
          <w:u w:val="single"/>
        </w:rPr>
      </w:pPr>
      <w:r>
        <w:rPr>
          <w:rFonts w:hint="eastAsia" w:ascii="宋体" w:hAnsi="宋体" w:eastAsia="宋体" w:cs="宋体"/>
          <w:b/>
          <w:sz w:val="32"/>
          <w:szCs w:val="32"/>
        </w:rPr>
        <w:t>项目编</w:t>
      </w:r>
      <w:r>
        <w:rPr>
          <w:rFonts w:hint="eastAsia" w:ascii="宋体" w:hAnsi="宋体" w:eastAsia="宋体" w:cs="宋体"/>
          <w:b/>
          <w:kern w:val="0"/>
          <w:sz w:val="32"/>
          <w:szCs w:val="32"/>
        </w:rPr>
        <w:t>号：</w:t>
      </w:r>
      <w:r>
        <w:rPr>
          <w:rFonts w:hint="eastAsia" w:ascii="宋体" w:hAnsi="宋体" w:eastAsia="宋体" w:cs="宋体"/>
          <w:b/>
          <w:kern w:val="0"/>
          <w:sz w:val="32"/>
          <w:szCs w:val="32"/>
          <w:u w:val="single"/>
        </w:rPr>
        <w:t xml:space="preserve">                                </w:t>
      </w:r>
    </w:p>
    <w:p w14:paraId="1A8324C6">
      <w:pPr>
        <w:spacing w:line="720" w:lineRule="auto"/>
        <w:ind w:firstLine="803" w:firstLineChars="250"/>
        <w:rPr>
          <w:rFonts w:ascii="宋体" w:hAnsi="宋体" w:eastAsia="宋体" w:cs="宋体"/>
          <w:b/>
          <w:kern w:val="0"/>
          <w:sz w:val="32"/>
          <w:szCs w:val="32"/>
          <w:u w:val="single"/>
        </w:rPr>
      </w:pPr>
      <w:r>
        <w:rPr>
          <w:rFonts w:hint="eastAsia" w:ascii="宋体" w:hAnsi="宋体" w:eastAsia="宋体" w:cs="宋体"/>
          <w:b/>
          <w:kern w:val="0"/>
          <w:sz w:val="32"/>
          <w:szCs w:val="32"/>
        </w:rPr>
        <w:t>合同编号：</w:t>
      </w:r>
      <w:r>
        <w:rPr>
          <w:rFonts w:hint="eastAsia" w:ascii="宋体" w:hAnsi="宋体" w:eastAsia="宋体" w:cs="宋体"/>
          <w:b/>
          <w:kern w:val="0"/>
          <w:sz w:val="32"/>
          <w:szCs w:val="32"/>
          <w:u w:val="single"/>
        </w:rPr>
        <w:t xml:space="preserve">                              </w:t>
      </w:r>
    </w:p>
    <w:p w14:paraId="6E50FF93">
      <w:pPr>
        <w:spacing w:line="720" w:lineRule="auto"/>
        <w:ind w:firstLine="643" w:firstLineChars="200"/>
        <w:rPr>
          <w:rFonts w:ascii="宋体" w:hAnsi="宋体" w:eastAsia="宋体" w:cs="宋体"/>
          <w:b/>
          <w:kern w:val="0"/>
          <w:sz w:val="32"/>
          <w:szCs w:val="32"/>
        </w:rPr>
      </w:pPr>
    </w:p>
    <w:p w14:paraId="25C91A04">
      <w:pPr>
        <w:spacing w:line="720" w:lineRule="auto"/>
        <w:ind w:firstLine="643" w:firstLineChars="200"/>
        <w:rPr>
          <w:rFonts w:ascii="宋体" w:hAnsi="宋体" w:eastAsia="宋体" w:cs="宋体"/>
          <w:b/>
          <w:kern w:val="0"/>
          <w:sz w:val="32"/>
          <w:szCs w:val="32"/>
        </w:rPr>
      </w:pPr>
    </w:p>
    <w:p w14:paraId="7BCD8DBB">
      <w:pPr>
        <w:spacing w:line="720" w:lineRule="auto"/>
        <w:ind w:firstLine="643" w:firstLineChars="200"/>
        <w:rPr>
          <w:rFonts w:ascii="宋体" w:hAnsi="宋体" w:eastAsia="宋体" w:cs="宋体"/>
          <w:b/>
          <w:kern w:val="0"/>
          <w:sz w:val="32"/>
          <w:szCs w:val="32"/>
        </w:rPr>
      </w:pPr>
    </w:p>
    <w:p w14:paraId="678895C6">
      <w:pPr>
        <w:spacing w:line="720" w:lineRule="auto"/>
        <w:ind w:firstLine="643" w:firstLineChars="200"/>
        <w:rPr>
          <w:rFonts w:ascii="宋体" w:hAnsi="宋体" w:eastAsia="宋体" w:cs="宋体"/>
          <w:b/>
          <w:kern w:val="0"/>
          <w:sz w:val="32"/>
          <w:szCs w:val="32"/>
          <w:u w:val="single"/>
        </w:rPr>
      </w:pPr>
      <w:r>
        <w:rPr>
          <w:rFonts w:hint="eastAsia" w:ascii="宋体" w:hAnsi="宋体" w:eastAsia="宋体" w:cs="宋体"/>
          <w:b/>
          <w:kern w:val="0"/>
          <w:sz w:val="32"/>
          <w:szCs w:val="32"/>
        </w:rPr>
        <w:t>采购单位（甲方）：</w:t>
      </w:r>
      <w:r>
        <w:rPr>
          <w:rFonts w:hint="eastAsia" w:ascii="宋体" w:hAnsi="宋体" w:eastAsia="宋体" w:cs="宋体"/>
          <w:b/>
          <w:kern w:val="0"/>
          <w:sz w:val="32"/>
          <w:szCs w:val="32"/>
          <w:u w:val="single"/>
        </w:rPr>
        <w:t xml:space="preserve">              </w:t>
      </w:r>
    </w:p>
    <w:p w14:paraId="3E7660A0">
      <w:pPr>
        <w:spacing w:line="720" w:lineRule="auto"/>
        <w:ind w:firstLine="643" w:firstLineChars="200"/>
        <w:rPr>
          <w:rFonts w:ascii="宋体" w:hAnsi="宋体" w:eastAsia="宋体" w:cs="宋体"/>
          <w:b/>
          <w:kern w:val="0"/>
          <w:sz w:val="32"/>
          <w:szCs w:val="32"/>
        </w:rPr>
      </w:pPr>
      <w:r>
        <w:rPr>
          <w:rFonts w:hint="eastAsia" w:ascii="宋体" w:hAnsi="宋体" w:eastAsia="宋体" w:cs="宋体"/>
          <w:b/>
          <w:kern w:val="0"/>
          <w:sz w:val="32"/>
          <w:szCs w:val="32"/>
        </w:rPr>
        <w:t>供 应 商（乙方）：</w:t>
      </w:r>
      <w:r>
        <w:rPr>
          <w:rFonts w:hint="eastAsia" w:ascii="宋体" w:hAnsi="宋体" w:eastAsia="宋体" w:cs="宋体"/>
          <w:b/>
          <w:kern w:val="0"/>
          <w:sz w:val="32"/>
          <w:szCs w:val="32"/>
          <w:u w:val="single"/>
        </w:rPr>
        <w:t xml:space="preserve">               </w:t>
      </w:r>
    </w:p>
    <w:p w14:paraId="61410BE7">
      <w:pPr>
        <w:spacing w:line="720" w:lineRule="auto"/>
        <w:ind w:firstLine="643" w:firstLineChars="200"/>
        <w:rPr>
          <w:rFonts w:ascii="宋体" w:hAnsi="宋体" w:eastAsia="宋体" w:cs="宋体"/>
          <w:b/>
          <w:kern w:val="0"/>
          <w:sz w:val="32"/>
          <w:szCs w:val="32"/>
        </w:rPr>
      </w:pPr>
    </w:p>
    <w:p w14:paraId="113D9E13">
      <w:pPr>
        <w:spacing w:line="720" w:lineRule="auto"/>
        <w:ind w:firstLine="643" w:firstLineChars="200"/>
        <w:rPr>
          <w:rFonts w:ascii="宋体" w:hAnsi="宋体" w:eastAsia="宋体" w:cs="宋体"/>
          <w:b/>
          <w:kern w:val="0"/>
          <w:sz w:val="32"/>
          <w:szCs w:val="32"/>
        </w:rPr>
      </w:pPr>
    </w:p>
    <w:p w14:paraId="47CF413E">
      <w:pPr>
        <w:spacing w:line="560" w:lineRule="exact"/>
        <w:ind w:firstLine="2520" w:firstLineChars="900"/>
        <w:rPr>
          <w:rFonts w:ascii="宋体" w:hAnsi="宋体" w:eastAsia="宋体" w:cs="宋体"/>
          <w:kern w:val="0"/>
          <w:sz w:val="28"/>
          <w:szCs w:val="28"/>
          <w:u w:val="single"/>
        </w:rPr>
      </w:pPr>
      <w:r>
        <w:rPr>
          <w:rFonts w:hint="eastAsia" w:ascii="宋体" w:hAnsi="宋体" w:eastAsia="宋体" w:cs="宋体"/>
          <w:kern w:val="0"/>
          <w:sz w:val="28"/>
          <w:szCs w:val="28"/>
        </w:rPr>
        <w:t>合同签订地点：</w:t>
      </w:r>
      <w:r>
        <w:rPr>
          <w:rFonts w:hint="eastAsia" w:ascii="宋体" w:hAnsi="宋体" w:eastAsia="宋体" w:cs="宋体"/>
          <w:kern w:val="0"/>
          <w:sz w:val="28"/>
          <w:szCs w:val="28"/>
          <w:u w:val="single"/>
        </w:rPr>
        <w:t xml:space="preserve">                </w:t>
      </w:r>
    </w:p>
    <w:p w14:paraId="30C187AF">
      <w:pPr>
        <w:spacing w:line="560" w:lineRule="exact"/>
        <w:ind w:firstLine="2520" w:firstLineChars="900"/>
        <w:rPr>
          <w:rFonts w:ascii="宋体" w:hAnsi="宋体" w:eastAsia="宋体" w:cs="宋体"/>
          <w:kern w:val="0"/>
          <w:sz w:val="28"/>
          <w:szCs w:val="28"/>
          <w:u w:val="single"/>
        </w:rPr>
      </w:pPr>
      <w:r>
        <w:rPr>
          <w:rFonts w:hint="eastAsia" w:ascii="宋体" w:hAnsi="宋体" w:eastAsia="宋体" w:cs="宋体"/>
          <w:kern w:val="0"/>
          <w:sz w:val="28"/>
          <w:szCs w:val="28"/>
        </w:rPr>
        <w:t>合同签订日期：</w:t>
      </w:r>
      <w:r>
        <w:rPr>
          <w:rFonts w:hint="eastAsia" w:ascii="宋体" w:hAnsi="宋体" w:eastAsia="宋体" w:cs="宋体"/>
          <w:kern w:val="0"/>
          <w:sz w:val="28"/>
          <w:szCs w:val="28"/>
          <w:u w:val="single"/>
        </w:rPr>
        <w:t xml:space="preserve">      年  月  日</w:t>
      </w:r>
    </w:p>
    <w:p w14:paraId="279D5F97">
      <w:pPr>
        <w:spacing w:line="360" w:lineRule="auto"/>
        <w:ind w:left="2040" w:leftChars="570" w:hanging="843" w:hangingChars="300"/>
        <w:rPr>
          <w:rFonts w:ascii="宋体" w:hAnsi="宋体" w:eastAsia="宋体" w:cs="宋体"/>
          <w:b/>
          <w:kern w:val="0"/>
          <w:sz w:val="28"/>
          <w:szCs w:val="28"/>
          <w:u w:val="single"/>
        </w:rPr>
        <w:sectPr>
          <w:footerReference r:id="rId12" w:type="first"/>
          <w:headerReference r:id="rId10" w:type="default"/>
          <w:footerReference r:id="rId11" w:type="default"/>
          <w:pgSz w:w="11906" w:h="16838"/>
          <w:pgMar w:top="567" w:right="1418" w:bottom="567" w:left="1418" w:header="680" w:footer="680" w:gutter="0"/>
          <w:pgNumType w:fmt="decimal"/>
          <w:cols w:space="720" w:num="1"/>
          <w:titlePg/>
          <w:docGrid w:type="lines" w:linePitch="312" w:charSpace="0"/>
        </w:sectPr>
      </w:pPr>
    </w:p>
    <w:p w14:paraId="69B1DE80">
      <w:pPr>
        <w:snapToGrid w:val="0"/>
        <w:spacing w:before="120" w:line="360" w:lineRule="auto"/>
        <w:jc w:val="center"/>
        <w:rPr>
          <w:rFonts w:hint="eastAsia" w:ascii="宋体" w:hAnsi="宋体" w:eastAsia="宋体" w:cs="宋体"/>
          <w:bCs/>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采购</w:t>
      </w:r>
      <w:r>
        <w:rPr>
          <w:rFonts w:hint="eastAsia" w:ascii="宋体" w:hAnsi="宋体" w:eastAsia="宋体" w:cs="宋体"/>
          <w:bCs/>
          <w:sz w:val="21"/>
          <w:szCs w:val="21"/>
        </w:rPr>
        <w:t>合同书</w:t>
      </w:r>
    </w:p>
    <w:p w14:paraId="217E7508">
      <w:pPr>
        <w:widowControl/>
        <w:spacing w:line="420" w:lineRule="exact"/>
        <w:ind w:firstLine="420" w:firstLineChars="200"/>
        <w:jc w:val="left"/>
        <w:rPr>
          <w:rFonts w:hint="eastAsia" w:ascii="宋体" w:hAnsi="宋体" w:eastAsia="宋体" w:cs="宋体"/>
          <w:b/>
          <w:sz w:val="21"/>
          <w:szCs w:val="21"/>
        </w:rPr>
      </w:pPr>
    </w:p>
    <w:p w14:paraId="3619A56D">
      <w:pPr>
        <w:spacing w:line="500" w:lineRule="exact"/>
        <w:rPr>
          <w:rFonts w:hint="eastAsia" w:ascii="宋体" w:hAnsi="宋体" w:eastAsia="宋体" w:cs="宋体"/>
          <w:sz w:val="21"/>
          <w:szCs w:val="21"/>
        </w:rPr>
      </w:pPr>
      <w:r>
        <w:rPr>
          <w:rFonts w:hint="eastAsia" w:ascii="宋体" w:hAnsi="宋体" w:eastAsia="宋体" w:cs="宋体"/>
          <w:sz w:val="21"/>
          <w:szCs w:val="21"/>
        </w:rPr>
        <w:t>采购人（甲方）：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E65ACAD">
      <w:pPr>
        <w:spacing w:line="500" w:lineRule="exact"/>
        <w:rPr>
          <w:rFonts w:hint="eastAsia" w:ascii="宋体" w:hAnsi="宋体" w:eastAsia="宋体" w:cs="宋体"/>
          <w:sz w:val="21"/>
          <w:szCs w:val="21"/>
          <w:u w:val="single"/>
        </w:rPr>
      </w:pPr>
      <w:r>
        <w:rPr>
          <w:rFonts w:hint="eastAsia" w:ascii="宋体" w:hAnsi="宋体" w:eastAsia="宋体" w:cs="宋体"/>
          <w:sz w:val="21"/>
          <w:szCs w:val="21"/>
        </w:rPr>
        <w:t>服务商（乙方）：</w:t>
      </w:r>
      <w:r>
        <w:rPr>
          <w:rFonts w:hint="eastAsia" w:ascii="宋体" w:hAnsi="宋体" w:eastAsia="宋体" w:cs="宋体"/>
          <w:sz w:val="21"/>
          <w:szCs w:val="21"/>
          <w:u w:val="single"/>
        </w:rPr>
        <w:t xml:space="preserve">                </w:t>
      </w:r>
    </w:p>
    <w:p w14:paraId="63DD1B70">
      <w:pPr>
        <w:spacing w:line="500" w:lineRule="exact"/>
        <w:rPr>
          <w:rFonts w:hint="eastAsia" w:ascii="宋体" w:hAnsi="宋体" w:eastAsia="宋体" w:cs="宋体"/>
          <w:sz w:val="21"/>
          <w:szCs w:val="21"/>
          <w:u w:val="single"/>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14:paraId="0DF6B68D">
      <w:pPr>
        <w:spacing w:line="500" w:lineRule="exact"/>
        <w:rPr>
          <w:rFonts w:hint="eastAsia" w:ascii="宋体" w:hAnsi="宋体" w:eastAsia="宋体" w:cs="宋体"/>
          <w:sz w:val="21"/>
          <w:szCs w:val="21"/>
          <w:u w:val="single"/>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p>
    <w:p w14:paraId="66CFBD0E">
      <w:pPr>
        <w:spacing w:line="500" w:lineRule="exact"/>
        <w:rPr>
          <w:rFonts w:hint="eastAsia" w:ascii="宋体" w:hAnsi="宋体" w:eastAsia="宋体" w:cs="宋体"/>
          <w:sz w:val="21"/>
          <w:szCs w:val="21"/>
          <w:u w:val="single"/>
        </w:rPr>
      </w:pPr>
      <w:r>
        <w:rPr>
          <w:rFonts w:hint="eastAsia" w:ascii="宋体" w:hAnsi="宋体" w:eastAsia="宋体" w:cs="宋体"/>
          <w:sz w:val="21"/>
          <w:szCs w:val="21"/>
        </w:rPr>
        <w:t>合同编号：</w:t>
      </w:r>
      <w:r>
        <w:rPr>
          <w:rFonts w:hint="eastAsia" w:ascii="宋体" w:hAnsi="宋体" w:eastAsia="宋体" w:cs="宋体"/>
          <w:sz w:val="21"/>
          <w:szCs w:val="21"/>
          <w:u w:val="single"/>
        </w:rPr>
        <w:t xml:space="preserve">                     </w:t>
      </w:r>
    </w:p>
    <w:p w14:paraId="19E55B04">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根据《中华人民共和国政府采购法》、《中华人民共和国民法典》等法律、法规规定，按照</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文件规定条款和乙方</w:t>
      </w:r>
      <w:r>
        <w:rPr>
          <w:rFonts w:hint="eastAsia" w:ascii="宋体" w:hAnsi="宋体" w:eastAsia="宋体" w:cs="宋体"/>
          <w:sz w:val="21"/>
          <w:szCs w:val="21"/>
          <w:lang w:eastAsia="zh-CN"/>
        </w:rPr>
        <w:t>响应文件</w:t>
      </w:r>
      <w:r>
        <w:rPr>
          <w:rFonts w:hint="eastAsia" w:ascii="宋体" w:hAnsi="宋体" w:eastAsia="宋体" w:cs="宋体"/>
          <w:sz w:val="21"/>
          <w:szCs w:val="21"/>
        </w:rPr>
        <w:t>及其承诺，甲乙双方签订本合同。</w:t>
      </w:r>
    </w:p>
    <w:p w14:paraId="58B0A979">
      <w:pPr>
        <w:pStyle w:val="40"/>
        <w:spacing w:line="500" w:lineRule="exact"/>
        <w:ind w:firstLine="420" w:firstLineChars="200"/>
        <w:rPr>
          <w:rFonts w:hint="eastAsia" w:ascii="宋体" w:hAnsi="宋体" w:eastAsia="宋体" w:cs="宋体"/>
          <w:b/>
          <w:sz w:val="21"/>
          <w:szCs w:val="21"/>
        </w:rPr>
      </w:pPr>
      <w:r>
        <w:rPr>
          <w:rFonts w:hint="eastAsia" w:ascii="宋体" w:hAnsi="宋体" w:eastAsia="宋体" w:cs="宋体"/>
          <w:b/>
          <w:sz w:val="21"/>
          <w:szCs w:val="21"/>
        </w:rPr>
        <w:t>第一条　合同标的</w:t>
      </w:r>
    </w:p>
    <w:p w14:paraId="28E54A69">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1.项目一览表</w:t>
      </w:r>
    </w:p>
    <w:tbl>
      <w:tblPr>
        <w:tblStyle w:val="24"/>
        <w:tblW w:w="10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13"/>
        <w:gridCol w:w="1980"/>
        <w:gridCol w:w="1350"/>
        <w:gridCol w:w="1278"/>
        <w:gridCol w:w="1559"/>
        <w:gridCol w:w="1631"/>
      </w:tblGrid>
      <w:tr w14:paraId="69A1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817" w:type="dxa"/>
            <w:tcBorders>
              <w:top w:val="single" w:color="auto" w:sz="4" w:space="0"/>
              <w:left w:val="single" w:color="auto" w:sz="4" w:space="0"/>
              <w:bottom w:val="single" w:color="auto" w:sz="4" w:space="0"/>
              <w:right w:val="single" w:color="auto" w:sz="4" w:space="0"/>
            </w:tcBorders>
            <w:vAlign w:val="center"/>
          </w:tcPr>
          <w:p w14:paraId="6847F919">
            <w:pPr>
              <w:pStyle w:val="40"/>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913" w:type="dxa"/>
            <w:tcBorders>
              <w:top w:val="single" w:color="auto" w:sz="4" w:space="0"/>
              <w:left w:val="single" w:color="auto" w:sz="4" w:space="0"/>
              <w:bottom w:val="single" w:color="auto" w:sz="4" w:space="0"/>
              <w:right w:val="single" w:color="auto" w:sz="4" w:space="0"/>
            </w:tcBorders>
            <w:vAlign w:val="center"/>
          </w:tcPr>
          <w:p w14:paraId="285A659E">
            <w:pPr>
              <w:pStyle w:val="40"/>
              <w:spacing w:line="400" w:lineRule="exact"/>
              <w:jc w:val="center"/>
              <w:rPr>
                <w:rFonts w:hint="eastAsia" w:ascii="宋体" w:hAnsi="宋体" w:eastAsia="宋体" w:cs="宋体"/>
                <w:sz w:val="21"/>
                <w:szCs w:val="21"/>
              </w:rPr>
            </w:pPr>
            <w:r>
              <w:rPr>
                <w:rFonts w:hint="eastAsia" w:ascii="宋体" w:hAnsi="宋体" w:eastAsia="宋体" w:cs="宋体"/>
                <w:sz w:val="21"/>
                <w:szCs w:val="21"/>
              </w:rPr>
              <w:t>产品名称</w:t>
            </w:r>
          </w:p>
        </w:tc>
        <w:tc>
          <w:tcPr>
            <w:tcW w:w="1980" w:type="dxa"/>
            <w:tcBorders>
              <w:top w:val="single" w:color="auto" w:sz="4" w:space="0"/>
              <w:left w:val="single" w:color="auto" w:sz="4" w:space="0"/>
              <w:bottom w:val="single" w:color="auto" w:sz="4" w:space="0"/>
              <w:right w:val="single" w:color="auto" w:sz="4" w:space="0"/>
            </w:tcBorders>
            <w:vAlign w:val="center"/>
          </w:tcPr>
          <w:p w14:paraId="0B0A1EA8">
            <w:pPr>
              <w:pStyle w:val="40"/>
              <w:spacing w:line="400" w:lineRule="exact"/>
              <w:jc w:val="center"/>
              <w:rPr>
                <w:rFonts w:hint="eastAsia" w:ascii="宋体" w:hAnsi="宋体" w:eastAsia="宋体" w:cs="宋体"/>
                <w:sz w:val="21"/>
                <w:szCs w:val="21"/>
              </w:rPr>
            </w:pPr>
            <w:r>
              <w:rPr>
                <w:rFonts w:hint="eastAsia" w:ascii="宋体" w:hAnsi="宋体" w:eastAsia="宋体" w:cs="宋体"/>
                <w:sz w:val="21"/>
                <w:szCs w:val="21"/>
              </w:rPr>
              <w:t>商标品牌</w:t>
            </w:r>
          </w:p>
        </w:tc>
        <w:tc>
          <w:tcPr>
            <w:tcW w:w="1350" w:type="dxa"/>
            <w:tcBorders>
              <w:top w:val="single" w:color="auto" w:sz="4" w:space="0"/>
              <w:left w:val="single" w:color="auto" w:sz="4" w:space="0"/>
              <w:bottom w:val="single" w:color="auto" w:sz="4" w:space="0"/>
              <w:right w:val="single" w:color="auto" w:sz="4" w:space="0"/>
            </w:tcBorders>
            <w:vAlign w:val="center"/>
          </w:tcPr>
          <w:p w14:paraId="20D5C397">
            <w:pPr>
              <w:pStyle w:val="40"/>
              <w:spacing w:line="400" w:lineRule="exact"/>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1278" w:type="dxa"/>
            <w:tcBorders>
              <w:top w:val="single" w:color="auto" w:sz="4" w:space="0"/>
              <w:left w:val="single" w:color="auto" w:sz="4" w:space="0"/>
              <w:bottom w:val="single" w:color="auto" w:sz="4" w:space="0"/>
              <w:right w:val="single" w:color="auto" w:sz="4" w:space="0"/>
            </w:tcBorders>
            <w:vAlign w:val="center"/>
          </w:tcPr>
          <w:p w14:paraId="65ACD875">
            <w:pPr>
              <w:pStyle w:val="40"/>
              <w:spacing w:line="400" w:lineRule="exact"/>
              <w:jc w:val="center"/>
              <w:rPr>
                <w:rFonts w:hint="eastAsia" w:ascii="宋体" w:hAnsi="宋体" w:eastAsia="宋体" w:cs="宋体"/>
                <w:sz w:val="21"/>
                <w:szCs w:val="21"/>
              </w:rPr>
            </w:pPr>
            <w:r>
              <w:rPr>
                <w:rFonts w:hint="eastAsia" w:ascii="宋体" w:hAnsi="宋体" w:eastAsia="宋体" w:cs="宋体"/>
                <w:sz w:val="21"/>
                <w:szCs w:val="21"/>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14:paraId="3881F61D">
            <w:pPr>
              <w:pStyle w:val="40"/>
              <w:spacing w:line="40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631" w:type="dxa"/>
            <w:tcBorders>
              <w:top w:val="single" w:color="auto" w:sz="4" w:space="0"/>
              <w:left w:val="single" w:color="auto" w:sz="4" w:space="0"/>
              <w:bottom w:val="single" w:color="auto" w:sz="4" w:space="0"/>
              <w:right w:val="single" w:color="auto" w:sz="4" w:space="0"/>
            </w:tcBorders>
            <w:vAlign w:val="center"/>
          </w:tcPr>
          <w:p w14:paraId="7E8B8FFE">
            <w:pPr>
              <w:pStyle w:val="40"/>
              <w:spacing w:line="400" w:lineRule="exact"/>
              <w:jc w:val="center"/>
              <w:rPr>
                <w:rFonts w:hint="eastAsia" w:ascii="宋体" w:hAnsi="宋体" w:eastAsia="宋体" w:cs="宋体"/>
                <w:sz w:val="21"/>
                <w:szCs w:val="21"/>
              </w:rPr>
            </w:pPr>
            <w:r>
              <w:rPr>
                <w:rFonts w:hint="eastAsia" w:ascii="宋体" w:hAnsi="宋体" w:eastAsia="宋体" w:cs="宋体"/>
                <w:sz w:val="21"/>
                <w:szCs w:val="21"/>
              </w:rPr>
              <w:t>单位</w:t>
            </w:r>
          </w:p>
        </w:tc>
      </w:tr>
      <w:tr w14:paraId="1975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817" w:type="dxa"/>
            <w:tcBorders>
              <w:top w:val="single" w:color="auto" w:sz="4" w:space="0"/>
              <w:left w:val="single" w:color="auto" w:sz="4" w:space="0"/>
              <w:bottom w:val="single" w:color="auto" w:sz="4" w:space="0"/>
              <w:right w:val="single" w:color="auto" w:sz="4" w:space="0"/>
            </w:tcBorders>
          </w:tcPr>
          <w:p w14:paraId="56A11F5C">
            <w:pPr>
              <w:pStyle w:val="40"/>
              <w:spacing w:line="400" w:lineRule="exact"/>
              <w:jc w:val="center"/>
              <w:rPr>
                <w:rFonts w:hint="eastAsia" w:ascii="宋体" w:hAnsi="宋体" w:eastAsia="宋体" w:cs="宋体"/>
                <w:sz w:val="21"/>
                <w:szCs w:val="21"/>
              </w:rPr>
            </w:pPr>
          </w:p>
        </w:tc>
        <w:tc>
          <w:tcPr>
            <w:tcW w:w="1913" w:type="dxa"/>
            <w:tcBorders>
              <w:top w:val="single" w:color="auto" w:sz="4" w:space="0"/>
              <w:left w:val="single" w:color="auto" w:sz="4" w:space="0"/>
              <w:bottom w:val="single" w:color="auto" w:sz="4" w:space="0"/>
              <w:right w:val="single" w:color="auto" w:sz="4" w:space="0"/>
            </w:tcBorders>
          </w:tcPr>
          <w:p w14:paraId="3CA2E002">
            <w:pPr>
              <w:pStyle w:val="40"/>
              <w:spacing w:line="400" w:lineRule="exact"/>
              <w:jc w:val="center"/>
              <w:rPr>
                <w:rFonts w:hint="eastAsia" w:ascii="宋体" w:hAnsi="宋体" w:eastAsia="宋体" w:cs="宋体"/>
                <w:sz w:val="21"/>
                <w:szCs w:val="21"/>
              </w:rPr>
            </w:pPr>
          </w:p>
        </w:tc>
        <w:tc>
          <w:tcPr>
            <w:tcW w:w="1980" w:type="dxa"/>
            <w:tcBorders>
              <w:top w:val="single" w:color="auto" w:sz="4" w:space="0"/>
              <w:left w:val="single" w:color="auto" w:sz="4" w:space="0"/>
              <w:bottom w:val="single" w:color="auto" w:sz="4" w:space="0"/>
              <w:right w:val="single" w:color="auto" w:sz="4" w:space="0"/>
            </w:tcBorders>
          </w:tcPr>
          <w:p w14:paraId="7CA89801">
            <w:pPr>
              <w:pStyle w:val="40"/>
              <w:spacing w:line="400" w:lineRule="exact"/>
              <w:jc w:val="center"/>
              <w:rPr>
                <w:rFonts w:hint="eastAsia" w:ascii="宋体" w:hAnsi="宋体" w:eastAsia="宋体" w:cs="宋体"/>
                <w:sz w:val="21"/>
                <w:szCs w:val="21"/>
              </w:rPr>
            </w:pPr>
          </w:p>
        </w:tc>
        <w:tc>
          <w:tcPr>
            <w:tcW w:w="1350" w:type="dxa"/>
            <w:tcBorders>
              <w:top w:val="single" w:color="auto" w:sz="4" w:space="0"/>
              <w:left w:val="single" w:color="auto" w:sz="4" w:space="0"/>
              <w:bottom w:val="single" w:color="auto" w:sz="4" w:space="0"/>
              <w:right w:val="single" w:color="auto" w:sz="4" w:space="0"/>
            </w:tcBorders>
          </w:tcPr>
          <w:p w14:paraId="5C940E9B">
            <w:pPr>
              <w:pStyle w:val="40"/>
              <w:spacing w:line="400" w:lineRule="exact"/>
              <w:jc w:val="center"/>
              <w:rPr>
                <w:rFonts w:hint="eastAsia" w:ascii="宋体" w:hAnsi="宋体" w:eastAsia="宋体" w:cs="宋体"/>
                <w:sz w:val="21"/>
                <w:szCs w:val="21"/>
              </w:rPr>
            </w:pPr>
          </w:p>
        </w:tc>
        <w:tc>
          <w:tcPr>
            <w:tcW w:w="1278" w:type="dxa"/>
            <w:tcBorders>
              <w:top w:val="single" w:color="auto" w:sz="4" w:space="0"/>
              <w:left w:val="single" w:color="auto" w:sz="4" w:space="0"/>
              <w:bottom w:val="single" w:color="auto" w:sz="4" w:space="0"/>
              <w:right w:val="single" w:color="auto" w:sz="4" w:space="0"/>
            </w:tcBorders>
            <w:vAlign w:val="center"/>
          </w:tcPr>
          <w:p w14:paraId="7FC540E6">
            <w:pPr>
              <w:pStyle w:val="40"/>
              <w:spacing w:line="400" w:lineRule="exact"/>
              <w:jc w:val="center"/>
              <w:rPr>
                <w:rFonts w:hint="eastAsia" w:ascii="宋体" w:hAnsi="宋体" w:eastAsia="宋体" w:cs="宋体"/>
                <w:sz w:val="21"/>
                <w:szCs w:val="21"/>
              </w:rPr>
            </w:pPr>
          </w:p>
        </w:tc>
        <w:tc>
          <w:tcPr>
            <w:tcW w:w="1559" w:type="dxa"/>
            <w:tcBorders>
              <w:top w:val="single" w:color="auto" w:sz="4" w:space="0"/>
              <w:left w:val="single" w:color="auto" w:sz="4" w:space="0"/>
              <w:bottom w:val="single" w:color="auto" w:sz="4" w:space="0"/>
              <w:right w:val="single" w:color="auto" w:sz="4" w:space="0"/>
            </w:tcBorders>
          </w:tcPr>
          <w:p w14:paraId="61F8E1B4">
            <w:pPr>
              <w:pStyle w:val="40"/>
              <w:spacing w:line="400" w:lineRule="exact"/>
              <w:jc w:val="center"/>
              <w:rPr>
                <w:rFonts w:hint="eastAsia" w:ascii="宋体" w:hAnsi="宋体" w:eastAsia="宋体" w:cs="宋体"/>
                <w:sz w:val="21"/>
                <w:szCs w:val="21"/>
              </w:rPr>
            </w:pPr>
          </w:p>
        </w:tc>
        <w:tc>
          <w:tcPr>
            <w:tcW w:w="1631" w:type="dxa"/>
            <w:tcBorders>
              <w:top w:val="single" w:color="auto" w:sz="4" w:space="0"/>
              <w:left w:val="single" w:color="auto" w:sz="4" w:space="0"/>
              <w:bottom w:val="single" w:color="auto" w:sz="4" w:space="0"/>
              <w:right w:val="single" w:color="auto" w:sz="4" w:space="0"/>
            </w:tcBorders>
          </w:tcPr>
          <w:p w14:paraId="04C582D8">
            <w:pPr>
              <w:pStyle w:val="40"/>
              <w:spacing w:line="400" w:lineRule="exact"/>
              <w:jc w:val="center"/>
              <w:rPr>
                <w:rFonts w:hint="eastAsia" w:ascii="宋体" w:hAnsi="宋体" w:eastAsia="宋体" w:cs="宋体"/>
                <w:sz w:val="21"/>
                <w:szCs w:val="21"/>
              </w:rPr>
            </w:pPr>
          </w:p>
        </w:tc>
      </w:tr>
      <w:tr w14:paraId="0585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10528" w:type="dxa"/>
            <w:gridSpan w:val="7"/>
            <w:tcBorders>
              <w:top w:val="single" w:color="auto" w:sz="4" w:space="0"/>
              <w:left w:val="single" w:color="auto" w:sz="4" w:space="0"/>
              <w:bottom w:val="single" w:color="auto" w:sz="4" w:space="0"/>
              <w:right w:val="single" w:color="auto" w:sz="4" w:space="0"/>
            </w:tcBorders>
            <w:vAlign w:val="center"/>
          </w:tcPr>
          <w:p w14:paraId="776D1801">
            <w:pPr>
              <w:pStyle w:val="40"/>
              <w:spacing w:line="500" w:lineRule="exact"/>
              <w:rPr>
                <w:rFonts w:hint="eastAsia" w:ascii="宋体" w:hAnsi="宋体" w:eastAsia="宋体" w:cs="宋体"/>
                <w:sz w:val="21"/>
                <w:szCs w:val="21"/>
              </w:rPr>
            </w:pPr>
            <w:r>
              <w:rPr>
                <w:rFonts w:hint="eastAsia" w:ascii="宋体" w:hAnsi="宋体" w:eastAsia="宋体" w:cs="宋体"/>
                <w:sz w:val="21"/>
                <w:szCs w:val="21"/>
              </w:rPr>
              <w:t>人民币合计金额（大写）：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元整（¥</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元）              </w:t>
            </w:r>
          </w:p>
        </w:tc>
      </w:tr>
    </w:tbl>
    <w:p w14:paraId="3DA3A289">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合同合计金额应包含但不限于设备检查保养费、设备所有软件升级费用、维修人员的工时费、差旅费、住宿费、培训费用及维保所需备件耗材费、采购代理服务费和各项税费等的一切费用。采购人不再支付任何费用。</w:t>
      </w:r>
      <w:r>
        <w:rPr>
          <w:rFonts w:hint="eastAsia" w:ascii="宋体" w:hAnsi="宋体" w:eastAsia="宋体" w:cs="宋体"/>
          <w:sz w:val="21"/>
          <w:szCs w:val="21"/>
          <w:lang w:val="en-US" w:eastAsia="zh-CN"/>
        </w:rPr>
        <w:t>如</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rPr>
        <w:t>文件对</w:t>
      </w:r>
      <w:r>
        <w:rPr>
          <w:rFonts w:hint="eastAsia" w:ascii="宋体" w:hAnsi="宋体" w:eastAsia="宋体" w:cs="宋体"/>
          <w:sz w:val="21"/>
          <w:szCs w:val="21"/>
        </w:rPr>
        <w:t>其另有规定的，从其规定。</w:t>
      </w:r>
    </w:p>
    <w:p w14:paraId="1CEB5E70">
      <w:pPr>
        <w:pStyle w:val="40"/>
        <w:spacing w:line="500" w:lineRule="exact"/>
        <w:ind w:firstLine="420" w:firstLineChars="200"/>
        <w:rPr>
          <w:rFonts w:hint="eastAsia" w:ascii="宋体" w:hAnsi="宋体" w:eastAsia="宋体" w:cs="宋体"/>
          <w:b/>
          <w:sz w:val="21"/>
          <w:szCs w:val="21"/>
        </w:rPr>
      </w:pPr>
      <w:r>
        <w:rPr>
          <w:rFonts w:hint="eastAsia" w:ascii="宋体" w:hAnsi="宋体" w:eastAsia="宋体" w:cs="宋体"/>
          <w:b/>
          <w:sz w:val="21"/>
          <w:szCs w:val="21"/>
        </w:rPr>
        <w:t>第二条　质量保证</w:t>
      </w:r>
    </w:p>
    <w:p w14:paraId="04A4F014">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乙方所提供的服务及服务内容必</w:t>
      </w:r>
      <w:r>
        <w:rPr>
          <w:rFonts w:hint="eastAsia" w:ascii="宋体" w:hAnsi="宋体" w:eastAsia="宋体" w:cs="宋体"/>
          <w:color w:val="auto"/>
          <w:sz w:val="21"/>
          <w:szCs w:val="21"/>
        </w:rPr>
        <w:t>须与</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文件承诺</w:t>
      </w:r>
      <w:r>
        <w:rPr>
          <w:rFonts w:hint="eastAsia" w:ascii="宋体" w:hAnsi="宋体" w:eastAsia="宋体" w:cs="宋体"/>
          <w:sz w:val="21"/>
          <w:szCs w:val="21"/>
        </w:rPr>
        <w:t>相一致，有国家强制性标准的，还必须符合国家强制性标准的规定，没有国家强制性标准但有其他强制性标准的，必须符合其他强制性标准的规定。</w:t>
      </w:r>
    </w:p>
    <w:p w14:paraId="63BEAAB7">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b/>
          <w:sz w:val="21"/>
          <w:szCs w:val="21"/>
        </w:rPr>
        <w:t>第三条　权利保证</w:t>
      </w:r>
    </w:p>
    <w:p w14:paraId="294E17B9">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1.乙方应保证所提供服务在使用时不会侵犯任何第三方的专利权、商标权、工业设计权等知识产权及其他合法权利，且所有权、处分权等没有受到任何限制。</w:t>
      </w:r>
    </w:p>
    <w:p w14:paraId="01CDB86C">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违反上述保密义务的，应当对甲方因此遭受的一切损失承担赔偿责任，并采取有效措施防止或减轻损失的进一步扩大。</w:t>
      </w:r>
    </w:p>
    <w:p w14:paraId="5D75382E">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b/>
          <w:sz w:val="21"/>
          <w:szCs w:val="21"/>
        </w:rPr>
        <w:t>第四条　交付和验收</w:t>
      </w:r>
    </w:p>
    <w:p w14:paraId="78721928">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1.服务期限：</w:t>
      </w:r>
      <w:r>
        <w:rPr>
          <w:rFonts w:hint="eastAsia" w:ascii="宋体" w:hAnsi="宋体" w:eastAsia="宋体" w:cs="宋体"/>
          <w:sz w:val="21"/>
          <w:szCs w:val="21"/>
          <w:u w:val="single"/>
        </w:rPr>
        <w:t xml:space="preserve">签订合同之日起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年服务期</w:t>
      </w:r>
      <w:r>
        <w:rPr>
          <w:rFonts w:hint="eastAsia" w:ascii="宋体" w:hAnsi="宋体" w:eastAsia="宋体" w:cs="宋体"/>
          <w:sz w:val="21"/>
          <w:szCs w:val="21"/>
        </w:rPr>
        <w:t>，服务地点：</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39CAB68">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2.乙方应按</w:t>
      </w:r>
      <w:r>
        <w:rPr>
          <w:rFonts w:hint="eastAsia" w:ascii="宋体" w:hAnsi="宋体" w:eastAsia="宋体" w:cs="宋体"/>
          <w:sz w:val="21"/>
          <w:szCs w:val="21"/>
          <w:lang w:eastAsia="zh-CN"/>
        </w:rPr>
        <w:t>响应文件</w:t>
      </w:r>
      <w:r>
        <w:rPr>
          <w:rFonts w:hint="eastAsia" w:ascii="宋体" w:hAnsi="宋体" w:eastAsia="宋体" w:cs="宋体"/>
          <w:sz w:val="21"/>
          <w:szCs w:val="21"/>
        </w:rPr>
        <w:t>的承诺向甲方提供相应的服务，并提供所服务内容的相关技术资料。</w:t>
      </w:r>
    </w:p>
    <w:p w14:paraId="5FA7ED1B">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 乙方提供不符合</w:t>
      </w:r>
      <w:r>
        <w:rPr>
          <w:rFonts w:hint="eastAsia" w:ascii="宋体" w:hAnsi="宋体" w:eastAsia="宋体" w:cs="宋体"/>
          <w:sz w:val="21"/>
          <w:szCs w:val="21"/>
          <w:lang w:eastAsia="zh-CN"/>
        </w:rPr>
        <w:t>响应文件</w:t>
      </w:r>
      <w:r>
        <w:rPr>
          <w:rFonts w:hint="eastAsia" w:ascii="宋体" w:hAnsi="宋体" w:eastAsia="宋体" w:cs="宋体"/>
          <w:sz w:val="21"/>
          <w:szCs w:val="21"/>
        </w:rPr>
        <w:t>和本合同规定的服务成果，甲方有权拒绝接受。</w:t>
      </w:r>
    </w:p>
    <w:p w14:paraId="7E35010F">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4.乙方完成服务后应及时书面通知甲方进行验收，甲方应在收到通知后15个工作日内进行服务考核验收。 </w:t>
      </w:r>
    </w:p>
    <w:p w14:paraId="36014384">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5.甲乙双方应按照《广西壮族自治区政府采购项目履约验收管理办法》、双方合同、</w:t>
      </w:r>
      <w:r>
        <w:rPr>
          <w:rFonts w:hint="eastAsia" w:ascii="宋体" w:hAnsi="宋体" w:eastAsia="宋体" w:cs="宋体"/>
          <w:sz w:val="21"/>
          <w:szCs w:val="21"/>
          <w:lang w:eastAsia="zh-CN"/>
        </w:rPr>
        <w:t>响应文件</w:t>
      </w:r>
      <w:r>
        <w:rPr>
          <w:rFonts w:hint="eastAsia" w:ascii="宋体" w:hAnsi="宋体" w:eastAsia="宋体" w:cs="宋体"/>
          <w:sz w:val="21"/>
          <w:szCs w:val="21"/>
        </w:rPr>
        <w:t>验收。</w:t>
      </w:r>
    </w:p>
    <w:p w14:paraId="5A0CB47E">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6.甲方在初步验收或者最终验收过程中如发现乙方提供的服务成果不满足</w:t>
      </w:r>
      <w:r>
        <w:rPr>
          <w:rFonts w:hint="eastAsia" w:ascii="宋体" w:hAnsi="宋体" w:eastAsia="宋体" w:cs="宋体"/>
          <w:sz w:val="21"/>
          <w:szCs w:val="21"/>
          <w:lang w:eastAsia="zh-CN"/>
        </w:rPr>
        <w:t>响应文件</w:t>
      </w:r>
      <w:r>
        <w:rPr>
          <w:rFonts w:hint="eastAsia" w:ascii="宋体" w:hAnsi="宋体" w:eastAsia="宋体" w:cs="宋体"/>
          <w:sz w:val="21"/>
          <w:szCs w:val="21"/>
        </w:rPr>
        <w:t>及本合同规定的，可暂缓向乙方付款，直到乙方及时完善并提交相应的服务成果且经甲方验收合格后，方可办理付款。</w:t>
      </w:r>
    </w:p>
    <w:p w14:paraId="07B2A76C">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7.甲方验收时以书面形式提出异议的，乙方应自收到甲方书面异议后五个工作日内及时予以解决，否则甲方有权不出具服务验收合格单。</w:t>
      </w:r>
    </w:p>
    <w:p w14:paraId="75DA47FF">
      <w:pPr>
        <w:pStyle w:val="40"/>
        <w:spacing w:line="500" w:lineRule="exact"/>
        <w:ind w:firstLine="420" w:firstLineChars="200"/>
        <w:rPr>
          <w:rFonts w:hint="eastAsia" w:ascii="宋体" w:hAnsi="宋体" w:eastAsia="宋体" w:cs="宋体"/>
          <w:b/>
          <w:sz w:val="21"/>
          <w:szCs w:val="21"/>
        </w:rPr>
      </w:pPr>
      <w:r>
        <w:rPr>
          <w:rFonts w:hint="eastAsia" w:ascii="宋体" w:hAnsi="宋体" w:eastAsia="宋体" w:cs="宋体"/>
          <w:b/>
          <w:sz w:val="21"/>
          <w:szCs w:val="21"/>
        </w:rPr>
        <w:t>第五条  售后服务</w:t>
      </w:r>
    </w:p>
    <w:p w14:paraId="2DDC12BB">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1.乙方应按照国家有关法律法规和本合同所附的《服务承诺书》要求为甲方提供相应的售后服务。</w:t>
      </w:r>
    </w:p>
    <w:p w14:paraId="64FDA8F5">
      <w:pPr>
        <w:ind w:firstLine="420" w:firstLineChars="200"/>
        <w:rPr>
          <w:rFonts w:hint="eastAsia" w:ascii="宋体" w:hAnsi="宋体" w:eastAsia="宋体" w:cs="宋体"/>
          <w:sz w:val="21"/>
          <w:szCs w:val="21"/>
        </w:rPr>
      </w:pPr>
      <w:r>
        <w:rPr>
          <w:rFonts w:hint="eastAsia" w:ascii="宋体" w:hAnsi="宋体" w:eastAsia="宋体" w:cs="宋体"/>
          <w:sz w:val="21"/>
          <w:szCs w:val="21"/>
        </w:rPr>
        <w:t>2. 甲方应提供必要的测试条件，具体包括场地、标准电源和水源等基本要素，但乙方需在服务开始前30天书面提出详细需求清单，经甲方书面确认后方可执行，且甲方不承担超出清单范围的额外费用。</w:t>
      </w:r>
    </w:p>
    <w:p w14:paraId="66061AB1">
      <w:pPr>
        <w:pStyle w:val="40"/>
        <w:spacing w:line="500" w:lineRule="exact"/>
        <w:ind w:firstLine="420" w:firstLineChars="200"/>
        <w:rPr>
          <w:rFonts w:hint="eastAsia" w:ascii="宋体" w:hAnsi="宋体" w:eastAsia="宋体" w:cs="宋体"/>
          <w:sz w:val="21"/>
          <w:szCs w:val="21"/>
          <w:u w:val="single"/>
        </w:rPr>
      </w:pPr>
      <w:r>
        <w:rPr>
          <w:rFonts w:hint="eastAsia" w:ascii="宋体" w:hAnsi="宋体" w:eastAsia="宋体" w:cs="宋体"/>
          <w:b/>
          <w:sz w:val="21"/>
          <w:szCs w:val="21"/>
        </w:rPr>
        <w:t>第六条　付款方式</w:t>
      </w:r>
    </w:p>
    <w:p w14:paraId="32E878DA">
      <w:pPr>
        <w:pStyle w:val="4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6.1</w:t>
      </w:r>
      <w:r>
        <w:rPr>
          <w:rFonts w:hint="eastAsia" w:ascii="宋体" w:hAnsi="宋体" w:eastAsia="宋体" w:cs="宋体"/>
          <w:color w:val="auto"/>
          <w:kern w:val="0"/>
          <w:sz w:val="21"/>
          <w:szCs w:val="21"/>
          <w:highlight w:val="none"/>
        </w:rPr>
        <w:t>签订合同后3个月内支付合同金额的30%，满六个月后支付到合同金额的 50%，满 12个月且服务质量验收合格后20 个工作日内支付到合同金额的 100%。</w:t>
      </w:r>
    </w:p>
    <w:p w14:paraId="7703003A">
      <w:pPr>
        <w:pStyle w:val="8"/>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各期付款的前提条件如下： （1）首次30%付款：合同签订后且乙方提交经甲方确认的《服务实施方案》甲方应在收到后的5个工作日予以书面确认或提出修改意见，逾期未提出异议的视为确认； （2）第二次50%付款：服务满6个月且通过中期考核（考核标准详见附件《服务考核细则》）； （3）第三次100%付款：服务满12个月且通过最终验收（验收标准同中期考核）。若考核或验收未通过，甲方有权暂缓支付直至整改合格。</w:t>
      </w:r>
    </w:p>
    <w:p w14:paraId="0A2393DF">
      <w:pPr>
        <w:pStyle w:val="40"/>
        <w:spacing w:line="500" w:lineRule="exact"/>
        <w:ind w:firstLine="420" w:firstLineChars="200"/>
        <w:rPr>
          <w:rFonts w:hint="eastAsia" w:ascii="宋体" w:hAnsi="宋体" w:eastAsia="宋体" w:cs="宋体"/>
          <w:b/>
          <w:sz w:val="21"/>
          <w:szCs w:val="21"/>
        </w:rPr>
      </w:pPr>
      <w:r>
        <w:rPr>
          <w:rFonts w:hint="eastAsia" w:ascii="宋体" w:hAnsi="宋体" w:eastAsia="宋体" w:cs="宋体"/>
          <w:b/>
          <w:sz w:val="21"/>
          <w:szCs w:val="21"/>
        </w:rPr>
        <w:t>第七条　履约保证金</w:t>
      </w:r>
    </w:p>
    <w:p w14:paraId="02B41F44">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1.履约保证金金额：按合同金额的 2%向采购人缴纳。</w:t>
      </w:r>
    </w:p>
    <w:p w14:paraId="64A29770">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缴纳履约保证金指定账户的信息： </w:t>
      </w:r>
    </w:p>
    <w:p w14:paraId="3B3F2F8F">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开户名称：陆川县人民医院</w:t>
      </w:r>
    </w:p>
    <w:p w14:paraId="79885DDE">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开户银行：陆川县农村商业银行</w:t>
      </w:r>
    </w:p>
    <w:p w14:paraId="5D95D60F">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银行账号：550612010100149285</w:t>
      </w:r>
    </w:p>
    <w:p w14:paraId="12DE9935">
      <w:pPr>
        <w:pStyle w:val="40"/>
        <w:spacing w:line="500" w:lineRule="exact"/>
        <w:ind w:firstLine="420" w:firstLineChars="200"/>
        <w:rPr>
          <w:rFonts w:hint="eastAsia" w:ascii="宋体" w:hAnsi="宋体" w:eastAsia="宋体" w:cs="宋体"/>
          <w:sz w:val="21"/>
          <w:szCs w:val="21"/>
        </w:rPr>
      </w:pPr>
    </w:p>
    <w:p w14:paraId="3691D426">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2.履约保证金递交方式：通过银行转账、电汇或网上支付、支票、汇票、本票或者银行、保险机构出具的保函等非现金方式支付。</w:t>
      </w:r>
    </w:p>
    <w:p w14:paraId="75E80B9C">
      <w:pPr>
        <w:pStyle w:val="4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sz w:val="21"/>
          <w:szCs w:val="21"/>
        </w:rPr>
        <w:t>3.履约保证金递交时间：</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人在签订合同前五日内向采购人缴纳，否则不予签订合同。</w:t>
      </w:r>
    </w:p>
    <w:p w14:paraId="71F7EC8F">
      <w:pPr>
        <w:pStyle w:val="40"/>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4.履约保证金退付方式、时间及条件：合同服务期满且考核验收合格后，由</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人向采购人提出申请，采购人接到申请后，经核实无误后于10个工作日内退还（无息）。</w:t>
      </w:r>
    </w:p>
    <w:p w14:paraId="04F21AE1">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履约保证金扣除：因乙方提供的保养保修的设备零配件导致设备出现故障的，甲方可根据实际情况扣除履约保证金：故障分级由双方在签订合同时约定，一般故障（如轻微不影响使用）每出现一次扣除5%履约保证金；严重故障（如导致设备停机）扣除20%履约保证金；但累计扣除不超过履约保证金总额。履约保证金不足以赔偿损失的，按实际损失赔偿。</w:t>
      </w:r>
    </w:p>
    <w:p w14:paraId="560B6C4B">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5.1本合同所称： （1）一般故障：设备部分非核心功能失效，不影响甲方主要业务连续运行，可在24小时内修复且无需更换核心部件的故障； （2）严重故障：设备核心功能失效，导致甲方主要业务中断超过24小时，或需更换核心部件（单价超过合同总金额5%的部件）的故障。</w:t>
      </w:r>
    </w:p>
    <w:p w14:paraId="40E01748">
      <w:pPr>
        <w:pStyle w:val="40"/>
        <w:spacing w:line="500" w:lineRule="exact"/>
        <w:ind w:firstLine="420" w:firstLineChars="200"/>
        <w:rPr>
          <w:rFonts w:hint="eastAsia" w:ascii="宋体" w:hAnsi="宋体" w:eastAsia="宋体" w:cs="宋体"/>
          <w:b/>
          <w:sz w:val="21"/>
          <w:szCs w:val="21"/>
        </w:rPr>
      </w:pPr>
      <w:r>
        <w:rPr>
          <w:rFonts w:hint="eastAsia" w:ascii="宋体" w:hAnsi="宋体" w:eastAsia="宋体" w:cs="宋体"/>
          <w:b/>
          <w:sz w:val="21"/>
          <w:szCs w:val="21"/>
        </w:rPr>
        <w:t>第八条  税费</w:t>
      </w:r>
    </w:p>
    <w:p w14:paraId="2BEAD857">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本合同执行中相关的一切税费均由乙方负担，合同另有约定的除外。</w:t>
      </w:r>
    </w:p>
    <w:p w14:paraId="1D368474">
      <w:pPr>
        <w:pStyle w:val="8"/>
        <w:ind w:firstLine="420" w:firstLineChars="200"/>
        <w:rPr>
          <w:rFonts w:hint="eastAsia" w:ascii="宋体" w:hAnsi="宋体" w:eastAsia="宋体" w:cs="宋体"/>
          <w:b/>
          <w:sz w:val="21"/>
          <w:szCs w:val="21"/>
        </w:rPr>
      </w:pPr>
      <w:r>
        <w:rPr>
          <w:rFonts w:hint="eastAsia" w:ascii="宋体" w:hAnsi="宋体" w:eastAsia="宋体" w:cs="宋体"/>
          <w:b/>
          <w:sz w:val="21"/>
          <w:szCs w:val="21"/>
        </w:rPr>
        <w:t>第九条  应急处置与事故报告</w:t>
      </w:r>
    </w:p>
    <w:p w14:paraId="21BE67E1">
      <w:pPr>
        <w:pStyle w:val="8"/>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1.若设备在维保期间发生故障，乙方应在接到甲方通知后 2小时内响应4小时内抵达现场进行处理。</w:t>
      </w:r>
    </w:p>
    <w:p w14:paraId="30148A47">
      <w:pPr>
        <w:pStyle w:val="8"/>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1.2如故障设备在24小时内无法修复，乙方应按合同金额的1%向甲方支付违约金，若违约金不足以赔偿损失的，按实际损失赔偿</w:t>
      </w:r>
    </w:p>
    <w:p w14:paraId="2A721B08">
      <w:pPr>
        <w:pStyle w:val="8"/>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 任何涉及合同设备的、可能导致或已经导致患者安全风险、数据泄露或重大财产损失的事件，均被认定为不良事件。</w:t>
      </w:r>
    </w:p>
    <w:p w14:paraId="1B7DC288">
      <w:pPr>
        <w:pStyle w:val="8"/>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2.1一旦发生不良事件，甲方应立即采取必要措施保护现场和患者安全，并立即通知乙方。</w:t>
      </w:r>
    </w:p>
    <w:p w14:paraId="6C1C1F6C">
      <w:pPr>
        <w:pStyle w:val="8"/>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2.2乙方在接到通知后，应在 24小时内派员到场，与甲方共同进行调查。乙方应在事件发生后的 5 个工作日内，向甲方提交书面《初步事件分析报告》；在10个工作日内，提交包含根本原因分析和整改措施的《最终事件调查报告》。</w:t>
      </w:r>
    </w:p>
    <w:p w14:paraId="5F2994C0">
      <w:pPr>
        <w:pStyle w:val="40"/>
        <w:spacing w:line="360" w:lineRule="auto"/>
        <w:ind w:firstLine="420" w:firstLineChars="200"/>
        <w:rPr>
          <w:rFonts w:hint="eastAsia" w:ascii="宋体" w:hAnsi="宋体" w:eastAsia="宋体" w:cs="宋体"/>
          <w:b/>
          <w:sz w:val="21"/>
          <w:szCs w:val="21"/>
        </w:rPr>
      </w:pPr>
      <w:r>
        <w:rPr>
          <w:rFonts w:hint="eastAsia" w:ascii="宋体" w:hAnsi="宋体" w:eastAsia="宋体" w:cs="宋体"/>
          <w:b/>
          <w:sz w:val="21"/>
          <w:szCs w:val="21"/>
        </w:rPr>
        <w:t>第十条　违约责任</w:t>
      </w:r>
    </w:p>
    <w:p w14:paraId="57DD1958">
      <w:pPr>
        <w:pStyle w:val="4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1.合同一方不履行合同义务、履行合同义务不符合约定或者违反合同项下所作保证的，应向对方承担继续履行、采取修理、更换、退货等补救措施或者赔偿损失等违约责任。</w:t>
      </w:r>
    </w:p>
    <w:p w14:paraId="4C412903">
      <w:pPr>
        <w:pStyle w:val="4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2.乙方未能按照</w:t>
      </w:r>
      <w:r>
        <w:rPr>
          <w:rFonts w:hint="eastAsia" w:ascii="宋体" w:hAnsi="宋体" w:eastAsia="宋体" w:cs="宋体"/>
          <w:kern w:val="0"/>
          <w:sz w:val="21"/>
          <w:szCs w:val="21"/>
          <w:lang w:eastAsia="zh-CN"/>
        </w:rPr>
        <w:t>竞争性磋商文件</w:t>
      </w:r>
      <w:r>
        <w:rPr>
          <w:rFonts w:hint="eastAsia" w:ascii="宋体" w:hAnsi="宋体" w:eastAsia="宋体" w:cs="宋体"/>
          <w:kern w:val="0"/>
          <w:sz w:val="21"/>
          <w:szCs w:val="21"/>
        </w:rPr>
        <w:t>响应的服务需求和商务条款完成服务内容，</w:t>
      </w:r>
      <w:r>
        <w:rPr>
          <w:rFonts w:hint="eastAsia" w:ascii="宋体" w:hAnsi="宋体" w:eastAsia="宋体" w:cs="宋体"/>
          <w:sz w:val="21"/>
          <w:szCs w:val="21"/>
        </w:rPr>
        <w:t>应及时调整，调整不及时的按违约处罚</w:t>
      </w:r>
      <w:r>
        <w:rPr>
          <w:rFonts w:hint="eastAsia" w:ascii="宋体" w:hAnsi="宋体" w:eastAsia="宋体" w:cs="宋体"/>
          <w:kern w:val="0"/>
          <w:sz w:val="21"/>
          <w:szCs w:val="21"/>
        </w:rPr>
        <w:t>，</w:t>
      </w:r>
      <w:r>
        <w:rPr>
          <w:rFonts w:hint="eastAsia" w:ascii="宋体" w:hAnsi="宋体" w:eastAsia="宋体" w:cs="宋体"/>
          <w:sz w:val="21"/>
          <w:szCs w:val="21"/>
        </w:rPr>
        <w:t>乙方应向甲方支付合同金额</w:t>
      </w:r>
      <w:r>
        <w:rPr>
          <w:rFonts w:hint="eastAsia" w:ascii="宋体" w:hAnsi="宋体" w:eastAsia="宋体" w:cs="宋体"/>
          <w:sz w:val="21"/>
          <w:szCs w:val="21"/>
          <w:u w:val="single"/>
        </w:rPr>
        <w:t xml:space="preserve"> 5  </w:t>
      </w:r>
      <w:r>
        <w:rPr>
          <w:rFonts w:hint="eastAsia" w:ascii="宋体" w:hAnsi="宋体" w:eastAsia="宋体" w:cs="宋体"/>
          <w:sz w:val="21"/>
          <w:szCs w:val="21"/>
        </w:rPr>
        <w:t>%违约金并赔偿甲方经济损失。</w:t>
      </w:r>
    </w:p>
    <w:p w14:paraId="3C8CFD6B">
      <w:pPr>
        <w:pStyle w:val="4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3.甲方未能按合同约定支付合同款的，应向乙方支付延迟付款违约金，</w:t>
      </w:r>
      <w:r>
        <w:rPr>
          <w:rFonts w:hint="eastAsia" w:ascii="宋体" w:hAnsi="宋体" w:eastAsia="宋体" w:cs="宋体"/>
          <w:spacing w:val="11"/>
          <w:sz w:val="21"/>
          <w:szCs w:val="21"/>
        </w:rPr>
        <w:t>每天向乙方偿付延期</w:t>
      </w:r>
      <w:r>
        <w:rPr>
          <w:rFonts w:hint="eastAsia" w:ascii="宋体" w:hAnsi="宋体" w:eastAsia="宋体" w:cs="宋体"/>
          <w:kern w:val="0"/>
          <w:sz w:val="21"/>
          <w:szCs w:val="21"/>
        </w:rPr>
        <w:t>合同价款（报酬）</w:t>
      </w:r>
      <w:r>
        <w:rPr>
          <w:rFonts w:hint="eastAsia" w:ascii="宋体" w:hAnsi="宋体" w:eastAsia="宋体" w:cs="宋体"/>
          <w:spacing w:val="11"/>
          <w:sz w:val="21"/>
          <w:szCs w:val="21"/>
        </w:rPr>
        <w:t>1‰滞纳金，但滞纳金累计不得超过延期款额5%。甲方无故延期退付履约保证金的，每天向对方偿付未退付履约保证金3‰的违约金。</w:t>
      </w:r>
    </w:p>
    <w:p w14:paraId="11C79BBD">
      <w:pPr>
        <w:pStyle w:val="4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4.乙方未按本合同和</w:t>
      </w:r>
      <w:r>
        <w:rPr>
          <w:rFonts w:hint="eastAsia" w:ascii="宋体" w:hAnsi="宋体" w:eastAsia="宋体" w:cs="宋体"/>
          <w:kern w:val="0"/>
          <w:sz w:val="21"/>
          <w:szCs w:val="21"/>
          <w:lang w:eastAsia="zh-CN"/>
        </w:rPr>
        <w:t>响应文件</w:t>
      </w:r>
      <w:r>
        <w:rPr>
          <w:rFonts w:hint="eastAsia" w:ascii="宋体" w:hAnsi="宋体" w:eastAsia="宋体" w:cs="宋体"/>
          <w:kern w:val="0"/>
          <w:sz w:val="21"/>
          <w:szCs w:val="21"/>
        </w:rPr>
        <w:t>承诺提供售后服务的，乙方应按本合同价款（报酬）的 5%向甲方支付违约金。</w:t>
      </w:r>
    </w:p>
    <w:p w14:paraId="2B74F868">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4.1具体违约情形包括但不限于： （1）未在2小时内响应或4小时内到达现场； （2）一般故障超过24小时未修复，严重故障超过72小时未修复； （3）未提交经甲方签字确认的《服务记录单》。 出现上述情形的，每发生一次，乙方应按合同金额的1%向甲方支付违约金；累计发生三次以上（含三次）的，甲方有权扣除全部履约保证金并解除本合同。</w:t>
      </w:r>
    </w:p>
    <w:p w14:paraId="480485D4">
      <w:pPr>
        <w:pStyle w:val="40"/>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5.因某一方原因导致变更、中止或者终止本项目采购合同的，该方应当对另一方受到的损失</w:t>
      </w:r>
      <w:r>
        <w:rPr>
          <w:rFonts w:hint="eastAsia" w:ascii="宋体" w:hAnsi="宋体" w:eastAsia="宋体" w:cs="宋体"/>
          <w:spacing w:val="7"/>
          <w:sz w:val="21"/>
          <w:szCs w:val="21"/>
        </w:rPr>
        <w:t>包括但不限于律师费、差旅费、保函费等，由违约方承担</w:t>
      </w:r>
      <w:r>
        <w:rPr>
          <w:rFonts w:hint="eastAsia" w:ascii="宋体" w:hAnsi="宋体" w:eastAsia="宋体" w:cs="宋体"/>
          <w:kern w:val="0"/>
          <w:sz w:val="21"/>
          <w:szCs w:val="21"/>
        </w:rPr>
        <w:t>予以赔偿或者补偿。</w:t>
      </w:r>
    </w:p>
    <w:p w14:paraId="0C6823EC">
      <w:pPr>
        <w:pStyle w:val="4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6.其它违约责任按《中华人民共和国民法典》处理。</w:t>
      </w:r>
    </w:p>
    <w:p w14:paraId="270ED531">
      <w:pPr>
        <w:pStyle w:val="40"/>
        <w:spacing w:line="500" w:lineRule="exact"/>
        <w:ind w:firstLine="420" w:firstLineChars="200"/>
        <w:rPr>
          <w:rFonts w:hint="eastAsia" w:ascii="宋体" w:hAnsi="宋体" w:eastAsia="宋体" w:cs="宋体"/>
          <w:b/>
          <w:sz w:val="21"/>
          <w:szCs w:val="21"/>
        </w:rPr>
      </w:pPr>
      <w:r>
        <w:rPr>
          <w:rFonts w:hint="eastAsia" w:ascii="宋体" w:hAnsi="宋体" w:eastAsia="宋体" w:cs="宋体"/>
          <w:b/>
          <w:sz w:val="21"/>
          <w:szCs w:val="21"/>
        </w:rPr>
        <w:t>第十一条  不可抗力事件处理</w:t>
      </w:r>
    </w:p>
    <w:p w14:paraId="4D3B9F8C">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1.在合同有效期内，任何一方因不可抗力事件导致不能履行合同，则合同履行期可延长，其延长期与不可抗力影响期相同。</w:t>
      </w:r>
    </w:p>
    <w:p w14:paraId="24C5F518">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不可抗力事件结束后，乙方应在5个工作日内提交剩余服务的《恢复履行计划》，经甲方书面确认后按计划继续履行；因不可抗力导致服务期延长的，总服务期相应顺延。若乙方未在约定期限内提交恢复计划或未按计划履行，视为违约。</w:t>
      </w:r>
    </w:p>
    <w:p w14:paraId="45795588">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2.不可抗力事件发生后，应立即通知对方，并寄送有关权威机构出具的证明。</w:t>
      </w:r>
    </w:p>
    <w:p w14:paraId="4BA20A12">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3.不可抗力事件延续一百二十天以上，双方应通过友好协商，确定是否继续履行合同。</w:t>
      </w:r>
    </w:p>
    <w:p w14:paraId="5248ED9C">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b/>
          <w:sz w:val="21"/>
          <w:szCs w:val="21"/>
        </w:rPr>
        <w:t>第十二条  合同争议解决</w:t>
      </w:r>
    </w:p>
    <w:p w14:paraId="1F8545DD">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 因服务质量问题发生争议的，应邀请双方共同认可的国家质量检测机构进行鉴定。服务符合标准的，鉴定费由甲方承担；服务不符合标准的，鉴定费由乙方承担；如争议部分符合标准部分不符合，鉴定费由双方按比例分担。</w:t>
      </w:r>
    </w:p>
    <w:p w14:paraId="2F7B2CE4">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2.因履行本合同引起的或者与本合同有关的争议，甲乙双方应首先通过友好协商解决，如果协商不能解决，可向甲方所在地有管辖权人民法院提起诉讼。</w:t>
      </w:r>
    </w:p>
    <w:p w14:paraId="26804787">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3.诉讼期间，本合同继续履行。</w:t>
      </w:r>
    </w:p>
    <w:p w14:paraId="462F9642">
      <w:pPr>
        <w:pStyle w:val="40"/>
        <w:spacing w:line="500" w:lineRule="exact"/>
        <w:ind w:firstLine="420" w:firstLineChars="200"/>
        <w:rPr>
          <w:rFonts w:hint="eastAsia" w:ascii="宋体" w:hAnsi="宋体" w:eastAsia="宋体" w:cs="宋体"/>
          <w:b/>
          <w:sz w:val="21"/>
          <w:szCs w:val="21"/>
        </w:rPr>
      </w:pPr>
      <w:r>
        <w:rPr>
          <w:rFonts w:hint="eastAsia" w:ascii="宋体" w:hAnsi="宋体" w:eastAsia="宋体" w:cs="宋体"/>
          <w:b/>
          <w:sz w:val="21"/>
          <w:szCs w:val="21"/>
        </w:rPr>
        <w:t>第十三条　合同的变更、终止与转让</w:t>
      </w:r>
    </w:p>
    <w:p w14:paraId="25BE012F">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1.除《中华人民共和国政府采购法》第五十条规定的情形外，本合同一经签订，甲乙双方不得擅自变更、中止或者终止。</w:t>
      </w:r>
    </w:p>
    <w:p w14:paraId="156038C3">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2.乙方不得擅自转让其应履行的合同义务。</w:t>
      </w:r>
    </w:p>
    <w:p w14:paraId="5CEFB38B">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b/>
          <w:sz w:val="21"/>
          <w:szCs w:val="21"/>
        </w:rPr>
        <w:t>第十</w:t>
      </w:r>
      <w:r>
        <w:rPr>
          <w:rFonts w:hint="eastAsia" w:ascii="宋体" w:hAnsi="宋体" w:eastAsia="宋体" w:cs="宋体"/>
          <w:b/>
          <w:kern w:val="0"/>
          <w:sz w:val="21"/>
          <w:szCs w:val="21"/>
        </w:rPr>
        <w:t>四</w:t>
      </w:r>
      <w:r>
        <w:rPr>
          <w:rFonts w:hint="eastAsia" w:ascii="宋体" w:hAnsi="宋体" w:eastAsia="宋体" w:cs="宋体"/>
          <w:b/>
          <w:sz w:val="21"/>
          <w:szCs w:val="21"/>
        </w:rPr>
        <w:t>条　知识产权和保密要求</w:t>
      </w:r>
    </w:p>
    <w:p w14:paraId="6ABBF5C8">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1.甲方在履行合同过程中提供给乙方的全部图纸、文件和其他含有数据和信息的资料，其知识产权属于甲方,合同服务期满后归还甲方。</w:t>
      </w:r>
    </w:p>
    <w:p w14:paraId="6761BD55">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乙方应在服务期满后10个工作日内，将甲方提供的全部图纸、文件及其他资料以原件形式归还甲方；若原件已损毁，应提供经甲方确认的清晰复制件并删除所有电子备份。归还时双方需签署《资料归还确认单》，作为资料已归还的凭证</w:t>
      </w:r>
    </w:p>
    <w:p w14:paraId="7276840B">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2.除采购文件采购需求另有约定外，甲方不因签署和履行合同而享有乙方在履行合同过程中提供给甲方的图纸、文件、配套软件、电子辅助程序和其他含有数据和信息的资料的知识产权。</w:t>
      </w:r>
    </w:p>
    <w:p w14:paraId="6F6EE54D">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应保证所提供服务在使用时不会侵犯任何第三方的知识产权或者其他权利。如合同服务涉及知识产权，则乙方保证甲方在使用合同服务过程中免于受到第三方提出的有关知识产权侵权的主张、索赔或诉讼的伤害。</w:t>
      </w:r>
    </w:p>
    <w:p w14:paraId="6C726180">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0A5C9667">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30E714F">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6.乙方的保密义务自本合同签订之日起持续至以下任一情形发生：</w:t>
      </w:r>
    </w:p>
    <w:p w14:paraId="1073CF65">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（1）相关信息因非乙方原因进入公有领域；</w:t>
      </w:r>
    </w:p>
    <w:p w14:paraId="5B5AD321">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（2）甲方书面同意解除保密限制；</w:t>
      </w:r>
    </w:p>
    <w:p w14:paraId="3374E757">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（3）法律、行政法规要求披露。保密义务不因本合同终止而免除。</w:t>
      </w:r>
    </w:p>
    <w:p w14:paraId="5D2D684E">
      <w:pPr>
        <w:pStyle w:val="40"/>
        <w:spacing w:line="500" w:lineRule="exact"/>
        <w:ind w:firstLine="420" w:firstLineChars="200"/>
        <w:rPr>
          <w:rFonts w:hint="eastAsia" w:ascii="宋体" w:hAnsi="宋体" w:eastAsia="宋体" w:cs="宋体"/>
          <w:b/>
          <w:kern w:val="0"/>
          <w:sz w:val="21"/>
          <w:szCs w:val="21"/>
        </w:rPr>
      </w:pPr>
      <w:r>
        <w:rPr>
          <w:rFonts w:hint="eastAsia" w:ascii="宋体" w:hAnsi="宋体" w:eastAsia="宋体" w:cs="宋体"/>
          <w:b/>
          <w:kern w:val="0"/>
          <w:sz w:val="21"/>
          <w:szCs w:val="21"/>
        </w:rPr>
        <w:t>第十五条  合同生效及其它</w:t>
      </w:r>
    </w:p>
    <w:p w14:paraId="0AAF49F0">
      <w:pPr>
        <w:pStyle w:val="4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1.合同经双方法定代表人或者委托代理人签字并加盖单位公章后生效（委托代理人签字的需后附授权委托书，格式自拟）。</w:t>
      </w:r>
    </w:p>
    <w:p w14:paraId="480425E4">
      <w:pPr>
        <w:pStyle w:val="4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2.合同执行中涉及采购资金和采购内容修改或者补充的，并签书面补充协议报财政部门备案，方可作为主合同不可分割的一部分。</w:t>
      </w:r>
    </w:p>
    <w:p w14:paraId="5CE357AD">
      <w:pPr>
        <w:pStyle w:val="4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3.合同生效后，甲乙双方不得因姓名、名称的变更或者法定代表人、负责人、承办人的变动而不履行合同义务。</w:t>
      </w:r>
    </w:p>
    <w:p w14:paraId="2FBA219A">
      <w:pPr>
        <w:pStyle w:val="4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4.本合同未尽事宜，遵照《中华人民共和国民法典》有关条文执行。</w:t>
      </w:r>
    </w:p>
    <w:p w14:paraId="648B599D">
      <w:pPr>
        <w:pStyle w:val="40"/>
        <w:spacing w:line="500" w:lineRule="exact"/>
        <w:ind w:firstLine="420" w:firstLineChars="200"/>
        <w:rPr>
          <w:rFonts w:hint="eastAsia" w:ascii="宋体" w:hAnsi="宋体" w:eastAsia="宋体" w:cs="宋体"/>
          <w:b/>
          <w:kern w:val="0"/>
          <w:sz w:val="21"/>
          <w:szCs w:val="21"/>
        </w:rPr>
      </w:pPr>
      <w:r>
        <w:rPr>
          <w:rFonts w:hint="eastAsia" w:ascii="宋体" w:hAnsi="宋体" w:eastAsia="宋体" w:cs="宋体"/>
          <w:b/>
          <w:kern w:val="0"/>
          <w:sz w:val="21"/>
          <w:szCs w:val="21"/>
        </w:rPr>
        <w:t>第十</w:t>
      </w:r>
      <w:r>
        <w:rPr>
          <w:rFonts w:hint="eastAsia" w:ascii="宋体" w:hAnsi="宋体" w:eastAsia="宋体" w:cs="宋体"/>
          <w:b/>
          <w:sz w:val="21"/>
          <w:szCs w:val="21"/>
        </w:rPr>
        <w:t>六</w:t>
      </w:r>
      <w:r>
        <w:rPr>
          <w:rFonts w:hint="eastAsia" w:ascii="宋体" w:hAnsi="宋体" w:eastAsia="宋体" w:cs="宋体"/>
          <w:b/>
          <w:kern w:val="0"/>
          <w:sz w:val="21"/>
          <w:szCs w:val="21"/>
        </w:rPr>
        <w:t xml:space="preserve">条  </w:t>
      </w:r>
      <w:r>
        <w:rPr>
          <w:rFonts w:hint="eastAsia" w:ascii="宋体" w:hAnsi="宋体" w:eastAsia="宋体" w:cs="宋体"/>
          <w:b/>
          <w:bCs/>
          <w:kern w:val="0"/>
          <w:sz w:val="21"/>
          <w:szCs w:val="21"/>
        </w:rPr>
        <w:t>本合同书与下列文件一起构成合同文件</w:t>
      </w:r>
    </w:p>
    <w:p w14:paraId="21D0054C">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1.成交通知书；</w:t>
      </w:r>
    </w:p>
    <w:p w14:paraId="7FC7489D">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2.开标一览表；</w:t>
      </w:r>
    </w:p>
    <w:p w14:paraId="53567047">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3.商务条款偏离表及服务需求偏离表；</w:t>
      </w:r>
    </w:p>
    <w:p w14:paraId="27E6F941">
      <w:pPr>
        <w:pStyle w:val="40"/>
        <w:spacing w:line="50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4.履约保证金凭证；</w:t>
      </w:r>
    </w:p>
    <w:p w14:paraId="1E1A4C6C">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5.服务承诺书；</w:t>
      </w:r>
    </w:p>
    <w:p w14:paraId="32A3F3C2">
      <w:pPr>
        <w:pStyle w:val="40"/>
        <w:spacing w:line="500" w:lineRule="exact"/>
        <w:ind w:firstLine="420" w:firstLineChars="200"/>
        <w:rPr>
          <w:rFonts w:hint="eastAsia" w:ascii="宋体" w:hAnsi="宋体" w:eastAsia="宋体" w:cs="宋体"/>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文件中的其他相关文件</w:t>
      </w:r>
      <w:r>
        <w:rPr>
          <w:rFonts w:hint="eastAsia" w:ascii="宋体" w:hAnsi="宋体" w:eastAsia="宋体" w:cs="宋体"/>
          <w:sz w:val="21"/>
          <w:szCs w:val="21"/>
        </w:rPr>
        <w:t>。</w:t>
      </w:r>
    </w:p>
    <w:p w14:paraId="2395360E">
      <w:pPr>
        <w:pStyle w:val="40"/>
        <w:spacing w:line="500" w:lineRule="exact"/>
        <w:ind w:firstLine="420" w:firstLineChars="200"/>
        <w:rPr>
          <w:rFonts w:hint="eastAsia" w:ascii="宋体" w:hAnsi="宋体" w:eastAsia="宋体" w:cs="宋体"/>
          <w:kern w:val="0"/>
          <w:sz w:val="21"/>
          <w:szCs w:val="21"/>
        </w:rPr>
      </w:pPr>
      <w:r>
        <w:rPr>
          <w:rFonts w:hint="eastAsia" w:ascii="宋体" w:hAnsi="宋体" w:eastAsia="宋体" w:cs="宋体"/>
          <w:sz w:val="21"/>
          <w:szCs w:val="21"/>
        </w:rPr>
        <w:t>7.上述合同文件互相补充和解释。如果合同文件之间存在矛盾或者不一致之处，以上述文件的排列顺序在先者为准。</w:t>
      </w:r>
    </w:p>
    <w:p w14:paraId="3AD6026B">
      <w:pPr>
        <w:pStyle w:val="40"/>
        <w:spacing w:line="500" w:lineRule="exact"/>
        <w:ind w:firstLine="420" w:firstLineChars="200"/>
        <w:rPr>
          <w:rFonts w:hint="eastAsia" w:ascii="宋体" w:hAnsi="宋体" w:eastAsia="宋体" w:cs="宋体"/>
          <w:spacing w:val="11"/>
          <w:sz w:val="21"/>
          <w:szCs w:val="21"/>
        </w:rPr>
      </w:pPr>
      <w:r>
        <w:rPr>
          <w:rFonts w:hint="eastAsia" w:ascii="宋体" w:hAnsi="宋体" w:eastAsia="宋体" w:cs="宋体"/>
          <w:b/>
          <w:sz w:val="21"/>
          <w:szCs w:val="21"/>
        </w:rPr>
        <w:t xml:space="preserve">第十七条  </w:t>
      </w:r>
      <w:r>
        <w:rPr>
          <w:rFonts w:hint="eastAsia" w:ascii="宋体" w:hAnsi="宋体" w:eastAsia="宋体" w:cs="宋体"/>
          <w:sz w:val="21"/>
          <w:szCs w:val="21"/>
        </w:rPr>
        <w:t>本合同一式</w:t>
      </w:r>
      <w:r>
        <w:rPr>
          <w:rFonts w:hint="eastAsia" w:ascii="宋体" w:hAnsi="宋体" w:eastAsia="宋体" w:cs="宋体"/>
          <w:bCs/>
          <w:sz w:val="21"/>
          <w:szCs w:val="21"/>
        </w:rPr>
        <w:t>伍</w:t>
      </w:r>
      <w:r>
        <w:rPr>
          <w:rFonts w:hint="eastAsia" w:ascii="宋体" w:hAnsi="宋体" w:eastAsia="宋体" w:cs="宋体"/>
          <w:sz w:val="21"/>
          <w:szCs w:val="21"/>
        </w:rPr>
        <w:t>份，</w:t>
      </w:r>
      <w:r>
        <w:rPr>
          <w:rFonts w:hint="eastAsia" w:ascii="宋体" w:hAnsi="宋体" w:eastAsia="宋体" w:cs="宋体"/>
          <w:spacing w:val="11"/>
          <w:sz w:val="21"/>
          <w:szCs w:val="21"/>
        </w:rPr>
        <w:t>具有同等法律效力，甲方叁份（设备科、财务科、办公室）、乙方壹份、采购代理机构壹份。</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0"/>
        <w:gridCol w:w="4756"/>
      </w:tblGrid>
      <w:tr w14:paraId="735A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trPr>
        <w:tc>
          <w:tcPr>
            <w:tcW w:w="4850" w:type="dxa"/>
            <w:noWrap/>
            <w:vAlign w:val="center"/>
          </w:tcPr>
          <w:p w14:paraId="417A4A5D">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甲方（章）</w:t>
            </w:r>
          </w:p>
          <w:p w14:paraId="15E34BB9">
            <w:pPr>
              <w:snapToGrid w:val="0"/>
              <w:spacing w:line="440" w:lineRule="exact"/>
              <w:rPr>
                <w:rFonts w:hint="eastAsia" w:ascii="宋体" w:hAnsi="宋体" w:eastAsia="宋体" w:cs="宋体"/>
                <w:sz w:val="21"/>
                <w:szCs w:val="21"/>
              </w:rPr>
            </w:pPr>
          </w:p>
          <w:p w14:paraId="47957888">
            <w:pPr>
              <w:snapToGrid w:val="0"/>
              <w:spacing w:line="440" w:lineRule="exact"/>
              <w:ind w:firstLine="945" w:firstLineChars="450"/>
              <w:jc w:val="right"/>
              <w:rPr>
                <w:rFonts w:hint="eastAsia" w:ascii="宋体" w:hAnsi="宋体" w:eastAsia="宋体" w:cs="宋体"/>
                <w:sz w:val="21"/>
                <w:szCs w:val="21"/>
              </w:rPr>
            </w:pPr>
            <w:r>
              <w:rPr>
                <w:rFonts w:hint="eastAsia" w:ascii="宋体" w:hAnsi="宋体" w:eastAsia="宋体" w:cs="宋体"/>
                <w:sz w:val="21"/>
                <w:szCs w:val="21"/>
              </w:rPr>
              <w:t>年   月  日</w:t>
            </w:r>
          </w:p>
        </w:tc>
        <w:tc>
          <w:tcPr>
            <w:tcW w:w="4756" w:type="dxa"/>
            <w:noWrap/>
            <w:vAlign w:val="center"/>
          </w:tcPr>
          <w:p w14:paraId="21797A05">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乙方（章）</w:t>
            </w:r>
          </w:p>
          <w:p w14:paraId="32BBE808">
            <w:pPr>
              <w:snapToGrid w:val="0"/>
              <w:spacing w:line="440" w:lineRule="exact"/>
              <w:rPr>
                <w:rFonts w:hint="eastAsia" w:ascii="宋体" w:hAnsi="宋体" w:eastAsia="宋体" w:cs="宋体"/>
                <w:sz w:val="21"/>
                <w:szCs w:val="21"/>
              </w:rPr>
            </w:pPr>
          </w:p>
          <w:p w14:paraId="3941EF34">
            <w:pPr>
              <w:wordWrap w:val="0"/>
              <w:snapToGrid w:val="0"/>
              <w:spacing w:line="440" w:lineRule="exact"/>
              <w:jc w:val="right"/>
              <w:rPr>
                <w:rFonts w:hint="eastAsia" w:ascii="宋体" w:hAnsi="宋体" w:eastAsia="宋体" w:cs="宋体"/>
                <w:sz w:val="21"/>
                <w:szCs w:val="21"/>
              </w:rPr>
            </w:pPr>
            <w:r>
              <w:rPr>
                <w:rFonts w:hint="eastAsia" w:ascii="宋体" w:hAnsi="宋体" w:eastAsia="宋体" w:cs="宋体"/>
                <w:sz w:val="21"/>
                <w:szCs w:val="21"/>
              </w:rPr>
              <w:t>年   月  日</w:t>
            </w:r>
          </w:p>
        </w:tc>
      </w:tr>
      <w:tr w14:paraId="2526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4850" w:type="dxa"/>
            <w:noWrap/>
            <w:vAlign w:val="center"/>
          </w:tcPr>
          <w:p w14:paraId="3E417192">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单位地址：</w:t>
            </w:r>
          </w:p>
        </w:tc>
        <w:tc>
          <w:tcPr>
            <w:tcW w:w="4756" w:type="dxa"/>
            <w:noWrap/>
            <w:vAlign w:val="center"/>
          </w:tcPr>
          <w:p w14:paraId="4672983D">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单位地址： </w:t>
            </w:r>
          </w:p>
        </w:tc>
      </w:tr>
      <w:tr w14:paraId="2953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4850" w:type="dxa"/>
            <w:noWrap/>
          </w:tcPr>
          <w:p w14:paraId="3AC7571D">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cs="宋体"/>
                <w:sz w:val="21"/>
                <w:szCs w:val="21"/>
                <w:lang w:eastAsia="zh-CN"/>
              </w:rPr>
              <w:t>（</w:t>
            </w:r>
            <w:r>
              <w:rPr>
                <w:rFonts w:hint="eastAsia" w:ascii="宋体" w:hAnsi="宋体" w:eastAsia="宋体" w:cs="宋体"/>
                <w:sz w:val="21"/>
                <w:szCs w:val="21"/>
              </w:rPr>
              <w:t>签名或签章</w:t>
            </w:r>
            <w:r>
              <w:rPr>
                <w:rFonts w:hint="eastAsia" w:ascii="宋体" w:hAnsi="宋体" w:cs="宋体"/>
                <w:sz w:val="21"/>
                <w:szCs w:val="21"/>
                <w:lang w:eastAsia="zh-CN"/>
              </w:rPr>
              <w:t>）</w:t>
            </w:r>
            <w:r>
              <w:rPr>
                <w:rFonts w:hint="eastAsia" w:ascii="宋体" w:hAnsi="宋体" w:eastAsia="宋体" w:cs="宋体"/>
                <w:sz w:val="21"/>
                <w:szCs w:val="21"/>
              </w:rPr>
              <w:t>:</w:t>
            </w:r>
          </w:p>
          <w:p w14:paraId="65D7586D">
            <w:pPr>
              <w:snapToGrid w:val="0"/>
              <w:spacing w:line="440" w:lineRule="exact"/>
              <w:rPr>
                <w:rFonts w:hint="eastAsia" w:ascii="宋体" w:hAnsi="宋体" w:eastAsia="宋体" w:cs="宋体"/>
                <w:sz w:val="21"/>
                <w:szCs w:val="21"/>
              </w:rPr>
            </w:pPr>
          </w:p>
          <w:p w14:paraId="243311BE">
            <w:pPr>
              <w:snapToGrid w:val="0"/>
              <w:spacing w:line="440" w:lineRule="exact"/>
              <w:rPr>
                <w:rFonts w:hint="eastAsia" w:ascii="宋体" w:hAnsi="宋体" w:eastAsia="宋体" w:cs="宋体"/>
                <w:sz w:val="21"/>
                <w:szCs w:val="21"/>
              </w:rPr>
            </w:pPr>
          </w:p>
          <w:p w14:paraId="7282A7B3">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cs="宋体"/>
                <w:sz w:val="21"/>
                <w:szCs w:val="21"/>
                <w:lang w:eastAsia="zh-CN"/>
              </w:rPr>
              <w:t>（</w:t>
            </w:r>
            <w:r>
              <w:rPr>
                <w:rFonts w:hint="eastAsia" w:ascii="宋体" w:hAnsi="宋体" w:eastAsia="宋体" w:cs="宋体"/>
                <w:sz w:val="21"/>
                <w:szCs w:val="21"/>
              </w:rPr>
              <w:t>签名或签章</w:t>
            </w:r>
            <w:r>
              <w:rPr>
                <w:rFonts w:hint="eastAsia" w:ascii="宋体" w:hAnsi="宋体" w:cs="宋体"/>
                <w:sz w:val="21"/>
                <w:szCs w:val="21"/>
                <w:lang w:eastAsia="zh-CN"/>
              </w:rPr>
              <w:t>）</w:t>
            </w:r>
            <w:r>
              <w:rPr>
                <w:rFonts w:hint="eastAsia" w:ascii="宋体" w:hAnsi="宋体" w:eastAsia="宋体" w:cs="宋体"/>
                <w:sz w:val="21"/>
                <w:szCs w:val="21"/>
              </w:rPr>
              <w:t>:</w:t>
            </w:r>
          </w:p>
          <w:p w14:paraId="7C84B09A">
            <w:pPr>
              <w:snapToGrid w:val="0"/>
              <w:spacing w:line="440" w:lineRule="exact"/>
              <w:rPr>
                <w:rFonts w:hint="eastAsia" w:ascii="宋体" w:hAnsi="宋体" w:eastAsia="宋体" w:cs="宋体"/>
                <w:sz w:val="21"/>
                <w:szCs w:val="21"/>
              </w:rPr>
            </w:pPr>
          </w:p>
          <w:p w14:paraId="343A2112">
            <w:pPr>
              <w:snapToGrid w:val="0"/>
              <w:spacing w:line="440" w:lineRule="exact"/>
              <w:rPr>
                <w:rFonts w:hint="eastAsia" w:ascii="宋体" w:hAnsi="宋体" w:eastAsia="宋体" w:cs="宋体"/>
                <w:sz w:val="21"/>
                <w:szCs w:val="21"/>
              </w:rPr>
            </w:pPr>
          </w:p>
        </w:tc>
        <w:tc>
          <w:tcPr>
            <w:tcW w:w="4756" w:type="dxa"/>
            <w:noWrap/>
          </w:tcPr>
          <w:p w14:paraId="01D73927">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cs="宋体"/>
                <w:sz w:val="21"/>
                <w:szCs w:val="21"/>
                <w:lang w:eastAsia="zh-CN"/>
              </w:rPr>
              <w:t>（</w:t>
            </w:r>
            <w:r>
              <w:rPr>
                <w:rFonts w:hint="eastAsia" w:ascii="宋体" w:hAnsi="宋体" w:eastAsia="宋体" w:cs="宋体"/>
                <w:sz w:val="21"/>
                <w:szCs w:val="21"/>
              </w:rPr>
              <w:t>签名或签章</w:t>
            </w:r>
            <w:r>
              <w:rPr>
                <w:rFonts w:hint="eastAsia" w:ascii="宋体" w:hAnsi="宋体" w:cs="宋体"/>
                <w:sz w:val="21"/>
                <w:szCs w:val="21"/>
                <w:lang w:eastAsia="zh-CN"/>
              </w:rPr>
              <w:t>）</w:t>
            </w:r>
            <w:r>
              <w:rPr>
                <w:rFonts w:hint="eastAsia" w:ascii="宋体" w:hAnsi="宋体" w:eastAsia="宋体" w:cs="宋体"/>
                <w:sz w:val="21"/>
                <w:szCs w:val="21"/>
              </w:rPr>
              <w:t>:</w:t>
            </w:r>
          </w:p>
          <w:p w14:paraId="03B064EC">
            <w:pPr>
              <w:snapToGrid w:val="0"/>
              <w:spacing w:line="440" w:lineRule="exact"/>
              <w:rPr>
                <w:rFonts w:hint="eastAsia" w:ascii="宋体" w:hAnsi="宋体" w:eastAsia="宋体" w:cs="宋体"/>
                <w:sz w:val="21"/>
                <w:szCs w:val="21"/>
              </w:rPr>
            </w:pPr>
          </w:p>
          <w:p w14:paraId="0981C3E9">
            <w:pPr>
              <w:snapToGrid w:val="0"/>
              <w:spacing w:line="440" w:lineRule="exact"/>
              <w:rPr>
                <w:rFonts w:hint="eastAsia" w:ascii="宋体" w:hAnsi="宋体" w:eastAsia="宋体" w:cs="宋体"/>
                <w:sz w:val="21"/>
                <w:szCs w:val="21"/>
              </w:rPr>
            </w:pPr>
          </w:p>
          <w:p w14:paraId="389559C6">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cs="宋体"/>
                <w:sz w:val="21"/>
                <w:szCs w:val="21"/>
                <w:lang w:eastAsia="zh-CN"/>
              </w:rPr>
              <w:t>（</w:t>
            </w:r>
            <w:r>
              <w:rPr>
                <w:rFonts w:hint="eastAsia" w:ascii="宋体" w:hAnsi="宋体" w:eastAsia="宋体" w:cs="宋体"/>
                <w:sz w:val="21"/>
                <w:szCs w:val="21"/>
              </w:rPr>
              <w:t>签名或签章</w:t>
            </w:r>
            <w:r>
              <w:rPr>
                <w:rFonts w:hint="eastAsia" w:ascii="宋体" w:hAnsi="宋体" w:cs="宋体"/>
                <w:sz w:val="21"/>
                <w:szCs w:val="21"/>
                <w:lang w:eastAsia="zh-CN"/>
              </w:rPr>
              <w:t>）</w:t>
            </w:r>
            <w:r>
              <w:rPr>
                <w:rFonts w:hint="eastAsia" w:ascii="宋体" w:hAnsi="宋体" w:eastAsia="宋体" w:cs="宋体"/>
                <w:sz w:val="21"/>
                <w:szCs w:val="21"/>
              </w:rPr>
              <w:t>:</w:t>
            </w:r>
          </w:p>
          <w:p w14:paraId="61978F1C">
            <w:pPr>
              <w:snapToGrid w:val="0"/>
              <w:spacing w:line="440" w:lineRule="exact"/>
              <w:rPr>
                <w:rFonts w:hint="eastAsia" w:ascii="宋体" w:hAnsi="宋体" w:eastAsia="宋体" w:cs="宋体"/>
                <w:sz w:val="21"/>
                <w:szCs w:val="21"/>
              </w:rPr>
            </w:pPr>
          </w:p>
          <w:p w14:paraId="59782B47">
            <w:pPr>
              <w:snapToGrid w:val="0"/>
              <w:spacing w:line="440" w:lineRule="exact"/>
              <w:rPr>
                <w:rFonts w:hint="eastAsia" w:ascii="宋体" w:hAnsi="宋体" w:eastAsia="宋体" w:cs="宋体"/>
                <w:sz w:val="21"/>
                <w:szCs w:val="21"/>
              </w:rPr>
            </w:pPr>
          </w:p>
        </w:tc>
      </w:tr>
      <w:tr w14:paraId="0577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4850" w:type="dxa"/>
            <w:noWrap/>
            <w:vAlign w:val="center"/>
          </w:tcPr>
          <w:p w14:paraId="48FC5713">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电话：</w:t>
            </w:r>
          </w:p>
        </w:tc>
        <w:tc>
          <w:tcPr>
            <w:tcW w:w="4756" w:type="dxa"/>
            <w:noWrap/>
            <w:vAlign w:val="center"/>
          </w:tcPr>
          <w:p w14:paraId="55409C20">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电话： </w:t>
            </w:r>
          </w:p>
        </w:tc>
      </w:tr>
      <w:tr w14:paraId="4AAA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4850" w:type="dxa"/>
            <w:noWrap/>
            <w:vAlign w:val="center"/>
          </w:tcPr>
          <w:p w14:paraId="7AD177F8">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电子邮箱：</w:t>
            </w:r>
          </w:p>
        </w:tc>
        <w:tc>
          <w:tcPr>
            <w:tcW w:w="4756" w:type="dxa"/>
            <w:noWrap/>
            <w:vAlign w:val="center"/>
          </w:tcPr>
          <w:p w14:paraId="308E2344">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电子邮箱：</w:t>
            </w:r>
          </w:p>
        </w:tc>
      </w:tr>
      <w:tr w14:paraId="65F2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4850" w:type="dxa"/>
            <w:noWrap/>
            <w:vAlign w:val="center"/>
          </w:tcPr>
          <w:p w14:paraId="52495EDF">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开户银行： </w:t>
            </w:r>
          </w:p>
        </w:tc>
        <w:tc>
          <w:tcPr>
            <w:tcW w:w="4756" w:type="dxa"/>
            <w:noWrap/>
            <w:vAlign w:val="center"/>
          </w:tcPr>
          <w:p w14:paraId="767B1B2A">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 xml:space="preserve">开户银行： </w:t>
            </w:r>
          </w:p>
        </w:tc>
      </w:tr>
      <w:tr w14:paraId="7438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4850" w:type="dxa"/>
            <w:noWrap/>
            <w:vAlign w:val="center"/>
          </w:tcPr>
          <w:p w14:paraId="5B0CE3CD">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账号：</w:t>
            </w:r>
          </w:p>
        </w:tc>
        <w:tc>
          <w:tcPr>
            <w:tcW w:w="4756" w:type="dxa"/>
            <w:noWrap/>
            <w:vAlign w:val="center"/>
          </w:tcPr>
          <w:p w14:paraId="2C43A29B">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账号：</w:t>
            </w:r>
          </w:p>
        </w:tc>
      </w:tr>
      <w:tr w14:paraId="7A0E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4850" w:type="dxa"/>
            <w:noWrap/>
            <w:vAlign w:val="center"/>
          </w:tcPr>
          <w:p w14:paraId="33408AB4">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邮政编码：</w:t>
            </w:r>
          </w:p>
        </w:tc>
        <w:tc>
          <w:tcPr>
            <w:tcW w:w="4756" w:type="dxa"/>
            <w:noWrap/>
            <w:vAlign w:val="center"/>
          </w:tcPr>
          <w:p w14:paraId="46C10DE4">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邮政编码：</w:t>
            </w:r>
          </w:p>
        </w:tc>
      </w:tr>
    </w:tbl>
    <w:p w14:paraId="244D283D">
      <w:pPr>
        <w:pStyle w:val="14"/>
        <w:spacing w:line="500" w:lineRule="exact"/>
        <w:rPr>
          <w:rFonts w:hint="eastAsia" w:ascii="宋体" w:hAnsi="宋体" w:eastAsia="宋体" w:cs="宋体"/>
          <w:spacing w:val="11"/>
          <w:sz w:val="21"/>
          <w:szCs w:val="21"/>
        </w:rPr>
      </w:pPr>
    </w:p>
    <w:p w14:paraId="703C5853">
      <w:pPr>
        <w:spacing w:line="360" w:lineRule="auto"/>
        <w:jc w:val="center"/>
        <w:rPr>
          <w:rFonts w:cs="Times New Roman" w:asciiTheme="minorEastAsia" w:hAnsiTheme="minorEastAsia"/>
          <w:b/>
          <w:sz w:val="30"/>
          <w:szCs w:val="30"/>
        </w:rPr>
      </w:pPr>
    </w:p>
    <w:p w14:paraId="582679D4">
      <w:pPr>
        <w:pStyle w:val="14"/>
        <w:spacing w:line="360" w:lineRule="auto"/>
        <w:jc w:val="left"/>
        <w:rPr>
          <w:rFonts w:hint="eastAsia" w:ascii="新宋体" w:hAnsi="新宋体" w:eastAsia="新宋体" w:cs="新宋体"/>
          <w:color w:val="auto"/>
        </w:rPr>
      </w:pPr>
    </w:p>
    <w:sectPr>
      <w:footerReference r:id="rId14" w:type="first"/>
      <w:footerReference r:id="rId13" w:type="default"/>
      <w:pgSz w:w="11906" w:h="16838"/>
      <w:pgMar w:top="1134" w:right="1134" w:bottom="1134" w:left="1134"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script"/>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05CD">
    <w:pPr>
      <w:pStyle w:val="16"/>
      <w:rPr>
        <w:rFonts w:hint="eastAsia" w:ascii="仿宋" w:hAnsi="仿宋" w:eastAsia="仿宋" w:cs="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F04D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D4F04D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A8C83">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8BD5C">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A8BD5C">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F32C">
    <w:pPr>
      <w:pStyle w:val="16"/>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D3440A">
                          <w:pPr>
                            <w:pStyle w:val="16"/>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49D3440A">
                    <w:pPr>
                      <w:pStyle w:val="16"/>
                    </w:pPr>
                    <w:r>
                      <w:fldChar w:fldCharType="begin"/>
                    </w:r>
                    <w:r>
                      <w:instrText xml:space="preserve"> PAGE  \* MERGEFORMAT </w:instrText>
                    </w:r>
                    <w:r>
                      <w:fldChar w:fldCharType="separate"/>
                    </w:r>
                    <w:r>
                      <w:t>17</w:t>
                    </w:r>
                    <w:r>
                      <w:fldChar w:fldCharType="end"/>
                    </w:r>
                  </w:p>
                </w:txbxContent>
              </v:textbox>
            </v:shape>
          </w:pict>
        </mc:Fallback>
      </mc:AlternateContent>
    </w:r>
  </w:p>
  <w:p w14:paraId="4332B23B">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4B89B">
    <w:pPr>
      <w:pStyle w:val="1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2E28F">
                          <w:pPr>
                            <w:pStyle w:val="1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942E28F">
                    <w:pPr>
                      <w:pStyle w:val="1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420A">
    <w:pPr>
      <w:pStyle w:val="1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D7CEB">
                          <w:pPr>
                            <w:pStyle w:val="1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56D7CEB">
                    <w:pPr>
                      <w:pStyle w:val="16"/>
                    </w:pPr>
                    <w:r>
                      <w:fldChar w:fldCharType="begin"/>
                    </w:r>
                    <w:r>
                      <w:instrText xml:space="preserve"> PAGE  \* MERGEFORMAT </w:instrText>
                    </w:r>
                    <w:r>
                      <w:fldChar w:fldCharType="separate"/>
                    </w:r>
                    <w:r>
                      <w:t>24</w:t>
                    </w:r>
                    <w:r>
                      <w:fldChar w:fldCharType="end"/>
                    </w:r>
                  </w:p>
                </w:txbxContent>
              </v:textbox>
            </v:shape>
          </w:pict>
        </mc:Fallback>
      </mc:AlternateContent>
    </w:r>
  </w:p>
  <w:p w14:paraId="1BF270AF">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F777">
    <w:pPr>
      <w:pStyle w:val="16"/>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1CA0B">
                          <w:pPr>
                            <w:pStyle w:val="16"/>
                            <w:jc w:val="center"/>
                            <w:rPr>
                              <w:rStyle w:val="28"/>
                              <w:rFonts w:hint="eastAsia" w:ascii="仿宋" w:hAnsi="仿宋" w:eastAsia="仿宋" w:cs="仿宋"/>
                            </w:rPr>
                          </w:pPr>
                          <w:r>
                            <w:rPr>
                              <w:rFonts w:hint="eastAsia" w:ascii="仿宋" w:hAnsi="仿宋" w:eastAsia="仿宋" w:cs="仿宋"/>
                            </w:rPr>
                            <w:fldChar w:fldCharType="begin"/>
                          </w:r>
                          <w:r>
                            <w:rPr>
                              <w:rStyle w:val="28"/>
                              <w:rFonts w:hint="eastAsia" w:ascii="仿宋" w:hAnsi="仿宋" w:eastAsia="仿宋" w:cs="仿宋"/>
                            </w:rPr>
                            <w:instrText xml:space="preserve">PAGE  </w:instrText>
                          </w:r>
                          <w:r>
                            <w:rPr>
                              <w:rFonts w:hint="eastAsia" w:ascii="仿宋" w:hAnsi="仿宋" w:eastAsia="仿宋" w:cs="仿宋"/>
                            </w:rPr>
                            <w:fldChar w:fldCharType="separate"/>
                          </w:r>
                          <w:r>
                            <w:rPr>
                              <w:rStyle w:val="28"/>
                              <w:rFonts w:hint="eastAsia" w:ascii="仿宋" w:hAnsi="仿宋" w:eastAsia="仿宋" w:cs="仿宋"/>
                            </w:rPr>
                            <w:t>31</w:t>
                          </w:r>
                          <w:r>
                            <w:rPr>
                              <w:rFonts w:hint="eastAsia" w:ascii="仿宋" w:hAnsi="仿宋" w:eastAsia="仿宋" w:cs="仿宋"/>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A1CA0B">
                    <w:pPr>
                      <w:pStyle w:val="16"/>
                      <w:jc w:val="center"/>
                      <w:rPr>
                        <w:rStyle w:val="28"/>
                        <w:rFonts w:hint="eastAsia" w:ascii="仿宋" w:hAnsi="仿宋" w:eastAsia="仿宋" w:cs="仿宋"/>
                      </w:rPr>
                    </w:pPr>
                    <w:r>
                      <w:rPr>
                        <w:rFonts w:hint="eastAsia" w:ascii="仿宋" w:hAnsi="仿宋" w:eastAsia="仿宋" w:cs="仿宋"/>
                      </w:rPr>
                      <w:fldChar w:fldCharType="begin"/>
                    </w:r>
                    <w:r>
                      <w:rPr>
                        <w:rStyle w:val="28"/>
                        <w:rFonts w:hint="eastAsia" w:ascii="仿宋" w:hAnsi="仿宋" w:eastAsia="仿宋" w:cs="仿宋"/>
                      </w:rPr>
                      <w:instrText xml:space="preserve">PAGE  </w:instrText>
                    </w:r>
                    <w:r>
                      <w:rPr>
                        <w:rFonts w:hint="eastAsia" w:ascii="仿宋" w:hAnsi="仿宋" w:eastAsia="仿宋" w:cs="仿宋"/>
                      </w:rPr>
                      <w:fldChar w:fldCharType="separate"/>
                    </w:r>
                    <w:r>
                      <w:rPr>
                        <w:rStyle w:val="28"/>
                        <w:rFonts w:hint="eastAsia" w:ascii="仿宋" w:hAnsi="仿宋" w:eastAsia="仿宋" w:cs="仿宋"/>
                      </w:rPr>
                      <w:t>31</w:t>
                    </w:r>
                    <w:r>
                      <w:rPr>
                        <w:rFonts w:hint="eastAsia" w:ascii="仿宋" w:hAnsi="仿宋" w:eastAsia="仿宋" w:cs="仿宋"/>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32E2">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3BA0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F3BA0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4FC5D">
    <w:pPr>
      <w:pStyle w:val="17"/>
      <w:pBdr>
        <w:bottom w:val="none" w:color="auto" w:sz="0" w:space="1"/>
      </w:pBdr>
      <w:wordWrap w:val="0"/>
      <w:jc w:val="both"/>
      <w:rPr>
        <w:rFonts w:hint="eastAsia" w:ascii="仿宋" w:hAnsi="仿宋" w:eastAsia="仿宋" w:cs="仿宋"/>
        <w:sz w:val="21"/>
        <w:szCs w:val="21"/>
        <w:u w:val="single"/>
        <w:lang w:eastAsia="zh-CN"/>
      </w:rPr>
    </w:pPr>
    <w:r>
      <w:rPr>
        <w:rFonts w:hint="eastAsia" w:ascii="仿宋" w:hAnsi="仿宋" w:eastAsia="仿宋" w:cs="仿宋"/>
        <w:sz w:val="21"/>
        <w:szCs w:val="21"/>
        <w:u w:val="single"/>
        <w:lang w:val="en-US" w:eastAsia="zh-CN"/>
      </w:rPr>
      <w:t xml:space="preserve"> </w:t>
    </w:r>
    <w:r>
      <w:rPr>
        <w:rFonts w:hint="eastAsia" w:ascii="Times New Roman" w:hAnsi="Times New Roman" w:cs="Times New Roman"/>
        <w:color w:val="000000"/>
        <w:kern w:val="2"/>
        <w:sz w:val="20"/>
        <w:szCs w:val="20"/>
        <w:u w:val="single"/>
        <w:lang w:val="en-US" w:eastAsia="zh-CN" w:bidi="ar-SA"/>
      </w:rPr>
      <w:t>陆川县人民医院医疗设备维修维保项目</w:t>
    </w:r>
    <w:r>
      <w:rPr>
        <w:rFonts w:hint="eastAsia" w:ascii="Times New Roman" w:hAnsi="Times New Roman" w:eastAsia="宋体" w:cs="Times New Roman"/>
        <w:color w:val="000000"/>
        <w:kern w:val="2"/>
        <w:sz w:val="20"/>
        <w:szCs w:val="20"/>
        <w:u w:val="single"/>
        <w:lang w:val="en-US" w:eastAsia="zh-CN" w:bidi="ar-SA"/>
      </w:rPr>
      <w:t xml:space="preserve">                                                     </w:t>
    </w:r>
    <w:r>
      <w:rPr>
        <w:rFonts w:hint="eastAsia" w:ascii="Times New Roman" w:hAnsi="Times New Roman" w:cs="Times New Roman"/>
        <w:color w:val="000000"/>
        <w:kern w:val="2"/>
        <w:sz w:val="20"/>
        <w:szCs w:val="20"/>
        <w:u w:val="single"/>
        <w:lang w:val="en-US" w:eastAsia="zh-CN" w:bidi="ar-SA"/>
      </w:rPr>
      <w:t xml:space="preserve">     </w:t>
    </w:r>
    <w:r>
      <w:rPr>
        <w:rFonts w:hint="eastAsia" w:ascii="Times New Roman" w:hAnsi="Times New Roman" w:eastAsia="宋体" w:cs="Times New Roman"/>
        <w:color w:val="000000"/>
        <w:kern w:val="2"/>
        <w:sz w:val="20"/>
        <w:szCs w:val="20"/>
        <w:u w:val="single"/>
        <w:lang w:val="en-US" w:eastAsia="zh-CN" w:bidi="ar-S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FBBA2">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B9E4E">
    <w:pPr>
      <w:pStyle w:val="17"/>
      <w:pBdr>
        <w:bottom w:val="none" w:color="auto" w:sz="0" w:space="1"/>
      </w:pBdr>
      <w:wordWrap w:val="0"/>
      <w:jc w:val="both"/>
      <w:rPr>
        <w:rFonts w:hint="eastAsia" w:hAnsi="宋体" w:cs="宋体"/>
        <w:color w:val="000000"/>
        <w:kern w:val="2"/>
        <w:sz w:val="18"/>
        <w:szCs w:val="18"/>
        <w:u w:val="single"/>
        <w:lang w:val="en-US" w:eastAsia="zh-CN" w:bidi="ar-SA"/>
      </w:rPr>
    </w:pPr>
  </w:p>
  <w:p w14:paraId="0BEBC04D">
    <w:pPr>
      <w:pStyle w:val="17"/>
      <w:pBdr>
        <w:bottom w:val="none" w:color="auto" w:sz="0" w:space="1"/>
      </w:pBdr>
      <w:wordWrap w:val="0"/>
      <w:jc w:val="both"/>
      <w:rPr>
        <w:rFonts w:hint="eastAsia" w:hAnsi="宋体" w:cs="宋体"/>
        <w:color w:val="000000"/>
        <w:kern w:val="2"/>
        <w:sz w:val="18"/>
        <w:szCs w:val="18"/>
        <w:u w:val="single"/>
        <w:lang w:val="en-US" w:eastAsia="zh-CN" w:bidi="ar-SA"/>
      </w:rPr>
    </w:pPr>
  </w:p>
  <w:p w14:paraId="2F91EC17">
    <w:pPr>
      <w:pStyle w:val="17"/>
      <w:pBdr>
        <w:bottom w:val="none" w:color="auto" w:sz="0" w:space="1"/>
      </w:pBdr>
      <w:wordWrap w:val="0"/>
      <w:jc w:val="both"/>
      <w:rPr>
        <w:rFonts w:hint="eastAsia" w:ascii="仿宋" w:hAnsi="仿宋" w:eastAsia="仿宋" w:cs="仿宋"/>
        <w:sz w:val="18"/>
        <w:szCs w:val="18"/>
        <w:u w:val="single"/>
        <w:lang w:eastAsia="zh-CN"/>
      </w:rPr>
    </w:pPr>
    <w:r>
      <w:rPr>
        <w:rFonts w:hint="eastAsia" w:hAnsi="宋体" w:cs="宋体"/>
        <w:color w:val="000000"/>
        <w:kern w:val="2"/>
        <w:sz w:val="18"/>
        <w:szCs w:val="18"/>
        <w:u w:val="single"/>
        <w:lang w:val="en-US" w:eastAsia="zh-CN" w:bidi="ar-SA"/>
      </w:rPr>
      <w:t xml:space="preserve">陆川县人民医院医疗设备维修维保项目                                           </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9482A">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2C40B">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7"/>
      <w:lvlText w:val="%1."/>
      <w:lvlJc w:val="left"/>
      <w:pPr>
        <w:tabs>
          <w:tab w:val="left" w:pos="360"/>
        </w:tabs>
        <w:ind w:left="360" w:hanging="360"/>
      </w:pPr>
    </w:lvl>
  </w:abstractNum>
  <w:abstractNum w:abstractNumId="1">
    <w:nsid w:val="CF617088"/>
    <w:multiLevelType w:val="singleLevel"/>
    <w:tmpl w:val="CF617088"/>
    <w:lvl w:ilvl="0" w:tentative="0">
      <w:start w:val="6"/>
      <w:numFmt w:val="chineseCounting"/>
      <w:suff w:val="space"/>
      <w:lvlText w:val="第%1章"/>
      <w:lvlJc w:val="left"/>
      <w:rPr>
        <w:rFonts w:hint="eastAsia"/>
      </w:rPr>
    </w:lvl>
  </w:abstractNum>
  <w:abstractNum w:abstractNumId="2">
    <w:nsid w:val="D0E82E1D"/>
    <w:multiLevelType w:val="singleLevel"/>
    <w:tmpl w:val="D0E82E1D"/>
    <w:lvl w:ilvl="0" w:tentative="0">
      <w:start w:val="1"/>
      <w:numFmt w:val="decimal"/>
      <w:suff w:val="space"/>
      <w:lvlText w:val="%1."/>
      <w:lvlJc w:val="left"/>
    </w:lvl>
  </w:abstractNum>
  <w:abstractNum w:abstractNumId="3">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113DBF7C"/>
    <w:multiLevelType w:val="singleLevel"/>
    <w:tmpl w:val="113DBF7C"/>
    <w:lvl w:ilvl="0" w:tentative="0">
      <w:start w:val="4"/>
      <w:numFmt w:val="chineseCounting"/>
      <w:suff w:val="nothing"/>
      <w:lvlText w:val="%1、"/>
      <w:lvlJc w:val="left"/>
      <w:rPr>
        <w:rFonts w:hint="eastAsia"/>
      </w:rPr>
    </w:lvl>
  </w:abstractNum>
  <w:abstractNum w:abstractNumId="7">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A3B952C"/>
    <w:multiLevelType w:val="singleLevel"/>
    <w:tmpl w:val="6A3B952C"/>
    <w:lvl w:ilvl="0" w:tentative="0">
      <w:start w:val="2"/>
      <w:numFmt w:val="decimal"/>
      <w:lvlText w:val="%1."/>
      <w:lvlJc w:val="left"/>
      <w:pPr>
        <w:tabs>
          <w:tab w:val="left" w:pos="312"/>
        </w:tabs>
      </w:pPr>
    </w:lvl>
  </w:abstractNum>
  <w:num w:numId="1">
    <w:abstractNumId w:val="4"/>
  </w:num>
  <w:num w:numId="2">
    <w:abstractNumId w:val="7"/>
  </w:num>
  <w:num w:numId="3">
    <w:abstractNumId w:val="0"/>
  </w:num>
  <w:num w:numId="4">
    <w:abstractNumId w:val="6"/>
  </w:num>
  <w:num w:numId="5">
    <w:abstractNumId w:val="8"/>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3zAZJDvtez0C5yT/LuOeRhJAVr4=" w:salt="FEebfCFyNHpobkLmEckbH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ODVlNzE4NzI0OTJkYzBiZWU2MDNkOTRjYjllYjEifQ=="/>
  </w:docVars>
  <w:rsids>
    <w:rsidRoot w:val="694E3676"/>
    <w:rsid w:val="00270BE1"/>
    <w:rsid w:val="00490B57"/>
    <w:rsid w:val="006A5E8B"/>
    <w:rsid w:val="00724E62"/>
    <w:rsid w:val="0078143C"/>
    <w:rsid w:val="007A51B4"/>
    <w:rsid w:val="00A97848"/>
    <w:rsid w:val="00D074CA"/>
    <w:rsid w:val="00D5063D"/>
    <w:rsid w:val="00DB20E1"/>
    <w:rsid w:val="01101675"/>
    <w:rsid w:val="011253ED"/>
    <w:rsid w:val="01394CDE"/>
    <w:rsid w:val="014B7B3B"/>
    <w:rsid w:val="015C46CF"/>
    <w:rsid w:val="016A0CCB"/>
    <w:rsid w:val="01800650"/>
    <w:rsid w:val="01853E11"/>
    <w:rsid w:val="01A91993"/>
    <w:rsid w:val="01B33237"/>
    <w:rsid w:val="01C04E49"/>
    <w:rsid w:val="01E07299"/>
    <w:rsid w:val="01E90844"/>
    <w:rsid w:val="01EC5C3E"/>
    <w:rsid w:val="021138F7"/>
    <w:rsid w:val="022C0A8A"/>
    <w:rsid w:val="02351C6D"/>
    <w:rsid w:val="02445A7A"/>
    <w:rsid w:val="0276687B"/>
    <w:rsid w:val="02820350"/>
    <w:rsid w:val="029562D6"/>
    <w:rsid w:val="02CC0F3B"/>
    <w:rsid w:val="03172610"/>
    <w:rsid w:val="031D30E7"/>
    <w:rsid w:val="034473BB"/>
    <w:rsid w:val="035937A7"/>
    <w:rsid w:val="035A2D65"/>
    <w:rsid w:val="036C7261"/>
    <w:rsid w:val="037B54CB"/>
    <w:rsid w:val="039842CF"/>
    <w:rsid w:val="039E11BA"/>
    <w:rsid w:val="03D66BA6"/>
    <w:rsid w:val="03E94B2B"/>
    <w:rsid w:val="0402799B"/>
    <w:rsid w:val="04387860"/>
    <w:rsid w:val="04425FE9"/>
    <w:rsid w:val="04762DCC"/>
    <w:rsid w:val="04A42800"/>
    <w:rsid w:val="04AF41DA"/>
    <w:rsid w:val="04B07CB0"/>
    <w:rsid w:val="04B14F1D"/>
    <w:rsid w:val="04D05CEB"/>
    <w:rsid w:val="04D56E5D"/>
    <w:rsid w:val="04F66143"/>
    <w:rsid w:val="04FC263C"/>
    <w:rsid w:val="04FC6AE0"/>
    <w:rsid w:val="05290F57"/>
    <w:rsid w:val="056D353A"/>
    <w:rsid w:val="05883ED0"/>
    <w:rsid w:val="05942874"/>
    <w:rsid w:val="05A63E97"/>
    <w:rsid w:val="05B33925"/>
    <w:rsid w:val="05B747B5"/>
    <w:rsid w:val="05CF5FA2"/>
    <w:rsid w:val="05FF4CF8"/>
    <w:rsid w:val="0600615C"/>
    <w:rsid w:val="06191684"/>
    <w:rsid w:val="06275585"/>
    <w:rsid w:val="064F2C3F"/>
    <w:rsid w:val="065C14C2"/>
    <w:rsid w:val="066C1A43"/>
    <w:rsid w:val="066C3661"/>
    <w:rsid w:val="06700957"/>
    <w:rsid w:val="0680104B"/>
    <w:rsid w:val="069D6DA6"/>
    <w:rsid w:val="06B22A28"/>
    <w:rsid w:val="06BA0E7C"/>
    <w:rsid w:val="06DA69AD"/>
    <w:rsid w:val="06F7130D"/>
    <w:rsid w:val="073A7850"/>
    <w:rsid w:val="076646E5"/>
    <w:rsid w:val="078E51B9"/>
    <w:rsid w:val="07927288"/>
    <w:rsid w:val="07BA73E3"/>
    <w:rsid w:val="07CE0D41"/>
    <w:rsid w:val="07D8668E"/>
    <w:rsid w:val="08674270"/>
    <w:rsid w:val="08962DA7"/>
    <w:rsid w:val="08D308B5"/>
    <w:rsid w:val="08DE0208"/>
    <w:rsid w:val="092175CA"/>
    <w:rsid w:val="09420839"/>
    <w:rsid w:val="09463911"/>
    <w:rsid w:val="09694018"/>
    <w:rsid w:val="099A0E77"/>
    <w:rsid w:val="099C619C"/>
    <w:rsid w:val="09BC4ECA"/>
    <w:rsid w:val="09C474A0"/>
    <w:rsid w:val="09DA3B7F"/>
    <w:rsid w:val="09FE29B2"/>
    <w:rsid w:val="0A0C0215"/>
    <w:rsid w:val="0A0E1C34"/>
    <w:rsid w:val="0A157CFC"/>
    <w:rsid w:val="0A330730"/>
    <w:rsid w:val="0A342100"/>
    <w:rsid w:val="0A560A40"/>
    <w:rsid w:val="0A786C09"/>
    <w:rsid w:val="0A977F0A"/>
    <w:rsid w:val="0A9C4104"/>
    <w:rsid w:val="0AA12CA0"/>
    <w:rsid w:val="0AA572D2"/>
    <w:rsid w:val="0AB94B2B"/>
    <w:rsid w:val="0ABA0FCF"/>
    <w:rsid w:val="0AF52007"/>
    <w:rsid w:val="0AFA5870"/>
    <w:rsid w:val="0B0A7C15"/>
    <w:rsid w:val="0B14530F"/>
    <w:rsid w:val="0B1B2F10"/>
    <w:rsid w:val="0B642CE9"/>
    <w:rsid w:val="0BBE4333"/>
    <w:rsid w:val="0BCD6AE0"/>
    <w:rsid w:val="0BD06B3F"/>
    <w:rsid w:val="0BD938A9"/>
    <w:rsid w:val="0BE45BD8"/>
    <w:rsid w:val="0C0149DC"/>
    <w:rsid w:val="0C272694"/>
    <w:rsid w:val="0C4E485F"/>
    <w:rsid w:val="0C5E67B3"/>
    <w:rsid w:val="0C696A7E"/>
    <w:rsid w:val="0C6A6333"/>
    <w:rsid w:val="0C811298"/>
    <w:rsid w:val="0CD97582"/>
    <w:rsid w:val="0CFC245B"/>
    <w:rsid w:val="0CFD51A3"/>
    <w:rsid w:val="0D0227BA"/>
    <w:rsid w:val="0D1F67DA"/>
    <w:rsid w:val="0D240982"/>
    <w:rsid w:val="0D411534"/>
    <w:rsid w:val="0D865199"/>
    <w:rsid w:val="0D8A221F"/>
    <w:rsid w:val="0D9755F8"/>
    <w:rsid w:val="0D9A01E0"/>
    <w:rsid w:val="0DB67743"/>
    <w:rsid w:val="0DBF2727"/>
    <w:rsid w:val="0E2A021A"/>
    <w:rsid w:val="0E63372C"/>
    <w:rsid w:val="0E7C7503"/>
    <w:rsid w:val="0E8536A2"/>
    <w:rsid w:val="0EDF1DC9"/>
    <w:rsid w:val="0F3F3E2C"/>
    <w:rsid w:val="0F4672D5"/>
    <w:rsid w:val="0F783207"/>
    <w:rsid w:val="0F890F70"/>
    <w:rsid w:val="0F931DEF"/>
    <w:rsid w:val="0FCF1A1F"/>
    <w:rsid w:val="10010765"/>
    <w:rsid w:val="10046849"/>
    <w:rsid w:val="1021389E"/>
    <w:rsid w:val="1024127E"/>
    <w:rsid w:val="105570A4"/>
    <w:rsid w:val="105C62FE"/>
    <w:rsid w:val="1061671F"/>
    <w:rsid w:val="10790FE5"/>
    <w:rsid w:val="10AA15E5"/>
    <w:rsid w:val="10AA5642"/>
    <w:rsid w:val="1102547E"/>
    <w:rsid w:val="111A3F67"/>
    <w:rsid w:val="112B2349"/>
    <w:rsid w:val="11365AD1"/>
    <w:rsid w:val="116002DE"/>
    <w:rsid w:val="1186357B"/>
    <w:rsid w:val="1191737B"/>
    <w:rsid w:val="119D0D03"/>
    <w:rsid w:val="11D230A2"/>
    <w:rsid w:val="11DB3804"/>
    <w:rsid w:val="120538FB"/>
    <w:rsid w:val="124762E8"/>
    <w:rsid w:val="126B7053"/>
    <w:rsid w:val="12B97DBE"/>
    <w:rsid w:val="12BF58DE"/>
    <w:rsid w:val="12C34799"/>
    <w:rsid w:val="12C66037"/>
    <w:rsid w:val="12D1335A"/>
    <w:rsid w:val="12F901BB"/>
    <w:rsid w:val="13052701"/>
    <w:rsid w:val="13196AAF"/>
    <w:rsid w:val="138F0B1F"/>
    <w:rsid w:val="139E296A"/>
    <w:rsid w:val="13B63008"/>
    <w:rsid w:val="13C22CA3"/>
    <w:rsid w:val="13D84274"/>
    <w:rsid w:val="13F310AE"/>
    <w:rsid w:val="14103A0E"/>
    <w:rsid w:val="14114001"/>
    <w:rsid w:val="145E6E6F"/>
    <w:rsid w:val="146C53BF"/>
    <w:rsid w:val="147E12BF"/>
    <w:rsid w:val="147F08B0"/>
    <w:rsid w:val="14916941"/>
    <w:rsid w:val="14983451"/>
    <w:rsid w:val="14A504EA"/>
    <w:rsid w:val="14AB3737"/>
    <w:rsid w:val="15253E18"/>
    <w:rsid w:val="152F25BA"/>
    <w:rsid w:val="155B33AF"/>
    <w:rsid w:val="15B50D11"/>
    <w:rsid w:val="15B95A53"/>
    <w:rsid w:val="15EC3507"/>
    <w:rsid w:val="15FD5E19"/>
    <w:rsid w:val="1603092B"/>
    <w:rsid w:val="16094BB9"/>
    <w:rsid w:val="160E6673"/>
    <w:rsid w:val="160F6C00"/>
    <w:rsid w:val="163A7468"/>
    <w:rsid w:val="165A18B8"/>
    <w:rsid w:val="16640041"/>
    <w:rsid w:val="16680A46"/>
    <w:rsid w:val="167967A6"/>
    <w:rsid w:val="16831C06"/>
    <w:rsid w:val="16AD12B7"/>
    <w:rsid w:val="16BF39B8"/>
    <w:rsid w:val="16D231FD"/>
    <w:rsid w:val="16D234A3"/>
    <w:rsid w:val="16E96798"/>
    <w:rsid w:val="17000FF0"/>
    <w:rsid w:val="17057BF5"/>
    <w:rsid w:val="17123F41"/>
    <w:rsid w:val="171815B8"/>
    <w:rsid w:val="1732460A"/>
    <w:rsid w:val="176A5B2B"/>
    <w:rsid w:val="176C3651"/>
    <w:rsid w:val="17A861FA"/>
    <w:rsid w:val="17B44FF8"/>
    <w:rsid w:val="17BB6387"/>
    <w:rsid w:val="17C25168"/>
    <w:rsid w:val="17C52D61"/>
    <w:rsid w:val="17C71556"/>
    <w:rsid w:val="17DB07D7"/>
    <w:rsid w:val="17E23913"/>
    <w:rsid w:val="17E94CA2"/>
    <w:rsid w:val="17F618C4"/>
    <w:rsid w:val="180E64B6"/>
    <w:rsid w:val="18147845"/>
    <w:rsid w:val="181A3AAB"/>
    <w:rsid w:val="186662F2"/>
    <w:rsid w:val="18756535"/>
    <w:rsid w:val="18C179CD"/>
    <w:rsid w:val="18CD45C3"/>
    <w:rsid w:val="18ED431E"/>
    <w:rsid w:val="18F90F15"/>
    <w:rsid w:val="18FE3F48"/>
    <w:rsid w:val="191C10A7"/>
    <w:rsid w:val="191E4E1F"/>
    <w:rsid w:val="19470720"/>
    <w:rsid w:val="194F4FD8"/>
    <w:rsid w:val="19570D91"/>
    <w:rsid w:val="196964A3"/>
    <w:rsid w:val="198509FA"/>
    <w:rsid w:val="198804EA"/>
    <w:rsid w:val="198A4263"/>
    <w:rsid w:val="198C292A"/>
    <w:rsid w:val="199F4BEF"/>
    <w:rsid w:val="19A5109C"/>
    <w:rsid w:val="19A54BF8"/>
    <w:rsid w:val="19B80DD0"/>
    <w:rsid w:val="19CF7EC7"/>
    <w:rsid w:val="1A3F6FD0"/>
    <w:rsid w:val="1A4A46C3"/>
    <w:rsid w:val="1A810131"/>
    <w:rsid w:val="1A815666"/>
    <w:rsid w:val="1A89276C"/>
    <w:rsid w:val="1AB06FED"/>
    <w:rsid w:val="1ABE15F4"/>
    <w:rsid w:val="1AC5282E"/>
    <w:rsid w:val="1AE06CAF"/>
    <w:rsid w:val="1AEE1F9A"/>
    <w:rsid w:val="1AF271EC"/>
    <w:rsid w:val="1B143444"/>
    <w:rsid w:val="1B1A46CC"/>
    <w:rsid w:val="1B242DC3"/>
    <w:rsid w:val="1B261D69"/>
    <w:rsid w:val="1B3E70B3"/>
    <w:rsid w:val="1B55264E"/>
    <w:rsid w:val="1B5A3204"/>
    <w:rsid w:val="1B607FC4"/>
    <w:rsid w:val="1BC3580A"/>
    <w:rsid w:val="1BD96DDB"/>
    <w:rsid w:val="1BEA482F"/>
    <w:rsid w:val="1C2838BF"/>
    <w:rsid w:val="1C2A3ADB"/>
    <w:rsid w:val="1C490AD1"/>
    <w:rsid w:val="1C512E16"/>
    <w:rsid w:val="1C6C40F3"/>
    <w:rsid w:val="1C7B043B"/>
    <w:rsid w:val="1C9F1DD3"/>
    <w:rsid w:val="1CA613B3"/>
    <w:rsid w:val="1CAA0778"/>
    <w:rsid w:val="1CBA393A"/>
    <w:rsid w:val="1D210A3A"/>
    <w:rsid w:val="1D28001A"/>
    <w:rsid w:val="1D3F1C50"/>
    <w:rsid w:val="1D4B5AB7"/>
    <w:rsid w:val="1D552DD9"/>
    <w:rsid w:val="1D677DFC"/>
    <w:rsid w:val="1D681FD3"/>
    <w:rsid w:val="1D752371"/>
    <w:rsid w:val="1D9751A0"/>
    <w:rsid w:val="1D9D57AA"/>
    <w:rsid w:val="1DAC03EC"/>
    <w:rsid w:val="1DC075CA"/>
    <w:rsid w:val="1DCA2C2F"/>
    <w:rsid w:val="1DCF493A"/>
    <w:rsid w:val="1DD052E9"/>
    <w:rsid w:val="1DD91315"/>
    <w:rsid w:val="1DDA6E3B"/>
    <w:rsid w:val="1DE84488"/>
    <w:rsid w:val="1DF3687A"/>
    <w:rsid w:val="1DF779ED"/>
    <w:rsid w:val="1E190976"/>
    <w:rsid w:val="1E366767"/>
    <w:rsid w:val="1E696B3C"/>
    <w:rsid w:val="1E766B63"/>
    <w:rsid w:val="1E786D7F"/>
    <w:rsid w:val="1E7D4396"/>
    <w:rsid w:val="1E984D2C"/>
    <w:rsid w:val="1E9B0CC0"/>
    <w:rsid w:val="1EA243B9"/>
    <w:rsid w:val="1EC43FBB"/>
    <w:rsid w:val="1ED80850"/>
    <w:rsid w:val="1EEC32CA"/>
    <w:rsid w:val="1F114ADE"/>
    <w:rsid w:val="1F282554"/>
    <w:rsid w:val="1F2E2B50"/>
    <w:rsid w:val="1F2E38E2"/>
    <w:rsid w:val="1F576995"/>
    <w:rsid w:val="1F5E41C7"/>
    <w:rsid w:val="1F7F659E"/>
    <w:rsid w:val="1F84126A"/>
    <w:rsid w:val="1FA12306"/>
    <w:rsid w:val="1FBB33C8"/>
    <w:rsid w:val="1FDA349D"/>
    <w:rsid w:val="1FF022F2"/>
    <w:rsid w:val="1FF35AE9"/>
    <w:rsid w:val="1FF64F88"/>
    <w:rsid w:val="2044627C"/>
    <w:rsid w:val="20452C91"/>
    <w:rsid w:val="204C4020"/>
    <w:rsid w:val="2059673D"/>
    <w:rsid w:val="20895274"/>
    <w:rsid w:val="209D487B"/>
    <w:rsid w:val="20A0611A"/>
    <w:rsid w:val="20A22FF9"/>
    <w:rsid w:val="20A3345E"/>
    <w:rsid w:val="20D52A5A"/>
    <w:rsid w:val="211B1C44"/>
    <w:rsid w:val="213F6393"/>
    <w:rsid w:val="215A451A"/>
    <w:rsid w:val="215E21B4"/>
    <w:rsid w:val="216D6944"/>
    <w:rsid w:val="21886A3B"/>
    <w:rsid w:val="218D48F0"/>
    <w:rsid w:val="2197576F"/>
    <w:rsid w:val="21A047F8"/>
    <w:rsid w:val="21A460DD"/>
    <w:rsid w:val="21B1257A"/>
    <w:rsid w:val="21F3097B"/>
    <w:rsid w:val="22066531"/>
    <w:rsid w:val="222526EF"/>
    <w:rsid w:val="22266AF2"/>
    <w:rsid w:val="227419B5"/>
    <w:rsid w:val="22AC349C"/>
    <w:rsid w:val="22AC6FF8"/>
    <w:rsid w:val="22CD29F8"/>
    <w:rsid w:val="22CF0F38"/>
    <w:rsid w:val="22E22A19"/>
    <w:rsid w:val="235D6544"/>
    <w:rsid w:val="237B192E"/>
    <w:rsid w:val="2380427B"/>
    <w:rsid w:val="23847F75"/>
    <w:rsid w:val="23984D37"/>
    <w:rsid w:val="23AF4BB2"/>
    <w:rsid w:val="23BC547F"/>
    <w:rsid w:val="23E27848"/>
    <w:rsid w:val="23E427C1"/>
    <w:rsid w:val="24370B7B"/>
    <w:rsid w:val="244942AA"/>
    <w:rsid w:val="244E7D5A"/>
    <w:rsid w:val="2450754A"/>
    <w:rsid w:val="245E2574"/>
    <w:rsid w:val="247955FF"/>
    <w:rsid w:val="248D41FB"/>
    <w:rsid w:val="24BC27E6"/>
    <w:rsid w:val="24D523A7"/>
    <w:rsid w:val="24DF7846"/>
    <w:rsid w:val="24ED38F7"/>
    <w:rsid w:val="252701EB"/>
    <w:rsid w:val="255B6BAA"/>
    <w:rsid w:val="255E0351"/>
    <w:rsid w:val="255E5BD0"/>
    <w:rsid w:val="256A4F48"/>
    <w:rsid w:val="256F329C"/>
    <w:rsid w:val="25761ED8"/>
    <w:rsid w:val="257B4CC6"/>
    <w:rsid w:val="25815CE3"/>
    <w:rsid w:val="258A1146"/>
    <w:rsid w:val="25994F68"/>
    <w:rsid w:val="25C26B32"/>
    <w:rsid w:val="25D30D3F"/>
    <w:rsid w:val="25E971BF"/>
    <w:rsid w:val="260D4251"/>
    <w:rsid w:val="2610789E"/>
    <w:rsid w:val="26265313"/>
    <w:rsid w:val="2637344B"/>
    <w:rsid w:val="263942ED"/>
    <w:rsid w:val="26596178"/>
    <w:rsid w:val="265E2CFF"/>
    <w:rsid w:val="267E0CAB"/>
    <w:rsid w:val="269229A8"/>
    <w:rsid w:val="269A2054"/>
    <w:rsid w:val="26B77A91"/>
    <w:rsid w:val="26D03519"/>
    <w:rsid w:val="26E66850"/>
    <w:rsid w:val="26EF3957"/>
    <w:rsid w:val="271138CD"/>
    <w:rsid w:val="271C5387"/>
    <w:rsid w:val="272C0820"/>
    <w:rsid w:val="273F48DE"/>
    <w:rsid w:val="275F6D2E"/>
    <w:rsid w:val="27675BE3"/>
    <w:rsid w:val="27713266"/>
    <w:rsid w:val="278B7B24"/>
    <w:rsid w:val="278D016C"/>
    <w:rsid w:val="279C29FA"/>
    <w:rsid w:val="27AB4887"/>
    <w:rsid w:val="27B119B4"/>
    <w:rsid w:val="27B33C90"/>
    <w:rsid w:val="27C43035"/>
    <w:rsid w:val="27C9064C"/>
    <w:rsid w:val="27CB7F20"/>
    <w:rsid w:val="27D74B17"/>
    <w:rsid w:val="280C6C60"/>
    <w:rsid w:val="281F25B1"/>
    <w:rsid w:val="285C6DCA"/>
    <w:rsid w:val="285D2B42"/>
    <w:rsid w:val="286E6AFD"/>
    <w:rsid w:val="287C56BE"/>
    <w:rsid w:val="2886653D"/>
    <w:rsid w:val="28940C5A"/>
    <w:rsid w:val="28A569C3"/>
    <w:rsid w:val="28B10F71"/>
    <w:rsid w:val="28B90C53"/>
    <w:rsid w:val="28C055AB"/>
    <w:rsid w:val="28CB3926"/>
    <w:rsid w:val="28CF3A40"/>
    <w:rsid w:val="28E46B8F"/>
    <w:rsid w:val="28F06D67"/>
    <w:rsid w:val="293411C1"/>
    <w:rsid w:val="29371F90"/>
    <w:rsid w:val="2940049A"/>
    <w:rsid w:val="29567CBD"/>
    <w:rsid w:val="29605CF1"/>
    <w:rsid w:val="29752839"/>
    <w:rsid w:val="298313FA"/>
    <w:rsid w:val="298C1931"/>
    <w:rsid w:val="299B7DC6"/>
    <w:rsid w:val="29BD5F8E"/>
    <w:rsid w:val="29E259F5"/>
    <w:rsid w:val="29E467B7"/>
    <w:rsid w:val="29E96D83"/>
    <w:rsid w:val="29EA390C"/>
    <w:rsid w:val="2A15315C"/>
    <w:rsid w:val="2A232A65"/>
    <w:rsid w:val="2A321A45"/>
    <w:rsid w:val="2A397935"/>
    <w:rsid w:val="2A41096D"/>
    <w:rsid w:val="2A68414C"/>
    <w:rsid w:val="2ADE7DE6"/>
    <w:rsid w:val="2AEA4B61"/>
    <w:rsid w:val="2AFB5F62"/>
    <w:rsid w:val="2B0025D7"/>
    <w:rsid w:val="2B1114D4"/>
    <w:rsid w:val="2B2F1AD2"/>
    <w:rsid w:val="2B582436"/>
    <w:rsid w:val="2B5E649A"/>
    <w:rsid w:val="2B726905"/>
    <w:rsid w:val="2B824D9A"/>
    <w:rsid w:val="2B9176D3"/>
    <w:rsid w:val="2BA404D6"/>
    <w:rsid w:val="2BDB26FC"/>
    <w:rsid w:val="2BDD3FF4"/>
    <w:rsid w:val="2BE05F64"/>
    <w:rsid w:val="2BF35C97"/>
    <w:rsid w:val="2BFF13A2"/>
    <w:rsid w:val="2C11611D"/>
    <w:rsid w:val="2C275941"/>
    <w:rsid w:val="2C295D59"/>
    <w:rsid w:val="2C535312"/>
    <w:rsid w:val="2C7D5862"/>
    <w:rsid w:val="2CAE7E10"/>
    <w:rsid w:val="2CB847EB"/>
    <w:rsid w:val="2CDF7B40"/>
    <w:rsid w:val="2CDF7FCA"/>
    <w:rsid w:val="2CED0939"/>
    <w:rsid w:val="2CF03F85"/>
    <w:rsid w:val="2D1660E1"/>
    <w:rsid w:val="2D280AF4"/>
    <w:rsid w:val="2D287BC3"/>
    <w:rsid w:val="2D2C5FB8"/>
    <w:rsid w:val="2D406CBA"/>
    <w:rsid w:val="2D9A60D9"/>
    <w:rsid w:val="2DAE5E11"/>
    <w:rsid w:val="2DEA190A"/>
    <w:rsid w:val="2DF57369"/>
    <w:rsid w:val="2E00644A"/>
    <w:rsid w:val="2E181C50"/>
    <w:rsid w:val="2E1D349F"/>
    <w:rsid w:val="2E2A1A4C"/>
    <w:rsid w:val="2E514EF7"/>
    <w:rsid w:val="2E556795"/>
    <w:rsid w:val="2E6E3B96"/>
    <w:rsid w:val="2E7C09DF"/>
    <w:rsid w:val="2E922214"/>
    <w:rsid w:val="2EA20D1E"/>
    <w:rsid w:val="2EFB347B"/>
    <w:rsid w:val="2F1542D3"/>
    <w:rsid w:val="2F19273E"/>
    <w:rsid w:val="2F581BAD"/>
    <w:rsid w:val="2F6E51EC"/>
    <w:rsid w:val="2F9B0B20"/>
    <w:rsid w:val="2FA2210D"/>
    <w:rsid w:val="2FAB0637"/>
    <w:rsid w:val="2FC040E2"/>
    <w:rsid w:val="2FC31E25"/>
    <w:rsid w:val="2FF664C4"/>
    <w:rsid w:val="2FF8154F"/>
    <w:rsid w:val="30137621"/>
    <w:rsid w:val="303338DA"/>
    <w:rsid w:val="30354AD0"/>
    <w:rsid w:val="303633D2"/>
    <w:rsid w:val="304940D8"/>
    <w:rsid w:val="30561E5F"/>
    <w:rsid w:val="305A4537"/>
    <w:rsid w:val="307A0735"/>
    <w:rsid w:val="308E5F8F"/>
    <w:rsid w:val="30AC63F7"/>
    <w:rsid w:val="30B40117"/>
    <w:rsid w:val="30C97D27"/>
    <w:rsid w:val="310A6DB4"/>
    <w:rsid w:val="311346E6"/>
    <w:rsid w:val="311C7A3E"/>
    <w:rsid w:val="316513E5"/>
    <w:rsid w:val="31D976DD"/>
    <w:rsid w:val="31EA18EB"/>
    <w:rsid w:val="32004C6A"/>
    <w:rsid w:val="32103170"/>
    <w:rsid w:val="32754A82"/>
    <w:rsid w:val="327A0EC0"/>
    <w:rsid w:val="32820442"/>
    <w:rsid w:val="32B61940"/>
    <w:rsid w:val="32DF6F75"/>
    <w:rsid w:val="32FD44E7"/>
    <w:rsid w:val="330662B0"/>
    <w:rsid w:val="33075200"/>
    <w:rsid w:val="331D35FA"/>
    <w:rsid w:val="33413EDE"/>
    <w:rsid w:val="337E13A0"/>
    <w:rsid w:val="338748EA"/>
    <w:rsid w:val="339B682A"/>
    <w:rsid w:val="33A902AB"/>
    <w:rsid w:val="33B71CA0"/>
    <w:rsid w:val="33BE36D7"/>
    <w:rsid w:val="33D57060"/>
    <w:rsid w:val="33F23CB8"/>
    <w:rsid w:val="33F26834"/>
    <w:rsid w:val="341744ED"/>
    <w:rsid w:val="343F6D1F"/>
    <w:rsid w:val="34684D49"/>
    <w:rsid w:val="34965153"/>
    <w:rsid w:val="34B52527"/>
    <w:rsid w:val="34C93A39"/>
    <w:rsid w:val="35170C48"/>
    <w:rsid w:val="351849C1"/>
    <w:rsid w:val="3522139B"/>
    <w:rsid w:val="35223149"/>
    <w:rsid w:val="352423C1"/>
    <w:rsid w:val="3538296D"/>
    <w:rsid w:val="353D7F83"/>
    <w:rsid w:val="35435B71"/>
    <w:rsid w:val="354A2D05"/>
    <w:rsid w:val="35662779"/>
    <w:rsid w:val="35702107"/>
    <w:rsid w:val="35C661CB"/>
    <w:rsid w:val="35C97A69"/>
    <w:rsid w:val="35CF2D60"/>
    <w:rsid w:val="35D46C4F"/>
    <w:rsid w:val="35F51433"/>
    <w:rsid w:val="360867E3"/>
    <w:rsid w:val="360F1920"/>
    <w:rsid w:val="362B3494"/>
    <w:rsid w:val="362D1DA6"/>
    <w:rsid w:val="36804BA6"/>
    <w:rsid w:val="36B536E8"/>
    <w:rsid w:val="36E06CFA"/>
    <w:rsid w:val="36E62234"/>
    <w:rsid w:val="36E92171"/>
    <w:rsid w:val="36EC3A0F"/>
    <w:rsid w:val="36F34D9D"/>
    <w:rsid w:val="37037608"/>
    <w:rsid w:val="370E1BD7"/>
    <w:rsid w:val="374324BD"/>
    <w:rsid w:val="374750E9"/>
    <w:rsid w:val="37476E97"/>
    <w:rsid w:val="375D490D"/>
    <w:rsid w:val="378400EB"/>
    <w:rsid w:val="37980C01"/>
    <w:rsid w:val="379C39E1"/>
    <w:rsid w:val="37AF4771"/>
    <w:rsid w:val="382B0567"/>
    <w:rsid w:val="383218F5"/>
    <w:rsid w:val="38431D54"/>
    <w:rsid w:val="384D2BD3"/>
    <w:rsid w:val="3853709A"/>
    <w:rsid w:val="3882691D"/>
    <w:rsid w:val="389E6F8B"/>
    <w:rsid w:val="390239BE"/>
    <w:rsid w:val="394E275F"/>
    <w:rsid w:val="39522A4F"/>
    <w:rsid w:val="395D6E46"/>
    <w:rsid w:val="3960563F"/>
    <w:rsid w:val="398E78CA"/>
    <w:rsid w:val="39BF668E"/>
    <w:rsid w:val="39CA46E3"/>
    <w:rsid w:val="3A4D5037"/>
    <w:rsid w:val="3A655FB2"/>
    <w:rsid w:val="3A6A35C8"/>
    <w:rsid w:val="3A886068"/>
    <w:rsid w:val="3A9248CD"/>
    <w:rsid w:val="3ABB2076"/>
    <w:rsid w:val="3AC16F61"/>
    <w:rsid w:val="3ADF335C"/>
    <w:rsid w:val="3AFE1F63"/>
    <w:rsid w:val="3B024015"/>
    <w:rsid w:val="3B083F8B"/>
    <w:rsid w:val="3B1C31C0"/>
    <w:rsid w:val="3B225C51"/>
    <w:rsid w:val="3B2352D9"/>
    <w:rsid w:val="3B255741"/>
    <w:rsid w:val="3B5878C5"/>
    <w:rsid w:val="3B820DE6"/>
    <w:rsid w:val="3B9823B7"/>
    <w:rsid w:val="3B9D5C20"/>
    <w:rsid w:val="3BA26809"/>
    <w:rsid w:val="3BB23479"/>
    <w:rsid w:val="3BD340EA"/>
    <w:rsid w:val="3BDB2544"/>
    <w:rsid w:val="3C033CD5"/>
    <w:rsid w:val="3C0A2960"/>
    <w:rsid w:val="3C3C47FA"/>
    <w:rsid w:val="3C411129"/>
    <w:rsid w:val="3C776471"/>
    <w:rsid w:val="3C7D316E"/>
    <w:rsid w:val="3C8B7826"/>
    <w:rsid w:val="3C8D17F0"/>
    <w:rsid w:val="3C8E0F9D"/>
    <w:rsid w:val="3C9F32D2"/>
    <w:rsid w:val="3CA56B3A"/>
    <w:rsid w:val="3CB56181"/>
    <w:rsid w:val="3CBA010B"/>
    <w:rsid w:val="3CC60375"/>
    <w:rsid w:val="3CD97342"/>
    <w:rsid w:val="3CE4475D"/>
    <w:rsid w:val="3D380DA1"/>
    <w:rsid w:val="3D406863"/>
    <w:rsid w:val="3D4A0262"/>
    <w:rsid w:val="3D5347E8"/>
    <w:rsid w:val="3D7E738B"/>
    <w:rsid w:val="3DA42E8F"/>
    <w:rsid w:val="3DB371D7"/>
    <w:rsid w:val="3DB64D77"/>
    <w:rsid w:val="3DC76F84"/>
    <w:rsid w:val="3DD21D54"/>
    <w:rsid w:val="3DE02363"/>
    <w:rsid w:val="3E035C02"/>
    <w:rsid w:val="3E0728CE"/>
    <w:rsid w:val="3E310BD1"/>
    <w:rsid w:val="3E497999"/>
    <w:rsid w:val="3E4E35BC"/>
    <w:rsid w:val="3E7C44A5"/>
    <w:rsid w:val="3E8B1D5F"/>
    <w:rsid w:val="3EA01CAF"/>
    <w:rsid w:val="3EB05C6A"/>
    <w:rsid w:val="3EC15781"/>
    <w:rsid w:val="3EC428B6"/>
    <w:rsid w:val="3EDF3E59"/>
    <w:rsid w:val="3EFC5866"/>
    <w:rsid w:val="3F133D63"/>
    <w:rsid w:val="3F142CA3"/>
    <w:rsid w:val="3F23468E"/>
    <w:rsid w:val="3F236F9C"/>
    <w:rsid w:val="3F4563B2"/>
    <w:rsid w:val="3F5751EC"/>
    <w:rsid w:val="3F6A406B"/>
    <w:rsid w:val="3F886E96"/>
    <w:rsid w:val="3FB07231"/>
    <w:rsid w:val="3FBD419A"/>
    <w:rsid w:val="3FFA53EF"/>
    <w:rsid w:val="403D27E6"/>
    <w:rsid w:val="40692574"/>
    <w:rsid w:val="40704BED"/>
    <w:rsid w:val="40884808"/>
    <w:rsid w:val="408D1DBF"/>
    <w:rsid w:val="40A42ABB"/>
    <w:rsid w:val="40C13086"/>
    <w:rsid w:val="40DD6794"/>
    <w:rsid w:val="40DE6ABE"/>
    <w:rsid w:val="40F57964"/>
    <w:rsid w:val="40FA15B8"/>
    <w:rsid w:val="410A78B3"/>
    <w:rsid w:val="410F0A26"/>
    <w:rsid w:val="41384ACC"/>
    <w:rsid w:val="41401283"/>
    <w:rsid w:val="41466412"/>
    <w:rsid w:val="4191768D"/>
    <w:rsid w:val="41924F97"/>
    <w:rsid w:val="41FD11C6"/>
    <w:rsid w:val="423B3A9C"/>
    <w:rsid w:val="424C7A58"/>
    <w:rsid w:val="427F2929"/>
    <w:rsid w:val="42914900"/>
    <w:rsid w:val="429562DA"/>
    <w:rsid w:val="42AA774E"/>
    <w:rsid w:val="42B22BB0"/>
    <w:rsid w:val="42BC2E2F"/>
    <w:rsid w:val="42C447F4"/>
    <w:rsid w:val="42E3655B"/>
    <w:rsid w:val="43052685"/>
    <w:rsid w:val="43250A3A"/>
    <w:rsid w:val="432D3B78"/>
    <w:rsid w:val="43346222"/>
    <w:rsid w:val="43562D62"/>
    <w:rsid w:val="4359242C"/>
    <w:rsid w:val="43B104BA"/>
    <w:rsid w:val="43DD00F7"/>
    <w:rsid w:val="43FC6264"/>
    <w:rsid w:val="44124CF1"/>
    <w:rsid w:val="4414507B"/>
    <w:rsid w:val="44316F05"/>
    <w:rsid w:val="446472DA"/>
    <w:rsid w:val="44737597"/>
    <w:rsid w:val="44890AEF"/>
    <w:rsid w:val="44DD0E3B"/>
    <w:rsid w:val="44DE20BF"/>
    <w:rsid w:val="44E126D9"/>
    <w:rsid w:val="44FD62AE"/>
    <w:rsid w:val="450A0AA9"/>
    <w:rsid w:val="45237196"/>
    <w:rsid w:val="452627E2"/>
    <w:rsid w:val="452A75F1"/>
    <w:rsid w:val="4550160D"/>
    <w:rsid w:val="45B918A8"/>
    <w:rsid w:val="45C02C36"/>
    <w:rsid w:val="45C5114B"/>
    <w:rsid w:val="45CB161E"/>
    <w:rsid w:val="460074D7"/>
    <w:rsid w:val="46255B1F"/>
    <w:rsid w:val="462E3966"/>
    <w:rsid w:val="462E50AE"/>
    <w:rsid w:val="464A59BB"/>
    <w:rsid w:val="46767799"/>
    <w:rsid w:val="46A67FEE"/>
    <w:rsid w:val="46BD0F24"/>
    <w:rsid w:val="46CE1383"/>
    <w:rsid w:val="46ED7A5B"/>
    <w:rsid w:val="46F5427E"/>
    <w:rsid w:val="47172FCE"/>
    <w:rsid w:val="47176886"/>
    <w:rsid w:val="471E420C"/>
    <w:rsid w:val="4761706C"/>
    <w:rsid w:val="47665118"/>
    <w:rsid w:val="4783216D"/>
    <w:rsid w:val="4798402A"/>
    <w:rsid w:val="47A766F5"/>
    <w:rsid w:val="47EA7AF7"/>
    <w:rsid w:val="480A1F47"/>
    <w:rsid w:val="480F1C53"/>
    <w:rsid w:val="4819662E"/>
    <w:rsid w:val="48362D3C"/>
    <w:rsid w:val="48677399"/>
    <w:rsid w:val="486C2C02"/>
    <w:rsid w:val="48710218"/>
    <w:rsid w:val="488C5FF8"/>
    <w:rsid w:val="48A01144"/>
    <w:rsid w:val="48B60321"/>
    <w:rsid w:val="48BD530E"/>
    <w:rsid w:val="48C7608A"/>
    <w:rsid w:val="48D32C81"/>
    <w:rsid w:val="48D367DD"/>
    <w:rsid w:val="48EB1D78"/>
    <w:rsid w:val="49122FF2"/>
    <w:rsid w:val="4913307D"/>
    <w:rsid w:val="4928358B"/>
    <w:rsid w:val="49523BA5"/>
    <w:rsid w:val="495F2766"/>
    <w:rsid w:val="49603530"/>
    <w:rsid w:val="49731701"/>
    <w:rsid w:val="498B0E06"/>
    <w:rsid w:val="499248EA"/>
    <w:rsid w:val="49A5317B"/>
    <w:rsid w:val="49A962E3"/>
    <w:rsid w:val="49AC3B47"/>
    <w:rsid w:val="49D547D7"/>
    <w:rsid w:val="49E60792"/>
    <w:rsid w:val="49F744E4"/>
    <w:rsid w:val="4A435BE4"/>
    <w:rsid w:val="4A442588"/>
    <w:rsid w:val="4A4554B8"/>
    <w:rsid w:val="4A730277"/>
    <w:rsid w:val="4A9357E4"/>
    <w:rsid w:val="4AA91EEB"/>
    <w:rsid w:val="4AD870BB"/>
    <w:rsid w:val="4AE747C1"/>
    <w:rsid w:val="4AF55130"/>
    <w:rsid w:val="4AF64A04"/>
    <w:rsid w:val="4B115DA6"/>
    <w:rsid w:val="4B245A16"/>
    <w:rsid w:val="4B2C48CA"/>
    <w:rsid w:val="4B4614E8"/>
    <w:rsid w:val="4B47151E"/>
    <w:rsid w:val="4B645E12"/>
    <w:rsid w:val="4B8B339F"/>
    <w:rsid w:val="4B977B4C"/>
    <w:rsid w:val="4BBD5522"/>
    <w:rsid w:val="4BC60A62"/>
    <w:rsid w:val="4BC82845"/>
    <w:rsid w:val="4BC8476C"/>
    <w:rsid w:val="4BD96800"/>
    <w:rsid w:val="4BDC33B4"/>
    <w:rsid w:val="4BE960C0"/>
    <w:rsid w:val="4C14451D"/>
    <w:rsid w:val="4C3C0B3D"/>
    <w:rsid w:val="4C3E6663"/>
    <w:rsid w:val="4CB60D7D"/>
    <w:rsid w:val="4CCD02B2"/>
    <w:rsid w:val="4CEC13D1"/>
    <w:rsid w:val="4CFD651E"/>
    <w:rsid w:val="4D010961"/>
    <w:rsid w:val="4D1A2C2C"/>
    <w:rsid w:val="4D2C6E03"/>
    <w:rsid w:val="4D485DA6"/>
    <w:rsid w:val="4D5916E7"/>
    <w:rsid w:val="4D6E7AD9"/>
    <w:rsid w:val="4D7C21DB"/>
    <w:rsid w:val="4D8B58D8"/>
    <w:rsid w:val="4DBF1A26"/>
    <w:rsid w:val="4DC4528E"/>
    <w:rsid w:val="4DDE24C4"/>
    <w:rsid w:val="4DE00B2A"/>
    <w:rsid w:val="4DE35714"/>
    <w:rsid w:val="4DEB2042"/>
    <w:rsid w:val="4DF647A7"/>
    <w:rsid w:val="4E140AF5"/>
    <w:rsid w:val="4E1C29D4"/>
    <w:rsid w:val="4E2D4BE1"/>
    <w:rsid w:val="4E3E6DEE"/>
    <w:rsid w:val="4E451F2B"/>
    <w:rsid w:val="4E5352BB"/>
    <w:rsid w:val="4E697925"/>
    <w:rsid w:val="4E782283"/>
    <w:rsid w:val="4E7A2F40"/>
    <w:rsid w:val="4E8D3140"/>
    <w:rsid w:val="4EB726FD"/>
    <w:rsid w:val="4EB9511A"/>
    <w:rsid w:val="4ED96B17"/>
    <w:rsid w:val="4EEE716C"/>
    <w:rsid w:val="4EEF633A"/>
    <w:rsid w:val="4EF31987"/>
    <w:rsid w:val="4F05790C"/>
    <w:rsid w:val="4F087809"/>
    <w:rsid w:val="4F1D2EA8"/>
    <w:rsid w:val="4F3124AF"/>
    <w:rsid w:val="4F3B332E"/>
    <w:rsid w:val="4F3D572A"/>
    <w:rsid w:val="4F4421E2"/>
    <w:rsid w:val="4F475AAF"/>
    <w:rsid w:val="4F4977F9"/>
    <w:rsid w:val="4F716D4F"/>
    <w:rsid w:val="4F9F38BD"/>
    <w:rsid w:val="4FAA6EA7"/>
    <w:rsid w:val="4FC652ED"/>
    <w:rsid w:val="4FD342C5"/>
    <w:rsid w:val="5019486B"/>
    <w:rsid w:val="501A56F4"/>
    <w:rsid w:val="5023004A"/>
    <w:rsid w:val="50285660"/>
    <w:rsid w:val="50357D7D"/>
    <w:rsid w:val="5038161B"/>
    <w:rsid w:val="504B2BD6"/>
    <w:rsid w:val="507F3C4C"/>
    <w:rsid w:val="50866479"/>
    <w:rsid w:val="50AD025B"/>
    <w:rsid w:val="50B97362"/>
    <w:rsid w:val="50BD049E"/>
    <w:rsid w:val="51165E00"/>
    <w:rsid w:val="513F5357"/>
    <w:rsid w:val="514E559A"/>
    <w:rsid w:val="51976F41"/>
    <w:rsid w:val="51A72EFC"/>
    <w:rsid w:val="51AB479B"/>
    <w:rsid w:val="51C5066C"/>
    <w:rsid w:val="51C70EA9"/>
    <w:rsid w:val="51C770FB"/>
    <w:rsid w:val="51D84E64"/>
    <w:rsid w:val="51FA74D0"/>
    <w:rsid w:val="52296714"/>
    <w:rsid w:val="522B58DB"/>
    <w:rsid w:val="52350BA2"/>
    <w:rsid w:val="52666914"/>
    <w:rsid w:val="52760EC8"/>
    <w:rsid w:val="52786D8B"/>
    <w:rsid w:val="52903990"/>
    <w:rsid w:val="52E467AE"/>
    <w:rsid w:val="53071EA5"/>
    <w:rsid w:val="530C1269"/>
    <w:rsid w:val="531D5CDC"/>
    <w:rsid w:val="53465AE9"/>
    <w:rsid w:val="535952E5"/>
    <w:rsid w:val="536D782E"/>
    <w:rsid w:val="53874D93"/>
    <w:rsid w:val="538857C5"/>
    <w:rsid w:val="53C56812"/>
    <w:rsid w:val="53E2646E"/>
    <w:rsid w:val="53EC2E48"/>
    <w:rsid w:val="53F57F4F"/>
    <w:rsid w:val="541F1E2F"/>
    <w:rsid w:val="542004D9"/>
    <w:rsid w:val="54316AAD"/>
    <w:rsid w:val="544145CD"/>
    <w:rsid w:val="545021E6"/>
    <w:rsid w:val="5454111A"/>
    <w:rsid w:val="5455279C"/>
    <w:rsid w:val="54674583"/>
    <w:rsid w:val="549079CA"/>
    <w:rsid w:val="549B4D55"/>
    <w:rsid w:val="54F226E1"/>
    <w:rsid w:val="54F2623D"/>
    <w:rsid w:val="55066AD1"/>
    <w:rsid w:val="5506702E"/>
    <w:rsid w:val="550A3375"/>
    <w:rsid w:val="550D57F6"/>
    <w:rsid w:val="5516017D"/>
    <w:rsid w:val="553E3E9A"/>
    <w:rsid w:val="55524F2D"/>
    <w:rsid w:val="55603AEE"/>
    <w:rsid w:val="5563176F"/>
    <w:rsid w:val="55651104"/>
    <w:rsid w:val="559E5949"/>
    <w:rsid w:val="55B1434A"/>
    <w:rsid w:val="55C03F98"/>
    <w:rsid w:val="561548D9"/>
    <w:rsid w:val="566030AC"/>
    <w:rsid w:val="566273F2"/>
    <w:rsid w:val="567726CA"/>
    <w:rsid w:val="5679633B"/>
    <w:rsid w:val="56B7773E"/>
    <w:rsid w:val="56DC4FDF"/>
    <w:rsid w:val="56E16569"/>
    <w:rsid w:val="56ED315F"/>
    <w:rsid w:val="56F75D8C"/>
    <w:rsid w:val="5716352D"/>
    <w:rsid w:val="571B7CCD"/>
    <w:rsid w:val="574511ED"/>
    <w:rsid w:val="575B456D"/>
    <w:rsid w:val="575D6537"/>
    <w:rsid w:val="576158FB"/>
    <w:rsid w:val="57646170"/>
    <w:rsid w:val="578C3265"/>
    <w:rsid w:val="57AF314A"/>
    <w:rsid w:val="58154EB0"/>
    <w:rsid w:val="582169CD"/>
    <w:rsid w:val="582A7B63"/>
    <w:rsid w:val="5842136F"/>
    <w:rsid w:val="58584C11"/>
    <w:rsid w:val="586E7F1B"/>
    <w:rsid w:val="58F509F1"/>
    <w:rsid w:val="590A1887"/>
    <w:rsid w:val="590B1FC3"/>
    <w:rsid w:val="590E6891"/>
    <w:rsid w:val="592C488A"/>
    <w:rsid w:val="592E180D"/>
    <w:rsid w:val="5934151A"/>
    <w:rsid w:val="59594DF9"/>
    <w:rsid w:val="59875AED"/>
    <w:rsid w:val="599642D0"/>
    <w:rsid w:val="599706DB"/>
    <w:rsid w:val="59D04B68"/>
    <w:rsid w:val="59D620C4"/>
    <w:rsid w:val="59F44805"/>
    <w:rsid w:val="5A0031AA"/>
    <w:rsid w:val="5A056BF8"/>
    <w:rsid w:val="5A087973"/>
    <w:rsid w:val="5A0E58C7"/>
    <w:rsid w:val="5A2570B4"/>
    <w:rsid w:val="5A3572F7"/>
    <w:rsid w:val="5A8A1C6E"/>
    <w:rsid w:val="5A9009D2"/>
    <w:rsid w:val="5AA04FCD"/>
    <w:rsid w:val="5AB346C0"/>
    <w:rsid w:val="5AB3646E"/>
    <w:rsid w:val="5AD14B46"/>
    <w:rsid w:val="5AF0321E"/>
    <w:rsid w:val="5AF50835"/>
    <w:rsid w:val="5AFC1BC3"/>
    <w:rsid w:val="5B117094"/>
    <w:rsid w:val="5B123195"/>
    <w:rsid w:val="5B5437AD"/>
    <w:rsid w:val="5B555777"/>
    <w:rsid w:val="5B595267"/>
    <w:rsid w:val="5B670A10"/>
    <w:rsid w:val="5B726F99"/>
    <w:rsid w:val="5B9021DF"/>
    <w:rsid w:val="5BD963A8"/>
    <w:rsid w:val="5BF73132"/>
    <w:rsid w:val="5C1D6295"/>
    <w:rsid w:val="5C58107B"/>
    <w:rsid w:val="5C6271FA"/>
    <w:rsid w:val="5C6C4B26"/>
    <w:rsid w:val="5C743E1A"/>
    <w:rsid w:val="5CAC13C7"/>
    <w:rsid w:val="5CBD1826"/>
    <w:rsid w:val="5CE46DB3"/>
    <w:rsid w:val="5CFB28D8"/>
    <w:rsid w:val="5CFB4268"/>
    <w:rsid w:val="5D4E06D0"/>
    <w:rsid w:val="5D536882"/>
    <w:rsid w:val="5D5C3F14"/>
    <w:rsid w:val="5D5C4B9B"/>
    <w:rsid w:val="5D617996"/>
    <w:rsid w:val="5D8365CC"/>
    <w:rsid w:val="5D891F51"/>
    <w:rsid w:val="5DB06224"/>
    <w:rsid w:val="5DB93D9B"/>
    <w:rsid w:val="5DEC30C9"/>
    <w:rsid w:val="5DF21742"/>
    <w:rsid w:val="5E022B74"/>
    <w:rsid w:val="5E1E62F4"/>
    <w:rsid w:val="5E273AA2"/>
    <w:rsid w:val="5E282CCF"/>
    <w:rsid w:val="5E483371"/>
    <w:rsid w:val="5E546B2B"/>
    <w:rsid w:val="5E6E2DD8"/>
    <w:rsid w:val="5ED15115"/>
    <w:rsid w:val="5EDD1D0C"/>
    <w:rsid w:val="5EDE3506"/>
    <w:rsid w:val="5EE50BC0"/>
    <w:rsid w:val="5EF70334"/>
    <w:rsid w:val="5F0059FA"/>
    <w:rsid w:val="5F0F66F3"/>
    <w:rsid w:val="5F1871E8"/>
    <w:rsid w:val="5F291D7F"/>
    <w:rsid w:val="5F4C5FBA"/>
    <w:rsid w:val="5F533CF3"/>
    <w:rsid w:val="5F6B5F5F"/>
    <w:rsid w:val="5F9700AB"/>
    <w:rsid w:val="5F9C1BC7"/>
    <w:rsid w:val="5FD0085A"/>
    <w:rsid w:val="5FFE29C2"/>
    <w:rsid w:val="605F7185"/>
    <w:rsid w:val="607727A5"/>
    <w:rsid w:val="60830691"/>
    <w:rsid w:val="608A5EC3"/>
    <w:rsid w:val="60916776"/>
    <w:rsid w:val="609A4358"/>
    <w:rsid w:val="609F6527"/>
    <w:rsid w:val="60B51282"/>
    <w:rsid w:val="60DD4CF0"/>
    <w:rsid w:val="610D2300"/>
    <w:rsid w:val="611C05BC"/>
    <w:rsid w:val="611F14A6"/>
    <w:rsid w:val="612260FC"/>
    <w:rsid w:val="6166248C"/>
    <w:rsid w:val="617D3332"/>
    <w:rsid w:val="61811D44"/>
    <w:rsid w:val="61AB60F1"/>
    <w:rsid w:val="61ED7A5F"/>
    <w:rsid w:val="61F15E2B"/>
    <w:rsid w:val="61F25ACE"/>
    <w:rsid w:val="620224E4"/>
    <w:rsid w:val="6205336E"/>
    <w:rsid w:val="620B5DB0"/>
    <w:rsid w:val="6250365E"/>
    <w:rsid w:val="62582A4B"/>
    <w:rsid w:val="627911C5"/>
    <w:rsid w:val="628030DA"/>
    <w:rsid w:val="628D57F7"/>
    <w:rsid w:val="62942AB2"/>
    <w:rsid w:val="62B45479"/>
    <w:rsid w:val="62D545FB"/>
    <w:rsid w:val="62E41F53"/>
    <w:rsid w:val="633A772C"/>
    <w:rsid w:val="63451CD6"/>
    <w:rsid w:val="636341BB"/>
    <w:rsid w:val="63665785"/>
    <w:rsid w:val="63835002"/>
    <w:rsid w:val="63C74D38"/>
    <w:rsid w:val="63EC1FE1"/>
    <w:rsid w:val="63F911B7"/>
    <w:rsid w:val="641F6922"/>
    <w:rsid w:val="642F4DB7"/>
    <w:rsid w:val="64326656"/>
    <w:rsid w:val="64354398"/>
    <w:rsid w:val="644665A5"/>
    <w:rsid w:val="64622629"/>
    <w:rsid w:val="64754395"/>
    <w:rsid w:val="64BB050F"/>
    <w:rsid w:val="64EF7842"/>
    <w:rsid w:val="64F920B9"/>
    <w:rsid w:val="65083DF4"/>
    <w:rsid w:val="650A5824"/>
    <w:rsid w:val="650E11D7"/>
    <w:rsid w:val="650F6997"/>
    <w:rsid w:val="654C3C36"/>
    <w:rsid w:val="65554AD3"/>
    <w:rsid w:val="655820EC"/>
    <w:rsid w:val="65864EAB"/>
    <w:rsid w:val="658654B1"/>
    <w:rsid w:val="659B022A"/>
    <w:rsid w:val="65D379C4"/>
    <w:rsid w:val="65F573C4"/>
    <w:rsid w:val="66006826"/>
    <w:rsid w:val="66392ACE"/>
    <w:rsid w:val="6642669A"/>
    <w:rsid w:val="66566B1B"/>
    <w:rsid w:val="66573BF7"/>
    <w:rsid w:val="667431B0"/>
    <w:rsid w:val="668B7BF2"/>
    <w:rsid w:val="66A852F5"/>
    <w:rsid w:val="66DA0257"/>
    <w:rsid w:val="66F9345B"/>
    <w:rsid w:val="670757B1"/>
    <w:rsid w:val="670B08C3"/>
    <w:rsid w:val="673D77EB"/>
    <w:rsid w:val="6744321F"/>
    <w:rsid w:val="67492FFD"/>
    <w:rsid w:val="674F4BE5"/>
    <w:rsid w:val="67705E13"/>
    <w:rsid w:val="678418BE"/>
    <w:rsid w:val="67852F40"/>
    <w:rsid w:val="67D73F9C"/>
    <w:rsid w:val="67DA14DE"/>
    <w:rsid w:val="67E24A1A"/>
    <w:rsid w:val="686624EA"/>
    <w:rsid w:val="68810BE9"/>
    <w:rsid w:val="68CB7079"/>
    <w:rsid w:val="68CF0F8B"/>
    <w:rsid w:val="68DA3707"/>
    <w:rsid w:val="68E25F70"/>
    <w:rsid w:val="68FE744E"/>
    <w:rsid w:val="69115259"/>
    <w:rsid w:val="694A61EF"/>
    <w:rsid w:val="694E3676"/>
    <w:rsid w:val="697907BE"/>
    <w:rsid w:val="699A7177"/>
    <w:rsid w:val="69B63885"/>
    <w:rsid w:val="69D13C2E"/>
    <w:rsid w:val="69E43118"/>
    <w:rsid w:val="6A14250A"/>
    <w:rsid w:val="6A586021"/>
    <w:rsid w:val="6A9C0CCD"/>
    <w:rsid w:val="6A9F44CF"/>
    <w:rsid w:val="6ADF0DF8"/>
    <w:rsid w:val="6AFC5C0F"/>
    <w:rsid w:val="6B086362"/>
    <w:rsid w:val="6B585E72"/>
    <w:rsid w:val="6B6E6E6E"/>
    <w:rsid w:val="6B71550B"/>
    <w:rsid w:val="6BA10CD4"/>
    <w:rsid w:val="6C044D7B"/>
    <w:rsid w:val="6C066D46"/>
    <w:rsid w:val="6C1B3E73"/>
    <w:rsid w:val="6C30746A"/>
    <w:rsid w:val="6C4468F5"/>
    <w:rsid w:val="6C4B2AF4"/>
    <w:rsid w:val="6C613F7C"/>
    <w:rsid w:val="6C687E1F"/>
    <w:rsid w:val="6C9B0944"/>
    <w:rsid w:val="6CE81DB6"/>
    <w:rsid w:val="6CF04094"/>
    <w:rsid w:val="6CF105C9"/>
    <w:rsid w:val="6CF80395"/>
    <w:rsid w:val="6D0A63C2"/>
    <w:rsid w:val="6D3D3A1E"/>
    <w:rsid w:val="6D3E606B"/>
    <w:rsid w:val="6D543AE1"/>
    <w:rsid w:val="6D7E3EF9"/>
    <w:rsid w:val="6DAC7479"/>
    <w:rsid w:val="6DBD1686"/>
    <w:rsid w:val="6DC81DD9"/>
    <w:rsid w:val="6DD8026E"/>
    <w:rsid w:val="6DDC038C"/>
    <w:rsid w:val="6DE406B7"/>
    <w:rsid w:val="6E2A5541"/>
    <w:rsid w:val="6E324088"/>
    <w:rsid w:val="6E753D0F"/>
    <w:rsid w:val="6E774A93"/>
    <w:rsid w:val="6E9A19C7"/>
    <w:rsid w:val="6EB5235D"/>
    <w:rsid w:val="6EC455CC"/>
    <w:rsid w:val="6EC95E08"/>
    <w:rsid w:val="6EED0BAC"/>
    <w:rsid w:val="6EFA06B8"/>
    <w:rsid w:val="6EFF1A27"/>
    <w:rsid w:val="6F0E41F9"/>
    <w:rsid w:val="6F2D48CF"/>
    <w:rsid w:val="6F3E078C"/>
    <w:rsid w:val="6F83245B"/>
    <w:rsid w:val="6F8A09F4"/>
    <w:rsid w:val="6F9F4B9A"/>
    <w:rsid w:val="6FB571C0"/>
    <w:rsid w:val="6FD45BF8"/>
    <w:rsid w:val="6FD54667"/>
    <w:rsid w:val="6FD64C81"/>
    <w:rsid w:val="6FD9207B"/>
    <w:rsid w:val="6FF559D2"/>
    <w:rsid w:val="700437EB"/>
    <w:rsid w:val="70052E70"/>
    <w:rsid w:val="70132BCA"/>
    <w:rsid w:val="70353372"/>
    <w:rsid w:val="703B2D36"/>
    <w:rsid w:val="703D1BB7"/>
    <w:rsid w:val="705938EB"/>
    <w:rsid w:val="707324D0"/>
    <w:rsid w:val="708A15C7"/>
    <w:rsid w:val="70A66401"/>
    <w:rsid w:val="70A94143"/>
    <w:rsid w:val="70A97C9F"/>
    <w:rsid w:val="70B21D96"/>
    <w:rsid w:val="70E138DD"/>
    <w:rsid w:val="715C1214"/>
    <w:rsid w:val="715C62C3"/>
    <w:rsid w:val="71776831"/>
    <w:rsid w:val="718F6E95"/>
    <w:rsid w:val="719426FE"/>
    <w:rsid w:val="719464CB"/>
    <w:rsid w:val="71AF7537"/>
    <w:rsid w:val="71B27028"/>
    <w:rsid w:val="71B903B6"/>
    <w:rsid w:val="71C90A4F"/>
    <w:rsid w:val="71D23226"/>
    <w:rsid w:val="71E60A7F"/>
    <w:rsid w:val="721B2E1F"/>
    <w:rsid w:val="72620A4E"/>
    <w:rsid w:val="727367B7"/>
    <w:rsid w:val="72B34E05"/>
    <w:rsid w:val="72BD5C84"/>
    <w:rsid w:val="72BF1529"/>
    <w:rsid w:val="72C05BB6"/>
    <w:rsid w:val="72CA4871"/>
    <w:rsid w:val="72E2393D"/>
    <w:rsid w:val="72E52269"/>
    <w:rsid w:val="72F0605A"/>
    <w:rsid w:val="72FF004B"/>
    <w:rsid w:val="732301DD"/>
    <w:rsid w:val="732A5894"/>
    <w:rsid w:val="735E7467"/>
    <w:rsid w:val="73617AE3"/>
    <w:rsid w:val="738B61C4"/>
    <w:rsid w:val="73BB0416"/>
    <w:rsid w:val="73E159A2"/>
    <w:rsid w:val="744A79EB"/>
    <w:rsid w:val="744E3742"/>
    <w:rsid w:val="7454695B"/>
    <w:rsid w:val="745D14CD"/>
    <w:rsid w:val="74610137"/>
    <w:rsid w:val="746E36DA"/>
    <w:rsid w:val="746F2F07"/>
    <w:rsid w:val="74705EA6"/>
    <w:rsid w:val="747131CA"/>
    <w:rsid w:val="748D0583"/>
    <w:rsid w:val="749161C0"/>
    <w:rsid w:val="74AC4028"/>
    <w:rsid w:val="74DC4AE7"/>
    <w:rsid w:val="74F355FB"/>
    <w:rsid w:val="752B15CB"/>
    <w:rsid w:val="753366D1"/>
    <w:rsid w:val="753E74AE"/>
    <w:rsid w:val="75572211"/>
    <w:rsid w:val="7562169B"/>
    <w:rsid w:val="756B19C7"/>
    <w:rsid w:val="757E433A"/>
    <w:rsid w:val="75BD53C1"/>
    <w:rsid w:val="75C80BC8"/>
    <w:rsid w:val="75FB4D1F"/>
    <w:rsid w:val="76156CAD"/>
    <w:rsid w:val="762338BC"/>
    <w:rsid w:val="762F0C47"/>
    <w:rsid w:val="765B4F04"/>
    <w:rsid w:val="76852F5D"/>
    <w:rsid w:val="769211DE"/>
    <w:rsid w:val="76AF6792"/>
    <w:rsid w:val="76CE0460"/>
    <w:rsid w:val="76D31F1A"/>
    <w:rsid w:val="76D355FD"/>
    <w:rsid w:val="76F46E85"/>
    <w:rsid w:val="76F854DD"/>
    <w:rsid w:val="76FA74A7"/>
    <w:rsid w:val="77585F7B"/>
    <w:rsid w:val="775F730A"/>
    <w:rsid w:val="7765371C"/>
    <w:rsid w:val="777F79AC"/>
    <w:rsid w:val="77932854"/>
    <w:rsid w:val="7796475D"/>
    <w:rsid w:val="77BC5BA1"/>
    <w:rsid w:val="77D71596"/>
    <w:rsid w:val="781F6A99"/>
    <w:rsid w:val="783C5218"/>
    <w:rsid w:val="7841073F"/>
    <w:rsid w:val="78434E7D"/>
    <w:rsid w:val="78544995"/>
    <w:rsid w:val="787230FD"/>
    <w:rsid w:val="787C3EEC"/>
    <w:rsid w:val="78A05156"/>
    <w:rsid w:val="78A13F8E"/>
    <w:rsid w:val="78D15FE5"/>
    <w:rsid w:val="78D43D28"/>
    <w:rsid w:val="79295E21"/>
    <w:rsid w:val="795A422D"/>
    <w:rsid w:val="796208E9"/>
    <w:rsid w:val="79627C1F"/>
    <w:rsid w:val="79870999"/>
    <w:rsid w:val="79992898"/>
    <w:rsid w:val="79A35F22"/>
    <w:rsid w:val="79B7342D"/>
    <w:rsid w:val="79C06CE4"/>
    <w:rsid w:val="79D02741"/>
    <w:rsid w:val="79D14D3C"/>
    <w:rsid w:val="79D175DE"/>
    <w:rsid w:val="79ED366F"/>
    <w:rsid w:val="79FC7092"/>
    <w:rsid w:val="7A2E0B44"/>
    <w:rsid w:val="7A440A39"/>
    <w:rsid w:val="7A805F15"/>
    <w:rsid w:val="7A9F19C6"/>
    <w:rsid w:val="7AA41266"/>
    <w:rsid w:val="7AB756AF"/>
    <w:rsid w:val="7AB760C8"/>
    <w:rsid w:val="7AC202DC"/>
    <w:rsid w:val="7AEF3E12"/>
    <w:rsid w:val="7B2B2E5F"/>
    <w:rsid w:val="7B41349D"/>
    <w:rsid w:val="7B454A69"/>
    <w:rsid w:val="7B6729E7"/>
    <w:rsid w:val="7B7535A0"/>
    <w:rsid w:val="7B863469"/>
    <w:rsid w:val="7B904DD2"/>
    <w:rsid w:val="7BC462D5"/>
    <w:rsid w:val="7BC9569A"/>
    <w:rsid w:val="7BD16F42"/>
    <w:rsid w:val="7C223070"/>
    <w:rsid w:val="7C2741FB"/>
    <w:rsid w:val="7C4D1018"/>
    <w:rsid w:val="7C556F2D"/>
    <w:rsid w:val="7C692410"/>
    <w:rsid w:val="7C923CDE"/>
    <w:rsid w:val="7CAD7F75"/>
    <w:rsid w:val="7CE56503"/>
    <w:rsid w:val="7CF90201"/>
    <w:rsid w:val="7D254B52"/>
    <w:rsid w:val="7D2747F6"/>
    <w:rsid w:val="7D2A396D"/>
    <w:rsid w:val="7D441C4B"/>
    <w:rsid w:val="7D8F646F"/>
    <w:rsid w:val="7DA17C34"/>
    <w:rsid w:val="7DEB18F7"/>
    <w:rsid w:val="7DEE13E8"/>
    <w:rsid w:val="7DF917A4"/>
    <w:rsid w:val="7E292420"/>
    <w:rsid w:val="7E6F306E"/>
    <w:rsid w:val="7E7538B7"/>
    <w:rsid w:val="7E767863"/>
    <w:rsid w:val="7E857F9E"/>
    <w:rsid w:val="7E9632CE"/>
    <w:rsid w:val="7E9C7916"/>
    <w:rsid w:val="7ED151F4"/>
    <w:rsid w:val="7F010FD9"/>
    <w:rsid w:val="7F374A93"/>
    <w:rsid w:val="7F58120E"/>
    <w:rsid w:val="7F7B4FF4"/>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5">
    <w:name w:val="heading 5"/>
    <w:basedOn w:val="1"/>
    <w:next w:val="6"/>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List Number"/>
    <w:basedOn w:val="1"/>
    <w:qFormat/>
    <w:uiPriority w:val="0"/>
    <w:pPr>
      <w:numPr>
        <w:ilvl w:val="0"/>
        <w:numId w:val="3"/>
      </w:numPr>
    </w:p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envelope return"/>
    <w:basedOn w:val="1"/>
    <w:qFormat/>
    <w:uiPriority w:val="99"/>
    <w:pPr>
      <w:snapToGrid w:val="0"/>
    </w:pPr>
    <w:rPr>
      <w:rFonts w:ascii="Arial" w:hAnsi="Arial"/>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ind w:left="100" w:leftChars="2500"/>
    </w:pPr>
    <w:rPr>
      <w:spacing w:val="30"/>
      <w:sz w:val="28"/>
    </w:rPr>
  </w:style>
  <w:style w:type="paragraph" w:styleId="16">
    <w:name w:val="footer"/>
    <w:basedOn w:val="1"/>
    <w:qFormat/>
    <w:uiPriority w:val="0"/>
    <w:pPr>
      <w:tabs>
        <w:tab w:val="center" w:pos="4153"/>
        <w:tab w:val="right" w:pos="8306"/>
      </w:tabs>
      <w:snapToGrid w:val="0"/>
      <w:jc w:val="left"/>
    </w:pPr>
    <w:rPr>
      <w:rFonts w:ascii="宋体" w:hAnsi="Courier New"/>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8">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19">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0">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21">
    <w:name w:val="Normal (Web)"/>
    <w:basedOn w:val="1"/>
    <w:qFormat/>
    <w:uiPriority w:val="99"/>
    <w:pPr>
      <w:spacing w:before="75" w:after="75"/>
      <w:jc w:val="left"/>
    </w:pPr>
    <w:rPr>
      <w:kern w:val="0"/>
      <w:sz w:val="24"/>
    </w:rPr>
  </w:style>
  <w:style w:type="paragraph" w:styleId="22">
    <w:name w:val="Title"/>
    <w:basedOn w:val="1"/>
    <w:next w:val="1"/>
    <w:qFormat/>
    <w:uiPriority w:val="0"/>
    <w:pPr>
      <w:spacing w:before="240" w:after="60"/>
      <w:jc w:val="center"/>
      <w:outlineLvl w:val="0"/>
    </w:pPr>
    <w:rPr>
      <w:rFonts w:ascii="Arial" w:hAnsi="Arial" w:cs="Arial"/>
      <w:b/>
      <w:bCs/>
      <w:sz w:val="32"/>
      <w:szCs w:val="32"/>
    </w:rPr>
  </w:style>
  <w:style w:type="paragraph" w:styleId="23">
    <w:name w:val="Body Text First Indent 2"/>
    <w:basedOn w:val="1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paragraph" w:customStyle="1" w:styleId="30">
    <w:name w:val="Default"/>
    <w:next w:val="31"/>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1">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32">
    <w:name w:val="表格文字"/>
    <w:basedOn w:val="1"/>
    <w:next w:val="10"/>
    <w:qFormat/>
    <w:uiPriority w:val="0"/>
    <w:pPr>
      <w:spacing w:before="25" w:after="25"/>
      <w:jc w:val="left"/>
    </w:pPr>
    <w:rPr>
      <w:rFonts w:ascii="Verdana" w:hAnsi="Verdana"/>
      <w:bCs/>
      <w:spacing w:val="10"/>
      <w:kern w:val="0"/>
      <w:sz w:val="24"/>
    </w:rPr>
  </w:style>
  <w:style w:type="paragraph" w:styleId="33">
    <w:name w:val="List Paragraph"/>
    <w:basedOn w:val="1"/>
    <w:qFormat/>
    <w:uiPriority w:val="34"/>
    <w:pPr>
      <w:ind w:firstLine="420" w:firstLineChars="200"/>
    </w:pPr>
  </w:style>
  <w:style w:type="paragraph" w:customStyle="1" w:styleId="34">
    <w:name w:val="正文2"/>
    <w:basedOn w:val="1"/>
    <w:qFormat/>
    <w:uiPriority w:val="0"/>
    <w:pPr>
      <w:adjustRightInd w:val="0"/>
      <w:spacing w:before="156" w:line="360" w:lineRule="auto"/>
      <w:ind w:firstLine="510" w:firstLineChars="200"/>
    </w:pPr>
    <w:rPr>
      <w:sz w:val="24"/>
      <w:szCs w:val="20"/>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Char Char Char1"/>
    <w:basedOn w:val="1"/>
    <w:qFormat/>
    <w:uiPriority w:val="0"/>
    <w:rPr>
      <w:rFonts w:ascii="Tahoma" w:hAnsi="Tahoma" w:eastAsia="宋体" w:cs="Times New Roman"/>
      <w:sz w:val="24"/>
      <w:szCs w:val="20"/>
    </w:rPr>
  </w:style>
  <w:style w:type="paragraph" w:customStyle="1" w:styleId="37">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38">
    <w:name w:val="p15"/>
    <w:basedOn w:val="1"/>
    <w:qFormat/>
    <w:uiPriority w:val="0"/>
    <w:pPr>
      <w:widowControl/>
    </w:pPr>
    <w:rPr>
      <w:rFonts w:ascii="宋体" w:hAnsi="宋体" w:cs="宋体"/>
      <w:kern w:val="0"/>
      <w:szCs w:val="21"/>
    </w:rPr>
  </w:style>
  <w:style w:type="paragraph" w:customStyle="1" w:styleId="39">
    <w:name w:val="*正文"/>
    <w:basedOn w:val="1"/>
    <w:qFormat/>
    <w:uiPriority w:val="0"/>
    <w:pPr>
      <w:spacing w:line="360" w:lineRule="auto"/>
      <w:ind w:firstLine="200" w:firstLineChars="200"/>
      <w:jc w:val="left"/>
    </w:pPr>
    <w:rPr>
      <w:sz w:val="24"/>
    </w:rPr>
  </w:style>
  <w:style w:type="paragraph" w:styleId="40">
    <w:name w:val="No Spacing"/>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17165</Words>
  <Characters>18869</Characters>
  <Lines>0</Lines>
  <Paragraphs>0</Paragraphs>
  <TotalTime>46</TotalTime>
  <ScaleCrop>false</ScaleCrop>
  <LinksUpToDate>false</LinksUpToDate>
  <CharactersWithSpaces>19343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  *qin</cp:lastModifiedBy>
  <cp:lastPrinted>2025-07-03T03:47:00Z</cp:lastPrinted>
  <dcterms:modified xsi:type="dcterms:W3CDTF">2025-11-05T07:29:27Z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30FE1A11667942D485BA68F1BFD4DE57_13</vt:lpwstr>
  </property>
  <property fmtid="{D5CDD505-2E9C-101B-9397-08002B2CF9AE}" pid="4" name="commondata">
    <vt:lpwstr>eyJoZGlkIjoiMTI0NTM0OGFiMWU2NDFkZGJjYTk5NGYyZDlmNzA2NTgifQ==</vt:lpwstr>
  </property>
  <property fmtid="{D5CDD505-2E9C-101B-9397-08002B2CF9AE}" pid="5" name="KSOTemplateDocerSaveRecord">
    <vt:lpwstr>eyJoZGlkIjoiYTRiODVlNzE4NzI0OTJkYzBiZWU2MDNkOTRjYjllYjEiLCJ1c2VySWQiOiI0MDMzNzI1MTYifQ==</vt:lpwstr>
  </property>
</Properties>
</file>