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9B3E8">
      <w:pPr>
        <w:spacing w:line="360" w:lineRule="auto"/>
        <w:jc w:val="center"/>
        <w:rPr>
          <w:rFonts w:hint="eastAsia" w:ascii="方正小标宋简体" w:hAnsi="宋体" w:eastAsia="方正小标宋简体"/>
          <w:color w:val="auto"/>
          <w:sz w:val="52"/>
          <w:szCs w:val="52"/>
          <w:highlight w:val="none"/>
        </w:rPr>
      </w:pPr>
    </w:p>
    <w:p w14:paraId="5317BEBF">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0FD7BC7">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27826BB1">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516A3C71">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39D9E67">
      <w:pPr>
        <w:snapToGrid w:val="0"/>
        <w:spacing w:line="360" w:lineRule="auto"/>
        <w:rPr>
          <w:rFonts w:hint="eastAsia" w:ascii="仿宋_GB2312" w:hAnsi="宋体" w:eastAsia="仿宋_GB2312"/>
          <w:color w:val="auto"/>
          <w:sz w:val="30"/>
          <w:szCs w:val="72"/>
          <w:highlight w:val="none"/>
        </w:rPr>
      </w:pPr>
    </w:p>
    <w:p w14:paraId="00D2D014">
      <w:pPr>
        <w:pStyle w:val="25"/>
        <w:snapToGrid w:val="0"/>
        <w:spacing w:line="360" w:lineRule="auto"/>
        <w:ind w:firstLine="904" w:firstLineChars="3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贵港市港南区石连村李屋屯电气工程建设项目</w:t>
      </w:r>
    </w:p>
    <w:p w14:paraId="32855014">
      <w:pPr>
        <w:snapToGrid w:val="0"/>
        <w:spacing w:line="360" w:lineRule="auto"/>
        <w:ind w:firstLine="859" w:firstLineChars="3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lang w:eastAsia="zh-CN"/>
        </w:rPr>
        <w:t>GGZC2025-C2-030092-YZLZ</w:t>
      </w:r>
    </w:p>
    <w:p w14:paraId="3F5DEDAD">
      <w:pPr>
        <w:pStyle w:val="25"/>
        <w:snapToGrid w:val="0"/>
        <w:spacing w:line="360" w:lineRule="auto"/>
        <w:ind w:firstLine="859" w:firstLineChars="300"/>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贵港市港南区文化体育和旅游局</w:t>
      </w:r>
    </w:p>
    <w:p w14:paraId="1173E619">
      <w:pPr>
        <w:pStyle w:val="25"/>
        <w:snapToGrid w:val="0"/>
        <w:spacing w:line="360" w:lineRule="auto"/>
        <w:ind w:firstLine="859" w:firstLineChars="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w:t>
      </w:r>
      <w:r>
        <w:rPr>
          <w:rFonts w:ascii="仿宋_GB2312" w:hAnsi="宋体" w:eastAsia="仿宋_GB2312"/>
          <w:b/>
          <w:bCs/>
          <w:color w:val="auto"/>
          <w:w w:val="95"/>
          <w:sz w:val="30"/>
          <w:szCs w:val="30"/>
          <w:highlight w:val="none"/>
        </w:rPr>
        <w:t>咨询集团有限公司</w:t>
      </w:r>
    </w:p>
    <w:p w14:paraId="264EF997">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p>
    <w:p w14:paraId="3EC9EBA6">
      <w:pPr>
        <w:pStyle w:val="25"/>
        <w:snapToGrid w:val="0"/>
        <w:spacing w:line="360" w:lineRule="auto"/>
        <w:rPr>
          <w:rFonts w:hint="eastAsia" w:ascii="仿宋_GB2312" w:hAnsi="宋体" w:eastAsia="仿宋_GB2312"/>
          <w:b/>
          <w:bCs/>
          <w:color w:val="auto"/>
          <w:w w:val="95"/>
          <w:sz w:val="30"/>
          <w:szCs w:val="30"/>
          <w:highlight w:val="none"/>
        </w:rPr>
      </w:pPr>
    </w:p>
    <w:p w14:paraId="63621851">
      <w:pPr>
        <w:pStyle w:val="25"/>
        <w:snapToGrid w:val="0"/>
        <w:spacing w:line="360" w:lineRule="auto"/>
        <w:jc w:val="center"/>
        <w:rPr>
          <w:rFonts w:ascii="仿宋_GB2312" w:eastAsia="仿宋_GB2312"/>
          <w:color w:val="auto"/>
          <w:szCs w:val="20"/>
          <w:highlight w:val="none"/>
        </w:rPr>
      </w:pPr>
      <w:r>
        <w:rPr>
          <w:rFonts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rPr>
        <w:t>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p>
    <w:p w14:paraId="454BD389">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9745B25">
      <w:pPr>
        <w:spacing w:line="360" w:lineRule="auto"/>
        <w:jc w:val="center"/>
        <w:rPr>
          <w:rFonts w:hint="eastAsia" w:ascii="宋体" w:hAnsi="宋体"/>
          <w:b/>
          <w:color w:val="auto"/>
          <w:sz w:val="44"/>
          <w:szCs w:val="44"/>
          <w:highlight w:val="none"/>
        </w:rPr>
      </w:pPr>
    </w:p>
    <w:p w14:paraId="1AAC3826">
      <w:pPr>
        <w:spacing w:line="360" w:lineRule="auto"/>
        <w:jc w:val="center"/>
        <w:rPr>
          <w:rFonts w:hint="eastAsia" w:ascii="宋体" w:hAnsi="宋体"/>
          <w:b/>
          <w:color w:val="auto"/>
          <w:sz w:val="44"/>
          <w:szCs w:val="44"/>
          <w:highlight w:val="none"/>
        </w:rPr>
      </w:pPr>
    </w:p>
    <w:p w14:paraId="5A433D1C">
      <w:pPr>
        <w:spacing w:line="360" w:lineRule="auto"/>
        <w:jc w:val="center"/>
        <w:rPr>
          <w:rFonts w:hint="eastAsia" w:ascii="宋体" w:hAnsi="宋体"/>
          <w:b/>
          <w:color w:val="auto"/>
          <w:sz w:val="44"/>
          <w:szCs w:val="44"/>
          <w:highlight w:val="none"/>
        </w:rPr>
      </w:pPr>
    </w:p>
    <w:p w14:paraId="08FF0F22">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BF42F18">
      <w:pPr>
        <w:spacing w:line="400" w:lineRule="exact"/>
        <w:jc w:val="center"/>
        <w:rPr>
          <w:rFonts w:hint="eastAsia" w:ascii="宋体" w:hAnsi="宋体"/>
          <w:b/>
          <w:color w:val="auto"/>
          <w:sz w:val="44"/>
          <w:szCs w:val="44"/>
          <w:highlight w:val="none"/>
        </w:rPr>
      </w:pPr>
    </w:p>
    <w:p w14:paraId="21BF77D9">
      <w:pPr>
        <w:pStyle w:val="31"/>
        <w:tabs>
          <w:tab w:val="right" w:leader="dot" w:pos="8869"/>
        </w:tabs>
        <w:snapToGrid w:val="0"/>
        <w:spacing w:line="500" w:lineRule="atLeast"/>
        <w:rPr>
          <w:rFonts w:hint="eastAsia"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4"/>
          <w:rFonts w:hint="eastAsia" w:ascii="宋体" w:hAnsi="宋体"/>
          <w:b/>
          <w:color w:val="auto"/>
          <w:sz w:val="24"/>
          <w:highlight w:val="none"/>
        </w:rPr>
        <w:t>第一章 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ascii="宋体" w:hAnsi="宋体"/>
          <w:b/>
          <w:color w:val="auto"/>
          <w:sz w:val="24"/>
          <w:highlight w:val="none"/>
        </w:rPr>
        <w:fldChar w:fldCharType="end"/>
      </w:r>
    </w:p>
    <w:p w14:paraId="4965884A">
      <w:pPr>
        <w:pStyle w:val="3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4"/>
          <w:rFonts w:hint="eastAsia" w:ascii="宋体" w:hAnsi="宋体"/>
          <w:b/>
          <w:color w:val="auto"/>
          <w:sz w:val="24"/>
          <w:highlight w:val="none"/>
        </w:rPr>
        <w:t>第二章 供应</w:t>
      </w:r>
      <w:bookmarkStart w:id="0" w:name="_Hlt82161237"/>
      <w:r>
        <w:rPr>
          <w:rStyle w:val="54"/>
          <w:rFonts w:hint="eastAsia" w:ascii="宋体" w:hAnsi="宋体"/>
          <w:b/>
          <w:color w:val="auto"/>
          <w:sz w:val="24"/>
          <w:highlight w:val="none"/>
        </w:rPr>
        <w:t>商</w:t>
      </w:r>
      <w:bookmarkEnd w:id="0"/>
      <w:r>
        <w:rPr>
          <w:rStyle w:val="54"/>
          <w:rFonts w:hint="eastAsia" w:ascii="宋体" w:hAnsi="宋体"/>
          <w:b/>
          <w:color w:val="auto"/>
          <w:sz w:val="24"/>
          <w:highlight w:val="none"/>
        </w:rPr>
        <w:t>须</w:t>
      </w:r>
      <w:bookmarkStart w:id="1" w:name="_Hlt123912042"/>
      <w:r>
        <w:rPr>
          <w:rStyle w:val="54"/>
          <w:rFonts w:hint="eastAsia" w:ascii="宋体" w:hAnsi="宋体"/>
          <w:b/>
          <w:color w:val="auto"/>
          <w:sz w:val="24"/>
          <w:highlight w:val="none"/>
        </w:rPr>
        <w:t>知</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572A4B29">
      <w:pPr>
        <w:pStyle w:val="3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4"/>
          <w:rFonts w:hint="eastAsia" w:ascii="宋体" w:hAnsi="宋体"/>
          <w:b/>
          <w:color w:val="auto"/>
          <w:sz w:val="24"/>
          <w:highlight w:val="none"/>
        </w:rPr>
        <w:t>第三章 采</w:t>
      </w:r>
      <w:bookmarkStart w:id="2" w:name="_Hlt123905034"/>
      <w:bookmarkStart w:id="3" w:name="_Hlt123913427"/>
      <w:bookmarkStart w:id="4" w:name="_Hlt123903950"/>
      <w:r>
        <w:rPr>
          <w:rStyle w:val="54"/>
          <w:rFonts w:hint="eastAsia" w:ascii="宋体" w:hAnsi="宋体"/>
          <w:b/>
          <w:color w:val="auto"/>
          <w:sz w:val="24"/>
          <w:highlight w:val="none"/>
        </w:rPr>
        <w:t>购</w:t>
      </w:r>
      <w:bookmarkEnd w:id="2"/>
      <w:bookmarkEnd w:id="3"/>
      <w:bookmarkEnd w:id="4"/>
      <w:bookmarkStart w:id="5" w:name="_Hlt123913500"/>
      <w:r>
        <w:rPr>
          <w:rStyle w:val="54"/>
          <w:rFonts w:hint="eastAsia" w:ascii="宋体" w:hAnsi="宋体"/>
          <w:b/>
          <w:color w:val="auto"/>
          <w:sz w:val="24"/>
          <w:highlight w:val="none"/>
        </w:rPr>
        <w:t>需</w:t>
      </w:r>
      <w:bookmarkEnd w:id="5"/>
      <w:bookmarkStart w:id="6" w:name="_Hlt82166940"/>
      <w:r>
        <w:rPr>
          <w:rStyle w:val="54"/>
          <w:rFonts w:hint="eastAsia" w:ascii="宋体" w:hAnsi="宋体"/>
          <w:b/>
          <w:color w:val="auto"/>
          <w:sz w:val="24"/>
          <w:highlight w:val="none"/>
        </w:rPr>
        <w:t>求</w:t>
      </w:r>
      <w:bookmarkEnd w:id="6"/>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21</w:t>
      </w:r>
      <w:r>
        <w:rPr>
          <w:rFonts w:ascii="宋体" w:hAnsi="宋体"/>
          <w:b/>
          <w:color w:val="auto"/>
          <w:sz w:val="24"/>
          <w:highlight w:val="none"/>
        </w:rPr>
        <w:fldChar w:fldCharType="end"/>
      </w:r>
      <w:r>
        <w:rPr>
          <w:rFonts w:ascii="宋体" w:hAnsi="宋体"/>
          <w:b/>
          <w:color w:val="auto"/>
          <w:sz w:val="24"/>
          <w:highlight w:val="none"/>
        </w:rPr>
        <w:fldChar w:fldCharType="end"/>
      </w:r>
    </w:p>
    <w:p w14:paraId="0C923A4A">
      <w:pPr>
        <w:pStyle w:val="3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4"/>
          <w:rFonts w:hint="eastAsia" w:ascii="宋体" w:hAnsi="宋体"/>
          <w:b/>
          <w:color w:val="auto"/>
          <w:sz w:val="24"/>
          <w:highlight w:val="none"/>
        </w:rPr>
        <w:t>第四章 评审</w:t>
      </w:r>
      <w:bookmarkStart w:id="7" w:name="_Hlt124354839"/>
      <w:r>
        <w:rPr>
          <w:rStyle w:val="54"/>
          <w:rFonts w:hint="eastAsia" w:ascii="宋体" w:hAnsi="宋体"/>
          <w:b/>
          <w:color w:val="auto"/>
          <w:sz w:val="24"/>
          <w:highlight w:val="none"/>
        </w:rPr>
        <w:t>程</w:t>
      </w:r>
      <w:bookmarkEnd w:id="7"/>
      <w:r>
        <w:rPr>
          <w:rStyle w:val="54"/>
          <w:rFonts w:hint="eastAsia" w:ascii="宋体" w:hAnsi="宋体"/>
          <w:b/>
          <w:color w:val="auto"/>
          <w:sz w:val="24"/>
          <w:highlight w:val="none"/>
        </w:rPr>
        <w:t>序、</w:t>
      </w:r>
      <w:bookmarkStart w:id="8" w:name="_Hlt82166000"/>
      <w:r>
        <w:rPr>
          <w:rStyle w:val="54"/>
          <w:rFonts w:hint="eastAsia" w:ascii="宋体" w:hAnsi="宋体"/>
          <w:b/>
          <w:color w:val="auto"/>
          <w:sz w:val="24"/>
          <w:highlight w:val="none"/>
        </w:rPr>
        <w:t>评</w:t>
      </w:r>
      <w:bookmarkEnd w:id="8"/>
      <w:r>
        <w:rPr>
          <w:rStyle w:val="54"/>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60D2ECEB">
      <w:pPr>
        <w:pStyle w:val="31"/>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4"/>
          <w:rFonts w:hint="eastAsia" w:ascii="宋体" w:hAnsi="宋体"/>
          <w:b/>
          <w:color w:val="auto"/>
          <w:sz w:val="24"/>
          <w:highlight w:val="none"/>
        </w:rPr>
        <w:t>第五章 响应</w:t>
      </w:r>
      <w:bookmarkStart w:id="9" w:name="_Hlt123912950"/>
      <w:r>
        <w:rPr>
          <w:rStyle w:val="54"/>
          <w:rFonts w:hint="eastAsia" w:ascii="宋体" w:hAnsi="宋体"/>
          <w:b/>
          <w:color w:val="auto"/>
          <w:sz w:val="24"/>
          <w:highlight w:val="none"/>
        </w:rPr>
        <w:t>文</w:t>
      </w:r>
      <w:bookmarkEnd w:id="9"/>
      <w:bookmarkStart w:id="10" w:name="_Hlt123911868"/>
      <w:r>
        <w:rPr>
          <w:rStyle w:val="54"/>
          <w:rFonts w:hint="eastAsia" w:ascii="宋体" w:hAnsi="宋体"/>
          <w:b/>
          <w:color w:val="auto"/>
          <w:sz w:val="24"/>
          <w:highlight w:val="none"/>
        </w:rPr>
        <w:t>件</w:t>
      </w:r>
      <w:bookmarkEnd w:id="10"/>
      <w:r>
        <w:rPr>
          <w:rStyle w:val="54"/>
          <w:rFonts w:hint="eastAsia" w:ascii="宋体" w:hAnsi="宋体"/>
          <w:b/>
          <w:color w:val="auto"/>
          <w:sz w:val="24"/>
          <w:highlight w:val="none"/>
        </w:rPr>
        <w:t>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39</w:t>
      </w:r>
      <w:r>
        <w:rPr>
          <w:rFonts w:ascii="宋体" w:hAnsi="宋体"/>
          <w:b/>
          <w:color w:val="auto"/>
          <w:sz w:val="24"/>
          <w:highlight w:val="none"/>
        </w:rPr>
        <w:fldChar w:fldCharType="end"/>
      </w:r>
      <w:r>
        <w:rPr>
          <w:rFonts w:ascii="宋体" w:hAnsi="宋体"/>
          <w:b/>
          <w:color w:val="auto"/>
          <w:sz w:val="24"/>
          <w:highlight w:val="none"/>
        </w:rPr>
        <w:fldChar w:fldCharType="end"/>
      </w:r>
    </w:p>
    <w:p w14:paraId="16D7CA84">
      <w:pPr>
        <w:pStyle w:val="31"/>
        <w:tabs>
          <w:tab w:val="right" w:leader="dot" w:pos="8869"/>
        </w:tabs>
        <w:snapToGrid w:val="0"/>
        <w:spacing w:line="500" w:lineRule="atLeast"/>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4"/>
          <w:rFonts w:hint="eastAsia" w:ascii="宋体" w:hAnsi="宋体"/>
          <w:b/>
          <w:color w:val="auto"/>
          <w:sz w:val="24"/>
          <w:highlight w:val="none"/>
        </w:rPr>
        <w:t>第六章 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77</w:t>
      </w:r>
      <w:r>
        <w:rPr>
          <w:rFonts w:ascii="宋体" w:hAnsi="宋体"/>
          <w:b/>
          <w:color w:val="auto"/>
          <w:sz w:val="24"/>
          <w:highlight w:val="none"/>
        </w:rPr>
        <w:fldChar w:fldCharType="end"/>
      </w:r>
      <w:r>
        <w:rPr>
          <w:rFonts w:ascii="宋体" w:hAnsi="宋体"/>
          <w:b/>
          <w:color w:val="auto"/>
          <w:sz w:val="24"/>
          <w:highlight w:val="none"/>
        </w:rPr>
        <w:fldChar w:fldCharType="end"/>
      </w:r>
    </w:p>
    <w:p w14:paraId="6F80E6F1">
      <w:pPr>
        <w:pStyle w:val="36"/>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3F28A635">
      <w:pPr>
        <w:spacing w:line="400" w:lineRule="exact"/>
        <w:jc w:val="left"/>
        <w:rPr>
          <w:rFonts w:hint="eastAsia" w:ascii="宋体" w:hAnsi="宋体"/>
          <w:b/>
          <w:color w:val="auto"/>
          <w:sz w:val="32"/>
          <w:szCs w:val="32"/>
          <w:highlight w:val="none"/>
        </w:rPr>
      </w:pPr>
    </w:p>
    <w:p w14:paraId="157D266F">
      <w:pPr>
        <w:spacing w:line="400" w:lineRule="exact"/>
        <w:jc w:val="center"/>
        <w:rPr>
          <w:rFonts w:hint="eastAsia" w:ascii="宋体" w:hAnsi="宋体"/>
          <w:b/>
          <w:color w:val="auto"/>
          <w:sz w:val="32"/>
          <w:szCs w:val="32"/>
          <w:highlight w:val="none"/>
        </w:rPr>
      </w:pPr>
    </w:p>
    <w:p w14:paraId="7D38285E">
      <w:pPr>
        <w:spacing w:line="400" w:lineRule="exact"/>
        <w:jc w:val="center"/>
        <w:rPr>
          <w:rFonts w:hint="eastAsia" w:ascii="宋体" w:hAnsi="宋体"/>
          <w:b/>
          <w:color w:val="auto"/>
          <w:sz w:val="32"/>
          <w:szCs w:val="32"/>
          <w:highlight w:val="none"/>
        </w:rPr>
      </w:pPr>
    </w:p>
    <w:p w14:paraId="6E719941">
      <w:pPr>
        <w:spacing w:line="400" w:lineRule="exact"/>
        <w:jc w:val="center"/>
        <w:rPr>
          <w:rFonts w:hint="eastAsia" w:ascii="宋体" w:hAnsi="宋体"/>
          <w:b/>
          <w:color w:val="auto"/>
          <w:sz w:val="32"/>
          <w:szCs w:val="32"/>
          <w:highlight w:val="none"/>
        </w:rPr>
      </w:pPr>
    </w:p>
    <w:p w14:paraId="17113D3D">
      <w:pPr>
        <w:spacing w:line="400" w:lineRule="exact"/>
        <w:jc w:val="center"/>
        <w:rPr>
          <w:rFonts w:hint="eastAsia" w:ascii="宋体" w:hAnsi="宋体"/>
          <w:b/>
          <w:color w:val="auto"/>
          <w:sz w:val="32"/>
          <w:szCs w:val="32"/>
          <w:highlight w:val="none"/>
        </w:rPr>
      </w:pPr>
    </w:p>
    <w:p w14:paraId="0B6712EC">
      <w:pPr>
        <w:spacing w:line="400" w:lineRule="exact"/>
        <w:rPr>
          <w:rFonts w:hint="eastAsia" w:ascii="宋体" w:hAnsi="宋体"/>
          <w:b/>
          <w:color w:val="auto"/>
          <w:sz w:val="32"/>
          <w:szCs w:val="32"/>
          <w:highlight w:val="none"/>
        </w:rPr>
        <w:sectPr>
          <w:footerReference r:id="rId8" w:type="first"/>
          <w:footerReference r:id="rId7" w:type="default"/>
          <w:pgSz w:w="11906" w:h="16838"/>
          <w:pgMar w:top="1440" w:right="1440" w:bottom="1440" w:left="1587" w:header="851" w:footer="992" w:gutter="0"/>
          <w:pgNumType w:start="1"/>
          <w:cols w:space="720" w:num="1"/>
          <w:titlePg/>
          <w:docGrid w:type="lines" w:linePitch="312" w:charSpace="0"/>
        </w:sectPr>
      </w:pPr>
    </w:p>
    <w:p w14:paraId="0C4D9F56">
      <w:pPr>
        <w:pStyle w:val="3"/>
        <w:spacing w:after="340" w:line="360" w:lineRule="auto"/>
        <w:jc w:val="center"/>
        <w:rPr>
          <w:color w:val="auto"/>
          <w:highlight w:val="none"/>
        </w:rPr>
      </w:pPr>
      <w:bookmarkStart w:id="11" w:name="_Toc74323456"/>
      <w:r>
        <w:rPr>
          <w:rFonts w:hint="eastAsia"/>
          <w:color w:val="auto"/>
          <w:highlight w:val="none"/>
        </w:rPr>
        <w:t>第一章竞争性磋商公告</w:t>
      </w:r>
      <w:bookmarkEnd w:id="11"/>
    </w:p>
    <w:p w14:paraId="18E6512E">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56C50842">
      <w:pPr>
        <w:spacing w:line="360" w:lineRule="auto"/>
        <w:rPr>
          <w:rFonts w:hint="eastAsia" w:ascii="宋体" w:hAnsi="宋体"/>
          <w:color w:val="auto"/>
          <w:szCs w:val="21"/>
          <w:highlight w:val="none"/>
        </w:rPr>
      </w:pPr>
    </w:p>
    <w:p w14:paraId="5FDAAEC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12" w:name="_Hlk37430271"/>
      <w:r>
        <w:rPr>
          <w:rFonts w:hint="eastAsia" w:ascii="宋体" w:hAnsi="宋体"/>
          <w:color w:val="auto"/>
          <w:szCs w:val="21"/>
          <w:highlight w:val="none"/>
        </w:rPr>
        <w:t>项目概况</w:t>
      </w:r>
    </w:p>
    <w:p w14:paraId="6371051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贵港市港南区石连村李屋屯电气工程建设项目</w:t>
      </w:r>
      <w:r>
        <w:rPr>
          <w:rFonts w:hint="eastAsia" w:ascii="宋体" w:hAnsi="宋体"/>
          <w:color w:val="auto"/>
          <w:szCs w:val="21"/>
          <w:highlight w:val="none"/>
        </w:rPr>
        <w:t>的潜在供应商应在广西政府采购云平台（https://www.gcy.zfcg.gxzf.gov.cn）获取（下载）竞争性磋商文件，并于</w:t>
      </w:r>
      <w:r>
        <w:rPr>
          <w:rFonts w:ascii="宋体" w:hAnsi="宋体"/>
          <w:bCs/>
          <w:color w:val="auto"/>
          <w:szCs w:val="21"/>
          <w:highlight w:val="none"/>
          <w:u w:val="single"/>
        </w:rPr>
        <w:t>202</w:t>
      </w:r>
      <w:r>
        <w:rPr>
          <w:rFonts w:hint="eastAsia" w:ascii="宋体" w:hAnsi="宋体"/>
          <w:bCs/>
          <w:color w:val="auto"/>
          <w:szCs w:val="21"/>
          <w:highlight w:val="none"/>
          <w:u w:val="single"/>
        </w:rPr>
        <w:t>5</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15</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0</w:t>
      </w:r>
      <w:r>
        <w:rPr>
          <w:rFonts w:ascii="宋体" w:hAnsi="宋体"/>
          <w:bCs/>
          <w:color w:val="auto"/>
          <w:szCs w:val="21"/>
          <w:highlight w:val="none"/>
          <w:u w:val="single"/>
        </w:rPr>
        <w:t>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1DCADDB">
      <w:pPr>
        <w:spacing w:line="360" w:lineRule="auto"/>
        <w:rPr>
          <w:rFonts w:hint="eastAsia" w:ascii="宋体" w:hAnsi="宋体"/>
          <w:color w:val="auto"/>
          <w:szCs w:val="21"/>
          <w:highlight w:val="none"/>
        </w:rPr>
      </w:pPr>
    </w:p>
    <w:p w14:paraId="0A065905">
      <w:pPr>
        <w:spacing w:line="360" w:lineRule="auto"/>
        <w:ind w:firstLine="354" w:firstLineChars="147"/>
        <w:rPr>
          <w:rFonts w:hint="eastAsia" w:ascii="黑体" w:hAnsi="黑体" w:eastAsia="黑体"/>
          <w:b/>
          <w:color w:val="auto"/>
          <w:sz w:val="24"/>
          <w:highlight w:val="none"/>
        </w:rPr>
      </w:pPr>
      <w:bookmarkStart w:id="13" w:name="_Toc35393629"/>
      <w:bookmarkStart w:id="14" w:name="_Toc44229878"/>
      <w:bookmarkStart w:id="15" w:name="_Toc71365905"/>
      <w:bookmarkStart w:id="16" w:name="_Toc28359089"/>
      <w:bookmarkStart w:id="17" w:name="_Toc28359012"/>
      <w:bookmarkStart w:id="18" w:name="_Toc35393798"/>
      <w:r>
        <w:rPr>
          <w:rFonts w:hint="eastAsia" w:ascii="黑体" w:hAnsi="黑体" w:eastAsia="黑体"/>
          <w:b/>
          <w:color w:val="auto"/>
          <w:sz w:val="24"/>
          <w:highlight w:val="none"/>
        </w:rPr>
        <w:t>一、项目基本情况</w:t>
      </w:r>
      <w:bookmarkEnd w:id="13"/>
      <w:bookmarkEnd w:id="14"/>
      <w:bookmarkEnd w:id="15"/>
      <w:bookmarkEnd w:id="16"/>
      <w:bookmarkEnd w:id="17"/>
      <w:bookmarkEnd w:id="18"/>
    </w:p>
    <w:p w14:paraId="3091B99C">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eastAsia="zh-CN"/>
        </w:rPr>
        <w:t>GGZC2025-C2-030092-YZLZ</w:t>
      </w:r>
      <w:r>
        <w:rPr>
          <w:rFonts w:hint="eastAsia" w:ascii="宋体" w:hAnsi="宋体" w:cs="宋体"/>
          <w:color w:val="auto"/>
          <w:highlight w:val="none"/>
        </w:rPr>
        <w:t xml:space="preserve">     </w:t>
      </w:r>
    </w:p>
    <w:p w14:paraId="618A6742">
      <w:pPr>
        <w:spacing w:line="312"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贵港市港南区石连村李屋屯电气工程建设项目</w:t>
      </w:r>
    </w:p>
    <w:p w14:paraId="15A83884">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采购方式：竞争性磋商</w:t>
      </w:r>
    </w:p>
    <w:p w14:paraId="718CE08A">
      <w:pPr>
        <w:spacing w:line="312"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2420581.00</w:t>
      </w:r>
    </w:p>
    <w:p w14:paraId="448EFE00">
      <w:pPr>
        <w:spacing w:line="312"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2420581.00</w:t>
      </w:r>
    </w:p>
    <w:p w14:paraId="3CB3272F">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采购需求：</w:t>
      </w:r>
    </w:p>
    <w:p w14:paraId="3FF3001B">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标项一</w:t>
      </w:r>
    </w:p>
    <w:p w14:paraId="6857D0F7">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标项名称：</w:t>
      </w:r>
      <w:r>
        <w:rPr>
          <w:rFonts w:hint="eastAsia" w:ascii="宋体" w:hAnsi="宋体" w:cs="宋体"/>
          <w:color w:val="auto"/>
          <w:highlight w:val="none"/>
          <w:lang w:eastAsia="zh-CN"/>
        </w:rPr>
        <w:t>贵港市港南区石连村李屋屯电气工程建设</w:t>
      </w:r>
    </w:p>
    <w:p w14:paraId="0BF886AD">
      <w:pPr>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数量：1项</w:t>
      </w:r>
    </w:p>
    <w:p w14:paraId="58534063">
      <w:pPr>
        <w:spacing w:line="312"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2420581.00</w:t>
      </w:r>
    </w:p>
    <w:p w14:paraId="0CD9EFE2">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s="宋体"/>
          <w:color w:val="auto"/>
          <w:szCs w:val="21"/>
          <w:highlight w:val="none"/>
        </w:rPr>
        <w:t>简要规格描述或项目基本概况介绍、用途：贵港市港南区石连村李屋屯电气工程建设</w:t>
      </w:r>
      <w:r>
        <w:rPr>
          <w:rFonts w:hint="eastAsia" w:ascii="宋体" w:hAnsi="宋体" w:cs="宋体"/>
          <w:color w:val="auto"/>
          <w:szCs w:val="21"/>
          <w:highlight w:val="none"/>
          <w:lang w:val="en-US" w:eastAsia="zh-CN"/>
        </w:rPr>
        <w:t>1项</w:t>
      </w:r>
      <w:r>
        <w:rPr>
          <w:rFonts w:hint="eastAsia" w:ascii="宋体" w:hAnsi="宋体" w:cs="宋体"/>
          <w:color w:val="auto"/>
          <w:szCs w:val="21"/>
          <w:highlight w:val="none"/>
        </w:rPr>
        <w:t>，包括室外强电、室外监控、室外广播等内容，工程质量等级要求达到国家施工质量验收规范合格标准</w:t>
      </w:r>
      <w:r>
        <w:rPr>
          <w:rFonts w:hint="eastAsia" w:ascii="宋体" w:hAnsi="宋体" w:cs="宋体"/>
          <w:color w:val="auto"/>
          <w:szCs w:val="21"/>
          <w:highlight w:val="none"/>
          <w:lang w:eastAsia="zh-CN"/>
        </w:rPr>
        <w:t>；详见工程量清单及图纸。</w:t>
      </w:r>
    </w:p>
    <w:p w14:paraId="1FD46361">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合同履行期限：要求工期为</w:t>
      </w:r>
      <w:r>
        <w:rPr>
          <w:rFonts w:hint="eastAsia" w:ascii="宋体" w:hAnsi="宋体"/>
          <w:color w:val="auto"/>
          <w:szCs w:val="21"/>
          <w:highlight w:val="none"/>
          <w:lang w:val="en-US" w:eastAsia="zh-CN"/>
        </w:rPr>
        <w:t>90</w:t>
      </w:r>
      <w:r>
        <w:rPr>
          <w:rFonts w:hint="eastAsia" w:ascii="宋体" w:hAnsi="宋体"/>
          <w:color w:val="auto"/>
          <w:szCs w:val="21"/>
          <w:highlight w:val="none"/>
        </w:rPr>
        <w:t>个日历天。</w:t>
      </w:r>
    </w:p>
    <w:p w14:paraId="31F555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本项目不接受联合体。</w:t>
      </w:r>
    </w:p>
    <w:p w14:paraId="2BDE2AD4">
      <w:pPr>
        <w:spacing w:line="360" w:lineRule="auto"/>
        <w:ind w:firstLine="354" w:firstLineChars="147"/>
        <w:rPr>
          <w:rFonts w:hint="eastAsia" w:ascii="黑体" w:hAnsi="黑体" w:eastAsia="黑体"/>
          <w:b/>
          <w:color w:val="auto"/>
          <w:sz w:val="24"/>
          <w:highlight w:val="none"/>
        </w:rPr>
      </w:pPr>
      <w:bookmarkStart w:id="19" w:name="_Toc35393799"/>
      <w:bookmarkStart w:id="20" w:name="_Toc28359090"/>
      <w:bookmarkStart w:id="21" w:name="_Toc71365906"/>
      <w:bookmarkStart w:id="22" w:name="_Toc35393630"/>
      <w:bookmarkStart w:id="23" w:name="_Toc44229879"/>
      <w:bookmarkStart w:id="24" w:name="_Toc28359013"/>
      <w:r>
        <w:rPr>
          <w:rFonts w:hint="eastAsia" w:ascii="黑体" w:hAnsi="黑体" w:eastAsia="黑体"/>
          <w:b/>
          <w:color w:val="auto"/>
          <w:sz w:val="24"/>
          <w:highlight w:val="none"/>
        </w:rPr>
        <w:t>二、申请人的资格条件：</w:t>
      </w:r>
      <w:bookmarkEnd w:id="19"/>
      <w:bookmarkEnd w:id="20"/>
      <w:bookmarkEnd w:id="21"/>
      <w:bookmarkEnd w:id="22"/>
      <w:bookmarkEnd w:id="23"/>
      <w:bookmarkEnd w:id="24"/>
    </w:p>
    <w:p w14:paraId="051DCF40">
      <w:pPr>
        <w:spacing w:line="360" w:lineRule="auto"/>
        <w:ind w:firstLine="420" w:firstLineChars="200"/>
        <w:rPr>
          <w:rFonts w:hint="eastAsia" w:ascii="宋体" w:hAnsi="宋体"/>
          <w:color w:val="auto"/>
          <w:szCs w:val="21"/>
          <w:highlight w:val="none"/>
        </w:rPr>
      </w:pPr>
      <w:bookmarkStart w:id="25" w:name="_Toc35393631"/>
      <w:bookmarkStart w:id="26" w:name="_Toc28359014"/>
      <w:bookmarkStart w:id="27" w:name="_Toc44229880"/>
      <w:bookmarkStart w:id="28" w:name="_Toc28359091"/>
      <w:bookmarkStart w:id="29" w:name="_Toc35393800"/>
      <w:r>
        <w:rPr>
          <w:rFonts w:hint="eastAsia" w:ascii="宋体" w:hAnsi="宋体"/>
          <w:color w:val="auto"/>
          <w:szCs w:val="21"/>
          <w:highlight w:val="none"/>
        </w:rPr>
        <w:t>1.满足《中华人民共和国政府采购法》第二十二条规定；</w:t>
      </w:r>
    </w:p>
    <w:p w14:paraId="63A4819F">
      <w:pPr>
        <w:spacing w:line="360" w:lineRule="auto"/>
        <w:ind w:firstLine="420" w:firstLineChars="200"/>
        <w:rPr>
          <w:rStyle w:val="56"/>
          <w:color w:val="auto"/>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b/>
          <w:bCs/>
          <w:color w:val="auto"/>
          <w:szCs w:val="21"/>
          <w:highlight w:val="none"/>
        </w:rPr>
        <w:t>本项目属于专门面向中小</w:t>
      </w:r>
      <w:r>
        <w:rPr>
          <w:rFonts w:hint="eastAsia" w:ascii="宋体" w:hAnsi="宋体" w:cs="宋体"/>
          <w:b/>
          <w:bCs/>
          <w:color w:val="auto"/>
          <w:szCs w:val="21"/>
          <w:highlight w:val="none"/>
          <w:lang w:eastAsia="zh-CN"/>
        </w:rPr>
        <w:t>微</w:t>
      </w:r>
      <w:r>
        <w:rPr>
          <w:rFonts w:hint="eastAsia" w:ascii="宋体" w:hAnsi="宋体" w:cs="宋体"/>
          <w:b/>
          <w:bCs/>
          <w:color w:val="auto"/>
          <w:szCs w:val="21"/>
          <w:highlight w:val="none"/>
        </w:rPr>
        <w:t>企业采购的项目</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供应商</w:t>
      </w:r>
      <w:r>
        <w:rPr>
          <w:rFonts w:hint="eastAsia" w:ascii="宋体" w:hAnsi="宋体" w:cs="宋体"/>
          <w:b/>
          <w:bCs/>
          <w:color w:val="auto"/>
          <w:szCs w:val="21"/>
          <w:highlight w:val="none"/>
          <w:lang w:eastAsia="zh-CN"/>
        </w:rPr>
        <w:t>对应符合《政府采购促进中小企业发展管理办法》（财库〔2020〕46号）要求的</w:t>
      </w:r>
      <w:r>
        <w:rPr>
          <w:rFonts w:hint="eastAsia" w:ascii="宋体" w:hAnsi="宋体" w:cs="宋体"/>
          <w:b/>
          <w:bCs/>
          <w:color w:val="auto"/>
          <w:szCs w:val="21"/>
          <w:highlight w:val="none"/>
        </w:rPr>
        <w:t>中小微企业</w:t>
      </w:r>
      <w:r>
        <w:rPr>
          <w:rFonts w:hint="eastAsia" w:ascii="宋体" w:hAnsi="宋体" w:cs="宋体"/>
          <w:b/>
          <w:bCs/>
          <w:color w:val="auto"/>
          <w:szCs w:val="21"/>
          <w:highlight w:val="none"/>
          <w:lang w:eastAsia="zh-CN"/>
        </w:rPr>
        <w:t>或符合《财政部、司法部关于政府采购支持监狱企业发展有关问题的通知》（财库〔2014〕68号）要求的监狱企业或符合《财政部 民政部 中国残疾人联合会关于促进残疾人就业政府采购政策的通知》（财库〔2017〕141号）要求的残疾人福利性单位，否则作无效响应处理。</w:t>
      </w:r>
    </w:p>
    <w:p w14:paraId="390D93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p>
    <w:p w14:paraId="08011864">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A0D909">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9C08EC5">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3.3具备建筑工程施工总承包三级或三级以上资质；</w:t>
      </w:r>
      <w:r>
        <w:rPr>
          <w:rFonts w:hint="eastAsia" w:ascii="宋体" w:hAnsi="宋体" w:cs="宋体"/>
          <w:color w:val="auto"/>
          <w:szCs w:val="21"/>
          <w:highlight w:val="none"/>
          <w:lang w:eastAsia="zh-CN"/>
        </w:rPr>
        <w:t>具有</w:t>
      </w:r>
      <w:r>
        <w:rPr>
          <w:rFonts w:hint="eastAsia" w:ascii="宋体" w:hAnsi="宋体" w:cs="宋体"/>
          <w:color w:val="auto"/>
          <w:szCs w:val="21"/>
          <w:highlight w:val="none"/>
        </w:rPr>
        <w:t>省级及以上建设行政主管部门颁发的安全生产许可证；在人员、设备、资金等方面具备相应的施工能力。</w:t>
      </w:r>
    </w:p>
    <w:p w14:paraId="495939C8">
      <w:pPr>
        <w:widowControl/>
        <w:spacing w:line="440" w:lineRule="exact"/>
        <w:ind w:firstLine="420" w:firstLineChars="200"/>
        <w:rPr>
          <w:rFonts w:hint="eastAsia" w:ascii="宋体" w:hAnsi="宋体" w:cs="宋体"/>
          <w:color w:val="auto"/>
          <w:spacing w:val="1"/>
          <w:sz w:val="21"/>
          <w:szCs w:val="21"/>
          <w:highlight w:val="none"/>
          <w:lang w:eastAsia="zh-CN"/>
        </w:rPr>
      </w:pPr>
      <w:r>
        <w:rPr>
          <w:rFonts w:hint="eastAsia" w:ascii="宋体" w:hAnsi="宋体" w:cs="宋体"/>
          <w:color w:val="auto"/>
          <w:szCs w:val="21"/>
          <w:highlight w:val="none"/>
        </w:rPr>
        <w:t>3.4拟投入本工程的</w:t>
      </w:r>
      <w:r>
        <w:rPr>
          <w:rFonts w:hint="eastAsia" w:ascii="宋体" w:hAnsi="宋体" w:cs="宋体"/>
          <w:color w:val="auto"/>
          <w:szCs w:val="21"/>
          <w:highlight w:val="none"/>
          <w:lang w:eastAsia="zh-CN"/>
        </w:rPr>
        <w:t>技术负责人</w:t>
      </w:r>
      <w:r>
        <w:rPr>
          <w:rFonts w:hint="eastAsia" w:ascii="宋体" w:hAnsi="宋体" w:eastAsia="宋体" w:cs="宋体"/>
          <w:color w:val="auto"/>
          <w:spacing w:val="1"/>
          <w:sz w:val="21"/>
          <w:szCs w:val="21"/>
          <w:highlight w:val="none"/>
          <w:lang w:eastAsia="zh-CN"/>
        </w:rPr>
        <w:t>具有中级工程师及以上职称</w:t>
      </w:r>
      <w:r>
        <w:rPr>
          <w:rFonts w:hint="eastAsia" w:ascii="宋体" w:hAnsi="宋体" w:cs="宋体"/>
          <w:color w:val="auto"/>
          <w:spacing w:val="1"/>
          <w:sz w:val="21"/>
          <w:szCs w:val="21"/>
          <w:highlight w:val="none"/>
          <w:lang w:eastAsia="zh-CN"/>
        </w:rPr>
        <w:t>。</w:t>
      </w:r>
    </w:p>
    <w:p w14:paraId="68931193">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项目经理持有二级或二级以上建造师注册证书，专业是建筑工程专业（以建造师注册证书中“专业类别”栏所填写的专业为准）；项目经理持有省级或省级以上行政主管部门颁发的有效安全生产考核合格证（“三类人员”B 类证书），项目经理无在建工程。</w:t>
      </w:r>
    </w:p>
    <w:p w14:paraId="052088BE">
      <w:pPr>
        <w:widowControl/>
        <w:spacing w:line="440" w:lineRule="exact"/>
        <w:ind w:firstLine="420" w:firstLineChars="200"/>
        <w:rPr>
          <w:rFonts w:hint="default"/>
          <w:color w:val="auto"/>
          <w:highlight w:val="none"/>
          <w:lang w:val="en-US"/>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拟投入本项目的专职安全生产管理人员须具备有效的安全生产考核合格证书（C类），人数符合住房和城乡建设部《建筑施工企业安全生产管理机构设置及专职安全生产管理人员配备办法》（建质〔2008〕91号）的规定不少于1人。</w:t>
      </w:r>
    </w:p>
    <w:p w14:paraId="4C2A8956">
      <w:pPr>
        <w:spacing w:line="360" w:lineRule="auto"/>
        <w:ind w:firstLine="354" w:firstLineChars="147"/>
        <w:rPr>
          <w:rFonts w:hint="eastAsia" w:ascii="黑体" w:hAnsi="黑体" w:eastAsia="黑体"/>
          <w:b/>
          <w:color w:val="auto"/>
          <w:sz w:val="24"/>
          <w:highlight w:val="none"/>
        </w:rPr>
      </w:pPr>
      <w:bookmarkStart w:id="30" w:name="_Toc71365907"/>
      <w:r>
        <w:rPr>
          <w:rFonts w:hint="eastAsia" w:ascii="黑体" w:hAnsi="黑体" w:eastAsia="黑体"/>
          <w:b/>
          <w:color w:val="auto"/>
          <w:sz w:val="24"/>
          <w:highlight w:val="none"/>
        </w:rPr>
        <w:t>三、获取竞争性磋商文件</w:t>
      </w:r>
      <w:bookmarkEnd w:id="25"/>
      <w:bookmarkEnd w:id="26"/>
      <w:bookmarkEnd w:id="27"/>
      <w:bookmarkEnd w:id="28"/>
      <w:bookmarkEnd w:id="29"/>
      <w:bookmarkEnd w:id="30"/>
    </w:p>
    <w:p w14:paraId="16E37772">
      <w:pPr>
        <w:spacing w:line="300" w:lineRule="auto"/>
        <w:ind w:firstLine="420" w:firstLineChars="200"/>
        <w:rPr>
          <w:rFonts w:hint="eastAsia" w:ascii="宋体" w:hAnsi="宋体" w:cs="宋体"/>
          <w:bCs/>
          <w:color w:val="auto"/>
          <w:kern w:val="0"/>
          <w:szCs w:val="21"/>
          <w:highlight w:val="none"/>
        </w:rPr>
      </w:pPr>
      <w:bookmarkStart w:id="31" w:name="_Toc35393632"/>
      <w:bookmarkStart w:id="32" w:name="_Toc28359092"/>
      <w:bookmarkStart w:id="33" w:name="_Toc44229881"/>
      <w:bookmarkStart w:id="34" w:name="_Toc28359015"/>
      <w:bookmarkStart w:id="35" w:name="_Toc35393801"/>
      <w:r>
        <w:rPr>
          <w:rFonts w:hint="eastAsia" w:ascii="宋体" w:hAnsi="宋体" w:cs="宋体"/>
          <w:bCs/>
          <w:color w:val="auto"/>
          <w:kern w:val="0"/>
          <w:szCs w:val="21"/>
          <w:highlight w:val="none"/>
        </w:rPr>
        <w:t>时间：</w:t>
      </w:r>
      <w:r>
        <w:rPr>
          <w:rFonts w:ascii="宋体" w:hAnsi="宋体"/>
          <w:bCs/>
          <w:color w:val="auto"/>
          <w:szCs w:val="21"/>
          <w:highlight w:val="none"/>
        </w:rPr>
        <w:t>202</w:t>
      </w:r>
      <w:r>
        <w:rPr>
          <w:rFonts w:hint="eastAsia" w:ascii="宋体" w:hAnsi="宋体"/>
          <w:bCs/>
          <w:color w:val="auto"/>
          <w:szCs w:val="21"/>
          <w:highlight w:val="none"/>
        </w:rPr>
        <w:t>5年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3</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ascii="宋体" w:hAnsi="宋体"/>
          <w:bCs/>
          <w:color w:val="auto"/>
          <w:szCs w:val="21"/>
          <w:highlight w:val="none"/>
        </w:rPr>
        <w:t>202</w:t>
      </w:r>
      <w:r>
        <w:rPr>
          <w:rFonts w:hint="eastAsia" w:ascii="宋体" w:hAnsi="宋体"/>
          <w:bCs/>
          <w:color w:val="auto"/>
          <w:szCs w:val="21"/>
          <w:highlight w:val="none"/>
        </w:rPr>
        <w:t>5年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ascii="宋体" w:hAnsi="宋体" w:cs="宋体"/>
          <w:bCs/>
          <w:color w:val="auto"/>
          <w:kern w:val="0"/>
          <w:szCs w:val="21"/>
          <w:highlight w:val="none"/>
        </w:rPr>
        <w:t>，</w:t>
      </w:r>
      <w:r>
        <w:rPr>
          <w:rFonts w:hint="eastAsia" w:ascii="宋体" w:hAnsi="宋体" w:cs="宋体"/>
          <w:color w:val="auto"/>
          <w:szCs w:val="21"/>
          <w:highlight w:val="none"/>
        </w:rPr>
        <w:t>每天上午00：00至12：00，下午12：00至23：59（北京时间，法定节假日除外）</w:t>
      </w:r>
    </w:p>
    <w:p w14:paraId="2F6A03AB">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111B73E4">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6539B137">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14:paraId="71507E71">
      <w:pPr>
        <w:spacing w:line="360" w:lineRule="auto"/>
        <w:ind w:firstLine="354" w:firstLineChars="147"/>
        <w:rPr>
          <w:rFonts w:hint="eastAsia" w:ascii="黑体" w:hAnsi="黑体" w:eastAsia="黑体"/>
          <w:b/>
          <w:color w:val="auto"/>
          <w:sz w:val="24"/>
          <w:highlight w:val="none"/>
        </w:rPr>
      </w:pPr>
      <w:bookmarkStart w:id="36" w:name="_Toc71365908"/>
      <w:r>
        <w:rPr>
          <w:rFonts w:hint="eastAsia" w:ascii="黑体" w:hAnsi="黑体" w:eastAsia="黑体"/>
          <w:b/>
          <w:color w:val="auto"/>
          <w:sz w:val="24"/>
          <w:highlight w:val="none"/>
        </w:rPr>
        <w:t>四、响应文件提交</w:t>
      </w:r>
      <w:bookmarkEnd w:id="31"/>
      <w:bookmarkEnd w:id="32"/>
      <w:bookmarkEnd w:id="33"/>
      <w:bookmarkEnd w:id="34"/>
      <w:bookmarkEnd w:id="35"/>
      <w:bookmarkEnd w:id="36"/>
    </w:p>
    <w:p w14:paraId="380FB1BB">
      <w:pPr>
        <w:spacing w:line="360" w:lineRule="auto"/>
        <w:ind w:firstLine="420" w:firstLineChars="200"/>
        <w:rPr>
          <w:rFonts w:hint="eastAsia" w:ascii="宋体" w:hAnsi="宋体"/>
          <w:bCs/>
          <w:color w:val="auto"/>
          <w:szCs w:val="21"/>
          <w:highlight w:val="none"/>
        </w:rPr>
      </w:pPr>
      <w:bookmarkStart w:id="37" w:name="_Toc28359016"/>
      <w:bookmarkStart w:id="38" w:name="_Toc44229882"/>
      <w:bookmarkStart w:id="39" w:name="_Toc35393633"/>
      <w:bookmarkStart w:id="40" w:name="_Toc35393802"/>
      <w:bookmarkStart w:id="41" w:name="_Toc28359093"/>
      <w:r>
        <w:rPr>
          <w:rFonts w:hint="eastAsia" w:ascii="宋体" w:hAnsi="宋体"/>
          <w:color w:val="auto"/>
          <w:szCs w:val="21"/>
          <w:highlight w:val="none"/>
        </w:rPr>
        <w:t>截止时间：</w:t>
      </w:r>
      <w:r>
        <w:rPr>
          <w:rFonts w:ascii="宋体" w:hAnsi="宋体"/>
          <w:bCs/>
          <w:color w:val="auto"/>
          <w:szCs w:val="21"/>
          <w:highlight w:val="none"/>
        </w:rPr>
        <w:t>202</w:t>
      </w:r>
      <w:r>
        <w:rPr>
          <w:rFonts w:hint="eastAsia" w:ascii="宋体" w:hAnsi="宋体"/>
          <w:bCs/>
          <w:color w:val="auto"/>
          <w:szCs w:val="21"/>
          <w:highlight w:val="none"/>
        </w:rPr>
        <w:t>5年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15</w:t>
      </w:r>
      <w:r>
        <w:rPr>
          <w:rFonts w:hint="eastAsia" w:ascii="宋体" w:hAnsi="宋体"/>
          <w:bCs/>
          <w:color w:val="auto"/>
          <w:szCs w:val="21"/>
          <w:highlight w:val="none"/>
        </w:rPr>
        <w:t>日9时0</w:t>
      </w:r>
      <w:r>
        <w:rPr>
          <w:rFonts w:ascii="宋体" w:hAnsi="宋体"/>
          <w:bCs/>
          <w:color w:val="auto"/>
          <w:szCs w:val="21"/>
          <w:highlight w:val="none"/>
        </w:rPr>
        <w:t>0</w:t>
      </w:r>
      <w:r>
        <w:rPr>
          <w:rFonts w:hint="eastAsia" w:ascii="宋体" w:hAnsi="宋体"/>
          <w:bCs/>
          <w:color w:val="auto"/>
          <w:szCs w:val="21"/>
          <w:highlight w:val="none"/>
        </w:rPr>
        <w:t>分（北京时间）</w:t>
      </w:r>
    </w:p>
    <w:p w14:paraId="4D2236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48C690D">
      <w:pPr>
        <w:spacing w:line="360" w:lineRule="auto"/>
        <w:ind w:firstLine="354" w:firstLineChars="147"/>
        <w:rPr>
          <w:rFonts w:hint="eastAsia" w:ascii="黑体" w:hAnsi="黑体" w:eastAsia="黑体"/>
          <w:b/>
          <w:color w:val="auto"/>
          <w:sz w:val="24"/>
          <w:highlight w:val="none"/>
        </w:rPr>
      </w:pPr>
      <w:bookmarkStart w:id="42" w:name="_Toc71365909"/>
      <w:r>
        <w:rPr>
          <w:rFonts w:hint="eastAsia" w:ascii="黑体" w:hAnsi="黑体" w:eastAsia="黑体"/>
          <w:b/>
          <w:color w:val="auto"/>
          <w:sz w:val="24"/>
          <w:highlight w:val="none"/>
        </w:rPr>
        <w:t>五、响应文件开启</w:t>
      </w:r>
      <w:bookmarkEnd w:id="37"/>
      <w:bookmarkEnd w:id="38"/>
      <w:bookmarkEnd w:id="39"/>
      <w:bookmarkEnd w:id="40"/>
      <w:bookmarkEnd w:id="41"/>
      <w:bookmarkEnd w:id="42"/>
    </w:p>
    <w:p w14:paraId="09A6D458">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ascii="宋体" w:hAnsi="宋体"/>
          <w:bCs/>
          <w:color w:val="auto"/>
          <w:szCs w:val="21"/>
          <w:highlight w:val="none"/>
        </w:rPr>
        <w:t>202</w:t>
      </w:r>
      <w:r>
        <w:rPr>
          <w:rFonts w:hint="eastAsia" w:ascii="宋体" w:hAnsi="宋体"/>
          <w:bCs/>
          <w:color w:val="auto"/>
          <w:szCs w:val="21"/>
          <w:highlight w:val="none"/>
        </w:rPr>
        <w:t>5年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15</w:t>
      </w:r>
      <w:r>
        <w:rPr>
          <w:rFonts w:hint="eastAsia" w:ascii="宋体" w:hAnsi="宋体"/>
          <w:bCs/>
          <w:color w:val="auto"/>
          <w:szCs w:val="21"/>
          <w:highlight w:val="none"/>
        </w:rPr>
        <w:t>日9时0</w:t>
      </w:r>
      <w:r>
        <w:rPr>
          <w:rFonts w:ascii="宋体" w:hAnsi="宋体"/>
          <w:bCs/>
          <w:color w:val="auto"/>
          <w:szCs w:val="21"/>
          <w:highlight w:val="none"/>
        </w:rPr>
        <w:t>0</w:t>
      </w:r>
      <w:r>
        <w:rPr>
          <w:rFonts w:hint="eastAsia" w:ascii="宋体" w:hAnsi="宋体"/>
          <w:bCs/>
          <w:color w:val="auto"/>
          <w:szCs w:val="21"/>
          <w:highlight w:val="none"/>
        </w:rPr>
        <w:t>分（北京时间）</w:t>
      </w:r>
    </w:p>
    <w:p w14:paraId="602CE56B">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56A3594">
      <w:pPr>
        <w:spacing w:line="360" w:lineRule="auto"/>
        <w:ind w:firstLine="354" w:firstLineChars="147"/>
        <w:rPr>
          <w:rFonts w:hint="eastAsia" w:ascii="黑体" w:hAnsi="黑体" w:eastAsia="黑体"/>
          <w:b/>
          <w:color w:val="auto"/>
          <w:sz w:val="24"/>
          <w:highlight w:val="none"/>
        </w:rPr>
      </w:pPr>
      <w:bookmarkStart w:id="43" w:name="_Toc35393634"/>
      <w:bookmarkStart w:id="44" w:name="_Toc44229883"/>
      <w:bookmarkStart w:id="45" w:name="_Toc28359017"/>
      <w:bookmarkStart w:id="46" w:name="_Toc71365910"/>
      <w:bookmarkStart w:id="47" w:name="_Toc28359094"/>
      <w:bookmarkStart w:id="48" w:name="_Toc35393803"/>
      <w:r>
        <w:rPr>
          <w:rFonts w:hint="eastAsia" w:ascii="黑体" w:hAnsi="黑体" w:eastAsia="黑体"/>
          <w:b/>
          <w:color w:val="auto"/>
          <w:sz w:val="24"/>
          <w:highlight w:val="none"/>
        </w:rPr>
        <w:t>六、公告期限</w:t>
      </w:r>
      <w:bookmarkEnd w:id="43"/>
      <w:bookmarkEnd w:id="44"/>
      <w:bookmarkEnd w:id="45"/>
      <w:bookmarkEnd w:id="46"/>
      <w:bookmarkEnd w:id="47"/>
      <w:bookmarkEnd w:id="48"/>
    </w:p>
    <w:p w14:paraId="4696445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w:t>
      </w:r>
    </w:p>
    <w:p w14:paraId="0DC85B5B">
      <w:pPr>
        <w:spacing w:line="360" w:lineRule="auto"/>
        <w:ind w:firstLine="354" w:firstLineChars="147"/>
        <w:rPr>
          <w:rFonts w:hint="eastAsia" w:ascii="黑体" w:hAnsi="黑体" w:eastAsia="黑体"/>
          <w:b/>
          <w:color w:val="auto"/>
          <w:sz w:val="24"/>
          <w:highlight w:val="none"/>
        </w:rPr>
      </w:pPr>
      <w:bookmarkStart w:id="49" w:name="_Toc35393804"/>
      <w:bookmarkStart w:id="50" w:name="_Toc35393635"/>
      <w:bookmarkStart w:id="51" w:name="_Toc71365911"/>
      <w:bookmarkStart w:id="52" w:name="_Toc44229884"/>
      <w:r>
        <w:rPr>
          <w:rFonts w:hint="eastAsia" w:ascii="黑体" w:hAnsi="黑体" w:eastAsia="黑体"/>
          <w:b/>
          <w:color w:val="auto"/>
          <w:sz w:val="24"/>
          <w:highlight w:val="none"/>
        </w:rPr>
        <w:t>七、其他补充事宜</w:t>
      </w:r>
      <w:bookmarkEnd w:id="49"/>
      <w:bookmarkEnd w:id="50"/>
      <w:bookmarkEnd w:id="51"/>
      <w:bookmarkEnd w:id="52"/>
    </w:p>
    <w:p w14:paraId="5A6569CE">
      <w:pPr>
        <w:spacing w:line="350" w:lineRule="exact"/>
        <w:ind w:firstLine="420" w:firstLineChars="200"/>
        <w:rPr>
          <w:rFonts w:hint="eastAsia" w:ascii="宋体" w:hAnsi="宋体" w:cs="宋体"/>
          <w:color w:val="auto"/>
          <w:kern w:val="0"/>
          <w:szCs w:val="21"/>
          <w:highlight w:val="none"/>
        </w:rPr>
      </w:pPr>
      <w:bookmarkStart w:id="53" w:name="_Toc44229885"/>
      <w:bookmarkStart w:id="54" w:name="_Toc35393636"/>
      <w:bookmarkStart w:id="55" w:name="_Toc28359018"/>
      <w:bookmarkStart w:id="56" w:name="_Toc35393805"/>
      <w:bookmarkStart w:id="57" w:name="_Toc28359095"/>
      <w:r>
        <w:rPr>
          <w:rFonts w:hint="eastAsia" w:ascii="宋体" w:hAnsi="宋体" w:cs="宋体"/>
          <w:color w:val="auto"/>
          <w:kern w:val="0"/>
          <w:szCs w:val="21"/>
          <w:highlight w:val="none"/>
        </w:rPr>
        <w:t>1.磋商保证金：无</w:t>
      </w:r>
    </w:p>
    <w:p w14:paraId="7F98E311">
      <w:pPr>
        <w:spacing w:line="350" w:lineRule="exact"/>
        <w:ind w:firstLine="420" w:firstLineChars="200"/>
        <w:rPr>
          <w:rFonts w:hint="eastAsia" w:ascii="宋体" w:hAnsi="宋体" w:cs="宋体"/>
          <w:color w:val="auto"/>
          <w:kern w:val="0"/>
          <w:highlight w:val="none"/>
        </w:rPr>
      </w:pPr>
      <w:r>
        <w:rPr>
          <w:rFonts w:hint="eastAsia" w:ascii="宋体" w:hAnsi="宋体" w:cs="宋体"/>
          <w:color w:val="auto"/>
          <w:kern w:val="0"/>
          <w:szCs w:val="21"/>
          <w:highlight w:val="none"/>
        </w:rPr>
        <w:t>2.</w:t>
      </w:r>
      <w:r>
        <w:rPr>
          <w:rFonts w:hint="eastAsia" w:ascii="宋体" w:hAnsi="宋体" w:cs="宋体"/>
          <w:color w:val="auto"/>
          <w:kern w:val="0"/>
          <w:highlight w:val="none"/>
        </w:rPr>
        <w:t>本项目需要落实的政府采购政策：</w:t>
      </w:r>
    </w:p>
    <w:p w14:paraId="5F40FDB5">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1287CEF">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239BF7FA">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p>
    <w:p w14:paraId="07D60377">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384FB416">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http://www.ccgp.gov.cn（中国政府采购网）、http://zfcg.gxzf.gov.cn/（广西壮族自治区政府采购网）、http://zfcg.czj.gxgg.gov.cn/（贵港市政府采购网）、http://ggzy.jgswj.gxzf.gov.cn/ggggzy/全国公共资源交易平台（广西·贵港）</w:t>
      </w:r>
    </w:p>
    <w:p w14:paraId="64BC913F">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4.监督部门</w:t>
      </w:r>
    </w:p>
    <w:p w14:paraId="311D1540">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称：贵港市港南区财政局政府采购监督管理股</w:t>
      </w:r>
    </w:p>
    <w:p w14:paraId="43C4F94A">
      <w:pPr>
        <w:spacing w:line="3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 0775-4327666</w:t>
      </w:r>
    </w:p>
    <w:p w14:paraId="769C58D5">
      <w:pPr>
        <w:spacing w:line="30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08D21F">
      <w:pPr>
        <w:spacing w:line="30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6.未被“信用中国”（www.creditchina.gov.cn）、中国政府采购网（www.ccgp.gov.cn）列入失信被执行人、重大税收违法失信主体、政府采购严重违法失信行为记录名单。</w:t>
      </w:r>
    </w:p>
    <w:p w14:paraId="5871DB15">
      <w:pPr>
        <w:spacing w:line="30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7.供应商竞标注意事项</w:t>
      </w:r>
    </w:p>
    <w:p w14:paraId="22EE9D15">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color w:val="auto"/>
          <w:sz w:val="18"/>
          <w:szCs w:val="18"/>
          <w:highlight w:val="none"/>
        </w:rPr>
        <w:t>https：//www.gcy.zfcg.gxzf.gov.cn/</w:t>
      </w:r>
      <w:r>
        <w:rPr>
          <w:rFonts w:hint="eastAsia" w:ascii="宋体" w:hAnsi="宋体"/>
          <w:color w:val="auto"/>
          <w:szCs w:val="21"/>
          <w:highlight w:val="none"/>
        </w:rPr>
        <w:t>）实行在线电子竞标，供应商应按照本项目竞争性磋商文件和广西政府采购云平台的要求编制、加密后在提交响应文件截止时间前通过网络上传至广西政府采购云平台（加密的电子响应文件是指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政府采购项目电子交易管理操作指南－供应商</w:t>
      </w:r>
      <w:r>
        <w:rPr>
          <w:rFonts w:hint="eastAsia" w:ascii="宋体" w:hAnsi="宋体"/>
          <w:color w:val="auto"/>
          <w:szCs w:val="21"/>
          <w:highlight w:val="none"/>
        </w:rPr>
        <w:t>”查看电子竞标具体操作流程。</w:t>
      </w:r>
    </w:p>
    <w:p w14:paraId="370CEA0C">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057BA9C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42CDB7B">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7ECF39E">
      <w:pPr>
        <w:spacing w:line="360" w:lineRule="auto"/>
        <w:ind w:firstLine="308" w:firstLineChars="147"/>
        <w:rPr>
          <w:rFonts w:hint="eastAsia" w:ascii="黑体" w:hAnsi="黑体" w:eastAsia="黑体"/>
          <w:b/>
          <w:color w:val="auto"/>
          <w:sz w:val="24"/>
          <w:highlight w:val="none"/>
        </w:rPr>
      </w:pPr>
      <w:r>
        <w:rPr>
          <w:rFonts w:hint="eastAsia" w:ascii="宋体" w:hAnsi="宋体"/>
          <w:bCs/>
          <w:color w:val="auto"/>
          <w:szCs w:val="21"/>
          <w:highlight w:val="none"/>
        </w:rPr>
        <w:t>（4）供应商需要在具备有摄像头及语音功能且互联网网络状况良好的电脑登录广西政府采购云平台远程开标大厅参与本次磋商，否则后果自负。</w:t>
      </w:r>
    </w:p>
    <w:p w14:paraId="584AF101">
      <w:pPr>
        <w:spacing w:line="360" w:lineRule="auto"/>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53"/>
      <w:bookmarkEnd w:id="54"/>
      <w:bookmarkEnd w:id="55"/>
      <w:bookmarkEnd w:id="56"/>
      <w:bookmarkEnd w:id="57"/>
    </w:p>
    <w:bookmarkEnd w:id="12"/>
    <w:p w14:paraId="4E0C8FE6">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1.采购人信息</w:t>
      </w:r>
    </w:p>
    <w:p w14:paraId="52F950E8">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名    称：</w:t>
      </w:r>
      <w:r>
        <w:rPr>
          <w:rFonts w:hint="eastAsia" w:ascii="宋体" w:hAnsi="宋体" w:cs="Arial"/>
          <w:color w:val="auto"/>
          <w:szCs w:val="21"/>
          <w:highlight w:val="none"/>
          <w:lang w:eastAsia="zh-CN"/>
        </w:rPr>
        <w:t>贵港市港南区文化体育和旅游局</w:t>
      </w:r>
      <w:r>
        <w:rPr>
          <w:rFonts w:hint="eastAsia" w:ascii="宋体" w:hAnsi="宋体" w:cs="Arial"/>
          <w:color w:val="auto"/>
          <w:szCs w:val="21"/>
          <w:highlight w:val="none"/>
        </w:rPr>
        <w:t>　</w:t>
      </w:r>
    </w:p>
    <w:p w14:paraId="41A1B2C4">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 xml:space="preserve">地    址：贵港市港南区港南路128号行政中心综合楼 </w:t>
      </w:r>
    </w:p>
    <w:p w14:paraId="7353E4EA">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项目联系人：林剑快</w:t>
      </w:r>
    </w:p>
    <w:p w14:paraId="7481CB6F">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联系方式：0775-4352159</w:t>
      </w:r>
    </w:p>
    <w:p w14:paraId="326646DA">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2.采购代理机构信息</w:t>
      </w:r>
    </w:p>
    <w:p w14:paraId="18B8F7D5">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名    称：　云之龙咨询集团有限公司　</w:t>
      </w:r>
    </w:p>
    <w:p w14:paraId="0B0869AB">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地　　址：广西贵港市港北区荷城路 1132 号华泰官邸1栋6楼</w:t>
      </w:r>
    </w:p>
    <w:p w14:paraId="5CCA7CF1">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项目联系人：徐律、廖喜平</w:t>
      </w:r>
    </w:p>
    <w:p w14:paraId="5F280FC0">
      <w:pPr>
        <w:spacing w:line="360" w:lineRule="auto"/>
        <w:ind w:firstLine="420" w:firstLineChars="200"/>
        <w:rPr>
          <w:rFonts w:ascii="方正小标宋简体" w:eastAsia="方正小标宋简体"/>
          <w:color w:val="auto"/>
          <w:sz w:val="32"/>
          <w:szCs w:val="32"/>
          <w:highlight w:val="none"/>
        </w:rPr>
      </w:pPr>
      <w:r>
        <w:rPr>
          <w:rFonts w:hint="eastAsia" w:ascii="宋体" w:hAnsi="宋体" w:cs="Arial"/>
          <w:color w:val="auto"/>
          <w:szCs w:val="21"/>
          <w:highlight w:val="none"/>
        </w:rPr>
        <w:t>项目联系方式： 0775-4565100、4569690</w:t>
      </w:r>
      <w:r>
        <w:rPr>
          <w:rFonts w:ascii="宋体" w:hAnsi="宋体" w:cs="Arial"/>
          <w:color w:val="auto"/>
          <w:szCs w:val="21"/>
          <w:highlight w:val="none"/>
        </w:rPr>
        <w:br w:type="page"/>
      </w:r>
    </w:p>
    <w:p w14:paraId="1EF12FAA">
      <w:pPr>
        <w:pStyle w:val="3"/>
        <w:spacing w:before="300" w:after="300" w:line="360" w:lineRule="auto"/>
        <w:jc w:val="center"/>
        <w:rPr>
          <w:color w:val="auto"/>
          <w:highlight w:val="none"/>
        </w:rPr>
      </w:pPr>
      <w:bookmarkStart w:id="58" w:name="_Toc74323457"/>
      <w:r>
        <w:rPr>
          <w:rFonts w:hint="eastAsia"/>
          <w:color w:val="auto"/>
          <w:highlight w:val="none"/>
        </w:rPr>
        <w:t>第二章供应商须知</w:t>
      </w:r>
      <w:bookmarkEnd w:id="58"/>
    </w:p>
    <w:p w14:paraId="25BE4A5A">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10371E03">
      <w:pPr>
        <w:spacing w:line="400" w:lineRule="exact"/>
        <w:jc w:val="center"/>
        <w:rPr>
          <w:rFonts w:hint="eastAsia" w:ascii="宋体" w:hAnsi="宋体"/>
          <w:b/>
          <w:color w:val="auto"/>
          <w:sz w:val="32"/>
          <w:szCs w:val="32"/>
          <w:highlight w:val="none"/>
        </w:rPr>
      </w:pP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0D07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D871F3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33C5A82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225E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5EC4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6B562F6">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r>
              <w:rPr>
                <w:rFonts w:hint="eastAsia" w:ascii="宋体" w:hAnsi="宋体"/>
                <w:color w:val="auto"/>
                <w:szCs w:val="21"/>
                <w:highlight w:val="none"/>
              </w:rPr>
              <w:t>或者邀请函</w:t>
            </w:r>
          </w:p>
          <w:p w14:paraId="77A226F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22BCF8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6A426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CBB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D745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E9748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否</w:t>
            </w:r>
          </w:p>
        </w:tc>
      </w:tr>
      <w:tr w14:paraId="2EC5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3BF0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F93A8F7">
            <w:pPr>
              <w:pStyle w:val="17"/>
              <w:spacing w:line="360" w:lineRule="auto"/>
              <w:rPr>
                <w:rFonts w:hint="eastAsia" w:ascii="宋体" w:hAnsi="宋体" w:cs="宋体"/>
                <w:color w:val="auto"/>
                <w:szCs w:val="21"/>
                <w:highlight w:val="none"/>
              </w:rPr>
            </w:pPr>
            <w:r>
              <w:rPr>
                <w:rFonts w:ascii="仿宋_GB2312" w:hAnsi="仿宋" w:eastAsia="仿宋_GB2312"/>
                <w:color w:val="auto"/>
                <w:szCs w:val="21"/>
                <w:highlight w:val="none"/>
              </w:rPr>
              <w:sym w:font="Wingdings 2" w:char="F052"/>
            </w:r>
            <w:r>
              <w:rPr>
                <w:rFonts w:hint="eastAsia" w:ascii="宋体" w:hAnsi="宋体"/>
                <w:color w:val="auto"/>
                <w:szCs w:val="21"/>
                <w:highlight w:val="none"/>
              </w:rPr>
              <w:t>不允许分包</w:t>
            </w:r>
          </w:p>
        </w:tc>
      </w:tr>
      <w:tr w14:paraId="1B6F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A9EC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7BF27863">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200174C3">
            <w:pPr>
              <w:pStyle w:val="17"/>
              <w:spacing w:line="360" w:lineRule="auto"/>
              <w:rPr>
                <w:rFonts w:hint="eastAsia" w:ascii="宋体" w:hAnsi="宋体" w:cs="宋体"/>
                <w:color w:val="auto"/>
                <w:highlight w:val="none"/>
              </w:rPr>
            </w:pPr>
            <w:r>
              <w:rPr>
                <w:rFonts w:hint="eastAsia" w:ascii="宋体" w:hAnsi="宋体" w:cs="宋体"/>
                <w:color w:val="auto"/>
                <w:szCs w:val="21"/>
                <w:highlight w:val="none"/>
              </w:rPr>
              <w:t>1.法人或者其他组织的营业执照等证明文件（如营业执照或事业单位法人证书或执业许可证等），自然人的身份证复印件；</w:t>
            </w:r>
            <w:r>
              <w:rPr>
                <w:rFonts w:hint="eastAsia" w:ascii="宋体" w:hAnsi="宋体" w:cs="宋体"/>
                <w:b/>
                <w:bCs/>
                <w:color w:val="auto"/>
                <w:szCs w:val="21"/>
                <w:highlight w:val="none"/>
              </w:rPr>
              <w:t>（必须提供，否则响应文件按无效响应处理）</w:t>
            </w:r>
          </w:p>
          <w:p w14:paraId="72E92DFC">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2.贵港市政府采购项目投标资格承诺函（格式后附）；</w:t>
            </w:r>
            <w:r>
              <w:rPr>
                <w:rFonts w:hint="eastAsia" w:ascii="宋体" w:hAnsi="宋体" w:cs="宋体"/>
                <w:b/>
                <w:bCs/>
                <w:color w:val="auto"/>
                <w:szCs w:val="21"/>
                <w:highlight w:val="none"/>
              </w:rPr>
              <w:t>（必须提供，否则响应文件按无效响应处理）</w:t>
            </w:r>
          </w:p>
          <w:p w14:paraId="769611E2">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bCs/>
                <w:color w:val="auto"/>
                <w:szCs w:val="21"/>
                <w:highlight w:val="none"/>
              </w:rPr>
              <w:t>（必须提供，否则响应文件按无效响应处理）</w:t>
            </w:r>
          </w:p>
          <w:p w14:paraId="7638F652">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bCs/>
                <w:color w:val="auto"/>
                <w:szCs w:val="21"/>
                <w:highlight w:val="none"/>
              </w:rPr>
              <w:t>（必须提供，否则响应文件按无效响应处理）</w:t>
            </w:r>
          </w:p>
          <w:p w14:paraId="5174F51E">
            <w:pPr>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.有效</w:t>
            </w:r>
            <w:r>
              <w:rPr>
                <w:rFonts w:hint="eastAsia" w:ascii="宋体" w:hAnsi="宋体" w:cs="宋体"/>
                <w:color w:val="auto"/>
                <w:szCs w:val="21"/>
                <w:highlight w:val="none"/>
                <w:lang w:val="en-US" w:eastAsia="zh-CN"/>
              </w:rPr>
              <w:t>的资</w:t>
            </w:r>
            <w:r>
              <w:rPr>
                <w:rFonts w:hint="eastAsia" w:ascii="宋体" w:hAnsi="宋体" w:cs="宋体"/>
                <w:color w:val="auto"/>
                <w:szCs w:val="21"/>
                <w:highlight w:val="none"/>
              </w:rPr>
              <w:t>质证书副本、有效的企业安全生产许可证副本复印件；</w:t>
            </w:r>
            <w:r>
              <w:rPr>
                <w:rFonts w:hint="eastAsia" w:ascii="宋体" w:hAnsi="宋体" w:cs="宋体"/>
                <w:b/>
                <w:color w:val="auto"/>
                <w:szCs w:val="21"/>
                <w:highlight w:val="none"/>
              </w:rPr>
              <w:t>（必须提供，否则响应文件按无效响应处理）</w:t>
            </w:r>
          </w:p>
          <w:p w14:paraId="5A732660">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6.拟投入本工程的技术负责人具有中级工程师及以上职称复印件及有效的身份证正反面复印件；</w:t>
            </w:r>
            <w:r>
              <w:rPr>
                <w:rFonts w:hint="eastAsia" w:ascii="宋体" w:hAnsi="宋体" w:cs="宋体"/>
                <w:b/>
                <w:bCs/>
                <w:color w:val="auto"/>
                <w:szCs w:val="21"/>
                <w:highlight w:val="none"/>
              </w:rPr>
              <w:t>（必须提供，否则响应文件按无效响应处理）</w:t>
            </w:r>
          </w:p>
          <w:p w14:paraId="3AB84E3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.拟担任本项目工程项目经理（注册建造师）简历表；附拟担任本工程项目经理有效的注册建造师资质证书、其安全生产考核合格证复印件及有效的身份证正反面复印件</w:t>
            </w:r>
            <w:r>
              <w:rPr>
                <w:rFonts w:hint="eastAsia" w:ascii="宋体" w:hAnsi="宋体" w:cs="宋体"/>
                <w:b/>
                <w:bCs/>
                <w:color w:val="auto"/>
                <w:szCs w:val="21"/>
                <w:highlight w:val="none"/>
              </w:rPr>
              <w:t>（必须提供，否则响应文件按无效响应处理）</w:t>
            </w:r>
          </w:p>
          <w:p w14:paraId="1BD28C31">
            <w:pPr>
              <w:spacing w:line="360" w:lineRule="auto"/>
              <w:rPr>
                <w:rFonts w:hint="default"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拟投入本项目的专职安全生产管理人员须具备有效的安全生产考核合格证书（C类）及有效的身份证正反面复印件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（必须提供，否则响应文件按无效响应处理）</w:t>
            </w:r>
          </w:p>
          <w:p w14:paraId="4188762B">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bCs/>
                <w:color w:val="auto"/>
                <w:szCs w:val="21"/>
                <w:highlight w:val="none"/>
              </w:rPr>
              <w:t>（必须提供，否则响应文件按无效响应处理）</w:t>
            </w:r>
          </w:p>
          <w:p w14:paraId="06E0855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14:paraId="6E67B3F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注：1.以上标明“必须提供”的材料属于扫描件的，必须加盖供应商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7A0E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B481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0EAE5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2E8499D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00E52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3D7F005">
            <w:pPr>
              <w:spacing w:line="360" w:lineRule="auto"/>
              <w:rPr>
                <w:rFonts w:hint="eastAsia"/>
                <w:color w:val="auto"/>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07455D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.供应商认为需要提供的其他有关资料。</w:t>
            </w:r>
          </w:p>
        </w:tc>
      </w:tr>
      <w:tr w14:paraId="47DBD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3339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01E7A0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2C3B83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239711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2.法定代表人身份证明书及法定代表人有效身份证正反面扫描件（格式后附）；（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0B3F3D0">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3.授权委托书及委托代理人有效身份证正反面扫描件（格式后附）；（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429D73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4.施工组织设计（格式自拟）；（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D70F0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60B69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5912F8B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注：以上标明“必须提供”的材料属于扫描件的，必须加盖供应商电子签章，否则响应文件按无效处理。</w:t>
            </w:r>
          </w:p>
        </w:tc>
      </w:tr>
      <w:tr w14:paraId="6202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19136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14:paraId="780B3BD3">
            <w:pPr>
              <w:spacing w:line="360" w:lineRule="auto"/>
              <w:contextualSpacing/>
              <w:jc w:val="left"/>
              <w:rPr>
                <w:rFonts w:hint="eastAsia" w:ascii="宋体" w:hAnsi="宋体"/>
                <w:color w:val="auto"/>
                <w:szCs w:val="21"/>
                <w:highlight w:val="none"/>
              </w:rPr>
            </w:pPr>
            <w:r>
              <w:rPr>
                <w:rFonts w:hint="eastAsia" w:ascii="宋体" w:hAnsi="宋体"/>
                <w:color w:val="auto"/>
                <w:szCs w:val="21"/>
                <w:highlight w:val="none"/>
              </w:rPr>
              <w:t>竞标报价应按磋商文件中“竞标报价表”格式填写。</w:t>
            </w:r>
          </w:p>
        </w:tc>
      </w:tr>
      <w:tr w14:paraId="76DAB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EA42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7732E727">
            <w:pPr>
              <w:numPr>
                <w:ilvl w:val="0"/>
                <w:numId w:val="0"/>
              </w:numPr>
              <w:spacing w:line="360" w:lineRule="auto"/>
              <w:contextualSpacing/>
              <w:jc w:val="left"/>
              <w:rPr>
                <w:rFonts w:hint="eastAsia" w:ascii="宋体" w:hAnsi="宋体" w:cs="宋体"/>
                <w:color w:val="auto"/>
                <w:szCs w:val="21"/>
                <w:highlight w:val="none"/>
              </w:rPr>
            </w:pPr>
            <w:r>
              <w:rPr>
                <w:rFonts w:hint="eastAsia" w:ascii="宋体" w:hAnsi="宋体" w:cs="宋体"/>
                <w:b/>
                <w:bCs/>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799A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669DC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EBFA7F1">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w:t>
            </w:r>
            <w:r>
              <w:rPr>
                <w:rFonts w:ascii="仿宋_GB2312" w:hAnsi="仿宋" w:eastAsia="仿宋_GB2312"/>
                <w:color w:val="auto"/>
                <w:szCs w:val="21"/>
                <w:highlight w:val="none"/>
              </w:rPr>
              <w:sym w:font="Wingdings 2" w:char="00A3"/>
            </w:r>
            <w:r>
              <w:rPr>
                <w:rFonts w:hint="eastAsia" w:cs="宋体"/>
                <w:color w:val="auto"/>
                <w:highlight w:val="none"/>
              </w:rPr>
              <w:t>一般计税法；☑简易计税法</w:t>
            </w:r>
          </w:p>
        </w:tc>
      </w:tr>
      <w:tr w14:paraId="7366A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0911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13FD31A8">
            <w:pPr>
              <w:pStyle w:val="14"/>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w:t>
            </w:r>
            <w:r>
              <w:rPr>
                <w:rFonts w:ascii="宋体" w:hAnsi="宋体" w:cs="宋体"/>
                <w:color w:val="auto"/>
                <w:kern w:val="2"/>
                <w:sz w:val="21"/>
                <w:szCs w:val="21"/>
                <w:highlight w:val="none"/>
                <w:u w:val="single"/>
              </w:rPr>
              <w:t>0</w:t>
            </w:r>
            <w:r>
              <w:rPr>
                <w:rFonts w:hint="eastAsia" w:ascii="宋体" w:hAnsi="宋体" w:cs="宋体"/>
                <w:color w:val="auto"/>
                <w:kern w:val="2"/>
                <w:sz w:val="21"/>
                <w:szCs w:val="21"/>
                <w:highlight w:val="none"/>
              </w:rPr>
              <w:t>日。</w:t>
            </w:r>
          </w:p>
        </w:tc>
      </w:tr>
      <w:tr w14:paraId="376C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92" w:type="dxa"/>
            <w:vAlign w:val="center"/>
          </w:tcPr>
          <w:p w14:paraId="44F007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47698DA9">
            <w:pPr>
              <w:autoSpaceDE w:val="0"/>
              <w:autoSpaceDN w:val="0"/>
              <w:snapToGrid w:val="0"/>
              <w:spacing w:line="360" w:lineRule="auto"/>
              <w:textAlignment w:val="bottom"/>
              <w:rPr>
                <w:rFonts w:hint="eastAsia" w:ascii="宋体" w:hAnsi="宋体" w:cs="宋体"/>
                <w:b/>
                <w:color w:val="auto"/>
                <w:szCs w:val="21"/>
                <w:highlight w:val="none"/>
              </w:rPr>
            </w:pPr>
            <w:r>
              <w:rPr>
                <w:rFonts w:hint="eastAsia" w:ascii="宋体" w:hAnsi="宋体" w:cs="宋体"/>
                <w:bCs/>
                <w:color w:val="auto"/>
                <w:szCs w:val="21"/>
                <w:highlight w:val="none"/>
              </w:rPr>
              <w:t>磋商保证金：无</w:t>
            </w:r>
          </w:p>
        </w:tc>
      </w:tr>
      <w:tr w14:paraId="6AC7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110F2F">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08072F6">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48D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62A8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41D8DC85">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790AEC3">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1B6E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7DC0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684171C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17D5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0D4C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0647150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FFEAA3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w:t>
            </w:r>
            <w:r>
              <w:rPr>
                <w:rFonts w:hAnsi="宋体"/>
                <w:color w:val="auto"/>
                <w:highlight w:val="none"/>
                <w:u w:val="single"/>
              </w:rPr>
              <w:t>0</w:t>
            </w:r>
            <w:r>
              <w:rPr>
                <w:rFonts w:hint="eastAsia" w:hAnsi="宋体"/>
                <w:color w:val="auto"/>
                <w:highlight w:val="none"/>
              </w:rPr>
              <w:t>分钟</w:t>
            </w:r>
          </w:p>
        </w:tc>
      </w:tr>
      <w:tr w14:paraId="63131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8A48A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0B50FEA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3D46E0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4A3C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E9C00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1877E299">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65B41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D27543">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7FE93D7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1E7EBE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952B9F1">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2B6D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5789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3E49E42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33C377E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质疑联系部门：云之龙咨询集团有限公司招标部</w:t>
            </w:r>
          </w:p>
          <w:p w14:paraId="6CDAAAE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联系电话：0775-4565100</w:t>
            </w:r>
          </w:p>
          <w:p w14:paraId="1BDC758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通讯地址：广西贵港市港北区荷城路1132号华泰官邸1栋6楼</w:t>
            </w:r>
          </w:p>
          <w:p w14:paraId="7394B83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业务时间：工作日每天上午8时00分到12时00分，下午3时00分到6时00分。</w:t>
            </w:r>
          </w:p>
        </w:tc>
      </w:tr>
      <w:tr w14:paraId="4A5D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F18CB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7AB1013A">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1.采购代理费收取方式：</w:t>
            </w:r>
          </w:p>
          <w:p w14:paraId="738914B7">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☑本项目代理服务费由成交供应商向采购代理机构支付。</w:t>
            </w:r>
          </w:p>
          <w:p w14:paraId="6CEC9A0D">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4BDEE261">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409F6E3E">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☑根据发改价格〔2015〕299号文，按固定金额收费标准，具体金额：人民币壹万玖仟捌佰元整(¥19800.00)。</w:t>
            </w:r>
          </w:p>
          <w:p w14:paraId="3F55138B">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3DDB9F3A">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单位名称：云之龙咨询集团有限公司贵港分公司  </w:t>
            </w:r>
          </w:p>
          <w:p w14:paraId="2D7844D8">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14:paraId="79F5E4F6">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银行账号：8113001015100158012</w:t>
            </w:r>
          </w:p>
          <w:p w14:paraId="695DB10B">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行号：302611029137</w:t>
            </w:r>
          </w:p>
        </w:tc>
      </w:tr>
      <w:tr w14:paraId="551E2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7EDD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33FB9209">
            <w:pPr>
              <w:pStyle w:val="25"/>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05FE1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F0BC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5188BE6C">
            <w:pPr>
              <w:pStyle w:val="25"/>
              <w:snapToGrid w:val="0"/>
              <w:spacing w:line="360" w:lineRule="auto"/>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hAnsi="宋体"/>
                <w:color w:val="auto"/>
                <w:sz w:val="21"/>
                <w:highlight w:val="none"/>
                <w:lang w:eastAsia="zh-CN"/>
              </w:rPr>
              <w:t>账</w:t>
            </w:r>
            <w:r>
              <w:rPr>
                <w:rFonts w:hint="eastAsia" w:hAnsi="宋体"/>
                <w:color w:val="auto"/>
                <w:sz w:val="21"/>
                <w:highlight w:val="none"/>
              </w:rPr>
              <w:t>户，也可以使用银行保函。工程竣工验收结算经审定后，按照规定程序，将农民工工资保证金没有使用或剩余的金额退还给承包人。</w:t>
            </w:r>
          </w:p>
        </w:tc>
      </w:tr>
      <w:tr w14:paraId="174E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0818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749CF56A">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47FE728">
            <w:pPr>
              <w:pStyle w:val="25"/>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9D3C8E9">
            <w:pPr>
              <w:pStyle w:val="25"/>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4CCF9B9D">
            <w:pPr>
              <w:pStyle w:val="25"/>
              <w:snapToGrid w:val="0"/>
              <w:spacing w:line="360" w:lineRule="auto"/>
              <w:rPr>
                <w:rFonts w:hint="eastAsia"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391B15F">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37B0499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102EF09">
      <w:pPr>
        <w:spacing w:line="400" w:lineRule="exact"/>
        <w:jc w:val="center"/>
        <w:rPr>
          <w:rFonts w:hint="eastAsia" w:ascii="宋体" w:hAnsi="宋体"/>
          <w:b/>
          <w:color w:val="auto"/>
          <w:sz w:val="32"/>
          <w:szCs w:val="32"/>
          <w:highlight w:val="none"/>
        </w:rPr>
      </w:pPr>
    </w:p>
    <w:p w14:paraId="6898D7F3">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AA18182">
      <w:pPr>
        <w:spacing w:line="400" w:lineRule="exact"/>
        <w:rPr>
          <w:rFonts w:hint="eastAsia" w:ascii="宋体" w:hAnsi="宋体"/>
          <w:color w:val="auto"/>
          <w:szCs w:val="21"/>
          <w:highlight w:val="none"/>
        </w:rPr>
      </w:pPr>
    </w:p>
    <w:p w14:paraId="30F243A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91B09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7D469D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19161D9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079B9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8C915A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54F8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71A065">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6D232F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79D61ED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66B5A8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7F7BECB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5034165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94B0CDB">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4F391F4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5D729C9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0EF5CD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9C8D5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8A2621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899C4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E0D984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A983D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D7E2E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CDB18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9" w:name="_Hlk66782192"/>
      <w:r>
        <w:rPr>
          <w:rFonts w:hint="eastAsia" w:ascii="宋体" w:hAnsi="宋体"/>
          <w:color w:val="auto"/>
          <w:szCs w:val="21"/>
          <w:highlight w:val="none"/>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9"/>
    </w:p>
    <w:p w14:paraId="6C50A79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6D39DD50">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60" w:name="_Toc254970532"/>
      <w:bookmarkStart w:id="61" w:name="_Toc254970673"/>
      <w:r>
        <w:rPr>
          <w:rFonts w:hint="eastAsia" w:ascii="宋体" w:hAnsi="宋体"/>
          <w:b w:val="0"/>
          <w:color w:val="auto"/>
          <w:sz w:val="21"/>
          <w:szCs w:val="21"/>
          <w:highlight w:val="none"/>
        </w:rPr>
        <w:t>6.1本项目不允许转包。</w:t>
      </w:r>
    </w:p>
    <w:p w14:paraId="5FEC2C57">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26DDD33">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BCBADF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0"/>
      <w:bookmarkEnd w:id="61"/>
    </w:p>
    <w:p w14:paraId="5FDDBEAA">
      <w:pPr>
        <w:spacing w:line="360" w:lineRule="auto"/>
        <w:ind w:firstLine="420" w:firstLineChars="200"/>
        <w:rPr>
          <w:rFonts w:hint="eastAsia" w:ascii="宋体" w:hAnsi="宋体" w:cs="宋体"/>
          <w:color w:val="auto"/>
          <w:szCs w:val="21"/>
          <w:highlight w:val="none"/>
        </w:rPr>
      </w:pPr>
      <w:bookmarkStart w:id="62" w:name="_8.1提供相同品牌产品且通过资格审查、符合性审查的不同投标人参加同一合"/>
      <w:bookmarkEnd w:id="62"/>
      <w:r>
        <w:rPr>
          <w:rFonts w:hint="eastAsia" w:ascii="宋体" w:hAnsi="宋体" w:cs="宋体"/>
          <w:color w:val="auto"/>
          <w:szCs w:val="21"/>
          <w:highlight w:val="none"/>
        </w:rPr>
        <w:t>7.</w:t>
      </w:r>
      <w:r>
        <w:rPr>
          <w:rFonts w:ascii="宋体" w:hAnsi="宋体" w:cs="宋体"/>
          <w:color w:val="auto"/>
          <w:szCs w:val="21"/>
          <w:highlight w:val="none"/>
        </w:rPr>
        <w:t>1</w:t>
      </w:r>
      <w:bookmarkStart w:id="63"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3"/>
    <w:p w14:paraId="58E859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4C7D3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611CAE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46A23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6F3B2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E0DC9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1F698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C4517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1AF01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CF85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413AF79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 </w:t>
      </w:r>
    </w:p>
    <w:p w14:paraId="0E39B42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56C1E50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677C571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28252E5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356FD9E2">
      <w:pPr>
        <w:tabs>
          <w:tab w:val="left" w:pos="6931"/>
        </w:tabs>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ascii="宋体" w:hAnsi="宋体" w:cs="宋体"/>
          <w:b/>
          <w:bCs/>
          <w:color w:val="auto"/>
          <w:szCs w:val="21"/>
          <w:highlight w:val="none"/>
        </w:rPr>
        <w:tab/>
      </w:r>
    </w:p>
    <w:p w14:paraId="1F068C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5956EB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68FB9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2C0F4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F617F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A5809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E615C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82737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392ADFF">
      <w:pPr>
        <w:spacing w:line="360" w:lineRule="auto"/>
        <w:ind w:firstLine="420" w:firstLineChars="200"/>
        <w:rPr>
          <w:rFonts w:hint="eastAsia" w:ascii="宋体" w:hAnsi="宋体" w:cs="宋体"/>
          <w:color w:val="auto"/>
          <w:szCs w:val="21"/>
          <w:highlight w:val="none"/>
        </w:rPr>
      </w:pPr>
    </w:p>
    <w:p w14:paraId="3D29E308">
      <w:pPr>
        <w:spacing w:line="360" w:lineRule="auto"/>
        <w:ind w:left="1" w:firstLine="417" w:firstLineChars="199"/>
        <w:jc w:val="center"/>
        <w:rPr>
          <w:rFonts w:hint="eastAsia" w:ascii="宋体" w:hAnsi="宋体"/>
          <w:color w:val="auto"/>
          <w:highlight w:val="none"/>
        </w:rPr>
      </w:pPr>
      <w:bookmarkStart w:id="64" w:name="_Toc254970534"/>
      <w:bookmarkStart w:id="65" w:name="_Toc254970675"/>
    </w:p>
    <w:p w14:paraId="0AF78A1E">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4"/>
      <w:bookmarkEnd w:id="65"/>
    </w:p>
    <w:p w14:paraId="557A5D11">
      <w:pPr>
        <w:spacing w:line="360" w:lineRule="auto"/>
        <w:rPr>
          <w:rFonts w:hint="eastAsia" w:ascii="宋体" w:hAnsi="宋体"/>
          <w:color w:val="auto"/>
          <w:szCs w:val="21"/>
          <w:highlight w:val="none"/>
        </w:rPr>
      </w:pPr>
    </w:p>
    <w:p w14:paraId="5251298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EB3A7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1D30390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5E0767E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5D28E3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049A57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p>
    <w:p w14:paraId="301D145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66A2F55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14AB2EB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62B5A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84BFE0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265D3AC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61A46471">
      <w:pPr>
        <w:spacing w:line="360" w:lineRule="auto"/>
        <w:rPr>
          <w:rFonts w:hint="eastAsia" w:ascii="宋体" w:hAnsi="宋体"/>
          <w:color w:val="auto"/>
          <w:szCs w:val="21"/>
          <w:highlight w:val="none"/>
        </w:rPr>
      </w:pPr>
    </w:p>
    <w:p w14:paraId="7AAE2AD3">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06ADD073">
      <w:pPr>
        <w:spacing w:line="360" w:lineRule="auto"/>
        <w:rPr>
          <w:rFonts w:hint="eastAsia" w:ascii="宋体" w:hAnsi="宋体"/>
          <w:color w:val="auto"/>
          <w:szCs w:val="21"/>
          <w:highlight w:val="none"/>
        </w:rPr>
      </w:pPr>
    </w:p>
    <w:p w14:paraId="55227F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78431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5761B7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F08C0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DD4B73E">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24868BE2">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58B12615">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F0ECA5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15748B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32018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15FD6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4B2002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3BBD531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929F25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9431B60">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6E7DD996">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6D1133A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w:t>
      </w:r>
      <w:r>
        <w:rPr>
          <w:rFonts w:hint="eastAsia" w:ascii="宋体" w:hAnsi="宋体" w:cs="宋体"/>
          <w:b/>
          <w:bCs/>
          <w:color w:val="auto"/>
          <w:szCs w:val="21"/>
          <w:highlight w:val="none"/>
        </w:rPr>
        <w:t>4</w:t>
      </w:r>
      <w:r>
        <w:rPr>
          <w:rFonts w:ascii="宋体" w:hAnsi="宋体" w:cs="宋体"/>
          <w:b/>
          <w:bCs/>
          <w:color w:val="auto"/>
          <w:szCs w:val="21"/>
          <w:highlight w:val="none"/>
        </w:rPr>
        <w:t>.1</w:t>
      </w:r>
      <w:r>
        <w:rPr>
          <w:rFonts w:hint="eastAsia" w:ascii="宋体" w:hAnsi="宋体" w:cs="宋体"/>
          <w:b/>
          <w:bCs/>
          <w:color w:val="auto"/>
          <w:szCs w:val="21"/>
          <w:highlight w:val="none"/>
        </w:rPr>
        <w:t>供应商的竞标报价应符合以下要求，否则响应文件按无效处理：</w:t>
      </w:r>
    </w:p>
    <w:p w14:paraId="47F821C7">
      <w:pPr>
        <w:spacing w:line="360" w:lineRule="auto"/>
        <w:ind w:left="420" w:leftChars="200"/>
        <w:rPr>
          <w:rFonts w:hint="eastAsia" w:ascii="宋体" w:hAnsi="宋体" w:cs="宋体"/>
          <w:b/>
          <w:bCs/>
          <w:color w:val="auto"/>
          <w:szCs w:val="21"/>
          <w:highlight w:val="none"/>
        </w:rPr>
      </w:pPr>
      <w:r>
        <w:rPr>
          <w:rFonts w:hint="eastAsia" w:ascii="宋体" w:hAnsi="宋体" w:cs="宋体"/>
          <w:b/>
          <w:bCs/>
          <w:color w:val="auto"/>
          <w:szCs w:val="21"/>
          <w:highlight w:val="none"/>
        </w:rPr>
        <w:t>（1）供应商必须就“采购需求”中所竞标的每个分标的全部内容分别作完整唯一总价报价，</w:t>
      </w:r>
    </w:p>
    <w:p w14:paraId="1534B67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不得存在漏项报价；</w:t>
      </w:r>
    </w:p>
    <w:p w14:paraId="2248F801">
      <w:pPr>
        <w:numPr>
          <w:ilvl w:val="0"/>
          <w:numId w:val="1"/>
        </w:num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供应商必须就所竞标的分标的单项内容作唯一报价。</w:t>
      </w:r>
    </w:p>
    <w:p w14:paraId="645F131B">
      <w:pPr>
        <w:numPr>
          <w:ilvl w:val="0"/>
          <w:numId w:val="1"/>
        </w:numPr>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供应商竞标报价（含总报价和单项报价）如明显低于其他通过符合性审查供应商的报价，有可能不能诚信履约的，磋商</w:t>
      </w:r>
      <w:r>
        <w:rPr>
          <w:rFonts w:ascii="宋体" w:hAnsi="宋体" w:cs="宋体"/>
          <w:b/>
          <w:bCs/>
          <w:color w:val="auto"/>
          <w:szCs w:val="21"/>
          <w:highlight w:val="none"/>
        </w:rPr>
        <w:t>小组可</w:t>
      </w:r>
      <w:r>
        <w:rPr>
          <w:rFonts w:ascii="ˎ̥" w:hAnsi="ˎ̥"/>
          <w:b/>
          <w:bCs/>
          <w:color w:val="auto"/>
          <w:sz w:val="22"/>
          <w:szCs w:val="22"/>
          <w:highlight w:val="none"/>
        </w:rPr>
        <w:t>要求其在评标现场合理的时间内提供书面说明</w:t>
      </w:r>
      <w:r>
        <w:rPr>
          <w:rFonts w:hint="eastAsia" w:ascii="宋体" w:hAnsi="宋体" w:cs="宋体"/>
          <w:b/>
          <w:bCs/>
          <w:color w:val="auto"/>
          <w:szCs w:val="21"/>
          <w:highlight w:val="none"/>
        </w:rPr>
        <w:t>。如无法提供说明，或者说明不足以证明合理性的，经磋商小组评定，响应文件按无效处理。</w:t>
      </w:r>
    </w:p>
    <w:p w14:paraId="2E6CDD5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15.4.</w:t>
      </w:r>
      <w:r>
        <w:rPr>
          <w:rFonts w:ascii="宋体" w:hAnsi="宋体" w:cs="宋体"/>
          <w:b/>
          <w:bCs/>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竞标报价（包含首次报价、最后报价）超过所竞标分标规定的采购预算金额或者最高限价的，其响应文件将按无效处理。</w:t>
      </w:r>
    </w:p>
    <w:p w14:paraId="2174D1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15.4.</w:t>
      </w:r>
      <w:r>
        <w:rPr>
          <w:rFonts w:ascii="宋体" w:hAnsi="宋体" w:cs="宋体"/>
          <w:b/>
          <w:bCs/>
          <w:color w:val="auto"/>
          <w:szCs w:val="21"/>
          <w:highlight w:val="none"/>
        </w:rPr>
        <w:t>3</w:t>
      </w:r>
      <w:bookmarkStart w:id="66" w:name="_Hlk42592874"/>
      <w:r>
        <w:rPr>
          <w:rFonts w:hint="eastAsia" w:ascii="宋体" w:hAnsi="宋体" w:cs="宋体"/>
          <w:b/>
          <w:bCs/>
          <w:color w:val="auto"/>
          <w:szCs w:val="21"/>
          <w:highlight w:val="none"/>
        </w:rPr>
        <w:t>竞标报价（包含首次报价、最后报价）超过分项采购预算金额或者最高限价的（如有要求），其响应文件将按无效处理。</w:t>
      </w:r>
    </w:p>
    <w:p w14:paraId="198806D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15.4.4供应商在提交响应文件截止时间前修改竞标函中的竞标总报价，应同时修改响应文件“已标价工程量清单”(如有)中的相应报价。此修改须符合本须知正文第20条、第21条的有关要求。</w:t>
      </w:r>
    </w:p>
    <w:bookmarkEnd w:id="66"/>
    <w:p w14:paraId="127AC81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B59C7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E479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C0B46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7ABD2E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5C5B5D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CDCCF9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6E15BF2E">
      <w:pPr>
        <w:spacing w:line="360" w:lineRule="auto"/>
        <w:ind w:firstLine="420" w:firstLineChars="200"/>
        <w:rPr>
          <w:rFonts w:hint="eastAsia" w:ascii="宋体" w:hAnsi="宋体" w:cs="宋体"/>
          <w:color w:val="auto"/>
          <w:szCs w:val="21"/>
          <w:highlight w:val="none"/>
        </w:rPr>
      </w:pPr>
      <w:bookmarkStart w:id="67"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7"/>
    </w:p>
    <w:p w14:paraId="53543F5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620FFC7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A567DF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32A25F3">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02FE92E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B556C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736F66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29752E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7253B2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FEAD8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广西政府采购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3F8C4B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43EFFF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18.3响应文件须由供应商在规定位置签字、盖章（具体以供应商须知前附表或响应文件格式规定为准），否则按无效响应处理。</w:t>
      </w:r>
    </w:p>
    <w:p w14:paraId="7FEE665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77D91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AC83C6">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848278E">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电子备份响应文件是指通过“广西政府采购云电子投标客户端”在线编制生成且后缀名为“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0322709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B4724F4">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53619064">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未在规定时间内提交或者未按照磋商文件要求加密的电子响应文件，广西政府采购云平台将拒收。</w:t>
      </w:r>
    </w:p>
    <w:p w14:paraId="60ED1E7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03B5FE9E">
      <w:pPr>
        <w:spacing w:line="360" w:lineRule="auto"/>
        <w:ind w:firstLine="420" w:firstLineChars="200"/>
        <w:rPr>
          <w:rFonts w:hint="eastAsia" w:hAnsi="宋体"/>
          <w:bCs/>
          <w:color w:val="auto"/>
          <w:szCs w:val="21"/>
          <w:highlight w:val="none"/>
        </w:rPr>
      </w:pPr>
      <w:bookmarkStart w:id="68" w:name="_Toc254970684"/>
      <w:bookmarkStart w:id="69" w:name="_Toc254970543"/>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以后提交（上传）的响应文件，广西政府采购云平台将予以拒收。（注：补充、修改或者撤回方式可登录广西政府采购云平台，进入“服务中心”中查看“电子投标文件制作与投送教程”）</w:t>
      </w:r>
    </w:p>
    <w:bookmarkEnd w:id="68"/>
    <w:bookmarkEnd w:id="69"/>
    <w:p w14:paraId="77F5A8E5">
      <w:pPr>
        <w:pStyle w:val="156"/>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265D4D8F">
      <w:pPr>
        <w:spacing w:line="360" w:lineRule="auto"/>
        <w:ind w:firstLine="482" w:firstLineChars="200"/>
        <w:rPr>
          <w:rFonts w:hint="eastAsia" w:ascii="黑体" w:hAnsi="黑体" w:eastAsia="黑体" w:cs="宋体"/>
          <w:b/>
          <w:bCs/>
          <w:color w:val="auto"/>
          <w:sz w:val="24"/>
          <w:highlight w:val="none"/>
        </w:rPr>
      </w:pPr>
      <w:bookmarkStart w:id="70" w:name="_Hlk45702405"/>
      <w:r>
        <w:rPr>
          <w:rFonts w:hint="eastAsia" w:ascii="黑体" w:hAnsi="黑体" w:eastAsia="黑体" w:cs="宋体"/>
          <w:b/>
          <w:bCs/>
          <w:color w:val="auto"/>
          <w:sz w:val="24"/>
          <w:highlight w:val="none"/>
        </w:rPr>
        <w:t>22.响应文件的退回</w:t>
      </w:r>
    </w:p>
    <w:p w14:paraId="64751D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C07D3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5342CC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0"/>
    <w:p w14:paraId="44A95122">
      <w:pPr>
        <w:spacing w:line="360" w:lineRule="auto"/>
        <w:rPr>
          <w:rFonts w:hint="eastAsia" w:ascii="宋体" w:hAnsi="宋体"/>
          <w:color w:val="auto"/>
          <w:szCs w:val="21"/>
          <w:highlight w:val="none"/>
        </w:rPr>
      </w:pPr>
    </w:p>
    <w:p w14:paraId="2E9A4F88">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70E9E780">
      <w:pPr>
        <w:spacing w:line="360" w:lineRule="auto"/>
        <w:ind w:left="420" w:firstLine="420"/>
        <w:rPr>
          <w:rFonts w:hint="eastAsia" w:ascii="宋体" w:hAnsi="宋体"/>
          <w:color w:val="auto"/>
          <w:szCs w:val="21"/>
          <w:highlight w:val="none"/>
        </w:rPr>
      </w:pPr>
    </w:p>
    <w:p w14:paraId="586304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69A4E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5F8E8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8FF71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2AC243D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9B0CE5D">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0EE9C86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39B948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141FE5E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26C331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295EF943">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B8D409A">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4F435CD">
      <w:pPr>
        <w:spacing w:line="360" w:lineRule="auto"/>
        <w:ind w:firstLine="420" w:firstLineChars="200"/>
        <w:rPr>
          <w:rFonts w:hint="eastAsia" w:hAnsi="宋体"/>
          <w:color w:val="auto"/>
          <w:highlight w:val="none"/>
        </w:rPr>
      </w:pPr>
      <w:r>
        <w:rPr>
          <w:rFonts w:hint="eastAsia" w:hAnsi="宋体"/>
          <w:color w:val="auto"/>
          <w:highlight w:val="none"/>
        </w:rPr>
        <w:t>（1）电子交易平台发生故障而无法登录访问的；</w:t>
      </w:r>
    </w:p>
    <w:p w14:paraId="17C0DBDB">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5CBF26FD">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2C47AE39">
      <w:pPr>
        <w:spacing w:line="360" w:lineRule="auto"/>
        <w:ind w:firstLine="420" w:firstLineChars="200"/>
        <w:rPr>
          <w:rFonts w:hint="eastAsia" w:hAnsi="宋体"/>
          <w:color w:val="auto"/>
          <w:highlight w:val="none"/>
        </w:rPr>
      </w:pPr>
      <w:r>
        <w:rPr>
          <w:rFonts w:hint="eastAsia" w:hAnsi="宋体"/>
          <w:color w:val="auto"/>
          <w:highlight w:val="none"/>
        </w:rPr>
        <w:t>（4）病毒发作导致不能进行正常操作的；</w:t>
      </w:r>
    </w:p>
    <w:p w14:paraId="54F39347">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1F65EB14">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3F82167">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01263CA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2F23434">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1"/>
    </w:p>
    <w:p w14:paraId="10C97EB2">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1D0E1C70">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4165C57F">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7856824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29D18802">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65B8BD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111A70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D40A5A7">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3420052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B71C0C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5FE049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D03BED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3BD4D1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04274E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08B487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A66C2F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3521BC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00074E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C9203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A6FFA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9AA326F">
      <w:pPr>
        <w:pStyle w:val="8"/>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715DAF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22F3A3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8DA61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CE794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B36CD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075A90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CE20DA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7322A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AA240E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DA11D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48F5EF8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DF2C5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0597D5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CEFD92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86B76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DAFEBF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0FB6B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86706E2">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37FEC0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D8E013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5BD1517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082EAB02">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0163135E">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0EAB3FF">
      <w:pPr>
        <w:pStyle w:val="25"/>
        <w:spacing w:line="360" w:lineRule="auto"/>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570815FA">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C40030A">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EC1940F">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135A065A">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B26AC1">
      <w:pPr>
        <w:pStyle w:val="25"/>
        <w:spacing w:line="360" w:lineRule="auto"/>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7AB679ED">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45707734">
      <w:pPr>
        <w:pStyle w:val="25"/>
        <w:spacing w:before="340" w:after="340" w:line="360" w:lineRule="auto"/>
        <w:ind w:firstLine="402" w:firstLineChars="200"/>
        <w:jc w:val="center"/>
        <w:textAlignment w:val="center"/>
        <w:rPr>
          <w:b/>
          <w:color w:val="auto"/>
          <w:sz w:val="44"/>
          <w:szCs w:val="44"/>
          <w:highlight w:val="none"/>
        </w:rPr>
      </w:pPr>
      <w:r>
        <w:rPr>
          <w:rFonts w:hAnsi="宋体"/>
          <w:b/>
          <w:color w:val="auto"/>
          <w:highlight w:val="none"/>
        </w:rPr>
        <w:br w:type="page"/>
      </w:r>
      <w:bookmarkStart w:id="72" w:name="_Toc74323458"/>
      <w:r>
        <w:rPr>
          <w:rFonts w:hint="eastAsia"/>
          <w:b/>
          <w:color w:val="auto"/>
          <w:sz w:val="44"/>
          <w:szCs w:val="44"/>
          <w:highlight w:val="none"/>
        </w:rPr>
        <w:t>第三章 采购需求</w:t>
      </w:r>
      <w:bookmarkEnd w:id="72"/>
    </w:p>
    <w:p w14:paraId="0699D45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5673EE43">
      <w:pPr>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s="宋体"/>
          <w:color w:val="auto"/>
          <w:szCs w:val="21"/>
          <w:highlight w:val="none"/>
        </w:rPr>
        <w:t>：</w:t>
      </w:r>
    </w:p>
    <w:p w14:paraId="38886651">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3CA136E">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A585347">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97FAF5A">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276BA0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kern w:val="0"/>
          <w:szCs w:val="21"/>
          <w:highlight w:val="none"/>
        </w:rPr>
        <w:t>（5）政府采购支持监狱企业发展。</w:t>
      </w:r>
    </w:p>
    <w:p w14:paraId="1FCB907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5F70CFC3">
      <w:pPr>
        <w:spacing w:line="360" w:lineRule="auto"/>
        <w:ind w:firstLine="424" w:firstLineChars="202"/>
        <w:jc w:val="left"/>
        <w:rPr>
          <w:rFonts w:hint="eastAsia" w:ascii="宋体" w:hAnsi="宋体" w:cs="Arial"/>
          <w:bCs/>
          <w:color w:val="auto"/>
          <w:szCs w:val="21"/>
          <w:highlight w:val="none"/>
          <w:u w:val="singl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tbl>
      <w:tblPr>
        <w:tblStyle w:val="43"/>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46"/>
        <w:gridCol w:w="755"/>
        <w:gridCol w:w="4721"/>
      </w:tblGrid>
      <w:tr w14:paraId="14171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05DF49B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28" w:type="dxa"/>
            <w:gridSpan w:val="2"/>
            <w:vAlign w:val="center"/>
          </w:tcPr>
          <w:p w14:paraId="621C2EE6">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946" w:type="dxa"/>
            <w:vAlign w:val="center"/>
          </w:tcPr>
          <w:p w14:paraId="6E400E96">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55" w:type="dxa"/>
            <w:vAlign w:val="center"/>
          </w:tcPr>
          <w:p w14:paraId="2A7C72F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4721" w:type="dxa"/>
            <w:vAlign w:val="center"/>
          </w:tcPr>
          <w:p w14:paraId="0352A1D5">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2470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5591925C">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28" w:type="dxa"/>
            <w:gridSpan w:val="2"/>
            <w:vAlign w:val="center"/>
          </w:tcPr>
          <w:p w14:paraId="4CA8C7EF">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b w:val="0"/>
                <w:bCs/>
                <w:color w:val="auto"/>
                <w:szCs w:val="21"/>
                <w:highlight w:val="none"/>
              </w:rPr>
              <w:t>贵港市港南区石连村李屋屯电气工程建设</w:t>
            </w:r>
          </w:p>
        </w:tc>
        <w:tc>
          <w:tcPr>
            <w:tcW w:w="946" w:type="dxa"/>
            <w:vAlign w:val="center"/>
          </w:tcPr>
          <w:p w14:paraId="020B06FA">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55" w:type="dxa"/>
            <w:vAlign w:val="center"/>
          </w:tcPr>
          <w:p w14:paraId="7C174E8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建筑业</w:t>
            </w:r>
          </w:p>
        </w:tc>
        <w:tc>
          <w:tcPr>
            <w:tcW w:w="4721" w:type="dxa"/>
            <w:vAlign w:val="center"/>
          </w:tcPr>
          <w:p w14:paraId="14155D79">
            <w:pPr>
              <w:pStyle w:val="193"/>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工程概况：</w:t>
            </w:r>
            <w:r>
              <w:rPr>
                <w:rFonts w:hint="eastAsia" w:ascii="宋体" w:hAnsi="宋体" w:cs="宋体"/>
                <w:b w:val="0"/>
                <w:bCs/>
                <w:color w:val="auto"/>
                <w:szCs w:val="21"/>
                <w:highlight w:val="none"/>
              </w:rPr>
              <w:t>贵港市港南区石连村李屋屯电气工程建设</w:t>
            </w:r>
            <w:r>
              <w:rPr>
                <w:rFonts w:hint="eastAsia" w:ascii="宋体" w:hAnsi="宋体" w:cs="宋体"/>
                <w:b w:val="0"/>
                <w:bCs/>
                <w:color w:val="auto"/>
                <w:szCs w:val="21"/>
                <w:highlight w:val="none"/>
                <w:lang w:val="en-US" w:eastAsia="zh-CN"/>
              </w:rPr>
              <w:t>1项</w:t>
            </w:r>
            <w:r>
              <w:rPr>
                <w:rFonts w:hint="eastAsia" w:ascii="宋体" w:hAnsi="宋体" w:cs="宋体"/>
                <w:b w:val="0"/>
                <w:bCs/>
                <w:color w:val="auto"/>
                <w:szCs w:val="21"/>
                <w:highlight w:val="none"/>
              </w:rPr>
              <w:t>，包括室外强电、室外监控、室外广播等内容</w:t>
            </w:r>
            <w:r>
              <w:rPr>
                <w:rFonts w:hint="eastAsia" w:ascii="宋体" w:hAnsi="宋体" w:cs="宋体"/>
                <w:color w:val="auto"/>
                <w:szCs w:val="21"/>
                <w:highlight w:val="none"/>
              </w:rPr>
              <w:t>。</w:t>
            </w:r>
          </w:p>
          <w:p w14:paraId="149E2B0B">
            <w:pPr>
              <w:pStyle w:val="193"/>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1.质量要求：符合国家工程质量验收规范合格标准。</w:t>
            </w:r>
          </w:p>
          <w:p w14:paraId="1EFDBD81">
            <w:pPr>
              <w:pStyle w:val="193"/>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2.安全要求:承包人应遵守安全生产法律、法规的规定及国家和工程所在地工程建设安全生产有关管理规定，严格按现行安全标准组织施工。</w:t>
            </w:r>
          </w:p>
          <w:p w14:paraId="5DF2E7D5">
            <w:pPr>
              <w:pStyle w:val="193"/>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3.技术要求：本工程应该认真按照设计施工图纸的要求进行施工，同时也要严格执行国家现行行业验收标准、各专业相关的现行标准和技术规范。</w:t>
            </w:r>
          </w:p>
          <w:p w14:paraId="253CB177">
            <w:pPr>
              <w:numPr>
                <w:ilvl w:val="0"/>
                <w:numId w:val="0"/>
              </w:numPr>
              <w:spacing w:line="440" w:lineRule="exact"/>
              <w:rPr>
                <w:color w:val="auto"/>
                <w:highlight w:val="none"/>
              </w:rPr>
            </w:pPr>
            <w:r>
              <w:rPr>
                <w:rFonts w:hint="eastAsia" w:ascii="宋体" w:hAnsi="宋体" w:cs="宋体"/>
                <w:color w:val="auto"/>
                <w:szCs w:val="21"/>
                <w:highlight w:val="none"/>
              </w:rPr>
              <w:t>4.需实现的功能或者目标：完成</w:t>
            </w:r>
            <w:r>
              <w:rPr>
                <w:rFonts w:hint="eastAsia" w:ascii="宋体" w:hAnsi="宋体" w:cs="宋体"/>
                <w:b w:val="0"/>
                <w:bCs/>
                <w:color w:val="auto"/>
                <w:szCs w:val="21"/>
                <w:highlight w:val="none"/>
              </w:rPr>
              <w:t>贵港市港南区石连村李屋屯电气工程建设</w:t>
            </w:r>
            <w:r>
              <w:rPr>
                <w:rFonts w:hint="eastAsia" w:ascii="宋体" w:hAnsi="宋体" w:cs="宋体"/>
                <w:color w:val="auto"/>
                <w:szCs w:val="21"/>
                <w:highlight w:val="none"/>
              </w:rPr>
              <w:t>项目。</w:t>
            </w:r>
          </w:p>
        </w:tc>
      </w:tr>
      <w:tr w14:paraId="1F473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1A21D724">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一、</w:t>
            </w:r>
            <w:r>
              <w:rPr>
                <w:rFonts w:hint="eastAsia" w:ascii="宋体" w:hAnsi="宋体"/>
                <w:b/>
                <w:color w:val="auto"/>
                <w:szCs w:val="21"/>
                <w:highlight w:val="none"/>
              </w:rPr>
              <w:t>商务要求：</w:t>
            </w:r>
          </w:p>
        </w:tc>
      </w:tr>
      <w:tr w14:paraId="5911D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B6BEAEC">
            <w:pPr>
              <w:spacing w:line="360" w:lineRule="auto"/>
              <w:jc w:val="center"/>
              <w:rPr>
                <w:rFonts w:hint="eastAsia" w:ascii="宋体" w:hAnsi="宋体"/>
                <w:b/>
                <w:bCs/>
                <w:color w:val="auto"/>
                <w:szCs w:val="21"/>
                <w:highlight w:val="none"/>
              </w:rPr>
            </w:pPr>
            <w:r>
              <w:rPr>
                <w:rFonts w:hint="eastAsia" w:ascii="宋体" w:hAnsi="宋体" w:cs="宋体"/>
                <w:b/>
                <w:bCs/>
                <w:color w:val="auto"/>
                <w:szCs w:val="21"/>
                <w:highlight w:val="none"/>
              </w:rPr>
              <w:t>计划工期</w:t>
            </w:r>
          </w:p>
        </w:tc>
        <w:tc>
          <w:tcPr>
            <w:tcW w:w="6705" w:type="dxa"/>
            <w:gridSpan w:val="4"/>
            <w:tcBorders>
              <w:top w:val="single" w:color="auto" w:sz="4" w:space="0"/>
              <w:left w:val="single" w:color="auto" w:sz="4" w:space="0"/>
              <w:bottom w:val="single" w:color="auto" w:sz="4" w:space="0"/>
              <w:right w:val="single" w:color="auto" w:sz="4" w:space="0"/>
            </w:tcBorders>
            <w:vAlign w:val="center"/>
          </w:tcPr>
          <w:p w14:paraId="73EBF3B1">
            <w:pPr>
              <w:rPr>
                <w:rFonts w:hint="eastAsia" w:ascii="宋体" w:hAnsi="宋体" w:eastAsia="宋体" w:cs="宋体"/>
                <w:color w:val="auto"/>
                <w:highlight w:val="none"/>
                <w:lang w:val="zh-CN"/>
              </w:rPr>
            </w:pPr>
            <w:r>
              <w:rPr>
                <w:rFonts w:hint="eastAsia" w:ascii="宋体" w:hAnsi="宋体" w:eastAsia="宋体" w:cs="宋体"/>
                <w:color w:val="auto"/>
                <w:szCs w:val="21"/>
                <w:highlight w:val="none"/>
              </w:rPr>
              <w:t>计划工期：</w:t>
            </w:r>
            <w:r>
              <w:rPr>
                <w:rFonts w:hint="eastAsia" w:ascii="宋体" w:hAnsi="宋体" w:cs="宋体"/>
                <w:color w:val="auto"/>
                <w:highlight w:val="none"/>
                <w:lang w:val="en-US" w:eastAsia="zh-CN"/>
              </w:rPr>
              <w:t>90</w:t>
            </w:r>
            <w:r>
              <w:rPr>
                <w:rFonts w:hint="eastAsia" w:ascii="宋体" w:hAnsi="宋体" w:eastAsia="宋体" w:cs="宋体"/>
                <w:color w:val="auto"/>
                <w:highlight w:val="none"/>
                <w:lang w:val="zh-CN"/>
              </w:rPr>
              <w:t>日历天</w:t>
            </w:r>
          </w:p>
          <w:p w14:paraId="73E4EDF9">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计划开工日期：</w:t>
            </w:r>
            <w:r>
              <w:rPr>
                <w:rFonts w:hint="eastAsia" w:ascii="宋体" w:hAnsi="宋体" w:eastAsia="宋体" w:cs="宋体"/>
                <w:color w:val="auto"/>
                <w:highlight w:val="none"/>
              </w:rPr>
              <w:t>2025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9</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zh-CN"/>
              </w:rPr>
              <w:t>日</w:t>
            </w:r>
          </w:p>
          <w:p w14:paraId="6A701880">
            <w:pPr>
              <w:spacing w:line="360" w:lineRule="auto"/>
              <w:rPr>
                <w:rFonts w:hint="eastAsia" w:ascii="宋体" w:hAnsi="宋体"/>
                <w:color w:val="auto"/>
                <w:szCs w:val="21"/>
                <w:highlight w:val="none"/>
              </w:rPr>
            </w:pPr>
            <w:r>
              <w:rPr>
                <w:rFonts w:hint="eastAsia" w:ascii="宋体" w:hAnsi="宋体" w:eastAsia="宋体" w:cs="宋体"/>
                <w:color w:val="auto"/>
                <w:highlight w:val="none"/>
                <w:lang w:val="zh-CN"/>
              </w:rPr>
              <w:t>计划交工日期：</w:t>
            </w:r>
            <w:r>
              <w:rPr>
                <w:rFonts w:hint="eastAsia" w:ascii="宋体" w:hAnsi="宋体" w:eastAsia="宋体" w:cs="宋体"/>
                <w:color w:val="auto"/>
                <w:highlight w:val="none"/>
              </w:rPr>
              <w:t>2025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23</w:t>
            </w:r>
            <w:bookmarkStart w:id="235" w:name="_GoBack"/>
            <w:bookmarkEnd w:id="235"/>
            <w:r>
              <w:rPr>
                <w:rFonts w:hint="eastAsia" w:ascii="宋体" w:hAnsi="宋体" w:eastAsia="宋体" w:cs="宋体"/>
                <w:color w:val="auto"/>
                <w:highlight w:val="none"/>
                <w:lang w:val="zh-CN"/>
              </w:rPr>
              <w:t>日</w:t>
            </w:r>
          </w:p>
        </w:tc>
      </w:tr>
      <w:tr w14:paraId="58D04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D9E5784">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建设地点</w:t>
            </w:r>
          </w:p>
        </w:tc>
        <w:tc>
          <w:tcPr>
            <w:tcW w:w="6705" w:type="dxa"/>
            <w:gridSpan w:val="4"/>
            <w:tcBorders>
              <w:top w:val="single" w:color="auto" w:sz="4" w:space="0"/>
              <w:left w:val="single" w:color="auto" w:sz="4" w:space="0"/>
              <w:bottom w:val="single" w:color="auto" w:sz="4" w:space="0"/>
              <w:right w:val="single" w:color="auto" w:sz="4" w:space="0"/>
            </w:tcBorders>
            <w:vAlign w:val="center"/>
          </w:tcPr>
          <w:p w14:paraId="5E901707">
            <w:pPr>
              <w:spacing w:line="360" w:lineRule="auto"/>
              <w:rPr>
                <w:rFonts w:hint="eastAsia" w:ascii="宋体" w:hAnsi="宋体" w:eastAsia="宋体"/>
                <w:color w:val="auto"/>
                <w:szCs w:val="21"/>
                <w:highlight w:val="none"/>
                <w:lang w:eastAsia="zh-CN"/>
              </w:rPr>
            </w:pPr>
            <w:r>
              <w:rPr>
                <w:rFonts w:hint="eastAsia" w:ascii="宋体" w:hAnsi="宋体" w:cs="宋体"/>
                <w:b w:val="0"/>
                <w:bCs/>
                <w:color w:val="auto"/>
                <w:szCs w:val="21"/>
                <w:highlight w:val="none"/>
              </w:rPr>
              <w:t>贵港市港南区石连村李屋屯</w:t>
            </w:r>
          </w:p>
        </w:tc>
      </w:tr>
      <w:tr w14:paraId="56C39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9CAAE5E">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合同签订时间</w:t>
            </w:r>
          </w:p>
        </w:tc>
        <w:tc>
          <w:tcPr>
            <w:tcW w:w="6705" w:type="dxa"/>
            <w:gridSpan w:val="4"/>
            <w:tcBorders>
              <w:top w:val="single" w:color="auto" w:sz="4" w:space="0"/>
              <w:left w:val="single" w:color="auto" w:sz="4" w:space="0"/>
              <w:bottom w:val="single" w:color="auto" w:sz="4" w:space="0"/>
              <w:right w:val="single" w:color="auto" w:sz="4" w:space="0"/>
            </w:tcBorders>
            <w:vAlign w:val="center"/>
          </w:tcPr>
          <w:p w14:paraId="7F901D5E">
            <w:pPr>
              <w:spacing w:line="360" w:lineRule="auto"/>
              <w:rPr>
                <w:rFonts w:hint="eastAsia" w:ascii="宋体" w:hAnsi="宋体"/>
                <w:b/>
                <w:color w:val="auto"/>
                <w:szCs w:val="21"/>
                <w:highlight w:val="none"/>
              </w:rPr>
            </w:pPr>
            <w:r>
              <w:rPr>
                <w:rFonts w:hint="eastAsia" w:ascii="宋体" w:hAnsi="宋体"/>
                <w:color w:val="auto"/>
                <w:szCs w:val="21"/>
                <w:highlight w:val="none"/>
              </w:rPr>
              <w:t>自成交通知书发出之日起25日内</w:t>
            </w:r>
          </w:p>
        </w:tc>
      </w:tr>
      <w:tr w14:paraId="2E71C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92F982B">
            <w:pPr>
              <w:spacing w:line="360" w:lineRule="auto"/>
              <w:jc w:val="center"/>
              <w:rPr>
                <w:rFonts w:hint="eastAsia" w:ascii="宋体" w:hAnsi="宋体"/>
                <w:b/>
                <w:color w:val="auto"/>
                <w:szCs w:val="21"/>
                <w:highlight w:val="none"/>
              </w:rPr>
            </w:pPr>
            <w:r>
              <w:rPr>
                <w:rFonts w:hint="eastAsia" w:ascii="宋体" w:hAnsi="宋体"/>
                <w:b/>
                <w:bCs/>
                <w:color w:val="auto"/>
                <w:szCs w:val="21"/>
                <w:highlight w:val="none"/>
              </w:rPr>
              <w:t>付款条件（进度和方式）</w:t>
            </w:r>
          </w:p>
        </w:tc>
        <w:tc>
          <w:tcPr>
            <w:tcW w:w="67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ED7A19">
            <w:pPr>
              <w:spacing w:line="360" w:lineRule="auto"/>
              <w:rPr>
                <w:rFonts w:hint="eastAsia" w:ascii="宋体" w:hAnsi="宋体" w:eastAsia="宋体" w:cs="Times New Roman"/>
                <w:b/>
                <w:color w:val="auto"/>
                <w:kern w:val="2"/>
                <w:sz w:val="21"/>
                <w:szCs w:val="21"/>
                <w:highlight w:val="none"/>
                <w:lang w:val="en-US" w:eastAsia="zh-CN" w:bidi="ar-SA"/>
              </w:rPr>
            </w:pPr>
            <w:r>
              <w:rPr>
                <w:rFonts w:hint="eastAsia" w:ascii="宋体" w:hAnsi="宋体"/>
                <w:color w:val="auto"/>
                <w:szCs w:val="21"/>
                <w:highlight w:val="none"/>
              </w:rPr>
              <w:t>合同签订后，施工单位进场开工，工程预付款支付至合同总价的30%</w:t>
            </w:r>
            <w:r>
              <w:rPr>
                <w:rFonts w:hint="eastAsia"/>
                <w:color w:val="auto"/>
                <w:highlight w:val="none"/>
              </w:rPr>
              <w:t>（扣除安全文明施工费）</w:t>
            </w:r>
            <w:r>
              <w:rPr>
                <w:rFonts w:hint="eastAsia" w:ascii="宋体" w:hAnsi="宋体"/>
                <w:color w:val="auto"/>
                <w:szCs w:val="21"/>
                <w:highlight w:val="none"/>
              </w:rPr>
              <w:t>，按工程进度拨付工程进度款，工程量达到60%时工程进度款拨付至合同价款的50%（扣除前期支付的30%工程预付款，本次实际支付进度款为合同金额的20%），工程完工后支付至合同价款的</w:t>
            </w:r>
            <w:r>
              <w:rPr>
                <w:rFonts w:hint="eastAsia" w:ascii="宋体" w:hAnsi="宋体"/>
                <w:color w:val="auto"/>
                <w:szCs w:val="21"/>
                <w:highlight w:val="none"/>
                <w:lang w:eastAsia="zh-CN"/>
              </w:rPr>
              <w:t>80%</w:t>
            </w:r>
            <w:r>
              <w:rPr>
                <w:rFonts w:hint="eastAsia" w:ascii="宋体" w:hAnsi="宋体"/>
                <w:color w:val="auto"/>
                <w:szCs w:val="21"/>
                <w:highlight w:val="none"/>
              </w:rPr>
              <w:t>，经结算审计后支付至</w:t>
            </w:r>
            <w:r>
              <w:rPr>
                <w:rFonts w:hint="eastAsia" w:ascii="宋体" w:hAnsi="宋体"/>
                <w:color w:val="auto"/>
                <w:szCs w:val="21"/>
                <w:highlight w:val="none"/>
                <w:lang w:eastAsia="zh-CN"/>
              </w:rPr>
              <w:t>结算总价的100%</w:t>
            </w:r>
            <w:r>
              <w:rPr>
                <w:rFonts w:hint="eastAsia" w:ascii="宋体" w:hAnsi="宋体"/>
                <w:color w:val="auto"/>
                <w:szCs w:val="21"/>
                <w:highlight w:val="none"/>
              </w:rPr>
              <w:t>。质量保证金总额为</w:t>
            </w:r>
            <w:r>
              <w:rPr>
                <w:rFonts w:hint="eastAsia" w:ascii="宋体" w:hAnsi="宋体"/>
                <w:color w:val="auto"/>
                <w:szCs w:val="21"/>
                <w:highlight w:val="none"/>
                <w:lang w:eastAsia="zh-CN"/>
              </w:rPr>
              <w:t>结算总价</w:t>
            </w:r>
            <w:r>
              <w:rPr>
                <w:rFonts w:hint="eastAsia" w:ascii="宋体" w:hAnsi="宋体"/>
                <w:color w:val="auto"/>
                <w:szCs w:val="21"/>
                <w:highlight w:val="none"/>
              </w:rPr>
              <w:t>的3%，</w:t>
            </w:r>
            <w:r>
              <w:rPr>
                <w:rFonts w:hint="eastAsia" w:ascii="宋体" w:hAnsi="宋体"/>
                <w:color w:val="auto"/>
                <w:szCs w:val="21"/>
                <w:highlight w:val="none"/>
                <w:lang w:eastAsia="zh-CN"/>
              </w:rPr>
              <w:t>成交供应商</w:t>
            </w:r>
            <w:r>
              <w:rPr>
                <w:rFonts w:hint="eastAsia" w:ascii="宋体" w:hAnsi="宋体"/>
                <w:color w:val="auto"/>
                <w:szCs w:val="21"/>
                <w:highlight w:val="none"/>
              </w:rPr>
              <w:t>可按照</w:t>
            </w:r>
            <w:r>
              <w:rPr>
                <w:rFonts w:hint="eastAsia" w:ascii="宋体" w:hAnsi="宋体"/>
                <w:color w:val="auto"/>
                <w:szCs w:val="21"/>
                <w:highlight w:val="none"/>
                <w:lang w:eastAsia="zh-CN"/>
              </w:rPr>
              <w:t>结算总价</w:t>
            </w:r>
            <w:r>
              <w:rPr>
                <w:rFonts w:hint="eastAsia" w:ascii="宋体" w:hAnsi="宋体"/>
                <w:color w:val="auto"/>
                <w:szCs w:val="21"/>
                <w:highlight w:val="none"/>
              </w:rPr>
              <w:t>的3%提供质保保函或缴纳质量保证金到</w:t>
            </w:r>
            <w:r>
              <w:rPr>
                <w:rFonts w:hint="eastAsia" w:ascii="宋体" w:hAnsi="宋体"/>
                <w:color w:val="auto"/>
                <w:szCs w:val="21"/>
                <w:highlight w:val="none"/>
                <w:lang w:eastAsia="zh-CN"/>
              </w:rPr>
              <w:t>采购人</w:t>
            </w:r>
            <w:r>
              <w:rPr>
                <w:rFonts w:hint="eastAsia" w:ascii="宋体" w:hAnsi="宋体"/>
                <w:color w:val="auto"/>
                <w:szCs w:val="21"/>
                <w:highlight w:val="none"/>
              </w:rPr>
              <w:t>指定的账户后工程款可支付至100%</w:t>
            </w:r>
            <w:r>
              <w:rPr>
                <w:rFonts w:hint="eastAsia" w:ascii="宋体" w:hAnsi="宋体"/>
                <w:color w:val="auto"/>
                <w:szCs w:val="21"/>
                <w:highlight w:val="none"/>
                <w:lang w:eastAsia="zh-CN"/>
              </w:rPr>
              <w:t>，质量保证金待工程缺陷责任期满后成交供应商无违约行为发生的情况下，由成交供应商提出申请，采购人在7个工作日内无息返还。</w:t>
            </w:r>
          </w:p>
        </w:tc>
      </w:tr>
      <w:tr w14:paraId="27739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20D7EB41">
            <w:pPr>
              <w:spacing w:line="360" w:lineRule="auto"/>
              <w:rPr>
                <w:rFonts w:hint="eastAsia" w:ascii="宋体" w:hAnsi="宋体"/>
                <w:b/>
                <w:bCs/>
                <w:color w:val="auto"/>
                <w:szCs w:val="21"/>
                <w:highlight w:val="none"/>
              </w:rPr>
            </w:pPr>
            <w:r>
              <w:rPr>
                <w:rFonts w:hint="eastAsia" w:ascii="宋体" w:hAnsi="宋体"/>
                <w:b/>
                <w:bCs/>
                <w:color w:val="auto"/>
                <w:szCs w:val="21"/>
                <w:highlight w:val="none"/>
              </w:rPr>
              <w:t xml:space="preserve">二、与实现项目目标相关的其他要求 </w:t>
            </w:r>
          </w:p>
        </w:tc>
      </w:tr>
      <w:tr w14:paraId="0365C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390CFDCE">
            <w:pPr>
              <w:spacing w:line="360" w:lineRule="auto"/>
              <w:rPr>
                <w:rFonts w:ascii="宋体" w:hAnsi="宋体"/>
                <w:b/>
                <w:color w:val="auto"/>
                <w:szCs w:val="21"/>
                <w:highlight w:val="none"/>
              </w:rPr>
            </w:pPr>
            <w:r>
              <w:rPr>
                <w:rFonts w:hint="eastAsia" w:ascii="宋体" w:hAnsi="宋体"/>
                <w:b/>
                <w:color w:val="auto"/>
                <w:szCs w:val="21"/>
                <w:highlight w:val="none"/>
              </w:rPr>
              <w:t>（一）供应商的履约能力要求</w:t>
            </w:r>
          </w:p>
        </w:tc>
      </w:tr>
      <w:tr w14:paraId="30C4B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2980AD57">
            <w:pPr>
              <w:spacing w:line="360" w:lineRule="auto"/>
              <w:rPr>
                <w:rFonts w:ascii="宋体" w:hAnsi="宋体"/>
                <w:b/>
                <w:color w:val="auto"/>
                <w:szCs w:val="21"/>
                <w:highlight w:val="none"/>
              </w:rPr>
            </w:pPr>
            <w:r>
              <w:rPr>
                <w:rFonts w:hint="eastAsia" w:ascii="宋体" w:hAnsi="宋体"/>
                <w:color w:val="auto"/>
                <w:szCs w:val="21"/>
                <w:highlight w:val="none"/>
              </w:rPr>
              <w:t>管理体系要求</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14:paraId="7D8D8233">
            <w:pPr>
              <w:spacing w:line="360" w:lineRule="auto"/>
              <w:rPr>
                <w:rFonts w:hint="eastAsia" w:ascii="宋体" w:hAnsi="宋体"/>
                <w:color w:val="auto"/>
                <w:szCs w:val="21"/>
                <w:highlight w:val="none"/>
              </w:rPr>
            </w:pPr>
            <w:r>
              <w:rPr>
                <w:rFonts w:hint="eastAsia" w:ascii="宋体" w:hAnsi="宋体"/>
                <w:color w:val="auto"/>
                <w:szCs w:val="21"/>
                <w:highlight w:val="none"/>
              </w:rPr>
              <w:t>无</w:t>
            </w:r>
          </w:p>
        </w:tc>
      </w:tr>
      <w:tr w14:paraId="1211E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F496E7C">
            <w:pPr>
              <w:spacing w:line="360" w:lineRule="auto"/>
              <w:rPr>
                <w:rFonts w:ascii="宋体" w:hAnsi="宋体"/>
                <w:b/>
                <w:color w:val="auto"/>
                <w:szCs w:val="21"/>
                <w:highlight w:val="none"/>
              </w:rPr>
            </w:pPr>
            <w:r>
              <w:rPr>
                <w:rFonts w:hint="eastAsia" w:ascii="宋体" w:hAnsi="宋体"/>
                <w:color w:val="auto"/>
                <w:szCs w:val="21"/>
                <w:highlight w:val="none"/>
              </w:rPr>
              <w:t>业绩要求</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14:paraId="57444438">
            <w:pPr>
              <w:spacing w:line="360" w:lineRule="auto"/>
              <w:rPr>
                <w:rFonts w:hint="eastAsia" w:ascii="宋体" w:hAnsi="宋体"/>
                <w:color w:val="auto"/>
                <w:szCs w:val="21"/>
                <w:highlight w:val="none"/>
              </w:rPr>
            </w:pPr>
            <w:r>
              <w:rPr>
                <w:rFonts w:hint="eastAsia" w:ascii="宋体" w:hAnsi="宋体"/>
                <w:color w:val="auto"/>
                <w:szCs w:val="21"/>
                <w:highlight w:val="none"/>
              </w:rPr>
              <w:t>无</w:t>
            </w:r>
          </w:p>
        </w:tc>
      </w:tr>
      <w:tr w14:paraId="7ED35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47493D57">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（二）验收标准</w:t>
            </w:r>
          </w:p>
        </w:tc>
      </w:tr>
      <w:tr w14:paraId="0E0BF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3A280100">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符合现行国家相关标准、行业标准、地方标准或者其他标准、规范</w:t>
            </w:r>
          </w:p>
        </w:tc>
      </w:tr>
      <w:tr w14:paraId="0E52B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0D5E4090">
            <w:pPr>
              <w:spacing w:line="360" w:lineRule="auto"/>
              <w:rPr>
                <w:rFonts w:ascii="宋体" w:hAnsi="宋体"/>
                <w:color w:val="auto"/>
                <w:szCs w:val="21"/>
                <w:highlight w:val="none"/>
              </w:rPr>
            </w:pPr>
            <w:r>
              <w:rPr>
                <w:rFonts w:hint="eastAsia" w:ascii="宋体" w:hAnsi="宋体"/>
                <w:b/>
                <w:color w:val="auto"/>
                <w:szCs w:val="21"/>
                <w:highlight w:val="none"/>
              </w:rPr>
              <w:t>（三）其他要求</w:t>
            </w:r>
          </w:p>
        </w:tc>
      </w:tr>
      <w:tr w14:paraId="7DBC7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14:paraId="057C1EB2">
            <w:pPr>
              <w:tabs>
                <w:tab w:val="left" w:pos="180"/>
                <w:tab w:val="left" w:pos="1620"/>
              </w:tabs>
              <w:spacing w:line="360" w:lineRule="auto"/>
              <w:rPr>
                <w:rFonts w:hint="eastAsia" w:ascii="宋体" w:hAnsi="宋体" w:eastAsia="宋体" w:cs="宋体"/>
                <w:bCs/>
                <w:color w:val="auto"/>
                <w:szCs w:val="21"/>
                <w:highlight w:val="none"/>
                <w:lang w:eastAsia="zh-CN"/>
              </w:rPr>
            </w:pPr>
            <w:r>
              <w:rPr>
                <w:rFonts w:hint="eastAsia"/>
                <w:b/>
                <w:bCs/>
                <w:color w:val="auto"/>
                <w:highlight w:val="none"/>
                <w:lang w:eastAsia="zh-CN"/>
              </w:rPr>
              <w:t>响应文件中提供</w:t>
            </w:r>
            <w:r>
              <w:rPr>
                <w:rFonts w:hint="eastAsia"/>
                <w:b/>
                <w:bCs/>
                <w:color w:val="auto"/>
                <w:highlight w:val="none"/>
              </w:rPr>
              <w:t>施工员、质量员、材料员的培训证书</w:t>
            </w:r>
            <w:r>
              <w:rPr>
                <w:rFonts w:hint="eastAsia"/>
                <w:b/>
                <w:bCs/>
                <w:color w:val="auto"/>
                <w:highlight w:val="none"/>
                <w:lang w:eastAsia="zh-CN"/>
              </w:rPr>
              <w:t>。</w:t>
            </w:r>
          </w:p>
        </w:tc>
      </w:tr>
    </w:tbl>
    <w:p w14:paraId="6176B996">
      <w:pPr>
        <w:tabs>
          <w:tab w:val="left" w:pos="180"/>
          <w:tab w:val="left" w:pos="1620"/>
        </w:tabs>
        <w:spacing w:line="360" w:lineRule="auto"/>
        <w:ind w:firstLine="422" w:firstLineChars="200"/>
        <w:rPr>
          <w:rFonts w:hint="eastAsia" w:ascii="宋体" w:hAnsi="宋体" w:cs="宋体"/>
          <w:b/>
          <w:bCs/>
          <w:color w:val="auto"/>
          <w:szCs w:val="21"/>
          <w:highlight w:val="none"/>
        </w:rPr>
      </w:pPr>
    </w:p>
    <w:p w14:paraId="469F292A">
      <w:pPr>
        <w:tabs>
          <w:tab w:val="left" w:pos="180"/>
          <w:tab w:val="left" w:pos="1620"/>
        </w:tabs>
        <w:spacing w:line="360" w:lineRule="auto"/>
        <w:ind w:firstLine="422" w:firstLineChars="200"/>
        <w:rPr>
          <w:rFonts w:hint="eastAsia" w:ascii="宋体" w:hAnsi="宋体" w:cs="宋体"/>
          <w:b/>
          <w:bCs/>
          <w:color w:val="auto"/>
          <w:szCs w:val="21"/>
          <w:highlight w:val="none"/>
        </w:rPr>
      </w:pPr>
    </w:p>
    <w:p w14:paraId="62FB0C6B">
      <w:pPr>
        <w:tabs>
          <w:tab w:val="left" w:pos="180"/>
          <w:tab w:val="left" w:pos="1620"/>
        </w:tabs>
        <w:spacing w:line="360" w:lineRule="auto"/>
        <w:ind w:firstLine="422" w:firstLineChars="200"/>
        <w:rPr>
          <w:rFonts w:hint="eastAsia" w:ascii="宋体" w:hAnsi="宋体" w:cs="宋体"/>
          <w:b/>
          <w:bCs/>
          <w:color w:val="auto"/>
          <w:szCs w:val="21"/>
          <w:highlight w:val="none"/>
        </w:rPr>
      </w:pPr>
    </w:p>
    <w:p w14:paraId="54184EBE">
      <w:pPr>
        <w:pStyle w:val="25"/>
        <w:spacing w:before="340" w:after="340" w:line="360" w:lineRule="auto"/>
        <w:ind w:firstLine="402" w:firstLineChars="200"/>
        <w:jc w:val="center"/>
        <w:textAlignment w:val="center"/>
        <w:rPr>
          <w:color w:val="auto"/>
          <w:highlight w:val="none"/>
        </w:rPr>
      </w:pPr>
      <w:r>
        <w:rPr>
          <w:rFonts w:hAnsi="宋体" w:cs="宋体"/>
          <w:b/>
          <w:bCs/>
          <w:color w:val="auto"/>
          <w:highlight w:val="none"/>
        </w:rPr>
        <w:br w:type="page"/>
      </w:r>
      <w:bookmarkStart w:id="73" w:name="_Toc74323459"/>
      <w:r>
        <w:rPr>
          <w:rFonts w:hint="eastAsia"/>
          <w:b/>
          <w:color w:val="auto"/>
          <w:sz w:val="44"/>
          <w:szCs w:val="44"/>
          <w:highlight w:val="none"/>
        </w:rPr>
        <w:t>第四章  评审程序、评审方法和评审标准</w:t>
      </w:r>
      <w:bookmarkEnd w:id="73"/>
    </w:p>
    <w:p w14:paraId="4391C21D">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49D0AC60">
      <w:pPr>
        <w:spacing w:line="360" w:lineRule="auto"/>
        <w:ind w:firstLine="354" w:firstLineChars="147"/>
        <w:jc w:val="left"/>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571B08B">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58EC4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610B997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50BA91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B6209E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7B21DD9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5D3FF15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91B0CBE">
      <w:pPr>
        <w:spacing w:line="360" w:lineRule="auto"/>
        <w:ind w:firstLine="422" w:firstLineChars="200"/>
        <w:rPr>
          <w:rFonts w:hint="eastAsia"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.3供应商有下列情形之一的，资格审查不通过，其响应文件按无效处理：</w:t>
      </w:r>
    </w:p>
    <w:p w14:paraId="1DC4C9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rPr>
        <w:t>）不具备磋商文件中规定的资格要求的；</w:t>
      </w:r>
    </w:p>
    <w:p w14:paraId="216BD84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（2）未按磋商文件规定的方式获取本磋商文件的供应商；</w:t>
      </w:r>
    </w:p>
    <w:p w14:paraId="415604C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3</w:t>
      </w:r>
      <w:r>
        <w:rPr>
          <w:rFonts w:hint="eastAsia" w:ascii="宋体" w:hAnsi="宋体" w:cs="宋体"/>
          <w:b/>
          <w:bCs/>
          <w:color w:val="auto"/>
          <w:szCs w:val="21"/>
          <w:highlight w:val="none"/>
        </w:rPr>
        <w:t>）响应文件的资格证明文件缺少任一项“供应商须知前附表”资格证明文件规定的“必须提供”的文件资料的；</w:t>
      </w:r>
    </w:p>
    <w:p w14:paraId="1C02E57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4</w:t>
      </w:r>
      <w:r>
        <w:rPr>
          <w:rFonts w:hint="eastAsia" w:ascii="宋体" w:hAnsi="宋体" w:cs="宋体"/>
          <w:b/>
          <w:bCs/>
          <w:color w:val="auto"/>
          <w:szCs w:val="21"/>
          <w:highlight w:val="none"/>
        </w:rPr>
        <w:t>）响应文件中的资格证明文件出现任一项不符合“供应商须知前附表”资格证明文件规定的“必须提供”的文件资料要求或者无效的；</w:t>
      </w:r>
    </w:p>
    <w:p w14:paraId="362AF56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5</w:t>
      </w:r>
      <w:r>
        <w:rPr>
          <w:rFonts w:hint="eastAsia" w:ascii="宋体" w:hAnsi="宋体" w:cs="宋体"/>
          <w:b/>
          <w:bCs/>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914659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0E89A25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1262A64">
      <w:pPr>
        <w:spacing w:line="360" w:lineRule="auto"/>
        <w:ind w:firstLine="420" w:firstLineChars="200"/>
        <w:rPr>
          <w:rFonts w:hint="eastAsia" w:ascii="宋体" w:hAnsi="宋体" w:cs="宋体"/>
          <w:color w:val="auto"/>
          <w:szCs w:val="21"/>
          <w:highlight w:val="none"/>
        </w:rPr>
      </w:pPr>
      <w:bookmarkStart w:id="74"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4"/>
    <w:p w14:paraId="4035140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4EE268">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05085A7">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C24114A">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1EB811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6848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5870B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8E247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BD0E0A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同时出现两种以上不一致的，按照以上（1）-（4）规定的顺序逐条进行修正。修正后的报价经供应商确认后产生约束力，供应商不确认的，其响应文件按无效处理。</w:t>
      </w:r>
    </w:p>
    <w:p w14:paraId="17479B6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12150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6607EA5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58B5141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35D0C16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4992AD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230E704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7BF6F1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4BA6DEF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6）未对竞标有效期作出响应或者响应文件承诺的竞标有效期不满足磋商文件要求的；</w:t>
      </w:r>
    </w:p>
    <w:p w14:paraId="5BC3E0D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7）响应文件的实质性内容未使用中文表述、使用计量单位不符合磋商文件要求的；</w:t>
      </w:r>
    </w:p>
    <w:p w14:paraId="0494E2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8）响应文件中的文件资料因填写不齐全或者内容虚假或者出现其他情形而导致被磋商小组认定无效的；</w:t>
      </w:r>
    </w:p>
    <w:p w14:paraId="5EC639F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9）响应文件含有采购人不能接受的附加条件的；</w:t>
      </w:r>
    </w:p>
    <w:p w14:paraId="75AB650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4B50316F">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1）技术要求允许负偏离的条款数超过“供应商须知前附表”规定项数的；</w:t>
      </w:r>
    </w:p>
    <w:p w14:paraId="5E85527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2）虚假竞标，或者出现其他情形而导致被磋商小组认定无效的；</w:t>
      </w:r>
    </w:p>
    <w:p w14:paraId="3BB911E5">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w:t>
      </w:r>
      <w:bookmarkStart w:id="75"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5"/>
    </w:p>
    <w:p w14:paraId="45F04B4B">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4）响应文件标注的项目名称或者项目编号与磋商文件标注的项目名称或者项目编号不一致的；</w:t>
      </w:r>
    </w:p>
    <w:p w14:paraId="2E85529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b/>
          <w:color w:val="auto"/>
          <w:szCs w:val="21"/>
          <w:highlight w:val="none"/>
        </w:rPr>
        <w:t>竞争性磋商文件明确不允许分包，响应文件拟分包的；</w:t>
      </w:r>
    </w:p>
    <w:p w14:paraId="4BBD41BE">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6）未响应磋商文件实质性要求的；</w:t>
      </w:r>
    </w:p>
    <w:p w14:paraId="368FF1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17）法律、法规和磋商文件规定的其他无效情形。</w:t>
      </w:r>
    </w:p>
    <w:p w14:paraId="4B28608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670AE65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1）响应文件未提供“供应商须知前附表” 报价文件中规定的“竞标报价表”的；</w:t>
      </w:r>
    </w:p>
    <w:p w14:paraId="283286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356909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99047D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76" w:name="_Hlk42596405"/>
      <w:r>
        <w:rPr>
          <w:rFonts w:hint="eastAsia" w:ascii="宋体" w:hAnsi="宋体" w:cs="宋体"/>
          <w:b/>
          <w:color w:val="auto"/>
          <w:szCs w:val="21"/>
          <w:highlight w:val="none"/>
        </w:rPr>
        <w:t>竞标报价（包含首次报价、最后报价）</w:t>
      </w:r>
      <w:bookmarkEnd w:id="76"/>
      <w:bookmarkStart w:id="77" w:name="_Hlk42596276"/>
      <w:r>
        <w:rPr>
          <w:rFonts w:hint="eastAsia" w:ascii="宋体" w:hAnsi="宋体" w:cs="宋体"/>
          <w:b/>
          <w:color w:val="auto"/>
          <w:szCs w:val="21"/>
          <w:highlight w:val="none"/>
        </w:rPr>
        <w:t>超过磋商文件分项采购预算金额或者最高限价的</w:t>
      </w:r>
      <w:bookmarkEnd w:id="77"/>
      <w:r>
        <w:rPr>
          <w:rFonts w:hint="eastAsia" w:ascii="宋体" w:hAnsi="宋体" w:cs="宋体"/>
          <w:b/>
          <w:color w:val="auto"/>
          <w:szCs w:val="21"/>
          <w:highlight w:val="none"/>
        </w:rPr>
        <w:t>（如本项目有要求并公布了分项采购预算金额或者最高限价）；</w:t>
      </w:r>
    </w:p>
    <w:p w14:paraId="4F2047C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246DE313">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6）</w:t>
      </w:r>
      <w:r>
        <w:rPr>
          <w:rFonts w:hint="eastAsia" w:ascii="宋体" w:hAnsi="宋体"/>
          <w:b/>
          <w:color w:val="auto"/>
          <w:szCs w:val="21"/>
          <w:highlight w:val="none"/>
        </w:rPr>
        <w:t>响应文件响应的标的数量及单位与竞争性磋商采购文件要求实质性不一致的；</w:t>
      </w:r>
    </w:p>
    <w:p w14:paraId="26AD249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7）未响应磋商文件实质性要求的。</w:t>
      </w:r>
    </w:p>
    <w:p w14:paraId="5B60D89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2D630E9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4C33DE5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7CE4C85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6FE7195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FC4B13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07CF803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E77AEA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107323BE">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2C2EEDEA">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F6A0533">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41562B2D">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21C339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59797A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45CE6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1B039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73803B3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196C9DD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6EF706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AB82DE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6C6EFE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78ED84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B03BC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695868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FAC78F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16A89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D74AB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FDE53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F4534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CFC418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046AE43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13C2A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D6207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4D3CD4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C76CE2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成交供应商推荐原则</w:t>
      </w:r>
    </w:p>
    <w:p w14:paraId="24D03C5D">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下浮率报价(即:1-下浮系数,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highlight w:val="none"/>
        </w:rPr>
        <w:t>。</w:t>
      </w:r>
    </w:p>
    <w:p w14:paraId="63A86F42">
      <w:pPr>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C12F0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41355F7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99"/>
        <w:gridCol w:w="6288"/>
        <w:gridCol w:w="851"/>
      </w:tblGrid>
      <w:tr w14:paraId="6817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noWrap w:val="0"/>
            <w:vAlign w:val="center"/>
          </w:tcPr>
          <w:p w14:paraId="790DA829">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9" w:type="dxa"/>
            <w:noWrap w:val="0"/>
            <w:vAlign w:val="center"/>
          </w:tcPr>
          <w:p w14:paraId="5ED671CC">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288" w:type="dxa"/>
            <w:noWrap w:val="0"/>
            <w:vAlign w:val="center"/>
          </w:tcPr>
          <w:p w14:paraId="15B5E335">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851" w:type="dxa"/>
            <w:noWrap w:val="0"/>
            <w:vAlign w:val="center"/>
          </w:tcPr>
          <w:p w14:paraId="5B2F9A97">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433E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noWrap w:val="0"/>
            <w:vAlign w:val="center"/>
          </w:tcPr>
          <w:p w14:paraId="7BEB64D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99" w:type="dxa"/>
            <w:noWrap w:val="0"/>
            <w:vAlign w:val="center"/>
          </w:tcPr>
          <w:p w14:paraId="5F2F56A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288" w:type="dxa"/>
            <w:noWrap w:val="0"/>
            <w:vAlign w:val="top"/>
          </w:tcPr>
          <w:p w14:paraId="1EF58C6C">
            <w:pPr>
              <w:spacing w:line="312"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A615D71">
            <w:pPr>
              <w:pStyle w:val="25"/>
              <w:spacing w:line="312" w:lineRule="auto"/>
              <w:ind w:firstLine="420" w:firstLineChars="200"/>
              <w:rPr>
                <w:rFonts w:hint="eastAsia" w:hAnsi="宋体" w:cs="宋体"/>
                <w:color w:val="auto"/>
                <w:sz w:val="21"/>
                <w:highlight w:val="none"/>
              </w:rPr>
            </w:pPr>
            <w:r>
              <w:rPr>
                <w:rFonts w:hint="eastAsia" w:hAnsi="宋体" w:cs="宋体"/>
                <w:bCs/>
                <w:color w:val="auto"/>
                <w:kern w:val="2"/>
                <w:sz w:val="21"/>
                <w:highlight w:val="none"/>
              </w:rPr>
              <w:t>（2）政府采购政策性扣除计算方法</w:t>
            </w:r>
          </w:p>
          <w:p w14:paraId="7E042340">
            <w:pPr>
              <w:spacing w:line="312"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本项目为专门面对中小企业项目，小微企业、监狱企业、残疾人福利性单位不再执行价格评审优惠的扶持政策</w:t>
            </w:r>
            <w:r>
              <w:rPr>
                <w:rFonts w:hint="eastAsia" w:ascii="宋体" w:hAnsi="宋体" w:cs="宋体"/>
                <w:color w:val="auto"/>
                <w:szCs w:val="21"/>
                <w:highlight w:val="none"/>
              </w:rPr>
              <w:t>。</w:t>
            </w:r>
          </w:p>
          <w:p w14:paraId="073FE037">
            <w:pPr>
              <w:pStyle w:val="25"/>
              <w:spacing w:line="312"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（3）以进入比较与评价环节的最低的评审价为基准价，基准价得分为</w:t>
            </w:r>
            <w:r>
              <w:rPr>
                <w:rFonts w:hint="eastAsia" w:hAnsi="宋体" w:cs="宋体"/>
                <w:bCs/>
                <w:color w:val="auto"/>
                <w:kern w:val="2"/>
                <w:sz w:val="21"/>
                <w:highlight w:val="none"/>
                <w:u w:val="single"/>
              </w:rPr>
              <w:t>30</w:t>
            </w:r>
            <w:r>
              <w:rPr>
                <w:rFonts w:hint="eastAsia" w:hAnsi="宋体" w:cs="宋体"/>
                <w:bCs/>
                <w:color w:val="auto"/>
                <w:kern w:val="2"/>
                <w:sz w:val="21"/>
                <w:highlight w:val="none"/>
              </w:rPr>
              <w:t>分。</w:t>
            </w:r>
          </w:p>
          <w:p w14:paraId="611FA297">
            <w:pPr>
              <w:pStyle w:val="25"/>
              <w:spacing w:line="312"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（4）价格分计算公式：</w:t>
            </w:r>
          </w:p>
          <w:p w14:paraId="3B4E3C12">
            <w:pPr>
              <w:pStyle w:val="25"/>
              <w:spacing w:line="360"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报价得分=（基准价/最后报价）×</w:t>
            </w:r>
            <w:r>
              <w:rPr>
                <w:rFonts w:hint="eastAsia" w:hAnsi="宋体" w:cs="宋体"/>
                <w:bCs/>
                <w:color w:val="auto"/>
                <w:kern w:val="2"/>
                <w:sz w:val="21"/>
                <w:highlight w:val="none"/>
                <w:u w:val="single"/>
              </w:rPr>
              <w:t>30</w:t>
            </w:r>
            <w:r>
              <w:rPr>
                <w:rFonts w:hint="eastAsia" w:hAnsi="宋体" w:cs="宋体"/>
                <w:bCs/>
                <w:color w:val="auto"/>
                <w:kern w:val="2"/>
                <w:sz w:val="21"/>
                <w:highlight w:val="none"/>
              </w:rPr>
              <w:t>分</w:t>
            </w:r>
          </w:p>
        </w:tc>
        <w:tc>
          <w:tcPr>
            <w:tcW w:w="851" w:type="dxa"/>
            <w:noWrap w:val="0"/>
            <w:vAlign w:val="center"/>
          </w:tcPr>
          <w:p w14:paraId="3A59B7F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30分</w:t>
            </w:r>
          </w:p>
        </w:tc>
      </w:tr>
      <w:tr w14:paraId="5394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0DBC6A9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99" w:type="dxa"/>
            <w:noWrap w:val="0"/>
            <w:vAlign w:val="center"/>
          </w:tcPr>
          <w:p w14:paraId="6101368F">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7139" w:type="dxa"/>
            <w:gridSpan w:val="2"/>
            <w:noWrap w:val="0"/>
            <w:vAlign w:val="center"/>
          </w:tcPr>
          <w:p w14:paraId="79A12738">
            <w:pPr>
              <w:spacing w:line="360" w:lineRule="auto"/>
              <w:jc w:val="center"/>
              <w:rPr>
                <w:rFonts w:hint="eastAsia" w:ascii="宋体" w:hAnsi="宋体" w:cs="宋体"/>
                <w:color w:val="auto"/>
                <w:kern w:val="0"/>
                <w:szCs w:val="21"/>
                <w:highlight w:val="none"/>
              </w:rPr>
            </w:pPr>
            <w:r>
              <w:rPr>
                <w:rFonts w:hint="eastAsia" w:ascii="宋体" w:hAnsi="宋体" w:cs="宋体"/>
                <w:bCs/>
                <w:color w:val="auto"/>
                <w:szCs w:val="21"/>
                <w:highlight w:val="none"/>
              </w:rPr>
              <w:t>评审标准</w:t>
            </w:r>
          </w:p>
        </w:tc>
      </w:tr>
      <w:tr w14:paraId="6EF7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66C25190">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299" w:type="dxa"/>
            <w:noWrap w:val="0"/>
            <w:vAlign w:val="center"/>
          </w:tcPr>
          <w:p w14:paraId="4AA51010">
            <w:pPr>
              <w:pStyle w:val="240"/>
              <w:widowControl w:val="0"/>
              <w:autoSpaceDE w:val="0"/>
              <w:autoSpaceDN w:val="0"/>
              <w:spacing w:before="0" w:after="0" w:line="36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eastAsia="zh-CN"/>
              </w:rPr>
              <w:t>主要施工</w:t>
            </w:r>
            <w:r>
              <w:rPr>
                <w:rFonts w:hint="eastAsia" w:ascii="宋体" w:hAnsi="宋体" w:eastAsia="宋体" w:cs="宋体"/>
                <w:color w:val="auto"/>
                <w:spacing w:val="-21"/>
                <w:sz w:val="21"/>
                <w:szCs w:val="21"/>
                <w:highlight w:val="none"/>
                <w:lang w:eastAsia="zh-CN"/>
              </w:rPr>
              <w:t>方法</w:t>
            </w:r>
          </w:p>
        </w:tc>
        <w:tc>
          <w:tcPr>
            <w:tcW w:w="6288" w:type="dxa"/>
            <w:noWrap w:val="0"/>
            <w:vAlign w:val="center"/>
          </w:tcPr>
          <w:p w14:paraId="42CC3E43">
            <w:pPr>
              <w:pStyle w:val="240"/>
              <w:widowControl w:val="0"/>
              <w:autoSpaceDE w:val="0"/>
              <w:autoSpaceDN w:val="0"/>
              <w:spacing w:before="0" w:after="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四档（7分）：各主要分部施工方法符合项目实际，有详尽的施工技术方案，工艺精湛、方法科学合理、可行，能指导具体施工并确保安全。</w:t>
            </w:r>
          </w:p>
          <w:p w14:paraId="5B878A4B">
            <w:pPr>
              <w:pStyle w:val="240"/>
              <w:widowControl w:val="0"/>
              <w:autoSpaceDE w:val="0"/>
              <w:autoSpaceDN w:val="0"/>
              <w:spacing w:before="0" w:after="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三档（5分）：各主要分部施工方法符合项目实际，有详尽的施工技术方案，工艺合理、方法可行，能指导具体施工并确保安全。</w:t>
            </w:r>
          </w:p>
          <w:p w14:paraId="4C662DCA">
            <w:pPr>
              <w:pStyle w:val="240"/>
              <w:widowControl w:val="0"/>
              <w:autoSpaceDE w:val="0"/>
              <w:autoSpaceDN w:val="0"/>
              <w:spacing w:before="0" w:after="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二档（3分）：各主要分部施工方法符合项目实际，有施工技术方案，工艺合理、方法可行，能指导施工并确保安全。</w:t>
            </w:r>
          </w:p>
          <w:p w14:paraId="27EB8AF8">
            <w:pPr>
              <w:pStyle w:val="240"/>
              <w:widowControl w:val="0"/>
              <w:autoSpaceDE w:val="0"/>
              <w:autoSpaceDN w:val="0"/>
              <w:spacing w:before="0" w:after="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一档（1分）：各主要分部施工方法不符合项目实际，有施工技术方案，工艺不合理，不能指导具体施工并确保安全。</w:t>
            </w:r>
          </w:p>
        </w:tc>
        <w:tc>
          <w:tcPr>
            <w:tcW w:w="851" w:type="dxa"/>
            <w:noWrap w:val="0"/>
            <w:vAlign w:val="center"/>
          </w:tcPr>
          <w:p w14:paraId="65925754">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7分</w:t>
            </w:r>
          </w:p>
        </w:tc>
      </w:tr>
      <w:tr w14:paraId="4B73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0DBBE9E5">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299" w:type="dxa"/>
            <w:noWrap w:val="0"/>
            <w:vAlign w:val="center"/>
          </w:tcPr>
          <w:p w14:paraId="30A599A4">
            <w:pPr>
              <w:pStyle w:val="240"/>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拟投入的主要物资计划</w:t>
            </w:r>
          </w:p>
        </w:tc>
        <w:tc>
          <w:tcPr>
            <w:tcW w:w="6288" w:type="dxa"/>
            <w:noWrap w:val="0"/>
            <w:vAlign w:val="center"/>
          </w:tcPr>
          <w:p w14:paraId="21115825">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z w:val="21"/>
                <w:szCs w:val="21"/>
                <w:highlight w:val="none"/>
                <w:lang w:eastAsia="zh-CN"/>
              </w:rPr>
              <w:t>（6分）：投入的施工材料有详细的组织计划且计划周密，数量、选型配置、进场时间安排合理，满足施工需要。</w:t>
            </w:r>
          </w:p>
          <w:p w14:paraId="7C205AC5">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z w:val="21"/>
                <w:szCs w:val="21"/>
                <w:highlight w:val="none"/>
                <w:lang w:eastAsia="zh-CN"/>
              </w:rPr>
              <w:t>（4分）：投入的施工材料有详细的组织计划但计划可行，数量、选型配置、进场时间安排合理，满足施工需要。</w:t>
            </w:r>
          </w:p>
          <w:p w14:paraId="5DDF9230">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z w:val="21"/>
                <w:szCs w:val="21"/>
                <w:highlight w:val="none"/>
                <w:lang w:eastAsia="zh-CN"/>
              </w:rPr>
              <w:t>（2分）：投入的施工材料有组织计划但计划一般，数量、选型配置、进场时间安排基本合理，基本满足施工需要。</w:t>
            </w:r>
          </w:p>
          <w:p w14:paraId="06DA9ED5">
            <w:pPr>
              <w:pStyle w:val="241"/>
              <w:widowControl w:val="0"/>
              <w:autoSpaceDE w:val="0"/>
              <w:autoSpaceDN w:val="0"/>
              <w:spacing w:before="0" w:after="0"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z w:val="21"/>
                <w:szCs w:val="21"/>
                <w:highlight w:val="none"/>
                <w:lang w:eastAsia="zh-CN"/>
              </w:rPr>
              <w:t>（1分）：投入的施工材料无组织计划，数量、选型配置、进场时间安排不合理，不满足施工需要。</w:t>
            </w:r>
          </w:p>
        </w:tc>
        <w:tc>
          <w:tcPr>
            <w:tcW w:w="851" w:type="dxa"/>
            <w:noWrap w:val="0"/>
            <w:vAlign w:val="center"/>
          </w:tcPr>
          <w:p w14:paraId="6BBC686C">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7E6E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1A88210C">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299" w:type="dxa"/>
            <w:noWrap w:val="0"/>
            <w:vAlign w:val="center"/>
          </w:tcPr>
          <w:p w14:paraId="3CC9FACA">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拟投入的主要施工</w:t>
            </w:r>
            <w:r>
              <w:rPr>
                <w:rFonts w:hint="eastAsia" w:ascii="宋体" w:hAnsi="宋体" w:eastAsia="宋体" w:cs="宋体"/>
                <w:color w:val="auto"/>
                <w:spacing w:val="-2"/>
                <w:sz w:val="21"/>
                <w:szCs w:val="21"/>
                <w:highlight w:val="none"/>
                <w:lang w:eastAsia="zh-CN"/>
              </w:rPr>
              <w:t>机械、设备</w:t>
            </w:r>
            <w:r>
              <w:rPr>
                <w:rFonts w:hint="eastAsia" w:ascii="宋体" w:hAnsi="宋体" w:eastAsia="宋体" w:cs="宋体"/>
                <w:color w:val="auto"/>
                <w:spacing w:val="-21"/>
                <w:sz w:val="21"/>
                <w:szCs w:val="21"/>
                <w:highlight w:val="none"/>
                <w:lang w:eastAsia="zh-CN"/>
              </w:rPr>
              <w:t>计划</w:t>
            </w:r>
          </w:p>
          <w:p w14:paraId="06F5C544">
            <w:pPr>
              <w:spacing w:line="360" w:lineRule="auto"/>
              <w:rPr>
                <w:rFonts w:hint="eastAsia" w:ascii="宋体" w:hAnsi="宋体" w:cs="宋体"/>
                <w:color w:val="auto"/>
                <w:szCs w:val="21"/>
                <w:highlight w:val="none"/>
              </w:rPr>
            </w:pPr>
          </w:p>
        </w:tc>
        <w:tc>
          <w:tcPr>
            <w:tcW w:w="6288" w:type="dxa"/>
            <w:noWrap w:val="0"/>
            <w:vAlign w:val="center"/>
          </w:tcPr>
          <w:p w14:paraId="21388D28">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z w:val="21"/>
                <w:szCs w:val="21"/>
                <w:highlight w:val="none"/>
                <w:lang w:eastAsia="zh-CN"/>
              </w:rPr>
              <w:t>（6分）：投入的施工机械、设备、机具有详细的组织计划且计划周密，设备数量、选型配置、进场时间安排合理，满足施工需要。</w:t>
            </w:r>
          </w:p>
          <w:p w14:paraId="6FE5558A">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z w:val="21"/>
                <w:szCs w:val="21"/>
                <w:highlight w:val="none"/>
                <w:lang w:eastAsia="zh-CN"/>
              </w:rPr>
              <w:t>（4分）：投入的施工机械、设备、机具有详细的组织计划但计划可行，设备数量、选型配置、进场时间安排合理，满足施工需要。</w:t>
            </w:r>
          </w:p>
          <w:p w14:paraId="01F449C6">
            <w:pPr>
              <w:pStyle w:val="241"/>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z w:val="21"/>
                <w:szCs w:val="21"/>
                <w:highlight w:val="none"/>
                <w:lang w:eastAsia="zh-CN"/>
              </w:rPr>
              <w:t>（2分）：投入的施工机械、设备、机具有组织计划但计划一般，设备数量、选型配置、进场时间安排合理，基本满足施工需要。</w:t>
            </w:r>
          </w:p>
          <w:p w14:paraId="0FF81C3A">
            <w:pPr>
              <w:pStyle w:val="241"/>
              <w:widowControl w:val="0"/>
              <w:autoSpaceDE w:val="0"/>
              <w:autoSpaceDN w:val="0"/>
              <w:spacing w:before="0" w:after="0"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z w:val="21"/>
                <w:szCs w:val="21"/>
                <w:highlight w:val="none"/>
                <w:lang w:eastAsia="zh-CN"/>
              </w:rPr>
              <w:t>（1分）：投入的施工机械、设备、机具无组织计划，设备数量、选型配置、进场时间安排不合理，不满足施工需要。</w:t>
            </w:r>
          </w:p>
        </w:tc>
        <w:tc>
          <w:tcPr>
            <w:tcW w:w="851" w:type="dxa"/>
            <w:noWrap w:val="0"/>
            <w:vAlign w:val="center"/>
          </w:tcPr>
          <w:p w14:paraId="769123A8">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4CA8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1BDF8DF1">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299" w:type="dxa"/>
            <w:noWrap w:val="0"/>
            <w:vAlign w:val="center"/>
          </w:tcPr>
          <w:p w14:paraId="71A0057F">
            <w:pPr>
              <w:pStyle w:val="241"/>
              <w:widowControl w:val="0"/>
              <w:autoSpaceDE w:val="0"/>
              <w:autoSpaceDN w:val="0"/>
              <w:spacing w:before="0" w:after="0" w:line="360" w:lineRule="auto"/>
              <w:ind w:left="5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劳动力安</w:t>
            </w:r>
            <w:r>
              <w:rPr>
                <w:rFonts w:hint="eastAsia" w:ascii="宋体" w:hAnsi="宋体" w:eastAsia="宋体" w:cs="宋体"/>
                <w:color w:val="auto"/>
                <w:spacing w:val="1"/>
                <w:sz w:val="21"/>
                <w:szCs w:val="21"/>
                <w:highlight w:val="none"/>
                <w:lang w:eastAsia="zh-CN"/>
              </w:rPr>
              <w:t>排计划</w:t>
            </w:r>
          </w:p>
        </w:tc>
        <w:tc>
          <w:tcPr>
            <w:tcW w:w="6288" w:type="dxa"/>
            <w:noWrap w:val="0"/>
            <w:vAlign w:val="center"/>
          </w:tcPr>
          <w:p w14:paraId="6C9E562A">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pacing w:val="5"/>
                <w:sz w:val="21"/>
                <w:szCs w:val="21"/>
                <w:highlight w:val="none"/>
                <w:lang w:eastAsia="zh-CN"/>
              </w:rPr>
              <w:t>分）：各主要施工工序有详细周密的劳动力安排计划，</w:t>
            </w:r>
            <w:r>
              <w:rPr>
                <w:rFonts w:hint="eastAsia" w:ascii="宋体" w:hAnsi="宋体" w:eastAsia="宋体" w:cs="宋体"/>
                <w:color w:val="auto"/>
                <w:spacing w:val="-1"/>
                <w:sz w:val="21"/>
                <w:szCs w:val="21"/>
                <w:highlight w:val="none"/>
                <w:lang w:eastAsia="zh-CN"/>
              </w:rPr>
              <w:t>各工种劳动力安排计划科学合理，劳动力投入科学合理，满足施工需要。</w:t>
            </w:r>
          </w:p>
          <w:p w14:paraId="242D93CF">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pacing w:val="5"/>
                <w:sz w:val="21"/>
                <w:szCs w:val="21"/>
                <w:highlight w:val="none"/>
                <w:lang w:eastAsia="zh-CN"/>
              </w:rPr>
              <w:t>分）：各主要施工工序有劳动力安排计划，有各工种劳</w:t>
            </w:r>
            <w:r>
              <w:rPr>
                <w:rFonts w:hint="eastAsia" w:ascii="宋体" w:hAnsi="宋体" w:eastAsia="宋体" w:cs="宋体"/>
                <w:color w:val="auto"/>
                <w:spacing w:val="1"/>
                <w:sz w:val="21"/>
                <w:szCs w:val="21"/>
                <w:highlight w:val="none"/>
                <w:lang w:eastAsia="zh-CN"/>
              </w:rPr>
              <w:t>动力安排计划，劳动力投入合理，满足施工需要。</w:t>
            </w:r>
          </w:p>
          <w:p w14:paraId="064879CF">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pacing w:val="5"/>
                <w:sz w:val="21"/>
                <w:szCs w:val="21"/>
                <w:highlight w:val="none"/>
                <w:lang w:eastAsia="zh-CN"/>
              </w:rPr>
              <w:t>分）：各主要施工工序只有劳动力安排计划，无各工种</w:t>
            </w:r>
            <w:r>
              <w:rPr>
                <w:rFonts w:hint="eastAsia" w:ascii="宋体" w:hAnsi="宋体" w:eastAsia="宋体" w:cs="宋体"/>
                <w:color w:val="auto"/>
                <w:spacing w:val="1"/>
                <w:sz w:val="21"/>
                <w:szCs w:val="21"/>
                <w:highlight w:val="none"/>
                <w:lang w:eastAsia="zh-CN"/>
              </w:rPr>
              <w:t>劳动力安排计划，劳动力投入基本满足项目要求，基本满足施工需要。</w:t>
            </w:r>
          </w:p>
          <w:p w14:paraId="4EE143FE">
            <w:pPr>
              <w:pStyle w:val="241"/>
              <w:widowControl w:val="0"/>
              <w:autoSpaceDE w:val="0"/>
              <w:autoSpaceDN w:val="0"/>
              <w:spacing w:before="0" w:after="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pacing w:val="5"/>
                <w:sz w:val="21"/>
                <w:szCs w:val="21"/>
                <w:highlight w:val="none"/>
                <w:lang w:eastAsia="zh-CN"/>
              </w:rPr>
              <w:t>分）：各主要施工工序无劳动力安排计划，劳动力投入</w:t>
            </w:r>
            <w:r>
              <w:rPr>
                <w:rFonts w:hint="eastAsia" w:ascii="宋体" w:hAnsi="宋体" w:eastAsia="宋体" w:cs="宋体"/>
                <w:color w:val="auto"/>
                <w:spacing w:val="1"/>
                <w:sz w:val="21"/>
                <w:szCs w:val="21"/>
                <w:highlight w:val="none"/>
                <w:lang w:eastAsia="zh-CN"/>
              </w:rPr>
              <w:t>不合理，不满足施工需要。</w:t>
            </w:r>
          </w:p>
        </w:tc>
        <w:tc>
          <w:tcPr>
            <w:tcW w:w="851" w:type="dxa"/>
            <w:noWrap w:val="0"/>
            <w:vAlign w:val="center"/>
          </w:tcPr>
          <w:p w14:paraId="668C4568">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4F4A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115C2482">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2.5</w:t>
            </w:r>
          </w:p>
        </w:tc>
        <w:tc>
          <w:tcPr>
            <w:tcW w:w="1299" w:type="dxa"/>
            <w:noWrap w:val="0"/>
            <w:vAlign w:val="center"/>
          </w:tcPr>
          <w:p w14:paraId="748D5F8B">
            <w:pPr>
              <w:pStyle w:val="241"/>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确保工程质量的技术组织措</w:t>
            </w:r>
            <w:r>
              <w:rPr>
                <w:rFonts w:hint="eastAsia" w:ascii="宋体" w:hAnsi="宋体" w:eastAsia="宋体" w:cs="宋体"/>
                <w:color w:val="auto"/>
                <w:spacing w:val="1"/>
                <w:sz w:val="21"/>
                <w:szCs w:val="21"/>
                <w:highlight w:val="none"/>
                <w:lang w:eastAsia="zh-CN"/>
              </w:rPr>
              <w:t>施</w:t>
            </w:r>
          </w:p>
          <w:p w14:paraId="3D99117E">
            <w:pPr>
              <w:spacing w:line="360" w:lineRule="auto"/>
              <w:rPr>
                <w:rFonts w:hint="eastAsia" w:ascii="宋体" w:hAnsi="宋体" w:cs="宋体"/>
                <w:color w:val="auto"/>
                <w:szCs w:val="21"/>
                <w:highlight w:val="none"/>
              </w:rPr>
            </w:pPr>
          </w:p>
        </w:tc>
        <w:tc>
          <w:tcPr>
            <w:tcW w:w="6288" w:type="dxa"/>
            <w:noWrap w:val="0"/>
            <w:vAlign w:val="center"/>
          </w:tcPr>
          <w:p w14:paraId="16BF6D81">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pacing w:val="5"/>
                <w:sz w:val="21"/>
                <w:szCs w:val="21"/>
                <w:highlight w:val="none"/>
                <w:lang w:eastAsia="zh-CN"/>
              </w:rPr>
              <w:t>分）：有专门的质量技术管理班子和制度，且人员配备科学</w:t>
            </w:r>
            <w:r>
              <w:rPr>
                <w:rFonts w:hint="eastAsia" w:ascii="宋体" w:hAnsi="宋体" w:eastAsia="宋体" w:cs="宋体"/>
                <w:color w:val="auto"/>
                <w:spacing w:val="3"/>
                <w:sz w:val="21"/>
                <w:szCs w:val="21"/>
                <w:highlight w:val="none"/>
                <w:lang w:eastAsia="zh-CN"/>
              </w:rPr>
              <w:t>合理，制度健全。主要工序有质量技术保证措施和手段，自</w:t>
            </w:r>
            <w:r>
              <w:rPr>
                <w:rFonts w:hint="eastAsia" w:ascii="宋体" w:hAnsi="宋体" w:eastAsia="宋体" w:cs="宋体"/>
                <w:color w:val="auto"/>
                <w:spacing w:val="1"/>
                <w:sz w:val="21"/>
                <w:szCs w:val="21"/>
                <w:highlight w:val="none"/>
                <w:lang w:eastAsia="zh-CN"/>
              </w:rPr>
              <w:t>控体系完整、切合实际，能很好的保证技术质量，达到承诺的质量标准。</w:t>
            </w:r>
          </w:p>
          <w:p w14:paraId="2BBBE372">
            <w:pPr>
              <w:pStyle w:val="241"/>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pacing w:val="5"/>
                <w:sz w:val="21"/>
                <w:szCs w:val="21"/>
                <w:highlight w:val="none"/>
                <w:lang w:eastAsia="zh-CN"/>
              </w:rPr>
              <w:t>分）：有质量技术管理班子和制度，且人员配备合理，</w:t>
            </w:r>
            <w:r>
              <w:rPr>
                <w:rFonts w:hint="eastAsia" w:ascii="宋体" w:hAnsi="宋体" w:eastAsia="宋体" w:cs="宋体"/>
                <w:color w:val="auto"/>
                <w:spacing w:val="3"/>
                <w:sz w:val="21"/>
                <w:szCs w:val="21"/>
                <w:highlight w:val="none"/>
                <w:lang w:eastAsia="zh-CN"/>
              </w:rPr>
              <w:t>制度健全。主要工序有质量技术保证措施和手段，自控体系</w:t>
            </w:r>
            <w:r>
              <w:rPr>
                <w:rFonts w:hint="eastAsia" w:ascii="宋体" w:hAnsi="宋体" w:eastAsia="宋体" w:cs="宋体"/>
                <w:color w:val="auto"/>
                <w:spacing w:val="1"/>
                <w:sz w:val="21"/>
                <w:szCs w:val="21"/>
                <w:highlight w:val="none"/>
                <w:lang w:eastAsia="zh-CN"/>
              </w:rPr>
              <w:t>完整，能有效保证技术质量，达到承诺的质量标准。</w:t>
            </w:r>
          </w:p>
          <w:p w14:paraId="59A0B523">
            <w:pPr>
              <w:spacing w:line="360" w:lineRule="auto"/>
              <w:rPr>
                <w:rFonts w:hint="eastAsia" w:ascii="宋体" w:hAnsi="宋体" w:cs="宋体"/>
                <w:color w:val="auto"/>
                <w:szCs w:val="21"/>
                <w:highlight w:val="none"/>
                <w:lang w:val="ru-RU"/>
              </w:rPr>
            </w:pPr>
            <w:r>
              <w:rPr>
                <w:rFonts w:hint="eastAsia" w:ascii="宋体" w:hAnsi="宋体" w:cs="宋体"/>
                <w:bCs/>
                <w:color w:val="auto"/>
                <w:szCs w:val="21"/>
                <w:highlight w:val="none"/>
              </w:rPr>
              <w:t>二档</w:t>
            </w:r>
            <w:r>
              <w:rPr>
                <w:rFonts w:hint="eastAsia" w:ascii="宋体" w:hAnsi="宋体" w:cs="宋体"/>
                <w:color w:val="auto"/>
                <w:szCs w:val="21"/>
                <w:highlight w:val="none"/>
                <w:lang w:val="ru-RU"/>
              </w:rPr>
              <w:t>（2分）：有质量技术管理班子和制度。主要工序有质量技术保证措施和手段，自控体系一般，基本能保证技术质量，达到承诺的质量标准。</w:t>
            </w:r>
          </w:p>
          <w:p w14:paraId="7319A690">
            <w:pPr>
              <w:pStyle w:val="242"/>
              <w:widowControl w:val="0"/>
              <w:autoSpaceDE w:val="0"/>
              <w:autoSpaceDN w:val="0"/>
              <w:spacing w:before="0" w:after="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pacing w:val="5"/>
                <w:sz w:val="21"/>
                <w:szCs w:val="21"/>
                <w:highlight w:val="none"/>
                <w:lang w:eastAsia="zh-CN"/>
              </w:rPr>
              <w:t>分）：有质量技术管理班子和制度。主要工序无质量技</w:t>
            </w:r>
            <w:r>
              <w:rPr>
                <w:rFonts w:hint="eastAsia" w:ascii="宋体" w:hAnsi="宋体" w:eastAsia="宋体" w:cs="宋体"/>
                <w:color w:val="auto"/>
                <w:spacing w:val="-1"/>
                <w:sz w:val="21"/>
                <w:szCs w:val="21"/>
                <w:highlight w:val="none"/>
                <w:lang w:eastAsia="zh-CN"/>
              </w:rPr>
              <w:t>术保证措施和手段，自控体系一般，不能有效保证技术质量。</w:t>
            </w:r>
          </w:p>
        </w:tc>
        <w:tc>
          <w:tcPr>
            <w:tcW w:w="851" w:type="dxa"/>
            <w:noWrap w:val="0"/>
            <w:vAlign w:val="center"/>
          </w:tcPr>
          <w:p w14:paraId="68A4B60E">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0211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2036D31F">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2.6</w:t>
            </w:r>
          </w:p>
        </w:tc>
        <w:tc>
          <w:tcPr>
            <w:tcW w:w="1299" w:type="dxa"/>
            <w:noWrap w:val="0"/>
            <w:vAlign w:val="center"/>
          </w:tcPr>
          <w:p w14:paraId="050223F6">
            <w:pPr>
              <w:pStyle w:val="242"/>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确保安全生产的技术组织措</w:t>
            </w:r>
            <w:r>
              <w:rPr>
                <w:rFonts w:hint="eastAsia" w:ascii="宋体" w:hAnsi="宋体" w:eastAsia="宋体" w:cs="宋体"/>
                <w:color w:val="auto"/>
                <w:spacing w:val="1"/>
                <w:sz w:val="21"/>
                <w:szCs w:val="21"/>
                <w:highlight w:val="none"/>
                <w:lang w:eastAsia="zh-CN"/>
              </w:rPr>
              <w:t>施</w:t>
            </w:r>
          </w:p>
          <w:p w14:paraId="6BC138B6">
            <w:pPr>
              <w:pStyle w:val="241"/>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p>
        </w:tc>
        <w:tc>
          <w:tcPr>
            <w:tcW w:w="6288" w:type="dxa"/>
            <w:noWrap w:val="0"/>
            <w:vAlign w:val="center"/>
          </w:tcPr>
          <w:p w14:paraId="13488A41">
            <w:pPr>
              <w:pStyle w:val="242"/>
              <w:widowControl w:val="0"/>
              <w:autoSpaceDE w:val="0"/>
              <w:autoSpaceDN w:val="0"/>
              <w:spacing w:before="0" w:after="0"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pacing w:val="1"/>
                <w:sz w:val="21"/>
                <w:szCs w:val="21"/>
                <w:highlight w:val="none"/>
                <w:lang w:eastAsia="zh-CN"/>
              </w:rPr>
              <w:t>分）：有专门的安全管理人员和制度，且人员配备科学合理，</w:t>
            </w:r>
            <w:r>
              <w:rPr>
                <w:rFonts w:hint="eastAsia" w:ascii="宋体" w:hAnsi="宋体" w:eastAsia="宋体" w:cs="宋体"/>
                <w:color w:val="auto"/>
                <w:spacing w:val="3"/>
                <w:sz w:val="21"/>
                <w:szCs w:val="21"/>
                <w:highlight w:val="none"/>
                <w:lang w:eastAsia="zh-CN"/>
              </w:rPr>
              <w:t>制度健全，各道工序安全技术措施针对性强，切合实际且满足有关安全技术标准要求。现场防火、应急救援、社会治安</w:t>
            </w:r>
            <w:r>
              <w:rPr>
                <w:rFonts w:hint="eastAsia" w:ascii="宋体" w:hAnsi="宋体" w:eastAsia="宋体" w:cs="宋体"/>
                <w:color w:val="auto"/>
                <w:spacing w:val="1"/>
                <w:sz w:val="21"/>
                <w:szCs w:val="21"/>
                <w:highlight w:val="none"/>
                <w:lang w:eastAsia="zh-CN"/>
              </w:rPr>
              <w:t>安全措施得力。</w:t>
            </w:r>
          </w:p>
          <w:p w14:paraId="375B3ACA">
            <w:pPr>
              <w:pStyle w:val="242"/>
              <w:widowControl w:val="0"/>
              <w:autoSpaceDE w:val="0"/>
              <w:autoSpaceDN w:val="0"/>
              <w:spacing w:before="0" w:after="0"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pacing w:val="5"/>
                <w:sz w:val="21"/>
                <w:szCs w:val="21"/>
                <w:highlight w:val="none"/>
                <w:lang w:eastAsia="zh-CN"/>
              </w:rPr>
              <w:t>分）：有安全管理人员和制度，且人员配备合理，制度完整</w:t>
            </w:r>
            <w:r>
              <w:rPr>
                <w:rFonts w:hint="eastAsia" w:ascii="宋体" w:hAnsi="宋体" w:eastAsia="宋体" w:cs="宋体"/>
                <w:color w:val="auto"/>
                <w:spacing w:val="3"/>
                <w:sz w:val="21"/>
                <w:szCs w:val="21"/>
                <w:highlight w:val="none"/>
                <w:lang w:eastAsia="zh-CN"/>
              </w:rPr>
              <w:t>，各道工序安全技术措施针对性较强，符合实际且满足有关安全技术标准要求。现场防火、应急救援、社会治安安全</w:t>
            </w:r>
            <w:r>
              <w:rPr>
                <w:rFonts w:hint="eastAsia" w:ascii="宋体" w:hAnsi="宋体" w:eastAsia="宋体" w:cs="宋体"/>
                <w:color w:val="auto"/>
                <w:spacing w:val="1"/>
                <w:sz w:val="21"/>
                <w:szCs w:val="21"/>
                <w:highlight w:val="none"/>
                <w:lang w:eastAsia="zh-CN"/>
              </w:rPr>
              <w:t>措施完整。</w:t>
            </w:r>
          </w:p>
          <w:p w14:paraId="0F4E8C01">
            <w:pPr>
              <w:pStyle w:val="242"/>
              <w:widowControl w:val="0"/>
              <w:autoSpaceDE w:val="0"/>
              <w:autoSpaceDN w:val="0"/>
              <w:spacing w:before="0" w:after="0"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pacing w:val="5"/>
                <w:sz w:val="21"/>
                <w:szCs w:val="21"/>
                <w:highlight w:val="none"/>
                <w:lang w:eastAsia="zh-CN"/>
              </w:rPr>
              <w:t>分）：有安全管理人员和制度，各道工序安全技术措施</w:t>
            </w:r>
            <w:r>
              <w:rPr>
                <w:rFonts w:hint="eastAsia" w:ascii="宋体" w:hAnsi="宋体" w:eastAsia="宋体" w:cs="宋体"/>
                <w:color w:val="auto"/>
                <w:spacing w:val="3"/>
                <w:sz w:val="21"/>
                <w:szCs w:val="21"/>
                <w:highlight w:val="none"/>
                <w:lang w:eastAsia="zh-CN"/>
              </w:rPr>
              <w:t>针对性一般，满足有关安全技术标准要求。现场防火、应急救</w:t>
            </w:r>
            <w:r>
              <w:rPr>
                <w:rFonts w:hint="eastAsia" w:ascii="宋体" w:hAnsi="宋体" w:eastAsia="宋体" w:cs="宋体"/>
                <w:color w:val="auto"/>
                <w:spacing w:val="1"/>
                <w:sz w:val="21"/>
                <w:szCs w:val="21"/>
                <w:highlight w:val="none"/>
                <w:lang w:eastAsia="zh-CN"/>
              </w:rPr>
              <w:t>援、社会治安安全措施基本满足项目要求。</w:t>
            </w:r>
          </w:p>
          <w:p w14:paraId="2D50F108">
            <w:pPr>
              <w:pStyle w:val="242"/>
              <w:widowControl w:val="0"/>
              <w:autoSpaceDE w:val="0"/>
              <w:autoSpaceDN w:val="0"/>
              <w:spacing w:before="0" w:after="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5"/>
                <w:sz w:val="21"/>
                <w:szCs w:val="21"/>
                <w:highlight w:val="none"/>
                <w:lang w:eastAsia="zh-CN"/>
              </w:rPr>
              <w:t>分）：有安全管理人员和制度，各道工序安全技术措施</w:t>
            </w:r>
            <w:r>
              <w:rPr>
                <w:rFonts w:hint="eastAsia" w:ascii="宋体" w:hAnsi="宋体" w:eastAsia="宋体" w:cs="宋体"/>
                <w:color w:val="auto"/>
                <w:spacing w:val="3"/>
                <w:sz w:val="21"/>
                <w:szCs w:val="21"/>
                <w:highlight w:val="none"/>
                <w:lang w:eastAsia="zh-CN"/>
              </w:rPr>
              <w:t>无针对性，基本满足有关安全技术标准要求。现场防火、应急救</w:t>
            </w:r>
            <w:r>
              <w:rPr>
                <w:rFonts w:hint="eastAsia" w:ascii="宋体" w:hAnsi="宋体" w:eastAsia="宋体" w:cs="宋体"/>
                <w:color w:val="auto"/>
                <w:spacing w:val="1"/>
                <w:sz w:val="21"/>
                <w:szCs w:val="21"/>
                <w:highlight w:val="none"/>
                <w:lang w:eastAsia="zh-CN"/>
              </w:rPr>
              <w:t>援、社会治安安全措施差。</w:t>
            </w:r>
          </w:p>
        </w:tc>
        <w:tc>
          <w:tcPr>
            <w:tcW w:w="851" w:type="dxa"/>
            <w:noWrap w:val="0"/>
            <w:vAlign w:val="center"/>
          </w:tcPr>
          <w:p w14:paraId="1C89E5D9">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0005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06EE62C6">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2.7</w:t>
            </w:r>
          </w:p>
        </w:tc>
        <w:tc>
          <w:tcPr>
            <w:tcW w:w="1299" w:type="dxa"/>
            <w:noWrap w:val="0"/>
            <w:vAlign w:val="center"/>
          </w:tcPr>
          <w:p w14:paraId="10A22F46">
            <w:pPr>
              <w:pStyle w:val="242"/>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确保工期的技术组</w:t>
            </w:r>
            <w:r>
              <w:rPr>
                <w:rFonts w:hint="eastAsia" w:ascii="宋体" w:hAnsi="宋体" w:eastAsia="宋体" w:cs="宋体"/>
                <w:color w:val="auto"/>
                <w:spacing w:val="1"/>
                <w:sz w:val="21"/>
                <w:szCs w:val="21"/>
                <w:highlight w:val="none"/>
                <w:lang w:eastAsia="zh-CN"/>
              </w:rPr>
              <w:t>织措施</w:t>
            </w:r>
          </w:p>
        </w:tc>
        <w:tc>
          <w:tcPr>
            <w:tcW w:w="6288" w:type="dxa"/>
            <w:noWrap w:val="0"/>
            <w:vAlign w:val="center"/>
          </w:tcPr>
          <w:p w14:paraId="231A375B">
            <w:pPr>
              <w:pStyle w:val="242"/>
              <w:widowControl w:val="0"/>
              <w:autoSpaceDE w:val="0"/>
              <w:autoSpaceDN w:val="0"/>
              <w:spacing w:before="0" w:after="0"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pacing w:val="1"/>
                <w:sz w:val="21"/>
                <w:szCs w:val="21"/>
                <w:highlight w:val="none"/>
                <w:lang w:eastAsia="zh-CN"/>
              </w:rPr>
              <w:t>分）：在施工工艺、施工方法、材料选用、劳动力安排、</w:t>
            </w:r>
            <w:r>
              <w:rPr>
                <w:rFonts w:hint="eastAsia" w:ascii="宋体" w:hAnsi="宋体" w:eastAsia="宋体" w:cs="宋体"/>
                <w:color w:val="auto"/>
                <w:spacing w:val="3"/>
                <w:sz w:val="21"/>
                <w:szCs w:val="21"/>
                <w:highlight w:val="none"/>
                <w:lang w:eastAsia="zh-CN"/>
              </w:rPr>
              <w:t>技术等方面有保证工期的具体措施且措施得当。有控制工期的施工进度计划。有施工总进度表或施工网络图，各项计划</w:t>
            </w:r>
            <w:r>
              <w:rPr>
                <w:rFonts w:hint="eastAsia" w:ascii="宋体" w:hAnsi="宋体" w:eastAsia="宋体" w:cs="宋体"/>
                <w:color w:val="auto"/>
                <w:spacing w:val="1"/>
                <w:sz w:val="21"/>
                <w:szCs w:val="21"/>
                <w:highlight w:val="none"/>
                <w:lang w:eastAsia="zh-CN"/>
              </w:rPr>
              <w:t>图表编制完善，安排科学合理，符合本项目施工实际要求。</w:t>
            </w:r>
          </w:p>
          <w:p w14:paraId="1F52A286">
            <w:pPr>
              <w:pStyle w:val="242"/>
              <w:widowControl w:val="0"/>
              <w:autoSpaceDE w:val="0"/>
              <w:autoSpaceDN w:val="0"/>
              <w:spacing w:before="0" w:after="0" w:line="360" w:lineRule="auto"/>
              <w:rPr>
                <w:rFonts w:hint="eastAsia" w:ascii="宋体" w:hAnsi="宋体" w:eastAsia="宋体" w:cs="宋体"/>
                <w:color w:val="auto"/>
                <w:spacing w:val="3"/>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pacing w:val="5"/>
                <w:sz w:val="21"/>
                <w:szCs w:val="21"/>
                <w:highlight w:val="none"/>
                <w:lang w:eastAsia="zh-CN"/>
              </w:rPr>
              <w:t>（4分）：施工工艺、施工方法、材料选用、劳动力安排、</w:t>
            </w:r>
            <w:r>
              <w:rPr>
                <w:rFonts w:hint="eastAsia" w:ascii="宋体" w:hAnsi="宋体" w:eastAsia="宋体" w:cs="宋体"/>
                <w:color w:val="auto"/>
                <w:spacing w:val="3"/>
                <w:sz w:val="21"/>
                <w:szCs w:val="21"/>
                <w:highlight w:val="none"/>
                <w:lang w:eastAsia="zh-CN"/>
              </w:rPr>
              <w:t>技术等方面有保证工期的具体措施。有控制工期的施工进度计划。有施工总进度表或施工网络图，各项计划图表编制完整，符合本项目施工实际要求。</w:t>
            </w:r>
          </w:p>
          <w:p w14:paraId="25A68AC1">
            <w:pPr>
              <w:pStyle w:val="242"/>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pacing w:val="5"/>
                <w:sz w:val="21"/>
                <w:szCs w:val="21"/>
                <w:highlight w:val="none"/>
                <w:lang w:eastAsia="zh-CN"/>
              </w:rPr>
              <w:t>分）：施工工艺、施工方法、材料选用、劳动力安排、</w:t>
            </w:r>
            <w:r>
              <w:rPr>
                <w:rFonts w:hint="eastAsia" w:ascii="宋体" w:hAnsi="宋体" w:eastAsia="宋体" w:cs="宋体"/>
                <w:color w:val="auto"/>
                <w:spacing w:val="3"/>
                <w:sz w:val="21"/>
                <w:szCs w:val="21"/>
                <w:highlight w:val="none"/>
                <w:lang w:eastAsia="zh-CN"/>
              </w:rPr>
              <w:t>技术等方面有措施。有控制工期的施工进度计划。有施工总进度表或施工网络图，各项计划图表编制一般，基本符合本</w:t>
            </w:r>
            <w:r>
              <w:rPr>
                <w:rFonts w:hint="eastAsia" w:ascii="宋体" w:hAnsi="宋体" w:eastAsia="宋体" w:cs="宋体"/>
                <w:color w:val="auto"/>
                <w:spacing w:val="1"/>
                <w:sz w:val="21"/>
                <w:szCs w:val="21"/>
                <w:highlight w:val="none"/>
                <w:lang w:eastAsia="zh-CN"/>
              </w:rPr>
              <w:t>项目施工实际要求。</w:t>
            </w:r>
          </w:p>
          <w:p w14:paraId="783C9C34">
            <w:pPr>
              <w:pStyle w:val="242"/>
              <w:widowControl w:val="0"/>
              <w:autoSpaceDE w:val="0"/>
              <w:autoSpaceDN w:val="0"/>
              <w:spacing w:before="0" w:after="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pacing w:val="5"/>
                <w:sz w:val="21"/>
                <w:szCs w:val="21"/>
                <w:highlight w:val="none"/>
                <w:lang w:eastAsia="zh-CN"/>
              </w:rPr>
              <w:t>分）：施工工艺、施工方法、材料选用、劳动力安排、</w:t>
            </w:r>
            <w:r>
              <w:rPr>
                <w:rFonts w:hint="eastAsia" w:ascii="宋体" w:hAnsi="宋体" w:eastAsia="宋体" w:cs="宋体"/>
                <w:color w:val="auto"/>
                <w:spacing w:val="3"/>
                <w:sz w:val="21"/>
                <w:szCs w:val="21"/>
                <w:highlight w:val="none"/>
                <w:lang w:eastAsia="zh-CN"/>
              </w:rPr>
              <w:t>技术等方面有措施。有控制工期的施工进度计划。有施工总进度表或施工网络图，各项计划图表编制差，不符合本项目</w:t>
            </w:r>
            <w:r>
              <w:rPr>
                <w:rFonts w:hint="eastAsia" w:ascii="宋体" w:hAnsi="宋体" w:eastAsia="宋体" w:cs="宋体"/>
                <w:color w:val="auto"/>
                <w:spacing w:val="1"/>
                <w:sz w:val="21"/>
                <w:szCs w:val="21"/>
                <w:highlight w:val="none"/>
                <w:lang w:eastAsia="zh-CN"/>
              </w:rPr>
              <w:t>施工实际要求。</w:t>
            </w:r>
          </w:p>
        </w:tc>
        <w:tc>
          <w:tcPr>
            <w:tcW w:w="851" w:type="dxa"/>
            <w:noWrap w:val="0"/>
            <w:vAlign w:val="center"/>
          </w:tcPr>
          <w:p w14:paraId="06DBB1BD">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6分</w:t>
            </w:r>
          </w:p>
        </w:tc>
      </w:tr>
      <w:tr w14:paraId="4127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749C0B8A">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2.8</w:t>
            </w:r>
          </w:p>
        </w:tc>
        <w:tc>
          <w:tcPr>
            <w:tcW w:w="1299" w:type="dxa"/>
            <w:noWrap w:val="0"/>
            <w:vAlign w:val="center"/>
          </w:tcPr>
          <w:p w14:paraId="4573057F">
            <w:pPr>
              <w:pStyle w:val="242"/>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确保文明施工的技术组织措</w:t>
            </w:r>
            <w:r>
              <w:rPr>
                <w:rFonts w:hint="eastAsia" w:ascii="宋体" w:hAnsi="宋体" w:eastAsia="宋体" w:cs="宋体"/>
                <w:color w:val="auto"/>
                <w:spacing w:val="1"/>
                <w:sz w:val="21"/>
                <w:szCs w:val="21"/>
                <w:highlight w:val="none"/>
                <w:lang w:eastAsia="zh-CN"/>
              </w:rPr>
              <w:t>施</w:t>
            </w:r>
          </w:p>
        </w:tc>
        <w:tc>
          <w:tcPr>
            <w:tcW w:w="6288" w:type="dxa"/>
            <w:noWrap w:val="0"/>
            <w:vAlign w:val="center"/>
          </w:tcPr>
          <w:p w14:paraId="53476A2F">
            <w:pPr>
              <w:pStyle w:val="243"/>
              <w:widowControl w:val="0"/>
              <w:autoSpaceDE w:val="0"/>
              <w:autoSpaceDN w:val="0"/>
              <w:spacing w:before="0" w:after="0"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5"/>
                <w:sz w:val="21"/>
                <w:szCs w:val="21"/>
                <w:highlight w:val="none"/>
                <w:lang w:eastAsia="zh-CN"/>
              </w:rPr>
              <w:t>分）：针对本工程项目特点，有现场文明施工、环境保</w:t>
            </w:r>
            <w:r>
              <w:rPr>
                <w:rFonts w:hint="eastAsia" w:ascii="宋体" w:hAnsi="宋体" w:eastAsia="宋体" w:cs="宋体"/>
                <w:color w:val="auto"/>
                <w:spacing w:val="11"/>
                <w:sz w:val="21"/>
                <w:szCs w:val="21"/>
                <w:highlight w:val="none"/>
                <w:lang w:eastAsia="zh-CN"/>
              </w:rPr>
              <w:t>护措施，且措施内容达到《建筑施工安全生产检查标准》</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z w:val="21"/>
                <w:szCs w:val="21"/>
                <w:highlight w:val="none"/>
                <w:lang w:eastAsia="zh-CN"/>
              </w:rPr>
              <w:t>JGJ59-2011</w:t>
            </w:r>
            <w:r>
              <w:rPr>
                <w:rFonts w:hint="eastAsia" w:ascii="宋体" w:hAnsi="宋体" w:eastAsia="宋体" w:cs="宋体"/>
                <w:color w:val="auto"/>
                <w:spacing w:val="-3"/>
                <w:sz w:val="21"/>
                <w:szCs w:val="21"/>
                <w:highlight w:val="none"/>
                <w:lang w:eastAsia="zh-CN"/>
              </w:rPr>
              <w:t>）合格标准并符合《广西壮族自治区建筑工程文</w:t>
            </w:r>
            <w:r>
              <w:rPr>
                <w:rFonts w:hint="eastAsia" w:ascii="宋体" w:hAnsi="宋体" w:eastAsia="宋体" w:cs="宋体"/>
                <w:color w:val="auto"/>
                <w:spacing w:val="3"/>
                <w:sz w:val="21"/>
                <w:szCs w:val="21"/>
                <w:highlight w:val="none"/>
                <w:lang w:eastAsia="zh-CN"/>
              </w:rPr>
              <w:t>明施工导则》要求。各项措施周全、具体、有效。有具体实</w:t>
            </w:r>
            <w:r>
              <w:rPr>
                <w:rFonts w:hint="eastAsia" w:ascii="宋体" w:hAnsi="宋体" w:eastAsia="宋体" w:cs="宋体"/>
                <w:color w:val="auto"/>
                <w:spacing w:val="1"/>
                <w:sz w:val="21"/>
                <w:szCs w:val="21"/>
                <w:highlight w:val="none"/>
                <w:lang w:eastAsia="zh-CN"/>
              </w:rPr>
              <w:t>现现场文明施工目标的承诺。</w:t>
            </w:r>
          </w:p>
          <w:p w14:paraId="587443A8">
            <w:pPr>
              <w:pStyle w:val="243"/>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5"/>
                <w:sz w:val="21"/>
                <w:szCs w:val="21"/>
                <w:highlight w:val="none"/>
                <w:lang w:eastAsia="zh-CN"/>
              </w:rPr>
              <w:t>分）：针对本工程项目特点，有现场文明施工、环境保</w:t>
            </w:r>
            <w:r>
              <w:rPr>
                <w:rFonts w:hint="eastAsia" w:ascii="宋体" w:hAnsi="宋体" w:eastAsia="宋体" w:cs="宋体"/>
                <w:color w:val="auto"/>
                <w:spacing w:val="11"/>
                <w:sz w:val="21"/>
                <w:szCs w:val="21"/>
                <w:highlight w:val="none"/>
                <w:lang w:eastAsia="zh-CN"/>
              </w:rPr>
              <w:t>护措施，且措施内容达到《建筑施工安全生产检查标准》</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z w:val="21"/>
                <w:szCs w:val="21"/>
                <w:highlight w:val="none"/>
                <w:lang w:eastAsia="zh-CN"/>
              </w:rPr>
              <w:t>JGJ59-2011</w:t>
            </w:r>
            <w:r>
              <w:rPr>
                <w:rFonts w:hint="eastAsia" w:ascii="宋体" w:hAnsi="宋体" w:eastAsia="宋体" w:cs="宋体"/>
                <w:color w:val="auto"/>
                <w:spacing w:val="-3"/>
                <w:sz w:val="21"/>
                <w:szCs w:val="21"/>
                <w:highlight w:val="none"/>
                <w:lang w:eastAsia="zh-CN"/>
              </w:rPr>
              <w:t>）合格标准并符合《广西壮族自治区建筑工程文</w:t>
            </w:r>
            <w:r>
              <w:rPr>
                <w:rFonts w:hint="eastAsia" w:ascii="宋体" w:hAnsi="宋体" w:eastAsia="宋体" w:cs="宋体"/>
                <w:color w:val="auto"/>
                <w:spacing w:val="1"/>
                <w:sz w:val="21"/>
                <w:szCs w:val="21"/>
                <w:highlight w:val="none"/>
                <w:lang w:eastAsia="zh-CN"/>
              </w:rPr>
              <w:t>明施工导则》要求。</w:t>
            </w:r>
            <w:r>
              <w:rPr>
                <w:rFonts w:hint="eastAsia" w:ascii="宋体" w:hAnsi="宋体" w:eastAsia="宋体" w:cs="宋体"/>
                <w:color w:val="auto"/>
                <w:spacing w:val="3"/>
                <w:sz w:val="21"/>
                <w:szCs w:val="21"/>
                <w:highlight w:val="none"/>
                <w:lang w:eastAsia="zh-CN"/>
              </w:rPr>
              <w:t>各项措施完整具体。</w:t>
            </w:r>
            <w:r>
              <w:rPr>
                <w:rFonts w:hint="eastAsia" w:ascii="宋体" w:hAnsi="宋体" w:eastAsia="宋体" w:cs="宋体"/>
                <w:color w:val="auto"/>
                <w:spacing w:val="1"/>
                <w:sz w:val="21"/>
                <w:szCs w:val="21"/>
                <w:highlight w:val="none"/>
                <w:lang w:eastAsia="zh-CN"/>
              </w:rPr>
              <w:t>有实现现场文明施工目标的承诺。</w:t>
            </w:r>
          </w:p>
          <w:p w14:paraId="47226A0C">
            <w:pPr>
              <w:pStyle w:val="243"/>
              <w:widowControl w:val="0"/>
              <w:autoSpaceDE w:val="0"/>
              <w:autoSpaceDN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pacing w:val="5"/>
                <w:sz w:val="21"/>
                <w:szCs w:val="21"/>
                <w:highlight w:val="none"/>
                <w:lang w:eastAsia="zh-CN"/>
              </w:rPr>
              <w:t>分）：有现场文明施工、环境保护措施，且措施内容达</w:t>
            </w:r>
            <w:r>
              <w:rPr>
                <w:rFonts w:hint="eastAsia" w:ascii="宋体" w:hAnsi="宋体" w:eastAsia="宋体" w:cs="宋体"/>
                <w:color w:val="auto"/>
                <w:spacing w:val="-2"/>
                <w:sz w:val="21"/>
                <w:szCs w:val="21"/>
                <w:highlight w:val="none"/>
                <w:lang w:eastAsia="zh-CN"/>
              </w:rPr>
              <w:t>到《建筑施工安全生产检查标准》（</w:t>
            </w:r>
            <w:r>
              <w:rPr>
                <w:rFonts w:hint="eastAsia" w:ascii="宋体" w:hAnsi="宋体" w:eastAsia="宋体" w:cs="宋体"/>
                <w:color w:val="auto"/>
                <w:sz w:val="21"/>
                <w:szCs w:val="21"/>
                <w:highlight w:val="none"/>
                <w:lang w:eastAsia="zh-CN"/>
              </w:rPr>
              <w:t>JGJ59-2011</w:t>
            </w:r>
            <w:r>
              <w:rPr>
                <w:rFonts w:hint="eastAsia" w:ascii="宋体" w:hAnsi="宋体" w:eastAsia="宋体" w:cs="宋体"/>
                <w:color w:val="auto"/>
                <w:spacing w:val="-2"/>
                <w:sz w:val="21"/>
                <w:szCs w:val="21"/>
                <w:highlight w:val="none"/>
                <w:lang w:eastAsia="zh-CN"/>
              </w:rPr>
              <w:t>）合格标准并</w:t>
            </w:r>
            <w:r>
              <w:rPr>
                <w:rFonts w:hint="eastAsia" w:ascii="宋体" w:hAnsi="宋体" w:eastAsia="宋体" w:cs="宋体"/>
                <w:color w:val="auto"/>
                <w:spacing w:val="3"/>
                <w:sz w:val="21"/>
                <w:szCs w:val="21"/>
                <w:highlight w:val="none"/>
                <w:lang w:eastAsia="zh-CN"/>
              </w:rPr>
              <w:t>符合《广西壮族自治区建筑工程文明施工导则》要求。有实</w:t>
            </w:r>
            <w:r>
              <w:rPr>
                <w:rFonts w:hint="eastAsia" w:ascii="宋体" w:hAnsi="宋体" w:eastAsia="宋体" w:cs="宋体"/>
                <w:color w:val="auto"/>
                <w:spacing w:val="1"/>
                <w:sz w:val="21"/>
                <w:szCs w:val="21"/>
                <w:highlight w:val="none"/>
                <w:lang w:eastAsia="zh-CN"/>
              </w:rPr>
              <w:t>现现场文明施工目标的承诺。</w:t>
            </w:r>
          </w:p>
          <w:p w14:paraId="79DF5FB3">
            <w:pPr>
              <w:pStyle w:val="243"/>
              <w:widowControl w:val="0"/>
              <w:autoSpaceDE w:val="0"/>
              <w:autoSpaceDN w:val="0"/>
              <w:spacing w:before="0" w:after="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pacing w:val="5"/>
                <w:sz w:val="21"/>
                <w:szCs w:val="21"/>
                <w:highlight w:val="none"/>
                <w:lang w:eastAsia="zh-CN"/>
              </w:rPr>
              <w:t>分）：有现场文明施工、环境保护措施，且措施内容达</w:t>
            </w:r>
            <w:r>
              <w:rPr>
                <w:rFonts w:hint="eastAsia" w:ascii="宋体" w:hAnsi="宋体" w:eastAsia="宋体" w:cs="宋体"/>
                <w:color w:val="auto"/>
                <w:spacing w:val="-2"/>
                <w:sz w:val="21"/>
                <w:szCs w:val="21"/>
                <w:highlight w:val="none"/>
                <w:lang w:eastAsia="zh-CN"/>
              </w:rPr>
              <w:t>到《建筑施工安全生产检查标准》（</w:t>
            </w:r>
            <w:r>
              <w:rPr>
                <w:rFonts w:hint="eastAsia" w:ascii="宋体" w:hAnsi="宋体" w:eastAsia="宋体" w:cs="宋体"/>
                <w:color w:val="auto"/>
                <w:sz w:val="21"/>
                <w:szCs w:val="21"/>
                <w:highlight w:val="none"/>
                <w:lang w:eastAsia="zh-CN"/>
              </w:rPr>
              <w:t>JGJ59-2011</w:t>
            </w:r>
            <w:r>
              <w:rPr>
                <w:rFonts w:hint="eastAsia" w:ascii="宋体" w:hAnsi="宋体" w:eastAsia="宋体" w:cs="宋体"/>
                <w:color w:val="auto"/>
                <w:spacing w:val="-2"/>
                <w:sz w:val="21"/>
                <w:szCs w:val="21"/>
                <w:highlight w:val="none"/>
                <w:lang w:eastAsia="zh-CN"/>
              </w:rPr>
              <w:t>）合格标准并</w:t>
            </w:r>
            <w:r>
              <w:rPr>
                <w:rFonts w:hint="eastAsia" w:ascii="宋体" w:hAnsi="宋体" w:eastAsia="宋体" w:cs="宋体"/>
                <w:color w:val="auto"/>
                <w:spacing w:val="3"/>
                <w:sz w:val="21"/>
                <w:szCs w:val="21"/>
                <w:highlight w:val="none"/>
                <w:lang w:eastAsia="zh-CN"/>
              </w:rPr>
              <w:t>符合《广西壮族自治区建筑工程文明施工导则》要求。无实</w:t>
            </w:r>
            <w:r>
              <w:rPr>
                <w:rFonts w:hint="eastAsia" w:ascii="宋体" w:hAnsi="宋体" w:eastAsia="宋体" w:cs="宋体"/>
                <w:color w:val="auto"/>
                <w:spacing w:val="1"/>
                <w:sz w:val="21"/>
                <w:szCs w:val="21"/>
                <w:highlight w:val="none"/>
                <w:lang w:eastAsia="zh-CN"/>
              </w:rPr>
              <w:t>现现场文明施工目标的承诺。</w:t>
            </w:r>
          </w:p>
        </w:tc>
        <w:tc>
          <w:tcPr>
            <w:tcW w:w="851" w:type="dxa"/>
            <w:noWrap w:val="0"/>
            <w:vAlign w:val="center"/>
          </w:tcPr>
          <w:p w14:paraId="65A0E4D5">
            <w:pPr>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6分</w:t>
            </w:r>
          </w:p>
        </w:tc>
      </w:tr>
      <w:tr w14:paraId="3B80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13A8E44C">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2.9</w:t>
            </w:r>
          </w:p>
        </w:tc>
        <w:tc>
          <w:tcPr>
            <w:tcW w:w="1299" w:type="dxa"/>
            <w:noWrap w:val="0"/>
            <w:vAlign w:val="center"/>
          </w:tcPr>
          <w:p w14:paraId="410F3728">
            <w:pPr>
              <w:pStyle w:val="243"/>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工程施工的重点和</w:t>
            </w:r>
            <w:r>
              <w:rPr>
                <w:rFonts w:hint="eastAsia" w:ascii="宋体" w:hAnsi="宋体" w:eastAsia="宋体" w:cs="宋体"/>
                <w:color w:val="auto"/>
                <w:spacing w:val="-21"/>
                <w:sz w:val="21"/>
                <w:szCs w:val="21"/>
                <w:highlight w:val="none"/>
                <w:lang w:eastAsia="zh-CN"/>
              </w:rPr>
              <w:t>难点</w:t>
            </w:r>
          </w:p>
        </w:tc>
        <w:tc>
          <w:tcPr>
            <w:tcW w:w="6288" w:type="dxa"/>
            <w:noWrap w:val="0"/>
            <w:vAlign w:val="center"/>
          </w:tcPr>
          <w:p w14:paraId="6C21AEBE">
            <w:pPr>
              <w:pStyle w:val="243"/>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5"/>
                <w:sz w:val="21"/>
                <w:szCs w:val="21"/>
                <w:highlight w:val="none"/>
                <w:lang w:eastAsia="zh-CN"/>
              </w:rPr>
              <w:t>分）：针对本工程的特点，详细阐述了本工程的重点和</w:t>
            </w:r>
            <w:r>
              <w:rPr>
                <w:rFonts w:hint="eastAsia" w:ascii="宋体" w:hAnsi="宋体" w:eastAsia="宋体" w:cs="宋体"/>
                <w:color w:val="auto"/>
                <w:spacing w:val="1"/>
                <w:sz w:val="21"/>
                <w:szCs w:val="21"/>
                <w:highlight w:val="none"/>
                <w:lang w:eastAsia="zh-CN"/>
              </w:rPr>
              <w:t>难点，解决重点和难点问题的方法合理、科学可行。</w:t>
            </w:r>
          </w:p>
          <w:p w14:paraId="047E10E4">
            <w:pPr>
              <w:pStyle w:val="243"/>
              <w:widowControl w:val="0"/>
              <w:autoSpaceDE w:val="0"/>
              <w:autoSpaceDN w:val="0"/>
              <w:spacing w:before="0" w:after="0" w:line="360" w:lineRule="auto"/>
              <w:jc w:val="left"/>
              <w:rPr>
                <w:rFonts w:hint="eastAsia" w:ascii="宋体" w:hAnsi="宋体" w:eastAsia="宋体" w:cs="宋体"/>
                <w:color w:val="auto"/>
                <w:spacing w:val="1"/>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1"/>
                <w:sz w:val="21"/>
                <w:szCs w:val="21"/>
                <w:highlight w:val="none"/>
                <w:lang w:eastAsia="zh-CN"/>
              </w:rPr>
              <w:t>分）：针对本工程的特点，阐述了本工程的重点和难点，解决重点和难点问题的方法合理。</w:t>
            </w:r>
          </w:p>
          <w:p w14:paraId="3D67CCBF">
            <w:pPr>
              <w:pStyle w:val="243"/>
              <w:widowControl w:val="0"/>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pacing w:val="5"/>
                <w:sz w:val="21"/>
                <w:szCs w:val="21"/>
                <w:highlight w:val="none"/>
                <w:lang w:eastAsia="zh-CN"/>
              </w:rPr>
              <w:t>分）：简单阐述了本工程的重点和难点，解决重点和难</w:t>
            </w:r>
            <w:r>
              <w:rPr>
                <w:rFonts w:hint="eastAsia" w:ascii="宋体" w:hAnsi="宋体" w:eastAsia="宋体" w:cs="宋体"/>
                <w:color w:val="auto"/>
                <w:spacing w:val="1"/>
                <w:sz w:val="21"/>
                <w:szCs w:val="21"/>
                <w:highlight w:val="none"/>
                <w:lang w:eastAsia="zh-CN"/>
              </w:rPr>
              <w:t>点问题的方法一般。</w:t>
            </w:r>
          </w:p>
          <w:p w14:paraId="445BD9B1">
            <w:pPr>
              <w:pStyle w:val="243"/>
              <w:widowControl w:val="0"/>
              <w:autoSpaceDE w:val="0"/>
              <w:autoSpaceDN w:val="0"/>
              <w:spacing w:before="0" w:after="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pacing w:val="5"/>
                <w:sz w:val="21"/>
                <w:szCs w:val="21"/>
                <w:highlight w:val="none"/>
                <w:lang w:eastAsia="zh-CN"/>
              </w:rPr>
              <w:t>分）：未阐述本工程的重点和难点，无解决及保证措施</w:t>
            </w:r>
            <w:r>
              <w:rPr>
                <w:rFonts w:hint="eastAsia" w:ascii="宋体" w:hAnsi="宋体" w:eastAsia="宋体" w:cs="宋体"/>
                <w:color w:val="auto"/>
                <w:spacing w:val="1"/>
                <w:sz w:val="21"/>
                <w:szCs w:val="21"/>
                <w:highlight w:val="none"/>
                <w:lang w:eastAsia="zh-CN"/>
              </w:rPr>
              <w:t>重点和难点问题的方法。</w:t>
            </w:r>
          </w:p>
        </w:tc>
        <w:tc>
          <w:tcPr>
            <w:tcW w:w="851" w:type="dxa"/>
            <w:noWrap w:val="0"/>
            <w:vAlign w:val="center"/>
          </w:tcPr>
          <w:p w14:paraId="608C9F13">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6分</w:t>
            </w:r>
          </w:p>
        </w:tc>
      </w:tr>
      <w:tr w14:paraId="18E4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652" w:type="dxa"/>
            <w:noWrap w:val="0"/>
            <w:vAlign w:val="center"/>
          </w:tcPr>
          <w:p w14:paraId="06A31B14">
            <w:pPr>
              <w:adjustRightInd w:val="0"/>
              <w:spacing w:line="360" w:lineRule="auto"/>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2.10</w:t>
            </w:r>
          </w:p>
        </w:tc>
        <w:tc>
          <w:tcPr>
            <w:tcW w:w="1299" w:type="dxa"/>
            <w:noWrap w:val="0"/>
            <w:vAlign w:val="center"/>
          </w:tcPr>
          <w:p w14:paraId="6B3D5429">
            <w:pPr>
              <w:adjustRightInd w:val="0"/>
              <w:spacing w:line="360" w:lineRule="auto"/>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项目管理机构</w:t>
            </w:r>
          </w:p>
        </w:tc>
        <w:tc>
          <w:tcPr>
            <w:tcW w:w="6288" w:type="dxa"/>
            <w:noWrap w:val="0"/>
            <w:vAlign w:val="center"/>
          </w:tcPr>
          <w:p w14:paraId="5CD061D6">
            <w:pPr>
              <w:pStyle w:val="243"/>
              <w:widowControl w:val="0"/>
              <w:autoSpaceDE w:val="0"/>
              <w:autoSpaceDN w:val="0"/>
              <w:spacing w:before="0" w:after="0" w:line="360" w:lineRule="auto"/>
              <w:jc w:val="left"/>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（1）项目经理</w:t>
            </w:r>
            <w:r>
              <w:rPr>
                <w:rFonts w:hint="eastAsia" w:ascii="宋体" w:hAnsi="宋体" w:eastAsia="宋体" w:cs="宋体"/>
                <w:color w:val="auto"/>
                <w:spacing w:val="1"/>
                <w:sz w:val="21"/>
                <w:szCs w:val="21"/>
                <w:highlight w:val="none"/>
                <w:lang w:eastAsia="zh-CN"/>
              </w:rPr>
              <w:t>（满分</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p>
          <w:p w14:paraId="12E7199F">
            <w:pPr>
              <w:pStyle w:val="243"/>
              <w:widowControl w:val="0"/>
              <w:autoSpaceDE w:val="0"/>
              <w:autoSpaceDN w:val="0"/>
              <w:spacing w:before="0" w:after="0" w:line="360" w:lineRule="auto"/>
              <w:jc w:val="left"/>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拟派任项目经理具有中级及以上职称的得5分。</w:t>
            </w:r>
          </w:p>
          <w:p w14:paraId="7E48A861">
            <w:pPr>
              <w:pStyle w:val="243"/>
              <w:widowControl w:val="0"/>
              <w:numPr>
                <w:ilvl w:val="0"/>
                <w:numId w:val="2"/>
              </w:numPr>
              <w:autoSpaceDE w:val="0"/>
              <w:autoSpaceDN w:val="0"/>
              <w:spacing w:before="0"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其他主要人员（满分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94FEEFB">
            <w:pPr>
              <w:pStyle w:val="25"/>
              <w:spacing w:line="360" w:lineRule="auto"/>
              <w:rPr>
                <w:rFonts w:hint="eastAsia" w:hAnsi="宋体" w:cs="宋体"/>
                <w:bCs/>
                <w:color w:val="auto"/>
                <w:kern w:val="2"/>
                <w:sz w:val="21"/>
                <w:highlight w:val="none"/>
              </w:rPr>
            </w:pPr>
            <w:r>
              <w:rPr>
                <w:rFonts w:hint="eastAsia" w:hAnsi="宋体" w:cs="宋体"/>
                <w:color w:val="auto"/>
                <w:spacing w:val="2"/>
                <w:sz w:val="21"/>
                <w:highlight w:val="none"/>
              </w:rPr>
              <w:t>除项目经理、技术负责人外，项目管理机构中其他主要人员（施工员、</w:t>
            </w:r>
            <w:r>
              <w:rPr>
                <w:rFonts w:hint="eastAsia" w:cs="宋体"/>
                <w:color w:val="auto"/>
                <w:highlight w:val="none"/>
              </w:rPr>
              <w:t>专职安全生产管理人员</w:t>
            </w:r>
            <w:r>
              <w:rPr>
                <w:rFonts w:hint="eastAsia" w:hAnsi="宋体" w:cs="宋体"/>
                <w:color w:val="auto"/>
                <w:spacing w:val="2"/>
                <w:sz w:val="21"/>
                <w:highlight w:val="none"/>
              </w:rPr>
              <w:t>、质量员、材料员）总人数不少于3人，且有</w:t>
            </w:r>
            <w:r>
              <w:rPr>
                <w:rFonts w:hint="eastAsia" w:hAnsi="宋体" w:cs="宋体"/>
                <w:color w:val="auto"/>
                <w:spacing w:val="2"/>
                <w:sz w:val="21"/>
                <w:highlight w:val="none"/>
                <w:lang w:val="en-US" w:eastAsia="zh-CN"/>
              </w:rPr>
              <w:t>50</w:t>
            </w:r>
            <w:r>
              <w:rPr>
                <w:rFonts w:hint="eastAsia" w:hAnsi="宋体" w:cs="宋体"/>
                <w:color w:val="auto"/>
                <w:spacing w:val="2"/>
                <w:sz w:val="21"/>
                <w:highlight w:val="none"/>
              </w:rPr>
              <w:t>%（含</w:t>
            </w:r>
            <w:r>
              <w:rPr>
                <w:rFonts w:hint="eastAsia" w:hAnsi="宋体" w:cs="宋体"/>
                <w:color w:val="auto"/>
                <w:spacing w:val="2"/>
                <w:sz w:val="21"/>
                <w:highlight w:val="none"/>
                <w:lang w:val="en-US" w:eastAsia="zh-CN"/>
              </w:rPr>
              <w:t>50</w:t>
            </w:r>
            <w:r>
              <w:rPr>
                <w:rFonts w:hint="eastAsia" w:hAnsi="宋体" w:cs="宋体"/>
                <w:color w:val="auto"/>
                <w:spacing w:val="2"/>
                <w:sz w:val="21"/>
                <w:highlight w:val="none"/>
              </w:rPr>
              <w:t>%）以上的人员具备中级及以上职称的得</w:t>
            </w:r>
            <w:r>
              <w:rPr>
                <w:rFonts w:hint="eastAsia" w:hAnsi="宋体" w:cs="宋体"/>
                <w:color w:val="auto"/>
                <w:spacing w:val="2"/>
                <w:sz w:val="21"/>
                <w:highlight w:val="none"/>
                <w:lang w:val="en-US" w:eastAsia="zh-CN"/>
              </w:rPr>
              <w:t>5</w:t>
            </w:r>
            <w:r>
              <w:rPr>
                <w:rFonts w:hint="eastAsia" w:hAnsi="宋体" w:cs="宋体"/>
                <w:color w:val="auto"/>
                <w:spacing w:val="2"/>
                <w:sz w:val="21"/>
                <w:highlight w:val="none"/>
              </w:rPr>
              <w:t>分</w:t>
            </w:r>
            <w:r>
              <w:rPr>
                <w:rFonts w:hint="eastAsia" w:hAnsi="宋体" w:cs="宋体"/>
                <w:color w:val="auto"/>
                <w:sz w:val="21"/>
                <w:highlight w:val="none"/>
              </w:rPr>
              <w:t>。</w:t>
            </w:r>
          </w:p>
        </w:tc>
        <w:tc>
          <w:tcPr>
            <w:tcW w:w="851" w:type="dxa"/>
            <w:noWrap w:val="0"/>
            <w:vAlign w:val="center"/>
          </w:tcPr>
          <w:p w14:paraId="7B0458A4">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r>
      <w:tr w14:paraId="1D60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2DE8279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99" w:type="dxa"/>
            <w:noWrap w:val="0"/>
            <w:vAlign w:val="center"/>
          </w:tcPr>
          <w:p w14:paraId="6F5540B3">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商务分</w:t>
            </w:r>
          </w:p>
        </w:tc>
        <w:tc>
          <w:tcPr>
            <w:tcW w:w="7139" w:type="dxa"/>
            <w:gridSpan w:val="2"/>
            <w:noWrap w:val="0"/>
            <w:vAlign w:val="center"/>
          </w:tcPr>
          <w:p w14:paraId="38F94E5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评审标准</w:t>
            </w:r>
          </w:p>
        </w:tc>
      </w:tr>
      <w:tr w14:paraId="252A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2" w:type="dxa"/>
            <w:noWrap w:val="0"/>
            <w:vAlign w:val="center"/>
          </w:tcPr>
          <w:p w14:paraId="6716010A">
            <w:pPr>
              <w:widowControl/>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3.1</w:t>
            </w:r>
          </w:p>
        </w:tc>
        <w:tc>
          <w:tcPr>
            <w:tcW w:w="1299" w:type="dxa"/>
            <w:noWrap w:val="0"/>
            <w:vAlign w:val="center"/>
          </w:tcPr>
          <w:p w14:paraId="00163EA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业绩分</w:t>
            </w:r>
          </w:p>
        </w:tc>
        <w:tc>
          <w:tcPr>
            <w:tcW w:w="6288" w:type="dxa"/>
            <w:noWrap w:val="0"/>
            <w:vAlign w:val="top"/>
          </w:tcPr>
          <w:p w14:paraId="1DBB18D7">
            <w:pPr>
              <w:pStyle w:val="25"/>
              <w:spacing w:line="360" w:lineRule="auto"/>
              <w:rPr>
                <w:rFonts w:hint="eastAsia" w:hAnsi="宋体" w:cs="宋体"/>
                <w:bCs/>
                <w:color w:val="auto"/>
                <w:kern w:val="2"/>
                <w:sz w:val="21"/>
                <w:highlight w:val="none"/>
              </w:rPr>
            </w:pPr>
            <w:r>
              <w:rPr>
                <w:rFonts w:hint="eastAsia" w:hAnsi="宋体" w:cs="宋体"/>
                <w:bCs/>
                <w:color w:val="auto"/>
                <w:kern w:val="2"/>
                <w:sz w:val="21"/>
                <w:highlight w:val="none"/>
              </w:rPr>
              <w:t>供应商从2022年1月1日至响应文件递交截止时间止</w:t>
            </w:r>
            <w:r>
              <w:rPr>
                <w:rFonts w:hint="eastAsia" w:hAnsi="宋体" w:cs="宋体"/>
                <w:bCs/>
                <w:color w:val="auto"/>
                <w:kern w:val="2"/>
                <w:sz w:val="21"/>
                <w:highlight w:val="none"/>
                <w:lang w:eastAsia="zh-CN"/>
              </w:rPr>
              <w:t>在建</w:t>
            </w:r>
            <w:r>
              <w:rPr>
                <w:rFonts w:hint="eastAsia" w:hAnsi="宋体" w:cs="宋体"/>
                <w:bCs/>
                <w:color w:val="auto"/>
                <w:kern w:val="2"/>
                <w:sz w:val="21"/>
                <w:highlight w:val="none"/>
                <w:lang w:val="en-US" w:eastAsia="zh-CN"/>
              </w:rPr>
              <w:t>或已完工的</w:t>
            </w:r>
            <w:r>
              <w:rPr>
                <w:rFonts w:hint="eastAsia" w:hAnsi="宋体" w:cs="宋体"/>
                <w:bCs/>
                <w:color w:val="auto"/>
                <w:kern w:val="2"/>
                <w:sz w:val="21"/>
                <w:highlight w:val="none"/>
              </w:rPr>
              <w:t>类似建筑工程项目</w:t>
            </w:r>
            <w:r>
              <w:rPr>
                <w:rFonts w:hint="eastAsia" w:hAnsi="宋体" w:cs="宋体"/>
                <w:bCs/>
                <w:color w:val="auto"/>
                <w:kern w:val="2"/>
                <w:sz w:val="21"/>
                <w:highlight w:val="none"/>
                <w:lang w:eastAsia="zh-CN"/>
              </w:rPr>
              <w:t>业绩</w:t>
            </w:r>
            <w:r>
              <w:rPr>
                <w:rFonts w:hint="eastAsia" w:hAnsi="宋体" w:cs="宋体"/>
                <w:bCs/>
                <w:color w:val="auto"/>
                <w:kern w:val="2"/>
                <w:sz w:val="21"/>
                <w:highlight w:val="none"/>
              </w:rPr>
              <w:t>，提供</w:t>
            </w:r>
            <w:r>
              <w:rPr>
                <w:rFonts w:hint="eastAsia" w:hAnsi="宋体" w:cs="宋体"/>
                <w:bCs/>
                <w:color w:val="auto"/>
                <w:kern w:val="2"/>
                <w:sz w:val="21"/>
                <w:highlight w:val="none"/>
                <w:lang w:val="en-US" w:eastAsia="zh-CN"/>
              </w:rPr>
              <w:t>1</w:t>
            </w:r>
            <w:r>
              <w:rPr>
                <w:rFonts w:hint="eastAsia" w:hAnsi="宋体" w:cs="宋体"/>
                <w:bCs/>
                <w:color w:val="auto"/>
                <w:kern w:val="2"/>
                <w:sz w:val="21"/>
                <w:highlight w:val="none"/>
              </w:rPr>
              <w:t>个有效业绩得5分，最高得5分。必须提供相关证明材料。</w:t>
            </w:r>
          </w:p>
          <w:p w14:paraId="6F933BB1">
            <w:pPr>
              <w:pStyle w:val="25"/>
              <w:spacing w:line="360" w:lineRule="auto"/>
              <w:rPr>
                <w:rFonts w:hint="eastAsia" w:hAnsi="宋体" w:cs="宋体"/>
                <w:bCs/>
                <w:color w:val="auto"/>
                <w:kern w:val="2"/>
                <w:sz w:val="21"/>
                <w:highlight w:val="none"/>
              </w:rPr>
            </w:pPr>
            <w:r>
              <w:rPr>
                <w:rFonts w:hint="eastAsia" w:hAnsi="宋体" w:cs="宋体"/>
                <w:bCs/>
                <w:color w:val="auto"/>
                <w:kern w:val="2"/>
                <w:sz w:val="21"/>
                <w:highlight w:val="none"/>
              </w:rPr>
              <w:t>证明材料：</w:t>
            </w:r>
            <w:r>
              <w:rPr>
                <w:rFonts w:hint="eastAsia" w:hAnsi="宋体" w:cs="宋体"/>
                <w:bCs/>
                <w:color w:val="auto"/>
                <w:kern w:val="2"/>
                <w:sz w:val="21"/>
                <w:highlight w:val="none"/>
                <w:lang w:val="en-US" w:eastAsia="zh-CN"/>
              </w:rPr>
              <w:t>以有效中标（成交）通知书复印件或</w:t>
            </w:r>
            <w:r>
              <w:rPr>
                <w:rFonts w:hint="eastAsia" w:hAnsi="宋体" w:cs="宋体"/>
                <w:bCs/>
                <w:color w:val="auto"/>
                <w:kern w:val="2"/>
                <w:sz w:val="21"/>
                <w:highlight w:val="none"/>
              </w:rPr>
              <w:t>工程</w:t>
            </w:r>
            <w:r>
              <w:rPr>
                <w:rFonts w:hint="eastAsia" w:hAnsi="宋体" w:cs="宋体"/>
                <w:bCs/>
                <w:color w:val="auto"/>
                <w:kern w:val="2"/>
                <w:sz w:val="21"/>
                <w:highlight w:val="none"/>
                <w:lang w:val="en-US" w:eastAsia="zh-CN"/>
              </w:rPr>
              <w:t>合同复印件为准并加盖供应商公章，否则不得分</w:t>
            </w:r>
            <w:r>
              <w:rPr>
                <w:rFonts w:hint="eastAsia" w:hAnsi="宋体" w:cs="宋体"/>
                <w:bCs/>
                <w:color w:val="auto"/>
                <w:kern w:val="2"/>
                <w:sz w:val="21"/>
                <w:highlight w:val="none"/>
              </w:rPr>
              <w:t>。</w:t>
            </w:r>
          </w:p>
        </w:tc>
        <w:tc>
          <w:tcPr>
            <w:tcW w:w="851" w:type="dxa"/>
            <w:noWrap w:val="0"/>
            <w:vAlign w:val="center"/>
          </w:tcPr>
          <w:p w14:paraId="09D09EE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5分</w:t>
            </w:r>
          </w:p>
        </w:tc>
      </w:tr>
      <w:tr w14:paraId="22E9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39" w:type="dxa"/>
            <w:gridSpan w:val="3"/>
            <w:noWrap w:val="0"/>
            <w:vAlign w:val="top"/>
          </w:tcPr>
          <w:p w14:paraId="67C0DBFF">
            <w:pPr>
              <w:pStyle w:val="25"/>
              <w:spacing w:line="360"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总得分＝1＋2＋3</w:t>
            </w:r>
          </w:p>
        </w:tc>
        <w:tc>
          <w:tcPr>
            <w:tcW w:w="851" w:type="dxa"/>
            <w:noWrap w:val="0"/>
            <w:vAlign w:val="center"/>
          </w:tcPr>
          <w:p w14:paraId="703503E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0232669D">
      <w:pPr>
        <w:pStyle w:val="3"/>
        <w:jc w:val="center"/>
        <w:rPr>
          <w:rFonts w:hint="eastAsia" w:ascii="宋体" w:hAnsi="宋体" w:cs="宋体"/>
          <w:color w:val="auto"/>
          <w:highlight w:val="none"/>
        </w:rPr>
      </w:pPr>
      <w:r>
        <w:rPr>
          <w:rFonts w:ascii="宋体" w:hAnsi="宋体" w:cs="宋体"/>
          <w:color w:val="auto"/>
          <w:highlight w:val="none"/>
        </w:rPr>
        <w:br w:type="page"/>
      </w:r>
    </w:p>
    <w:p w14:paraId="62974AE8">
      <w:pPr>
        <w:pStyle w:val="3"/>
        <w:jc w:val="center"/>
        <w:rPr>
          <w:rFonts w:hint="eastAsia" w:ascii="宋体" w:hAnsi="宋体" w:cs="宋体"/>
          <w:color w:val="auto"/>
          <w:highlight w:val="none"/>
        </w:rPr>
      </w:pPr>
    </w:p>
    <w:p w14:paraId="61219720">
      <w:pPr>
        <w:pStyle w:val="3"/>
        <w:jc w:val="center"/>
        <w:rPr>
          <w:color w:val="auto"/>
          <w:highlight w:val="none"/>
        </w:rPr>
      </w:pP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工程量清单及图纸</w:t>
      </w:r>
    </w:p>
    <w:p w14:paraId="48BD7CF2">
      <w:pPr>
        <w:pStyle w:val="3"/>
        <w:spacing w:before="0" w:after="0" w:line="360" w:lineRule="auto"/>
        <w:jc w:val="center"/>
        <w:rPr>
          <w:rFonts w:hint="eastAsia" w:ascii="宋体" w:hAnsi="宋体" w:cs="宋体"/>
          <w:color w:val="auto"/>
          <w:sz w:val="32"/>
          <w:szCs w:val="32"/>
          <w:highlight w:val="none"/>
        </w:rPr>
      </w:pPr>
      <w:r>
        <w:rPr>
          <w:color w:val="auto"/>
          <w:highlight w:val="none"/>
        </w:rPr>
        <w:br w:type="page"/>
      </w:r>
    </w:p>
    <w:p w14:paraId="470DBDEA">
      <w:pPr>
        <w:pStyle w:val="4"/>
        <w:spacing w:before="0" w:after="0" w:line="360" w:lineRule="auto"/>
        <w:rPr>
          <w:color w:val="auto"/>
          <w:kern w:val="44"/>
          <w:highlight w:val="none"/>
        </w:rPr>
      </w:pPr>
      <w:r>
        <w:rPr>
          <w:color w:val="auto"/>
          <w:highlight w:val="none"/>
        </w:rPr>
        <w:t>1</w:t>
      </w:r>
      <w:r>
        <w:rPr>
          <w:rFonts w:hint="eastAsia"/>
          <w:color w:val="auto"/>
          <w:highlight w:val="none"/>
        </w:rPr>
        <w:t>.</w:t>
      </w:r>
      <w:r>
        <w:rPr>
          <w:rFonts w:hint="eastAsia" w:cs="黑体"/>
          <w:color w:val="auto"/>
          <w:highlight w:val="none"/>
        </w:rPr>
        <w:t>工程量清单编制说明</w:t>
      </w:r>
    </w:p>
    <w:p w14:paraId="43838E17">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号）、磋商文件</w:t>
      </w:r>
      <w:r>
        <w:rPr>
          <w:rFonts w:hint="eastAsia" w:hAnsi="宋体" w:cs="宋体"/>
          <w:color w:val="auto"/>
          <w:highlight w:val="none"/>
        </w:rPr>
        <w:t>、施工图等编制。计算规范中没有的清单项目，应在本章第</w:t>
      </w:r>
      <w:r>
        <w:rPr>
          <w:color w:val="auto"/>
          <w:highlight w:val="none"/>
        </w:rPr>
        <w:t>1.4</w:t>
      </w:r>
      <w:r>
        <w:rPr>
          <w:rFonts w:hint="eastAsia" w:hAnsi="宋体" w:cs="宋体"/>
          <w:color w:val="auto"/>
          <w:highlight w:val="none"/>
        </w:rPr>
        <w:t>款约定。</w:t>
      </w:r>
    </w:p>
    <w:p w14:paraId="00D09328">
      <w:pPr>
        <w:spacing w:line="360" w:lineRule="auto"/>
        <w:ind w:firstLine="420" w:firstLineChars="200"/>
        <w:rPr>
          <w:color w:val="auto"/>
          <w:highlight w:val="none"/>
        </w:rPr>
      </w:pPr>
      <w:r>
        <w:rPr>
          <w:color w:val="auto"/>
          <w:highlight w:val="none"/>
        </w:rPr>
        <w:t xml:space="preserve">1.2 </w:t>
      </w:r>
      <w:r>
        <w:rPr>
          <w:rFonts w:hint="eastAsia"/>
          <w:color w:val="auto"/>
          <w:highlight w:val="none"/>
        </w:rPr>
        <w:t>工程量清单应与供应商须知、合同协议条款、合同的通用条款、合同专用条款、技术规范及图纸等文件一起结合使用。</w:t>
      </w:r>
    </w:p>
    <w:p w14:paraId="680128C3">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工程量清单是磋商文件的组成部分，是工程量清单计价的基础，作为编制招标控制价、竞标报价、计算或调整工程量、索赔等的依据之一。</w:t>
      </w:r>
    </w:p>
    <w:p w14:paraId="041D0D05">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14:paraId="18846F3F">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《允许调整主要材料和工程设备一览表》（表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14:paraId="2DCD3309">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本工程暂列金额（约按合同造价</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u w:val="single"/>
        </w:rPr>
        <w:t>/</w:t>
      </w:r>
      <w:r>
        <w:rPr>
          <w:rFonts w:ascii="Times New Roman" w:hAnsi="Times New Roman"/>
          <w:color w:val="auto"/>
          <w:sz w:val="21"/>
          <w:highlight w:val="none"/>
          <w:u w:val="single"/>
        </w:rPr>
        <w:t xml:space="preserve">   </w:t>
      </w:r>
      <w:r>
        <w:rPr>
          <w:rFonts w:ascii="Times New Roman" w:hAnsi="Times New Roman"/>
          <w:color w:val="auto"/>
          <w:sz w:val="21"/>
          <w:highlight w:val="none"/>
        </w:rPr>
        <w:t>%</w:t>
      </w:r>
      <w:r>
        <w:rPr>
          <w:rFonts w:hint="eastAsia" w:ascii="Times New Roman" w:hAnsi="Times New Roman"/>
          <w:color w:val="auto"/>
          <w:sz w:val="21"/>
          <w:highlight w:val="none"/>
        </w:rPr>
        <w:t>计算），共</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u w:val="single"/>
        </w:rPr>
        <w:t>/</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rPr>
        <w:t>元，作为合同签订时尚未确定或者不可预见但施工中可能发生的费用。</w:t>
      </w:r>
    </w:p>
    <w:p w14:paraId="6BE2E86C">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14:paraId="1CF65960">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5967E653">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49E5BBD8">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790BA11C">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s="宋体"/>
          <w:color w:val="auto"/>
          <w:highlight w:val="none"/>
        </w:rPr>
        <w:t>。</w:t>
      </w:r>
    </w:p>
    <w:p w14:paraId="6EAAC7B1">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工程量清单与磋商文件同时发布。</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79D5EF37">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736F9CF6">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0A779504">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7381EC79">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2C0C2ADD">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1B0D28D9">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070650DE">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36F5B19F">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198CBB1C">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4112B147">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73B2A79">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60C26C1A">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124BEC7B">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4FFD94C1">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550D7076">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7687EC24">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4937A5BD">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2FEF27AC">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6E340349">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26A15F80">
      <w:pPr>
        <w:spacing w:line="360" w:lineRule="auto"/>
        <w:ind w:firstLine="630" w:firstLineChars="300"/>
        <w:jc w:val="left"/>
        <w:rPr>
          <w:rFonts w:hint="eastAsia" w:cs="宋体"/>
          <w:color w:val="auto"/>
          <w:highlight w:val="none"/>
        </w:rPr>
      </w:pPr>
      <w:r>
        <w:rPr>
          <w:rFonts w:hint="eastAsia" w:cs="宋体"/>
          <w:color w:val="auto"/>
          <w:highlight w:val="none"/>
        </w:rPr>
        <w:t>1.20本工程</w:t>
      </w:r>
      <w:r>
        <w:rPr>
          <w:rFonts w:cs="宋体"/>
          <w:color w:val="auto"/>
          <w:highlight w:val="none"/>
          <w:lang w:val="en"/>
        </w:rPr>
        <w:t>材料和工程设备</w:t>
      </w:r>
      <w:r>
        <w:rPr>
          <w:rFonts w:hint="eastAsia" w:cs="宋体"/>
          <w:color w:val="auto"/>
          <w:highlight w:val="none"/>
        </w:rPr>
        <w:t>一览表（表-24）</w:t>
      </w:r>
    </w:p>
    <w:p w14:paraId="556C46EC">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cs="宋体"/>
          <w:color w:val="auto"/>
          <w:highlight w:val="none"/>
          <w:lang w:val="e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）载明的主要材料和工程设备为本工程允许调整材料和工程设备，工程量清单必须提供该表格，并应载明允许调整材料和工程设备名称型号规格、单位、风险系数、基准单价等内容，且不能提供空白表。</w:t>
      </w:r>
    </w:p>
    <w:p w14:paraId="647B1D6A">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14:paraId="22C2C754">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5D22C17A">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33822D0A">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F592FF4">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78F6CE20">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3C858897">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54AC52B5">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15CA5E12">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7B51BA2B">
      <w:pPr>
        <w:pStyle w:val="4"/>
        <w:spacing w:before="0" w:after="0" w:line="360" w:lineRule="auto"/>
        <w:rPr>
          <w:color w:val="auto"/>
          <w:highlight w:val="none"/>
        </w:rPr>
      </w:pPr>
      <w:bookmarkStart w:id="78" w:name="_Toc407135285"/>
      <w:bookmarkStart w:id="79" w:name="_Toc122424002"/>
      <w:bookmarkStart w:id="80" w:name="_Toc990933621"/>
      <w:bookmarkStart w:id="81" w:name="_Toc78449870"/>
      <w:bookmarkStart w:id="82" w:name="_Toc122424251"/>
      <w:bookmarkStart w:id="83" w:name="_Toc347872619"/>
      <w:r>
        <w:rPr>
          <w:color w:val="auto"/>
          <w:highlight w:val="none"/>
        </w:rPr>
        <w:t>2</w:t>
      </w:r>
      <w:r>
        <w:rPr>
          <w:rFonts w:hint="eastAsia"/>
          <w:color w:val="auto"/>
          <w:highlight w:val="none"/>
        </w:rPr>
        <w:t>.</w:t>
      </w:r>
      <w:r>
        <w:rPr>
          <w:rFonts w:hint="eastAsia" w:cs="黑体"/>
          <w:color w:val="auto"/>
          <w:highlight w:val="none"/>
        </w:rPr>
        <w:t>招标控制价编制说明</w:t>
      </w:r>
      <w:bookmarkEnd w:id="78"/>
      <w:bookmarkEnd w:id="79"/>
      <w:bookmarkEnd w:id="80"/>
      <w:bookmarkEnd w:id="81"/>
      <w:bookmarkEnd w:id="82"/>
      <w:bookmarkEnd w:id="83"/>
    </w:p>
    <w:p w14:paraId="590EB394">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0492351A">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 （桂建标〔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0467A01B">
      <w:pPr>
        <w:spacing w:line="360" w:lineRule="auto"/>
        <w:ind w:firstLine="420" w:firstLineChars="200"/>
        <w:rPr>
          <w:rFonts w:hint="eastAsia" w:ascii="宋体" w:hAnsi="宋体" w:eastAsia="宋体" w:cs="宋体"/>
          <w:b/>
          <w:bCs/>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rFonts w:hint="eastAsia" w:ascii="宋体" w:hAnsi="宋体" w:eastAsia="宋体" w:cs="宋体"/>
          <w:b/>
          <w:bCs/>
          <w:color w:val="auto"/>
          <w:highlight w:val="none"/>
        </w:rPr>
        <w:t>：《建设工程工程量清单计算规范》(GB50854~50862-2013)</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《&lt;建设工程工程量清单计价规范&gt;(GB50500-2013)广西壮族自治区实施细则》</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定额执行2024年《广西壮族自治区建筑装饰装修工程消耗量定额》、2022年《广西壮族自治区市政工程消耗量定》</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2013年《广西安装拆除工程消耗量定额》</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2023年《广西壮族自治区安装工程消耗量定额》</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2018年《广西壮族自治区工程建设其他费用定额》</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广西壮族自治区住房城乡建设厅《关于建筑业实施营业税改征增值税后广西壮族自治区建设工程计价依据调整的通知》(桂建标(2016)17号)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广西壮族自治区建设工程造价管理总站《关于调整除税价计算适用增值税税率的通知》(桂造价(2018)14号)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广西壮族自治区住房和城乡建设厅文件《关于调整建设工程定额人工费及有关费率的通知》(桂建标(2018)19号)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广西壮族自治区住房城乡建设厅文件《自治区住房城乡建设厅关于调整建设工程计价增值税税率的通知》(桂建标(2019)12号)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贵港市财政局关于印发《贵港市政府投资项目推行增值税简易计税方式实施方案》的通知(贵财建(2023)2号)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、自治区住房城乡建设厅关于调整建设工程定额人工费及有关费率的通知</w:t>
      </w:r>
    </w:p>
    <w:p w14:paraId="5F62BB4E">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(桂建标(2023)7号)。</w:t>
      </w:r>
    </w:p>
    <w:p w14:paraId="3C04FFA5">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rPr>
        <w:t>本项目施工图</w:t>
      </w:r>
      <w:r>
        <w:rPr>
          <w:color w:val="auto"/>
          <w:highlight w:val="none"/>
          <w:u w:val="single"/>
        </w:rPr>
        <w:t xml:space="preserve">        </w:t>
      </w:r>
      <w:r>
        <w:rPr>
          <w:rFonts w:hint="eastAsia" w:cs="宋体"/>
          <w:color w:val="auto"/>
          <w:highlight w:val="none"/>
        </w:rPr>
        <w:t>。</w:t>
      </w:r>
      <w:r>
        <w:rPr>
          <w:color w:val="auto"/>
          <w:highlight w:val="none"/>
        </w:rPr>
        <w:t xml:space="preserve"> </w:t>
      </w:r>
    </w:p>
    <w:p w14:paraId="4E22A53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）本工程磋商文件及工程量清单；</w:t>
      </w:r>
    </w:p>
    <w:p w14:paraId="302CD3CE">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1DB90468">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4B195C86">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rPr>
        <w:t>贵港</w:t>
      </w:r>
      <w:r>
        <w:rPr>
          <w:color w:val="auto"/>
          <w:highlight w:val="none"/>
          <w:u w:val="single"/>
        </w:rPr>
        <w:t xml:space="preserve"> </w:t>
      </w:r>
      <w:r>
        <w:rPr>
          <w:rFonts w:hint="eastAsia" w:cs="宋体"/>
          <w:color w:val="auto"/>
          <w:highlight w:val="none"/>
        </w:rPr>
        <w:t>市建设工程造价管理机构发布的工程造价信息</w:t>
      </w:r>
      <w:r>
        <w:rPr>
          <w:rFonts w:hint="eastAsia" w:ascii="宋体" w:hAnsi="宋体" w:eastAsia="宋体" w:cs="宋体"/>
          <w:b/>
          <w:bCs/>
          <w:color w:val="auto"/>
          <w:highlight w:val="none"/>
          <w:u w:val="single"/>
        </w:rPr>
        <w:t xml:space="preserve"> 2025 </w:t>
      </w:r>
      <w:r>
        <w:rPr>
          <w:rFonts w:hint="eastAsia" w:ascii="宋体" w:hAnsi="宋体" w:eastAsia="宋体" w:cs="宋体"/>
          <w:b/>
          <w:bCs/>
          <w:color w:val="auto"/>
          <w:highlight w:val="none"/>
        </w:rPr>
        <w:t>年第</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6</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期</w:t>
      </w:r>
      <w:r>
        <w:rPr>
          <w:rFonts w:hint="eastAsia" w:ascii="宋体" w:hAnsi="宋体" w:eastAsia="宋体" w:cs="宋体"/>
          <w:color w:val="auto"/>
          <w:highlight w:val="none"/>
        </w:rPr>
        <w:t>，</w:t>
      </w:r>
      <w:r>
        <w:rPr>
          <w:rFonts w:hint="eastAsia" w:cs="宋体"/>
          <w:color w:val="auto"/>
          <w:highlight w:val="none"/>
        </w:rPr>
        <w:t>不足部分参考市场定价</w:t>
      </w:r>
      <w:r>
        <w:rPr>
          <w:rFonts w:hint="eastAsia" w:hAnsi="宋体" w:cs="宋体"/>
          <w:color w:val="auto"/>
          <w:highlight w:val="none"/>
        </w:rPr>
        <w:t>。</w:t>
      </w:r>
    </w:p>
    <w:p w14:paraId="5653043D">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分部分项及单价措施项目综合单价应包括磋商文件中采购人要求供应商所承担的风险内容及其范围（幅度）产生的风险费用。</w:t>
      </w:r>
    </w:p>
    <w:p w14:paraId="47AF0765">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总价措施项目应根据拟定的磋商文件和常规施工方案按《计价规范》和《计算规范》规定编制。</w:t>
      </w:r>
    </w:p>
    <w:p w14:paraId="4507B1E0">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5008B797">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2425D7D1">
      <w:pPr>
        <w:pStyle w:val="19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24F2892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3800ED71">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0697B3F2">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3A81F60E">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（6）对建设单位创建优质工程的，鼓励在招标控制价和预算中按广西区工程建设定额规定计列工程优质费，并明确工程优质费不可竞争。</w:t>
      </w:r>
    </w:p>
    <w:p w14:paraId="4BF83AFA">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0D124E45">
      <w:pPr>
        <w:spacing w:line="360" w:lineRule="auto"/>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14:paraId="46762A13">
      <w:pPr>
        <w:pStyle w:val="4"/>
        <w:spacing w:before="0" w:after="0" w:line="360" w:lineRule="auto"/>
        <w:rPr>
          <w:color w:val="auto"/>
          <w:highlight w:val="none"/>
        </w:rPr>
      </w:pPr>
      <w:bookmarkStart w:id="84" w:name="_Toc78449871"/>
      <w:bookmarkStart w:id="85" w:name="_Toc407135286"/>
      <w:bookmarkStart w:id="86" w:name="_Toc122424003"/>
      <w:bookmarkStart w:id="87" w:name="_Toc378483916"/>
      <w:bookmarkStart w:id="88" w:name="_Toc122424252"/>
      <w:bookmarkStart w:id="89" w:name="_Toc879821176"/>
      <w:r>
        <w:rPr>
          <w:color w:val="auto"/>
          <w:highlight w:val="none"/>
        </w:rPr>
        <w:t>3</w:t>
      </w:r>
      <w:r>
        <w:rPr>
          <w:rFonts w:hint="eastAsia"/>
          <w:color w:val="auto"/>
          <w:highlight w:val="none"/>
        </w:rPr>
        <w:t>.</w:t>
      </w:r>
      <w:r>
        <w:rPr>
          <w:rFonts w:hint="eastAsia" w:cs="黑体"/>
          <w:color w:val="auto"/>
          <w:highlight w:val="none"/>
        </w:rPr>
        <w:t>竞标报价（已标价工程量清单）编制说明</w:t>
      </w:r>
      <w:bookmarkEnd w:id="84"/>
      <w:bookmarkEnd w:id="85"/>
      <w:bookmarkEnd w:id="86"/>
      <w:bookmarkEnd w:id="87"/>
      <w:bookmarkEnd w:id="88"/>
      <w:bookmarkEnd w:id="89"/>
    </w:p>
    <w:p w14:paraId="17AF4AE7">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供应商应依据磋商文件、工程量清单以及《计价规范》、《计算规范》自主报价，自主报价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053AFC0F">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14:paraId="7A343231">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综合单价中应包含磋商文件中划分的应由供应商承担的风险范围及其费用。</w:t>
      </w:r>
    </w:p>
    <w:p w14:paraId="6344766A">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2570F4BF">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总价措施项目的金额应根据磋商文件及竞标时拟定的施工组织设计或施工方案，按计价规范的规定自主确定。但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2E6E0AFD">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4406259C">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7BEFBE8E">
      <w:pPr>
        <w:pStyle w:val="19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0CE8E76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777375CA">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14:paraId="33462DD2">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779AF30B">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7A563EBE">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6C71CBA6">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47FF1A0">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42270975">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供应商应按《允许调整主要材料和工程设备一览表》的内容填报，不得擅自调整材料和设备名称型号规格、单位、风险系数、基准单价。</w:t>
      </w:r>
    </w:p>
    <w:p w14:paraId="5A704AE9">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竞标报价</w:t>
      </w:r>
      <w:r>
        <w:rPr>
          <w:rFonts w:hint="eastAsia" w:cs="宋体"/>
          <w:color w:val="auto"/>
          <w:highlight w:val="none"/>
        </w:rPr>
        <w:t>表格按本工程工程量清单表格要求填写，并</w:t>
      </w:r>
      <w:r>
        <w:rPr>
          <w:rFonts w:hint="eastAsia" w:hAnsi="宋体" w:cs="宋体"/>
          <w:color w:val="auto"/>
          <w:highlight w:val="none"/>
        </w:rPr>
        <w:t>应按磋商文件的要求，附上《工程量清单综合单价分析表》（表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7B4CA5A7">
      <w:pPr>
        <w:spacing w:line="360" w:lineRule="auto"/>
        <w:ind w:firstLine="420" w:firstLineChars="200"/>
        <w:rPr>
          <w:color w:val="auto"/>
          <w:highlight w:val="none"/>
          <w:u w:val="single"/>
        </w:rPr>
      </w:pPr>
      <w:r>
        <w:rPr>
          <w:rFonts w:hint="eastAsia" w:cs="宋体"/>
          <w:color w:val="auto"/>
          <w:highlight w:val="none"/>
        </w:rPr>
        <w:t>未尽事宜详见本工程工程量清单、招标控制价编制说明以及现行《计价规范》等有关规定执行。</w:t>
      </w:r>
    </w:p>
    <w:p w14:paraId="7C84F2E9">
      <w:pPr>
        <w:spacing w:line="360" w:lineRule="auto"/>
        <w:ind w:firstLine="420" w:firstLineChars="200"/>
        <w:rPr>
          <w:rFonts w:hint="eastAsia" w:cs="宋体"/>
          <w:color w:val="auto"/>
          <w:highlight w:val="none"/>
        </w:rPr>
      </w:pPr>
      <w:r>
        <w:rPr>
          <w:rFonts w:hint="eastAsia" w:cs="宋体"/>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0FC077D1">
      <w:pPr>
        <w:pStyle w:val="4"/>
        <w:spacing w:before="0" w:after="0" w:line="360" w:lineRule="auto"/>
        <w:rPr>
          <w:rFonts w:hint="eastAsia" w:cs="黑体"/>
          <w:color w:val="auto"/>
          <w:highlight w:val="none"/>
        </w:rPr>
      </w:pPr>
      <w:bookmarkStart w:id="90" w:name="_Toc122424253"/>
      <w:bookmarkStart w:id="91" w:name="_Toc122424004"/>
      <w:r>
        <w:rPr>
          <w:rFonts w:hint="eastAsia" w:cs="黑体"/>
          <w:color w:val="auto"/>
          <w:highlight w:val="none"/>
        </w:rPr>
        <w:t>4.图纸（另册）</w:t>
      </w:r>
      <w:bookmarkEnd w:id="90"/>
      <w:bookmarkEnd w:id="91"/>
    </w:p>
    <w:p w14:paraId="5E02A705">
      <w:pPr>
        <w:pStyle w:val="5"/>
        <w:spacing w:before="0" w:after="0" w:line="360" w:lineRule="auto"/>
        <w:rPr>
          <w:color w:val="auto"/>
          <w:highlight w:val="none"/>
        </w:rPr>
      </w:pPr>
    </w:p>
    <w:p w14:paraId="4A00D589">
      <w:pPr>
        <w:rPr>
          <w:color w:val="auto"/>
          <w:highlight w:val="none"/>
        </w:rPr>
      </w:pPr>
    </w:p>
    <w:p w14:paraId="1D0CD844">
      <w:pPr>
        <w:rPr>
          <w:color w:val="auto"/>
          <w:highlight w:val="none"/>
        </w:rPr>
      </w:pPr>
    </w:p>
    <w:p w14:paraId="10D166F9">
      <w:pPr>
        <w:rPr>
          <w:color w:val="auto"/>
          <w:highlight w:val="none"/>
        </w:rPr>
      </w:pPr>
    </w:p>
    <w:p w14:paraId="4C680FC2">
      <w:pPr>
        <w:rPr>
          <w:color w:val="auto"/>
          <w:highlight w:val="none"/>
        </w:rPr>
      </w:pPr>
    </w:p>
    <w:p w14:paraId="4F31733F">
      <w:pPr>
        <w:rPr>
          <w:color w:val="auto"/>
          <w:highlight w:val="none"/>
        </w:rPr>
      </w:pPr>
    </w:p>
    <w:p w14:paraId="371F15B3">
      <w:pPr>
        <w:rPr>
          <w:color w:val="auto"/>
          <w:highlight w:val="none"/>
        </w:rPr>
      </w:pPr>
    </w:p>
    <w:p w14:paraId="3E903763">
      <w:pPr>
        <w:rPr>
          <w:color w:val="auto"/>
          <w:highlight w:val="none"/>
        </w:rPr>
      </w:pPr>
    </w:p>
    <w:p w14:paraId="3DA9B61E">
      <w:pPr>
        <w:rPr>
          <w:color w:val="auto"/>
          <w:highlight w:val="none"/>
        </w:rPr>
      </w:pPr>
    </w:p>
    <w:p w14:paraId="32BC7EFB">
      <w:pPr>
        <w:rPr>
          <w:color w:val="auto"/>
          <w:highlight w:val="none"/>
        </w:rPr>
      </w:pPr>
    </w:p>
    <w:p w14:paraId="0460341C">
      <w:pPr>
        <w:rPr>
          <w:color w:val="auto"/>
          <w:highlight w:val="none"/>
        </w:rPr>
      </w:pPr>
    </w:p>
    <w:p w14:paraId="79BBD03D">
      <w:pPr>
        <w:rPr>
          <w:color w:val="auto"/>
          <w:highlight w:val="none"/>
        </w:rPr>
      </w:pPr>
    </w:p>
    <w:p w14:paraId="3530AB99">
      <w:pPr>
        <w:rPr>
          <w:color w:val="auto"/>
          <w:highlight w:val="none"/>
        </w:rPr>
      </w:pPr>
    </w:p>
    <w:p w14:paraId="2733D4BD">
      <w:pPr>
        <w:rPr>
          <w:color w:val="auto"/>
          <w:highlight w:val="none"/>
        </w:rPr>
      </w:pPr>
    </w:p>
    <w:p w14:paraId="012F13DE">
      <w:pPr>
        <w:rPr>
          <w:rFonts w:hint="eastAsia"/>
          <w:color w:val="auto"/>
          <w:highlight w:val="none"/>
        </w:rPr>
      </w:pPr>
      <w:bookmarkStart w:id="92" w:name="_Toc74323460"/>
      <w:r>
        <w:rPr>
          <w:rFonts w:hint="eastAsia"/>
          <w:color w:val="auto"/>
          <w:highlight w:val="none"/>
        </w:rPr>
        <w:br w:type="page"/>
      </w:r>
    </w:p>
    <w:p w14:paraId="694C219D">
      <w:pPr>
        <w:pStyle w:val="3"/>
        <w:jc w:val="center"/>
        <w:rPr>
          <w:rFonts w:hint="eastAsia"/>
          <w:color w:val="auto"/>
          <w:highlight w:val="none"/>
        </w:rPr>
      </w:pPr>
    </w:p>
    <w:p w14:paraId="5C74A8CD">
      <w:pPr>
        <w:pStyle w:val="3"/>
        <w:jc w:val="center"/>
        <w:rPr>
          <w:rFonts w:hint="eastAsia"/>
          <w:color w:val="auto"/>
          <w:highlight w:val="none"/>
        </w:rPr>
      </w:pPr>
    </w:p>
    <w:p w14:paraId="44D8A12C">
      <w:pPr>
        <w:pStyle w:val="3"/>
        <w:jc w:val="center"/>
        <w:rPr>
          <w:rFonts w:hint="eastAsia"/>
          <w:color w:val="auto"/>
          <w:highlight w:val="none"/>
        </w:rPr>
      </w:pPr>
    </w:p>
    <w:p w14:paraId="7A59BB3C">
      <w:pPr>
        <w:pStyle w:val="3"/>
        <w:jc w:val="both"/>
        <w:rPr>
          <w:rFonts w:hint="eastAsia"/>
          <w:color w:val="auto"/>
          <w:highlight w:val="none"/>
        </w:rPr>
      </w:pPr>
    </w:p>
    <w:p w14:paraId="15AF2F1D">
      <w:pPr>
        <w:pStyle w:val="3"/>
        <w:jc w:val="both"/>
        <w:rPr>
          <w:rFonts w:hint="eastAsia"/>
          <w:color w:val="auto"/>
          <w:highlight w:val="none"/>
        </w:rPr>
      </w:pPr>
    </w:p>
    <w:p w14:paraId="0A752D6E">
      <w:pPr>
        <w:pStyle w:val="3"/>
        <w:jc w:val="center"/>
        <w:rPr>
          <w:color w:val="auto"/>
          <w:highlight w:val="none"/>
        </w:rPr>
      </w:pPr>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响应文件格式</w:t>
      </w:r>
      <w:bookmarkEnd w:id="92"/>
    </w:p>
    <w:p w14:paraId="4C5C9579">
      <w:pPr>
        <w:spacing w:line="240" w:lineRule="atLeast"/>
        <w:rPr>
          <w:rFonts w:hint="eastAsia" w:ascii="宋体" w:hAnsi="宋体"/>
          <w:b/>
          <w:color w:val="auto"/>
          <w:sz w:val="32"/>
          <w:szCs w:val="32"/>
          <w:highlight w:val="none"/>
        </w:rPr>
      </w:pPr>
    </w:p>
    <w:p w14:paraId="16DF2BDC">
      <w:pPr>
        <w:spacing w:line="240" w:lineRule="atLeast"/>
        <w:rPr>
          <w:rFonts w:hint="eastAsia" w:ascii="宋体" w:hAnsi="宋体"/>
          <w:b/>
          <w:color w:val="auto"/>
          <w:sz w:val="32"/>
          <w:szCs w:val="32"/>
          <w:highlight w:val="none"/>
        </w:rPr>
      </w:pPr>
    </w:p>
    <w:p w14:paraId="0AA255CA">
      <w:pPr>
        <w:spacing w:line="240" w:lineRule="atLeast"/>
        <w:rPr>
          <w:rFonts w:hint="eastAsia" w:ascii="宋体" w:hAnsi="宋体"/>
          <w:b/>
          <w:color w:val="auto"/>
          <w:sz w:val="32"/>
          <w:szCs w:val="32"/>
          <w:highlight w:val="none"/>
        </w:rPr>
      </w:pPr>
    </w:p>
    <w:p w14:paraId="10C1E912">
      <w:pPr>
        <w:spacing w:line="240" w:lineRule="atLeast"/>
        <w:rPr>
          <w:rFonts w:hint="eastAsia" w:ascii="宋体" w:hAnsi="宋体"/>
          <w:b/>
          <w:color w:val="auto"/>
          <w:sz w:val="32"/>
          <w:szCs w:val="32"/>
          <w:highlight w:val="none"/>
        </w:rPr>
      </w:pPr>
    </w:p>
    <w:p w14:paraId="7A172456">
      <w:pPr>
        <w:spacing w:line="240" w:lineRule="atLeast"/>
        <w:rPr>
          <w:rFonts w:hint="eastAsia" w:ascii="宋体" w:hAnsi="宋体"/>
          <w:b/>
          <w:color w:val="auto"/>
          <w:sz w:val="32"/>
          <w:szCs w:val="32"/>
          <w:highlight w:val="none"/>
        </w:rPr>
      </w:pPr>
    </w:p>
    <w:p w14:paraId="64D9FE69">
      <w:pPr>
        <w:spacing w:line="240" w:lineRule="atLeast"/>
        <w:rPr>
          <w:rFonts w:hint="eastAsia" w:ascii="宋体" w:hAnsi="宋体"/>
          <w:b/>
          <w:color w:val="auto"/>
          <w:sz w:val="32"/>
          <w:szCs w:val="32"/>
          <w:highlight w:val="none"/>
        </w:rPr>
      </w:pPr>
    </w:p>
    <w:p w14:paraId="1A01F610">
      <w:pPr>
        <w:spacing w:line="240" w:lineRule="atLeast"/>
        <w:rPr>
          <w:rFonts w:hint="eastAsia" w:ascii="宋体" w:hAnsi="宋体"/>
          <w:b/>
          <w:color w:val="auto"/>
          <w:sz w:val="32"/>
          <w:szCs w:val="32"/>
          <w:highlight w:val="none"/>
        </w:rPr>
      </w:pPr>
    </w:p>
    <w:p w14:paraId="58497736">
      <w:pPr>
        <w:spacing w:line="240" w:lineRule="atLeast"/>
        <w:rPr>
          <w:rFonts w:hint="eastAsia" w:ascii="宋体" w:hAnsi="宋体"/>
          <w:b/>
          <w:color w:val="auto"/>
          <w:sz w:val="32"/>
          <w:szCs w:val="32"/>
          <w:highlight w:val="none"/>
        </w:rPr>
      </w:pPr>
    </w:p>
    <w:p w14:paraId="156F43B0">
      <w:pPr>
        <w:spacing w:line="240" w:lineRule="atLeast"/>
        <w:rPr>
          <w:rFonts w:hint="eastAsia" w:ascii="宋体" w:hAnsi="宋体"/>
          <w:b/>
          <w:color w:val="auto"/>
          <w:sz w:val="32"/>
          <w:szCs w:val="32"/>
          <w:highlight w:val="none"/>
        </w:rPr>
      </w:pPr>
    </w:p>
    <w:p w14:paraId="3AECA0BE">
      <w:pPr>
        <w:snapToGrid w:val="0"/>
        <w:spacing w:before="50" w:after="50"/>
        <w:outlineLvl w:val="1"/>
        <w:rPr>
          <w:rFonts w:hint="eastAsia" w:ascii="宋体" w:hAnsi="宋体"/>
          <w:b/>
          <w:bCs/>
          <w:color w:val="auto"/>
          <w:sz w:val="24"/>
          <w:highlight w:val="none"/>
        </w:rPr>
      </w:pPr>
    </w:p>
    <w:p w14:paraId="22DF799C">
      <w:pPr>
        <w:snapToGrid w:val="0"/>
        <w:spacing w:before="120" w:beforeLines="50" w:after="50"/>
        <w:jc w:val="center"/>
        <w:rPr>
          <w:rFonts w:hint="eastAsia"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br w:type="page"/>
      </w:r>
    </w:p>
    <w:p w14:paraId="72490E51">
      <w:pPr>
        <w:rPr>
          <w:b/>
          <w:color w:val="auto"/>
          <w:sz w:val="32"/>
          <w:szCs w:val="32"/>
          <w:highlight w:val="none"/>
        </w:rPr>
      </w:pPr>
      <w:bookmarkStart w:id="93" w:name="_Toc31728084"/>
      <w:bookmarkStart w:id="94" w:name="_Toc35611438"/>
      <w:bookmarkStart w:id="95" w:name="_Toc35611516"/>
      <w:bookmarkStart w:id="96" w:name="_Toc71366186"/>
      <w:bookmarkStart w:id="97" w:name="_Toc44229899"/>
      <w:bookmarkStart w:id="98" w:name="_Toc31723070"/>
      <w:r>
        <w:rPr>
          <w:rFonts w:hint="eastAsia"/>
          <w:b/>
          <w:color w:val="auto"/>
          <w:sz w:val="32"/>
          <w:szCs w:val="32"/>
          <w:highlight w:val="none"/>
        </w:rPr>
        <w:t>一、资格证明文件格式</w:t>
      </w:r>
      <w:bookmarkEnd w:id="93"/>
      <w:bookmarkEnd w:id="94"/>
      <w:bookmarkEnd w:id="95"/>
      <w:bookmarkEnd w:id="96"/>
      <w:bookmarkEnd w:id="97"/>
      <w:bookmarkEnd w:id="98"/>
    </w:p>
    <w:p w14:paraId="77B71F8D">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p>
    <w:p w14:paraId="4742543E">
      <w:pPr>
        <w:snapToGrid w:val="0"/>
        <w:spacing w:before="120" w:beforeLines="50" w:after="50"/>
        <w:jc w:val="center"/>
        <w:rPr>
          <w:rFonts w:hint="eastAsia" w:ascii="宋体" w:hAnsi="宋体"/>
          <w:color w:val="auto"/>
          <w:sz w:val="44"/>
          <w:szCs w:val="44"/>
          <w:highlight w:val="none"/>
        </w:rPr>
      </w:pPr>
    </w:p>
    <w:p w14:paraId="56A69747">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500666F1">
      <w:pPr>
        <w:snapToGrid w:val="0"/>
        <w:spacing w:before="120" w:beforeLines="50" w:after="50"/>
        <w:rPr>
          <w:rFonts w:hint="eastAsia" w:ascii="宋体" w:hAnsi="宋体"/>
          <w:color w:val="auto"/>
          <w:sz w:val="24"/>
          <w:szCs w:val="20"/>
          <w:highlight w:val="none"/>
        </w:rPr>
      </w:pPr>
    </w:p>
    <w:p w14:paraId="20A817D3">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BA6BF2F">
      <w:pPr>
        <w:snapToGrid w:val="0"/>
        <w:spacing w:before="120" w:beforeLines="50" w:after="50"/>
        <w:rPr>
          <w:rFonts w:hint="eastAsia" w:ascii="宋体" w:hAnsi="宋体"/>
          <w:bCs/>
          <w:color w:val="auto"/>
          <w:sz w:val="24"/>
          <w:szCs w:val="20"/>
          <w:highlight w:val="none"/>
        </w:rPr>
      </w:pPr>
    </w:p>
    <w:p w14:paraId="77015D7D">
      <w:pPr>
        <w:snapToGrid w:val="0"/>
        <w:spacing w:before="120" w:beforeLines="50" w:after="50"/>
        <w:rPr>
          <w:rFonts w:hint="eastAsia" w:ascii="宋体" w:hAnsi="宋体"/>
          <w:bCs/>
          <w:color w:val="auto"/>
          <w:sz w:val="24"/>
          <w:szCs w:val="20"/>
          <w:highlight w:val="none"/>
        </w:rPr>
      </w:pPr>
    </w:p>
    <w:p w14:paraId="0A6C8883">
      <w:pPr>
        <w:snapToGrid w:val="0"/>
        <w:spacing w:before="120" w:beforeLines="50" w:after="50"/>
        <w:rPr>
          <w:rFonts w:hint="eastAsia" w:ascii="宋体" w:hAnsi="宋体"/>
          <w:bCs/>
          <w:color w:val="auto"/>
          <w:sz w:val="24"/>
          <w:szCs w:val="20"/>
          <w:highlight w:val="none"/>
        </w:rPr>
      </w:pPr>
    </w:p>
    <w:p w14:paraId="00BDC610">
      <w:pPr>
        <w:snapToGrid w:val="0"/>
        <w:spacing w:before="120" w:beforeLines="50" w:after="50"/>
        <w:rPr>
          <w:rFonts w:hint="eastAsia" w:ascii="宋体" w:hAnsi="宋体"/>
          <w:bCs/>
          <w:color w:val="auto"/>
          <w:sz w:val="24"/>
          <w:szCs w:val="20"/>
          <w:highlight w:val="none"/>
        </w:rPr>
      </w:pPr>
    </w:p>
    <w:p w14:paraId="0B63F755">
      <w:pPr>
        <w:snapToGrid w:val="0"/>
        <w:spacing w:before="120" w:beforeLines="50" w:after="50"/>
        <w:rPr>
          <w:rFonts w:hint="eastAsia" w:ascii="宋体" w:hAnsi="宋体"/>
          <w:bCs/>
          <w:color w:val="auto"/>
          <w:sz w:val="24"/>
          <w:szCs w:val="20"/>
          <w:highlight w:val="none"/>
        </w:rPr>
      </w:pPr>
    </w:p>
    <w:p w14:paraId="15142F1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25FD8C4">
      <w:pPr>
        <w:snapToGrid w:val="0"/>
        <w:spacing w:before="120" w:beforeLines="50" w:after="50"/>
        <w:ind w:firstLine="720" w:firstLineChars="225"/>
        <w:rPr>
          <w:rFonts w:hint="eastAsia" w:ascii="宋体" w:hAnsi="宋体" w:cs="仿宋_GB2312"/>
          <w:bCs/>
          <w:color w:val="auto"/>
          <w:sz w:val="32"/>
          <w:szCs w:val="32"/>
          <w:highlight w:val="none"/>
        </w:rPr>
      </w:pPr>
    </w:p>
    <w:p w14:paraId="720BB101">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59254C5">
      <w:pPr>
        <w:snapToGrid w:val="0"/>
        <w:spacing w:before="120" w:beforeLines="50" w:after="50"/>
        <w:rPr>
          <w:rFonts w:hint="eastAsia" w:ascii="宋体" w:hAnsi="宋体" w:cs="仿宋_GB2312"/>
          <w:bCs/>
          <w:color w:val="auto"/>
          <w:sz w:val="32"/>
          <w:szCs w:val="32"/>
          <w:highlight w:val="none"/>
        </w:rPr>
      </w:pPr>
    </w:p>
    <w:p w14:paraId="19CAE881">
      <w:pPr>
        <w:pStyle w:val="8"/>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84655A9">
      <w:pPr>
        <w:snapToGrid w:val="0"/>
        <w:spacing w:before="120" w:beforeLines="50" w:after="50"/>
        <w:ind w:firstLine="640" w:firstLineChars="200"/>
        <w:rPr>
          <w:rFonts w:hint="eastAsia" w:ascii="宋体" w:hAnsi="宋体" w:cs="仿宋_GB2312"/>
          <w:bCs/>
          <w:color w:val="auto"/>
          <w:sz w:val="32"/>
          <w:szCs w:val="32"/>
          <w:highlight w:val="none"/>
        </w:rPr>
      </w:pPr>
    </w:p>
    <w:p w14:paraId="5D510218">
      <w:pPr>
        <w:pStyle w:val="8"/>
        <w:snapToGrid w:val="0"/>
        <w:spacing w:before="50" w:after="50"/>
        <w:ind w:firstLine="720" w:firstLineChars="225"/>
        <w:rPr>
          <w:rFonts w:hint="eastAsia" w:ascii="宋体" w:hAnsi="宋体" w:cs="仿宋_GB2312"/>
          <w:bCs/>
          <w:color w:val="auto"/>
          <w:sz w:val="32"/>
          <w:szCs w:val="32"/>
          <w:highlight w:val="none"/>
        </w:rPr>
      </w:pPr>
    </w:p>
    <w:p w14:paraId="07CA3A6C">
      <w:pPr>
        <w:pStyle w:val="8"/>
        <w:snapToGrid w:val="0"/>
        <w:spacing w:before="50" w:after="50"/>
        <w:ind w:firstLine="720" w:firstLineChars="225"/>
        <w:rPr>
          <w:rFonts w:hint="eastAsia" w:ascii="宋体" w:hAnsi="宋体" w:cs="仿宋_GB2312"/>
          <w:bCs/>
          <w:color w:val="auto"/>
          <w:sz w:val="32"/>
          <w:szCs w:val="32"/>
          <w:highlight w:val="none"/>
        </w:rPr>
      </w:pPr>
    </w:p>
    <w:p w14:paraId="743003B1">
      <w:pPr>
        <w:pStyle w:val="8"/>
        <w:snapToGrid w:val="0"/>
        <w:spacing w:before="50" w:after="50"/>
        <w:ind w:firstLine="1280" w:firstLineChars="400"/>
        <w:rPr>
          <w:rFonts w:hint="eastAsia" w:ascii="宋体" w:hAnsi="宋体" w:cs="仿宋_GB2312"/>
          <w:bCs/>
          <w:color w:val="auto"/>
          <w:sz w:val="32"/>
          <w:szCs w:val="32"/>
          <w:highlight w:val="none"/>
        </w:rPr>
      </w:pPr>
    </w:p>
    <w:p w14:paraId="710AA1EC">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FF2C80E">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FF19B86">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2E846BC">
      <w:pPr>
        <w:snapToGrid w:val="0"/>
        <w:spacing w:before="120" w:beforeLines="50" w:after="50"/>
        <w:rPr>
          <w:rFonts w:hint="eastAsia" w:ascii="宋体" w:hAnsi="宋体"/>
          <w:color w:val="auto"/>
          <w:sz w:val="24"/>
          <w:szCs w:val="20"/>
          <w:highlight w:val="none"/>
        </w:rPr>
      </w:pPr>
    </w:p>
    <w:p w14:paraId="33EE7915">
      <w:pPr>
        <w:spacing w:line="300" w:lineRule="auto"/>
        <w:rPr>
          <w:rFonts w:hint="eastAsia" w:ascii="宋体" w:hAnsi="宋体"/>
          <w:color w:val="auto"/>
          <w:szCs w:val="21"/>
          <w:highlight w:val="none"/>
        </w:rPr>
      </w:pPr>
    </w:p>
    <w:p w14:paraId="5EA7EBDA">
      <w:pPr>
        <w:spacing w:line="300" w:lineRule="auto"/>
        <w:rPr>
          <w:rFonts w:hint="eastAsia" w:ascii="宋体" w:hAnsi="宋体"/>
          <w:color w:val="auto"/>
          <w:szCs w:val="21"/>
          <w:highlight w:val="none"/>
        </w:rPr>
      </w:pPr>
    </w:p>
    <w:p w14:paraId="6B0FE023">
      <w:pPr>
        <w:spacing w:line="300" w:lineRule="auto"/>
        <w:rPr>
          <w:rFonts w:hint="eastAsia" w:ascii="宋体" w:hAnsi="宋体"/>
          <w:color w:val="auto"/>
          <w:szCs w:val="21"/>
          <w:highlight w:val="none"/>
        </w:rPr>
      </w:pPr>
    </w:p>
    <w:p w14:paraId="5B1685AA">
      <w:pPr>
        <w:spacing w:line="300" w:lineRule="auto"/>
        <w:rPr>
          <w:rFonts w:hint="eastAsia" w:ascii="宋体" w:hAnsi="宋体"/>
          <w:color w:val="auto"/>
          <w:szCs w:val="21"/>
          <w:highlight w:val="none"/>
        </w:rPr>
      </w:pPr>
    </w:p>
    <w:p w14:paraId="0A12BAC7">
      <w:pPr>
        <w:spacing w:line="300" w:lineRule="auto"/>
        <w:rPr>
          <w:rFonts w:hint="eastAsia" w:ascii="宋体" w:hAnsi="宋体"/>
          <w:color w:val="auto"/>
          <w:szCs w:val="21"/>
          <w:highlight w:val="none"/>
        </w:rPr>
      </w:pPr>
    </w:p>
    <w:p w14:paraId="0B942CFA">
      <w:pPr>
        <w:spacing w:line="300" w:lineRule="auto"/>
        <w:rPr>
          <w:rFonts w:hint="eastAsia" w:ascii="宋体" w:hAnsi="宋体"/>
          <w:color w:val="auto"/>
          <w:szCs w:val="21"/>
          <w:highlight w:val="none"/>
        </w:rPr>
      </w:pPr>
    </w:p>
    <w:p w14:paraId="4E8E2DA3">
      <w:pPr>
        <w:spacing w:line="300" w:lineRule="auto"/>
        <w:rPr>
          <w:rFonts w:hint="eastAsia" w:ascii="宋体" w:hAnsi="宋体"/>
          <w:color w:val="auto"/>
          <w:szCs w:val="21"/>
          <w:highlight w:val="none"/>
        </w:rPr>
      </w:pPr>
    </w:p>
    <w:p w14:paraId="3F79B69C">
      <w:pPr>
        <w:spacing w:line="300" w:lineRule="auto"/>
        <w:rPr>
          <w:rFonts w:hint="eastAsia" w:ascii="宋体" w:hAnsi="宋体"/>
          <w:color w:val="auto"/>
          <w:szCs w:val="21"/>
          <w:highlight w:val="none"/>
        </w:rPr>
      </w:pPr>
    </w:p>
    <w:p w14:paraId="3B5F43D5">
      <w:pPr>
        <w:spacing w:line="300" w:lineRule="auto"/>
        <w:rPr>
          <w:rFonts w:hint="eastAsia" w:ascii="宋体" w:hAnsi="宋体"/>
          <w:color w:val="auto"/>
          <w:szCs w:val="21"/>
          <w:highlight w:val="none"/>
        </w:rPr>
      </w:pPr>
    </w:p>
    <w:p w14:paraId="50BA0EF4">
      <w:pPr>
        <w:spacing w:line="300" w:lineRule="auto"/>
        <w:rPr>
          <w:rFonts w:hint="eastAsia" w:ascii="宋体" w:hAnsi="宋体"/>
          <w:color w:val="auto"/>
          <w:szCs w:val="21"/>
          <w:highlight w:val="none"/>
        </w:rPr>
      </w:pPr>
    </w:p>
    <w:p w14:paraId="0CDC98E9">
      <w:pPr>
        <w:spacing w:line="300" w:lineRule="auto"/>
        <w:rPr>
          <w:rFonts w:hint="eastAsia" w:ascii="宋体" w:hAnsi="宋体"/>
          <w:color w:val="auto"/>
          <w:szCs w:val="21"/>
          <w:highlight w:val="none"/>
        </w:rPr>
      </w:pPr>
    </w:p>
    <w:p w14:paraId="05E2D633">
      <w:pPr>
        <w:spacing w:line="300" w:lineRule="auto"/>
        <w:rPr>
          <w:rFonts w:hint="eastAsia" w:ascii="宋体" w:hAnsi="宋体"/>
          <w:color w:val="auto"/>
          <w:szCs w:val="21"/>
          <w:highlight w:val="none"/>
        </w:rPr>
      </w:pPr>
    </w:p>
    <w:p w14:paraId="6A4014CD">
      <w:pPr>
        <w:spacing w:line="300" w:lineRule="auto"/>
        <w:rPr>
          <w:rFonts w:hint="eastAsia" w:ascii="宋体" w:hAnsi="宋体"/>
          <w:color w:val="auto"/>
          <w:szCs w:val="21"/>
          <w:highlight w:val="none"/>
        </w:rPr>
      </w:pPr>
    </w:p>
    <w:p w14:paraId="376AF81B">
      <w:pPr>
        <w:spacing w:line="300" w:lineRule="auto"/>
        <w:rPr>
          <w:rFonts w:hint="eastAsia" w:ascii="宋体" w:hAnsi="宋体"/>
          <w:color w:val="auto"/>
          <w:szCs w:val="21"/>
          <w:highlight w:val="none"/>
        </w:rPr>
      </w:pPr>
    </w:p>
    <w:p w14:paraId="1DBCF269">
      <w:pPr>
        <w:spacing w:line="300" w:lineRule="auto"/>
        <w:rPr>
          <w:rFonts w:hint="eastAsia" w:ascii="宋体" w:hAnsi="宋体"/>
          <w:color w:val="auto"/>
          <w:szCs w:val="21"/>
          <w:highlight w:val="none"/>
        </w:rPr>
      </w:pPr>
    </w:p>
    <w:p w14:paraId="74AC6E5F">
      <w:pPr>
        <w:spacing w:line="320" w:lineRule="exact"/>
        <w:jc w:val="left"/>
        <w:rPr>
          <w:rFonts w:hint="eastAsia" w:ascii="宋体" w:hAnsi="宋体"/>
          <w:color w:val="auto"/>
          <w:szCs w:val="21"/>
          <w:highlight w:val="none"/>
        </w:rPr>
      </w:pPr>
      <w:r>
        <w:rPr>
          <w:rFonts w:ascii="宋体" w:hAnsi="宋体"/>
          <w:color w:val="auto"/>
          <w:szCs w:val="21"/>
          <w:highlight w:val="none"/>
        </w:rPr>
        <w:br w:type="page"/>
      </w:r>
    </w:p>
    <w:p w14:paraId="1613369D">
      <w:pPr>
        <w:wordWrap w:val="0"/>
        <w:spacing w:before="120" w:beforeLines="50" w:after="50" w:line="320" w:lineRule="exact"/>
        <w:ind w:right="482" w:firstLine="210" w:firstLineChars="100"/>
        <w:contextualSpacing/>
        <w:jc w:val="center"/>
        <w:rPr>
          <w:rFonts w:hint="eastAsia" w:ascii="宋体" w:hAnsi="宋体"/>
          <w:color w:val="auto"/>
          <w:szCs w:val="21"/>
          <w:highlight w:val="none"/>
        </w:rPr>
      </w:pPr>
    </w:p>
    <w:p w14:paraId="7A22E18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2731DBBF">
      <w:pPr>
        <w:snapToGrid w:val="0"/>
        <w:spacing w:before="120" w:beforeLines="50" w:after="50" w:line="360" w:lineRule="auto"/>
        <w:jc w:val="center"/>
        <w:rPr>
          <w:rFonts w:hint="eastAsia" w:ascii="宋体" w:hAnsi="宋体"/>
          <w:b/>
          <w:color w:val="auto"/>
          <w:sz w:val="24"/>
          <w:highlight w:val="none"/>
        </w:rPr>
      </w:pPr>
    </w:p>
    <w:p w14:paraId="3EC7E5C2">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5C6263C">
      <w:pPr>
        <w:spacing w:line="360" w:lineRule="auto"/>
        <w:contextualSpacing/>
        <w:jc w:val="center"/>
        <w:rPr>
          <w:rFonts w:hint="eastAsia" w:ascii="宋体" w:hAnsi="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1B8078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B58EB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30977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2F5E5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41F1B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E3AED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82AF9D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05F5E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B75E4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A9C9C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AF93CA">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C58FD0">
            <w:pPr>
              <w:widowControl/>
              <w:spacing w:line="360" w:lineRule="auto"/>
              <w:contextualSpacing/>
              <w:jc w:val="center"/>
              <w:rPr>
                <w:rFonts w:hint="eastAsia" w:ascii="宋体" w:hAnsi="宋体" w:cs="宋体"/>
                <w:color w:val="auto"/>
                <w:kern w:val="0"/>
                <w:sz w:val="24"/>
                <w:highlight w:val="none"/>
              </w:rPr>
            </w:pPr>
          </w:p>
        </w:tc>
      </w:tr>
      <w:tr w14:paraId="35E63D3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BEF6A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087CA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38177">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AA87CD">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288796">
            <w:pPr>
              <w:widowControl/>
              <w:spacing w:line="360" w:lineRule="auto"/>
              <w:contextualSpacing/>
              <w:jc w:val="center"/>
              <w:rPr>
                <w:rFonts w:hint="eastAsia" w:ascii="宋体" w:hAnsi="宋体" w:cs="宋体"/>
                <w:color w:val="auto"/>
                <w:kern w:val="0"/>
                <w:sz w:val="24"/>
                <w:highlight w:val="none"/>
              </w:rPr>
            </w:pPr>
          </w:p>
        </w:tc>
      </w:tr>
      <w:tr w14:paraId="1E0EE14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C82C6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5BF35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93F40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048D3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A9B844">
            <w:pPr>
              <w:widowControl/>
              <w:spacing w:line="360" w:lineRule="auto"/>
              <w:contextualSpacing/>
              <w:jc w:val="center"/>
              <w:rPr>
                <w:rFonts w:hint="eastAsia" w:ascii="宋体" w:hAnsi="宋体" w:cs="宋体"/>
                <w:color w:val="auto"/>
                <w:kern w:val="0"/>
                <w:sz w:val="24"/>
                <w:highlight w:val="none"/>
              </w:rPr>
            </w:pPr>
          </w:p>
        </w:tc>
      </w:tr>
      <w:tr w14:paraId="7D2E553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E4E25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CD02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F3ECD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D2E1E8">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315248">
            <w:pPr>
              <w:widowControl/>
              <w:spacing w:line="360" w:lineRule="auto"/>
              <w:contextualSpacing/>
              <w:jc w:val="center"/>
              <w:rPr>
                <w:rFonts w:hint="eastAsia" w:ascii="宋体" w:hAnsi="宋体" w:cs="宋体"/>
                <w:color w:val="auto"/>
                <w:kern w:val="0"/>
                <w:sz w:val="24"/>
                <w:highlight w:val="none"/>
              </w:rPr>
            </w:pPr>
          </w:p>
        </w:tc>
      </w:tr>
    </w:tbl>
    <w:p w14:paraId="75872C1D">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5DB4435A">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88C66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5308782">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31CB4624">
      <w:pPr>
        <w:spacing w:line="360" w:lineRule="auto"/>
        <w:ind w:firstLine="420" w:firstLineChars="200"/>
        <w:contextualSpacing/>
        <w:jc w:val="left"/>
        <w:rPr>
          <w:rFonts w:hint="eastAsia" w:ascii="宋体" w:hAnsi="宋体" w:cs="宋体"/>
          <w:color w:val="auto"/>
          <w:szCs w:val="21"/>
          <w:highlight w:val="none"/>
        </w:rPr>
      </w:pPr>
    </w:p>
    <w:p w14:paraId="5E4EAA98">
      <w:pPr>
        <w:spacing w:line="360" w:lineRule="auto"/>
        <w:ind w:firstLine="560" w:firstLineChars="200"/>
        <w:contextualSpacing/>
        <w:jc w:val="left"/>
        <w:rPr>
          <w:rFonts w:hint="eastAsia" w:ascii="宋体" w:hAnsi="宋体" w:cs="宋体"/>
          <w:color w:val="auto"/>
          <w:sz w:val="28"/>
          <w:szCs w:val="28"/>
          <w:highlight w:val="none"/>
        </w:rPr>
      </w:pPr>
    </w:p>
    <w:p w14:paraId="0AF3690E">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（签字或者盖章或者电子签名）</w:t>
      </w:r>
      <w:r>
        <w:rPr>
          <w:rFonts w:hint="eastAsia" w:ascii="宋体" w:hAnsi="宋体" w:cs="宋体"/>
          <w:color w:val="auto"/>
          <w:sz w:val="24"/>
          <w:highlight w:val="none"/>
        </w:rPr>
        <w:t>：</w:t>
      </w:r>
    </w:p>
    <w:p w14:paraId="3711FDC7">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48417DE7">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87F31E">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61868476">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0949669">
      <w:pPr>
        <w:snapToGrid w:val="0"/>
        <w:spacing w:line="360" w:lineRule="auto"/>
        <w:jc w:val="center"/>
        <w:rPr>
          <w:rFonts w:hint="eastAsia" w:ascii="宋体" w:hAnsi="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38742C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5AF11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DEF87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EF942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134D3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5C8CDA6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18A9E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3BAB56">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28CB9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177FC0">
            <w:pPr>
              <w:widowControl/>
              <w:spacing w:line="360" w:lineRule="auto"/>
              <w:contextualSpacing/>
              <w:jc w:val="center"/>
              <w:rPr>
                <w:rFonts w:hint="eastAsia" w:ascii="宋体" w:hAnsi="宋体" w:cs="宋体"/>
                <w:color w:val="auto"/>
                <w:kern w:val="0"/>
                <w:sz w:val="24"/>
                <w:highlight w:val="none"/>
              </w:rPr>
            </w:pPr>
          </w:p>
        </w:tc>
      </w:tr>
      <w:tr w14:paraId="79DCF26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A4037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26398A">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7A0AE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01C484">
            <w:pPr>
              <w:widowControl/>
              <w:spacing w:line="360" w:lineRule="auto"/>
              <w:contextualSpacing/>
              <w:jc w:val="center"/>
              <w:rPr>
                <w:rFonts w:hint="eastAsia" w:ascii="宋体" w:hAnsi="宋体" w:cs="宋体"/>
                <w:color w:val="auto"/>
                <w:kern w:val="0"/>
                <w:sz w:val="24"/>
                <w:highlight w:val="none"/>
              </w:rPr>
            </w:pPr>
          </w:p>
        </w:tc>
      </w:tr>
      <w:tr w14:paraId="3F60CC3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4CAD0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964A7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B4AE0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84E564">
            <w:pPr>
              <w:widowControl/>
              <w:spacing w:line="360" w:lineRule="auto"/>
              <w:contextualSpacing/>
              <w:jc w:val="center"/>
              <w:rPr>
                <w:rFonts w:hint="eastAsia" w:ascii="宋体" w:hAnsi="宋体" w:cs="宋体"/>
                <w:color w:val="auto"/>
                <w:kern w:val="0"/>
                <w:sz w:val="24"/>
                <w:highlight w:val="none"/>
              </w:rPr>
            </w:pPr>
          </w:p>
        </w:tc>
      </w:tr>
      <w:tr w14:paraId="6618149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86941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EB7BA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F4E03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4B3AB5">
            <w:pPr>
              <w:widowControl/>
              <w:spacing w:line="360" w:lineRule="auto"/>
              <w:contextualSpacing/>
              <w:jc w:val="center"/>
              <w:rPr>
                <w:rFonts w:hint="eastAsia" w:ascii="宋体" w:hAnsi="宋体" w:cs="宋体"/>
                <w:color w:val="auto"/>
                <w:kern w:val="0"/>
                <w:sz w:val="24"/>
                <w:highlight w:val="none"/>
              </w:rPr>
            </w:pPr>
          </w:p>
        </w:tc>
      </w:tr>
    </w:tbl>
    <w:p w14:paraId="44DA885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0EAE821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7C1CDE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104E21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7361AD7E">
      <w:pPr>
        <w:spacing w:line="360" w:lineRule="auto"/>
        <w:contextualSpacing/>
        <w:jc w:val="left"/>
        <w:rPr>
          <w:rFonts w:hint="eastAsia" w:ascii="宋体" w:hAnsi="宋体"/>
          <w:color w:val="auto"/>
          <w:sz w:val="28"/>
          <w:szCs w:val="28"/>
          <w:highlight w:val="none"/>
        </w:rPr>
      </w:pPr>
    </w:p>
    <w:p w14:paraId="0549BCA1">
      <w:pPr>
        <w:spacing w:line="360" w:lineRule="auto"/>
        <w:contextualSpacing/>
        <w:jc w:val="left"/>
        <w:rPr>
          <w:rFonts w:hint="eastAsia" w:ascii="宋体" w:hAnsi="宋体"/>
          <w:color w:val="auto"/>
          <w:sz w:val="28"/>
          <w:szCs w:val="28"/>
          <w:highlight w:val="none"/>
        </w:rPr>
      </w:pPr>
    </w:p>
    <w:p w14:paraId="78D617B8">
      <w:pPr>
        <w:spacing w:line="360" w:lineRule="auto"/>
        <w:contextualSpacing/>
        <w:jc w:val="left"/>
        <w:rPr>
          <w:color w:val="auto"/>
          <w:sz w:val="28"/>
          <w:szCs w:val="28"/>
          <w:highlight w:val="none"/>
        </w:rPr>
      </w:pPr>
    </w:p>
    <w:p w14:paraId="4858E6A1">
      <w:pPr>
        <w:spacing w:line="360" w:lineRule="auto"/>
        <w:contextualSpacing/>
        <w:jc w:val="left"/>
        <w:rPr>
          <w:color w:val="auto"/>
          <w:sz w:val="28"/>
          <w:szCs w:val="28"/>
          <w:highlight w:val="none"/>
        </w:rPr>
      </w:pPr>
    </w:p>
    <w:p w14:paraId="159480D6">
      <w:pPr>
        <w:spacing w:line="360" w:lineRule="auto"/>
        <w:contextualSpacing/>
        <w:jc w:val="left"/>
        <w:rPr>
          <w:color w:val="auto"/>
          <w:sz w:val="28"/>
          <w:szCs w:val="28"/>
          <w:highlight w:val="none"/>
        </w:rPr>
      </w:pPr>
    </w:p>
    <w:p w14:paraId="7D1F5D1E">
      <w:pPr>
        <w:spacing w:line="360" w:lineRule="auto"/>
        <w:contextualSpacing/>
        <w:jc w:val="left"/>
        <w:rPr>
          <w:rFonts w:hint="eastAsia" w:ascii="宋体" w:hAnsi="宋体"/>
          <w:color w:val="auto"/>
          <w:sz w:val="28"/>
          <w:szCs w:val="28"/>
          <w:highlight w:val="none"/>
        </w:rPr>
      </w:pPr>
    </w:p>
    <w:p w14:paraId="37443DC3">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法定代表人或者委托代理人（签字或者盖章或者电子签名）：</w:t>
      </w:r>
    </w:p>
    <w:p w14:paraId="5002310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7F20263E">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0F68220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28EDD948">
      <w:pPr>
        <w:spacing w:line="320" w:lineRule="exact"/>
        <w:jc w:val="center"/>
        <w:rPr>
          <w:rFonts w:hint="eastAsia" w:ascii="宋体" w:hAnsi="宋体"/>
          <w:color w:val="auto"/>
          <w:sz w:val="24"/>
          <w:szCs w:val="20"/>
          <w:highlight w:val="none"/>
        </w:rPr>
      </w:pPr>
    </w:p>
    <w:p w14:paraId="47B5733A">
      <w:pPr>
        <w:spacing w:line="360" w:lineRule="auto"/>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贵港市港南区文化体育和旅游局</w:t>
      </w:r>
    </w:p>
    <w:p w14:paraId="17124A4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B7F6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3378B0F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829E87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AC81D4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A183D4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EF2C83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2F8E65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1AA50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5DE7F2B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6566B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C691F1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7D9D2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A6888B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75288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51989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29584AA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B34A21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3A1EE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9C0244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3CF058">
      <w:pPr>
        <w:pStyle w:val="25"/>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3BDD220E">
      <w:pPr>
        <w:pStyle w:val="25"/>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highlight w:val="none"/>
          <w:u w:val="single"/>
        </w:rPr>
        <w:t xml:space="preserve">                   </w:t>
      </w:r>
    </w:p>
    <w:p w14:paraId="2D7054DE">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kern w:val="0"/>
          <w:sz w:val="24"/>
          <w:highlight w:val="none"/>
          <w:u w:val="single"/>
        </w:rPr>
        <w:t xml:space="preserve">                       </w:t>
      </w:r>
    </w:p>
    <w:p w14:paraId="4974A410">
      <w:pPr>
        <w:pStyle w:val="21"/>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AC6C45E">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66819B9">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72AFA44C">
      <w:pPr>
        <w:spacing w:line="360" w:lineRule="auto"/>
        <w:contextualSpacing/>
        <w:jc w:val="left"/>
        <w:rPr>
          <w:rFonts w:hint="eastAsia" w:ascii="宋体" w:hAnsi="宋体" w:cs="宋体"/>
          <w:color w:val="auto"/>
          <w:szCs w:val="21"/>
          <w:highlight w:val="none"/>
        </w:rPr>
      </w:pPr>
    </w:p>
    <w:p w14:paraId="573EEC7F">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法定代表人（签字或者盖章或者电子签名）：</w:t>
      </w:r>
    </w:p>
    <w:p w14:paraId="2403ABC4">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3BE139B2">
      <w:pPr>
        <w:pStyle w:val="8"/>
        <w:overflowPunct w:val="0"/>
        <w:spacing w:line="360" w:lineRule="auto"/>
        <w:ind w:firstLine="0"/>
        <w:contextualSpacing/>
        <w:jc w:val="right"/>
        <w:rPr>
          <w:rFonts w:hint="eastAsia" w:ascii="宋体" w:hAnsi="宋体" w:cs="仿宋_GB2312"/>
          <w:color w:val="auto"/>
          <w:sz w:val="24"/>
          <w:szCs w:val="24"/>
          <w:highlight w:val="none"/>
        </w:rPr>
      </w:pPr>
      <w:r>
        <w:rPr>
          <w:rFonts w:hint="eastAsia" w:ascii="宋体" w:hAnsi="宋体" w:cs="宋体"/>
          <w:color w:val="auto"/>
          <w:szCs w:val="21"/>
          <w:highlight w:val="none"/>
        </w:rPr>
        <w:t xml:space="preserve"> </w:t>
      </w:r>
      <w:r>
        <w:rPr>
          <w:rFonts w:hint="eastAsia" w:ascii="宋体" w:hAnsi="宋体"/>
          <w:color w:val="auto"/>
          <w:sz w:val="24"/>
          <w:szCs w:val="24"/>
          <w:highlight w:val="none"/>
        </w:rPr>
        <w:t xml:space="preserve">   年    月    日</w:t>
      </w:r>
    </w:p>
    <w:p w14:paraId="4A6F440B">
      <w:pPr>
        <w:pStyle w:val="8"/>
        <w:overflowPunct w:val="0"/>
        <w:spacing w:line="360" w:lineRule="auto"/>
        <w:ind w:firstLine="0"/>
        <w:contextualSpacing/>
        <w:rPr>
          <w:rFonts w:hint="eastAsia" w:ascii="宋体" w:hAnsi="宋体" w:cs="仿宋_GB2312"/>
          <w:color w:val="auto"/>
          <w:sz w:val="24"/>
          <w:szCs w:val="24"/>
          <w:highlight w:val="none"/>
        </w:rPr>
      </w:pPr>
    </w:p>
    <w:p w14:paraId="299246CB">
      <w:pPr>
        <w:spacing w:line="360" w:lineRule="auto"/>
        <w:ind w:firstLine="321" w:firstLineChars="100"/>
        <w:contextualSpacing/>
        <w:jc w:val="center"/>
        <w:rPr>
          <w:rFonts w:hint="eastAsia" w:ascii="宋体" w:hAnsi="宋体"/>
          <w:b/>
          <w:bCs/>
          <w:color w:val="auto"/>
          <w:sz w:val="32"/>
          <w:szCs w:val="32"/>
          <w:highlight w:val="none"/>
        </w:rPr>
      </w:pPr>
    </w:p>
    <w:p w14:paraId="6BB2A9B1">
      <w:pPr>
        <w:spacing w:line="360" w:lineRule="auto"/>
        <w:ind w:firstLine="321" w:firstLineChars="100"/>
        <w:contextualSpacing/>
        <w:jc w:val="center"/>
        <w:rPr>
          <w:rFonts w:hint="eastAsia" w:ascii="宋体" w:hAnsi="宋体"/>
          <w:b/>
          <w:bCs/>
          <w:color w:val="auto"/>
          <w:sz w:val="32"/>
          <w:szCs w:val="32"/>
          <w:highlight w:val="none"/>
        </w:rPr>
      </w:pPr>
    </w:p>
    <w:p w14:paraId="4024E43C">
      <w:pPr>
        <w:spacing w:line="360" w:lineRule="auto"/>
        <w:ind w:firstLine="321" w:firstLineChars="100"/>
        <w:contextualSpacing/>
        <w:jc w:val="center"/>
        <w:rPr>
          <w:rFonts w:hint="eastAsia" w:ascii="宋体" w:hAnsi="宋体"/>
          <w:b/>
          <w:bCs/>
          <w:color w:val="auto"/>
          <w:sz w:val="32"/>
          <w:szCs w:val="32"/>
          <w:highlight w:val="none"/>
        </w:rPr>
      </w:pPr>
    </w:p>
    <w:p w14:paraId="6254B23A">
      <w:pPr>
        <w:spacing w:line="360" w:lineRule="auto"/>
        <w:ind w:firstLine="321" w:firstLineChars="100"/>
        <w:contextualSpacing/>
        <w:jc w:val="center"/>
        <w:rPr>
          <w:rFonts w:hint="eastAsia" w:ascii="宋体" w:hAnsi="宋体"/>
          <w:b/>
          <w:bCs/>
          <w:color w:val="auto"/>
          <w:sz w:val="32"/>
          <w:szCs w:val="32"/>
          <w:highlight w:val="none"/>
        </w:rPr>
      </w:pPr>
    </w:p>
    <w:p w14:paraId="66465281">
      <w:pPr>
        <w:spacing w:line="360" w:lineRule="auto"/>
        <w:ind w:firstLine="321" w:firstLineChars="100"/>
        <w:contextualSpacing/>
        <w:jc w:val="center"/>
        <w:rPr>
          <w:rFonts w:hint="eastAsia" w:ascii="宋体" w:hAnsi="宋体"/>
          <w:b/>
          <w:bCs/>
          <w:color w:val="auto"/>
          <w:sz w:val="32"/>
          <w:szCs w:val="32"/>
          <w:highlight w:val="none"/>
        </w:rPr>
      </w:pPr>
    </w:p>
    <w:p w14:paraId="32D80D3C">
      <w:pPr>
        <w:spacing w:line="360" w:lineRule="auto"/>
        <w:ind w:firstLine="321" w:firstLineChars="100"/>
        <w:contextualSpacing/>
        <w:jc w:val="center"/>
        <w:rPr>
          <w:rFonts w:hint="eastAsia" w:ascii="宋体" w:hAnsi="宋体"/>
          <w:b/>
          <w:bCs/>
          <w:color w:val="auto"/>
          <w:sz w:val="32"/>
          <w:szCs w:val="32"/>
          <w:highlight w:val="none"/>
        </w:rPr>
      </w:pPr>
    </w:p>
    <w:p w14:paraId="25807FA1">
      <w:pPr>
        <w:spacing w:line="360" w:lineRule="auto"/>
        <w:ind w:firstLine="321" w:firstLineChars="100"/>
        <w:contextualSpacing/>
        <w:jc w:val="center"/>
        <w:rPr>
          <w:rFonts w:hint="eastAsia" w:ascii="宋体" w:hAnsi="宋体"/>
          <w:b/>
          <w:bCs/>
          <w:color w:val="auto"/>
          <w:sz w:val="32"/>
          <w:szCs w:val="32"/>
          <w:highlight w:val="none"/>
        </w:rPr>
      </w:pPr>
    </w:p>
    <w:p w14:paraId="4DAD0C3E">
      <w:pPr>
        <w:spacing w:line="360" w:lineRule="auto"/>
        <w:ind w:firstLine="321" w:firstLineChars="100"/>
        <w:contextualSpacing/>
        <w:jc w:val="center"/>
        <w:rPr>
          <w:rFonts w:hint="eastAsia" w:ascii="宋体" w:hAnsi="宋体"/>
          <w:b/>
          <w:bCs/>
          <w:color w:val="auto"/>
          <w:sz w:val="32"/>
          <w:szCs w:val="32"/>
          <w:highlight w:val="none"/>
        </w:rPr>
      </w:pPr>
    </w:p>
    <w:p w14:paraId="02BB8EAE">
      <w:pPr>
        <w:spacing w:line="360" w:lineRule="auto"/>
        <w:ind w:firstLine="321" w:firstLineChars="100"/>
        <w:contextualSpacing/>
        <w:jc w:val="center"/>
        <w:rPr>
          <w:rFonts w:hint="eastAsia" w:ascii="宋体" w:hAnsi="宋体"/>
          <w:b/>
          <w:bCs/>
          <w:color w:val="auto"/>
          <w:sz w:val="32"/>
          <w:szCs w:val="32"/>
          <w:highlight w:val="none"/>
        </w:rPr>
      </w:pPr>
    </w:p>
    <w:p w14:paraId="705D48C1">
      <w:pPr>
        <w:spacing w:line="360" w:lineRule="auto"/>
        <w:ind w:firstLine="321" w:firstLineChars="100"/>
        <w:contextualSpacing/>
        <w:jc w:val="center"/>
        <w:rPr>
          <w:rFonts w:hint="eastAsia" w:ascii="宋体" w:hAnsi="宋体"/>
          <w:b/>
          <w:bCs/>
          <w:color w:val="auto"/>
          <w:sz w:val="32"/>
          <w:szCs w:val="32"/>
          <w:highlight w:val="none"/>
        </w:rPr>
      </w:pPr>
    </w:p>
    <w:p w14:paraId="45BD0003">
      <w:pPr>
        <w:spacing w:line="360" w:lineRule="auto"/>
        <w:ind w:firstLine="321" w:firstLineChars="100"/>
        <w:contextualSpacing/>
        <w:jc w:val="center"/>
        <w:rPr>
          <w:rFonts w:hint="eastAsia" w:ascii="宋体" w:hAnsi="宋体"/>
          <w:b/>
          <w:bCs/>
          <w:color w:val="auto"/>
          <w:sz w:val="32"/>
          <w:szCs w:val="32"/>
          <w:highlight w:val="none"/>
        </w:rPr>
      </w:pPr>
    </w:p>
    <w:p w14:paraId="7EB65338">
      <w:pPr>
        <w:widowControl/>
        <w:jc w:val="center"/>
        <w:rPr>
          <w:rFonts w:hint="eastAsia" w:ascii="宋体" w:hAnsi="宋体" w:cs="宋体"/>
          <w:b/>
          <w:color w:val="auto"/>
          <w:sz w:val="32"/>
          <w:szCs w:val="32"/>
          <w:highlight w:val="none"/>
        </w:rPr>
      </w:pPr>
    </w:p>
    <w:p w14:paraId="33A38D45">
      <w:pPr>
        <w:widowControl/>
        <w:jc w:val="center"/>
        <w:rPr>
          <w:rFonts w:hint="eastAsia" w:ascii="宋体" w:hAnsi="宋体" w:cs="宋体"/>
          <w:color w:val="auto"/>
          <w:highlight w:val="none"/>
        </w:rPr>
      </w:pPr>
      <w:r>
        <w:rPr>
          <w:rFonts w:hint="eastAsia" w:ascii="宋体" w:hAnsi="宋体" w:cs="宋体"/>
          <w:b/>
          <w:color w:val="auto"/>
          <w:sz w:val="32"/>
          <w:szCs w:val="32"/>
          <w:highlight w:val="none"/>
        </w:rPr>
        <w:t>贵港市政府采购项目投标资格承诺函</w:t>
      </w:r>
    </w:p>
    <w:p w14:paraId="246F68B5">
      <w:pPr>
        <w:widowControl/>
        <w:spacing w:line="360" w:lineRule="auto"/>
        <w:ind w:firstLine="420" w:firstLineChars="200"/>
        <w:jc w:val="left"/>
        <w:rPr>
          <w:rFonts w:hint="eastAsia" w:ascii="宋体" w:hAnsi="宋体" w:cs="宋体"/>
          <w:color w:val="auto"/>
          <w:kern w:val="0"/>
          <w:szCs w:val="21"/>
          <w:highlight w:val="none"/>
        </w:rPr>
      </w:pPr>
    </w:p>
    <w:p w14:paraId="6110BD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 xml:space="preserve">本公司郑重承诺，根据《中华人民共和国政府采购法》第二十二条的规定，本公司为参加政府采购活动的合格供应商。即本公司同时满足以下条件： </w:t>
      </w:r>
    </w:p>
    <w:p w14:paraId="5A305DC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 xml:space="preserve">1.具有独立承担民事责任的能力。 </w:t>
      </w:r>
    </w:p>
    <w:p w14:paraId="0C8A89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 xml:space="preserve">2.具有良好的商业信誉和健全的财务会计制度。 </w:t>
      </w:r>
    </w:p>
    <w:p w14:paraId="39D8A7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 xml:space="preserve">3.具有履行合同所必需的设备和专业技术能力。 </w:t>
      </w:r>
    </w:p>
    <w:p w14:paraId="4793324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 xml:space="preserve">4.有依法缴纳税收和社会保障资金的良好记录。 </w:t>
      </w:r>
    </w:p>
    <w:p w14:paraId="74FCDD6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 提交响应文件截止日期前三年内，在经营活动中没有重大违法记录。 </w:t>
      </w:r>
    </w:p>
    <w:p w14:paraId="23C7A6A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本公司对上述承诺的真实性负责，并接受政府采购、税务、社会保障等监督管理部门、采购文件规定的资格审查机构、社会公众的监督和检查。如有虚假，将依法承担相应责任。</w:t>
      </w:r>
    </w:p>
    <w:p w14:paraId="3D51C291">
      <w:pPr>
        <w:spacing w:line="320" w:lineRule="exact"/>
        <w:jc w:val="center"/>
        <w:rPr>
          <w:rFonts w:hint="eastAsia" w:ascii="宋体" w:hAnsi="宋体" w:cs="宋体"/>
          <w:b/>
          <w:color w:val="auto"/>
          <w:sz w:val="24"/>
          <w:highlight w:val="none"/>
        </w:rPr>
      </w:pPr>
    </w:p>
    <w:p w14:paraId="04A2035B">
      <w:pPr>
        <w:spacing w:line="320" w:lineRule="exact"/>
        <w:jc w:val="center"/>
        <w:rPr>
          <w:rFonts w:hint="eastAsia" w:ascii="宋体" w:hAnsi="宋体" w:cs="宋体"/>
          <w:b/>
          <w:color w:val="auto"/>
          <w:sz w:val="24"/>
          <w:highlight w:val="none"/>
        </w:rPr>
      </w:pPr>
    </w:p>
    <w:p w14:paraId="566762E5">
      <w:pPr>
        <w:spacing w:line="320" w:lineRule="exact"/>
        <w:jc w:val="center"/>
        <w:rPr>
          <w:rFonts w:hint="eastAsia" w:ascii="宋体" w:hAnsi="宋体" w:cs="宋体"/>
          <w:b/>
          <w:color w:val="auto"/>
          <w:sz w:val="24"/>
          <w:highlight w:val="none"/>
        </w:rPr>
      </w:pPr>
    </w:p>
    <w:p w14:paraId="5749C4CE">
      <w:pPr>
        <w:spacing w:line="320" w:lineRule="exact"/>
        <w:jc w:val="center"/>
        <w:rPr>
          <w:rFonts w:hint="eastAsia" w:ascii="宋体" w:hAnsi="宋体" w:cs="宋体"/>
          <w:b/>
          <w:color w:val="auto"/>
          <w:sz w:val="24"/>
          <w:highlight w:val="none"/>
        </w:rPr>
      </w:pPr>
    </w:p>
    <w:p w14:paraId="440FF5F7">
      <w:pPr>
        <w:spacing w:line="360" w:lineRule="auto"/>
        <w:ind w:right="-817" w:rightChars="-389"/>
        <w:contextualSpacing/>
        <w:jc w:val="center"/>
        <w:rPr>
          <w:rFonts w:hint="eastAsia" w:ascii="宋体" w:hAnsi="宋体" w:cs="宋体"/>
          <w:color w:val="auto"/>
          <w:sz w:val="24"/>
          <w:highlight w:val="none"/>
        </w:rPr>
      </w:pPr>
      <w:r>
        <w:rPr>
          <w:rFonts w:hint="eastAsia" w:ascii="宋体" w:hAnsi="宋体" w:cs="宋体"/>
          <w:color w:val="auto"/>
          <w:sz w:val="24"/>
          <w:highlight w:val="none"/>
        </w:rPr>
        <w:t>法定代表人（签字或盖章或电子签名）：</w:t>
      </w:r>
    </w:p>
    <w:p w14:paraId="335BEA7C">
      <w:pPr>
        <w:spacing w:line="320" w:lineRule="exact"/>
        <w:jc w:val="center"/>
        <w:rPr>
          <w:rFonts w:hint="eastAsia" w:ascii="宋体" w:hAnsi="宋体" w:cs="宋体"/>
          <w:b/>
          <w:color w:val="auto"/>
          <w:sz w:val="24"/>
          <w:highlight w:val="none"/>
        </w:rPr>
      </w:pPr>
      <w:r>
        <w:rPr>
          <w:rFonts w:hint="eastAsia" w:ascii="宋体" w:hAnsi="宋体" w:cs="宋体"/>
          <w:color w:val="auto"/>
          <w:sz w:val="24"/>
          <w:highlight w:val="none"/>
        </w:rPr>
        <w:t>供应商（公章或电子签章）：</w:t>
      </w:r>
    </w:p>
    <w:p w14:paraId="683F6425">
      <w:pPr>
        <w:spacing w:line="360" w:lineRule="auto"/>
        <w:contextualSpacing/>
        <w:jc w:val="both"/>
        <w:rPr>
          <w:rFonts w:hint="eastAsia" w:ascii="宋体" w:hAnsi="宋体"/>
          <w:b/>
          <w:bCs/>
          <w:color w:val="auto"/>
          <w:sz w:val="32"/>
          <w:szCs w:val="32"/>
          <w:highlight w:val="none"/>
        </w:rPr>
      </w:pPr>
    </w:p>
    <w:p w14:paraId="62F1DC1F">
      <w:pPr>
        <w:ind w:firstLine="4800" w:firstLineChars="2000"/>
        <w:rPr>
          <w:rFonts w:hint="eastAsia" w:ascii="宋体" w:hAnsi="宋体"/>
          <w:b/>
          <w:bCs/>
          <w:color w:val="auto"/>
          <w:sz w:val="32"/>
          <w:szCs w:val="32"/>
          <w:highlight w:val="none"/>
        </w:rPr>
      </w:pPr>
      <w:r>
        <w:rPr>
          <w:rFonts w:hint="eastAsia" w:ascii="宋体" w:hAnsi="宋体"/>
          <w:color w:val="auto"/>
          <w:sz w:val="24"/>
          <w:szCs w:val="24"/>
          <w:highlight w:val="none"/>
        </w:rPr>
        <w:t xml:space="preserve"> 年    月    日</w:t>
      </w:r>
    </w:p>
    <w:p w14:paraId="739674B0">
      <w:pPr>
        <w:spacing w:line="360" w:lineRule="auto"/>
        <w:ind w:firstLine="321" w:firstLineChars="100"/>
        <w:contextualSpacing/>
        <w:jc w:val="center"/>
        <w:rPr>
          <w:rFonts w:hint="eastAsia" w:ascii="宋体" w:hAnsi="宋体"/>
          <w:b/>
          <w:bCs/>
          <w:color w:val="auto"/>
          <w:sz w:val="32"/>
          <w:szCs w:val="32"/>
          <w:highlight w:val="none"/>
        </w:rPr>
      </w:pPr>
    </w:p>
    <w:p w14:paraId="6E078590">
      <w:pPr>
        <w:spacing w:line="360" w:lineRule="auto"/>
        <w:ind w:firstLine="321" w:firstLineChars="100"/>
        <w:contextualSpacing/>
        <w:jc w:val="center"/>
        <w:rPr>
          <w:rFonts w:hint="eastAsia" w:ascii="宋体" w:hAnsi="宋体"/>
          <w:b/>
          <w:bCs/>
          <w:color w:val="auto"/>
          <w:sz w:val="32"/>
          <w:szCs w:val="32"/>
          <w:highlight w:val="none"/>
        </w:rPr>
      </w:pPr>
    </w:p>
    <w:p w14:paraId="319BC872">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1D55B3EC">
      <w:pPr>
        <w:pStyle w:val="2"/>
        <w:rPr>
          <w:rFonts w:hint="eastAsia"/>
          <w:color w:val="auto"/>
          <w:highlight w:val="none"/>
        </w:rPr>
      </w:pPr>
    </w:p>
    <w:p w14:paraId="40657CE1">
      <w:pPr>
        <w:spacing w:line="360" w:lineRule="auto"/>
        <w:ind w:firstLine="321" w:firstLineChars="100"/>
        <w:contextualSpacing/>
        <w:jc w:val="center"/>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07497D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63F0B265">
      <w:pPr>
        <w:snapToGrid w:val="0"/>
        <w:spacing w:before="120" w:beforeLines="50" w:after="50"/>
        <w:rPr>
          <w:rFonts w:hint="eastAsia" w:ascii="宋体" w:hAnsi="宋体"/>
          <w:bCs/>
          <w:color w:val="auto"/>
          <w:sz w:val="32"/>
          <w:szCs w:val="20"/>
          <w:highlight w:val="none"/>
        </w:rPr>
      </w:pPr>
    </w:p>
    <w:p w14:paraId="23F8B07F">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1697CFE1">
      <w:pPr>
        <w:snapToGrid w:val="0"/>
        <w:spacing w:before="120" w:beforeLines="50" w:after="50"/>
        <w:rPr>
          <w:rFonts w:hint="eastAsia" w:ascii="宋体" w:hAnsi="宋体"/>
          <w:color w:val="auto"/>
          <w:sz w:val="24"/>
          <w:szCs w:val="20"/>
          <w:highlight w:val="none"/>
        </w:rPr>
      </w:pPr>
    </w:p>
    <w:p w14:paraId="590EB91D">
      <w:pPr>
        <w:snapToGrid w:val="0"/>
        <w:spacing w:before="120" w:beforeLines="50" w:after="50"/>
        <w:rPr>
          <w:rFonts w:hint="eastAsia" w:ascii="宋体" w:hAnsi="宋体"/>
          <w:color w:val="auto"/>
          <w:sz w:val="24"/>
          <w:szCs w:val="20"/>
          <w:highlight w:val="none"/>
        </w:rPr>
      </w:pPr>
    </w:p>
    <w:p w14:paraId="24E0673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FE4DFCE">
      <w:pPr>
        <w:snapToGrid w:val="0"/>
        <w:spacing w:before="120" w:beforeLines="50" w:after="50"/>
        <w:rPr>
          <w:rFonts w:hint="eastAsia" w:ascii="宋体" w:hAnsi="宋体"/>
          <w:bCs/>
          <w:color w:val="auto"/>
          <w:sz w:val="24"/>
          <w:szCs w:val="20"/>
          <w:highlight w:val="none"/>
        </w:rPr>
      </w:pPr>
    </w:p>
    <w:p w14:paraId="1A6AC378">
      <w:pPr>
        <w:snapToGrid w:val="0"/>
        <w:spacing w:before="120" w:beforeLines="50" w:after="50"/>
        <w:rPr>
          <w:rFonts w:hint="eastAsia" w:ascii="宋体" w:hAnsi="宋体"/>
          <w:bCs/>
          <w:color w:val="auto"/>
          <w:sz w:val="24"/>
          <w:szCs w:val="20"/>
          <w:highlight w:val="none"/>
        </w:rPr>
      </w:pPr>
    </w:p>
    <w:p w14:paraId="0CD9A013">
      <w:pPr>
        <w:snapToGrid w:val="0"/>
        <w:spacing w:before="120" w:beforeLines="50" w:after="50"/>
        <w:rPr>
          <w:rFonts w:hint="eastAsia" w:ascii="宋体" w:hAnsi="宋体"/>
          <w:bCs/>
          <w:color w:val="auto"/>
          <w:sz w:val="24"/>
          <w:szCs w:val="20"/>
          <w:highlight w:val="none"/>
        </w:rPr>
      </w:pPr>
    </w:p>
    <w:p w14:paraId="13DEA556">
      <w:pPr>
        <w:snapToGrid w:val="0"/>
        <w:spacing w:before="120" w:beforeLines="50" w:after="50"/>
        <w:rPr>
          <w:rFonts w:hint="eastAsia" w:ascii="宋体" w:hAnsi="宋体"/>
          <w:bCs/>
          <w:color w:val="auto"/>
          <w:sz w:val="24"/>
          <w:szCs w:val="20"/>
          <w:highlight w:val="none"/>
        </w:rPr>
      </w:pPr>
    </w:p>
    <w:p w14:paraId="5F79A311">
      <w:pPr>
        <w:snapToGrid w:val="0"/>
        <w:spacing w:before="120" w:beforeLines="50" w:after="50"/>
        <w:rPr>
          <w:rFonts w:hint="eastAsia" w:ascii="宋体" w:hAnsi="宋体"/>
          <w:bCs/>
          <w:color w:val="auto"/>
          <w:sz w:val="24"/>
          <w:szCs w:val="20"/>
          <w:highlight w:val="none"/>
        </w:rPr>
      </w:pPr>
    </w:p>
    <w:p w14:paraId="5871A04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A1FEE70">
      <w:pPr>
        <w:snapToGrid w:val="0"/>
        <w:spacing w:before="120" w:beforeLines="50" w:after="50"/>
        <w:ind w:firstLine="720" w:firstLineChars="225"/>
        <w:rPr>
          <w:rFonts w:hint="eastAsia" w:ascii="宋体" w:hAnsi="宋体" w:cs="仿宋_GB2312"/>
          <w:bCs/>
          <w:color w:val="auto"/>
          <w:sz w:val="32"/>
          <w:szCs w:val="32"/>
          <w:highlight w:val="none"/>
        </w:rPr>
      </w:pPr>
    </w:p>
    <w:p w14:paraId="560AFC3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E7A3599">
      <w:pPr>
        <w:snapToGrid w:val="0"/>
        <w:spacing w:before="120" w:beforeLines="50" w:after="50"/>
        <w:ind w:firstLine="720" w:firstLineChars="225"/>
        <w:rPr>
          <w:rFonts w:hint="eastAsia" w:ascii="宋体" w:hAnsi="宋体" w:cs="仿宋_GB2312"/>
          <w:bCs/>
          <w:color w:val="auto"/>
          <w:sz w:val="32"/>
          <w:szCs w:val="32"/>
          <w:highlight w:val="none"/>
        </w:rPr>
      </w:pPr>
    </w:p>
    <w:p w14:paraId="31671F33">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C24C1AA">
      <w:pPr>
        <w:pStyle w:val="8"/>
        <w:snapToGrid w:val="0"/>
        <w:spacing w:before="50" w:after="50"/>
        <w:ind w:firstLine="640" w:firstLineChars="200"/>
        <w:rPr>
          <w:rFonts w:hint="eastAsia" w:ascii="宋体" w:hAnsi="宋体" w:cs="仿宋_GB2312"/>
          <w:bCs/>
          <w:color w:val="auto"/>
          <w:sz w:val="32"/>
          <w:szCs w:val="32"/>
          <w:highlight w:val="none"/>
        </w:rPr>
      </w:pPr>
    </w:p>
    <w:p w14:paraId="0926844F">
      <w:pPr>
        <w:pStyle w:val="8"/>
        <w:snapToGrid w:val="0"/>
        <w:spacing w:before="50" w:after="50"/>
        <w:ind w:firstLine="720" w:firstLineChars="225"/>
        <w:rPr>
          <w:rFonts w:hint="eastAsia" w:ascii="宋体" w:hAnsi="宋体" w:cs="仿宋_GB2312"/>
          <w:bCs/>
          <w:color w:val="auto"/>
          <w:sz w:val="32"/>
          <w:szCs w:val="32"/>
          <w:highlight w:val="none"/>
        </w:rPr>
      </w:pPr>
    </w:p>
    <w:p w14:paraId="25AE6D3E">
      <w:pPr>
        <w:pStyle w:val="8"/>
        <w:snapToGrid w:val="0"/>
        <w:spacing w:before="50" w:after="50"/>
        <w:ind w:firstLine="0"/>
        <w:rPr>
          <w:rFonts w:hint="eastAsia" w:ascii="宋体" w:hAnsi="宋体" w:cs="仿宋_GB2312"/>
          <w:bCs/>
          <w:color w:val="auto"/>
          <w:sz w:val="32"/>
          <w:szCs w:val="32"/>
          <w:highlight w:val="none"/>
        </w:rPr>
      </w:pPr>
    </w:p>
    <w:p w14:paraId="2FA1B340">
      <w:pPr>
        <w:pStyle w:val="8"/>
        <w:snapToGrid w:val="0"/>
        <w:spacing w:before="50" w:after="50"/>
        <w:ind w:firstLine="1280" w:firstLineChars="400"/>
        <w:rPr>
          <w:rFonts w:hint="eastAsia" w:ascii="宋体" w:hAnsi="宋体" w:cs="仿宋_GB2312"/>
          <w:bCs/>
          <w:color w:val="auto"/>
          <w:sz w:val="32"/>
          <w:szCs w:val="32"/>
          <w:highlight w:val="none"/>
        </w:rPr>
      </w:pPr>
    </w:p>
    <w:p w14:paraId="69665BEA">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6E10CA8">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2AF4B0B">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29DEBFD0">
      <w:pPr>
        <w:spacing w:line="520" w:lineRule="exact"/>
        <w:jc w:val="center"/>
        <w:rPr>
          <w:rFonts w:hint="eastAsia" w:ascii="宋体" w:hAnsi="宋体" w:cs="方正小标宋简体"/>
          <w:b/>
          <w:bCs/>
          <w:color w:val="auto"/>
          <w:sz w:val="32"/>
          <w:szCs w:val="32"/>
          <w:highlight w:val="none"/>
        </w:rPr>
      </w:pPr>
    </w:p>
    <w:p w14:paraId="617147BB">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51D9C17A">
      <w:pPr>
        <w:spacing w:line="520" w:lineRule="exact"/>
        <w:jc w:val="center"/>
        <w:rPr>
          <w:rFonts w:hint="eastAsia" w:ascii="宋体" w:hAnsi="宋体" w:cs="方正小标宋简体"/>
          <w:b/>
          <w:bCs/>
          <w:color w:val="auto"/>
          <w:sz w:val="32"/>
          <w:szCs w:val="32"/>
          <w:highlight w:val="none"/>
        </w:rPr>
      </w:pPr>
    </w:p>
    <w:p w14:paraId="29E0386B">
      <w:pPr>
        <w:spacing w:line="360" w:lineRule="auto"/>
        <w:rPr>
          <w:color w:val="auto"/>
          <w:szCs w:val="21"/>
          <w:highlight w:val="none"/>
        </w:rPr>
      </w:pPr>
      <w:r>
        <w:rPr>
          <w:rFonts w:hint="eastAsia"/>
          <w:color w:val="auto"/>
          <w:szCs w:val="21"/>
          <w:highlight w:val="none"/>
          <w:lang w:eastAsia="zh-CN"/>
        </w:rPr>
        <w:t>贵港市港南区文化体育和旅游局</w:t>
      </w:r>
      <w:r>
        <w:rPr>
          <w:color w:val="auto"/>
          <w:szCs w:val="21"/>
          <w:highlight w:val="none"/>
        </w:rPr>
        <w:t>：</w:t>
      </w:r>
    </w:p>
    <w:p w14:paraId="56F0121E">
      <w:pPr>
        <w:pStyle w:val="93"/>
        <w:numPr>
          <w:ilvl w:val="0"/>
          <w:numId w:val="3"/>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99" w:name="bookmark2065"/>
      <w:bookmarkEnd w:id="99"/>
      <w:r>
        <w:rPr>
          <w:rFonts w:ascii="Times New Roman" w:hAnsi="Times New Roman" w:cs="Times New Roman"/>
          <w:color w:val="auto"/>
          <w:szCs w:val="21"/>
          <w:highlight w:val="none"/>
        </w:rPr>
        <w:t>我方已仔细研究了</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lang w:val="en-US"/>
        </w:rPr>
        <w:t xml:space="preserve">          </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文件的全部内容，愿意以人民币（大写）</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元（¥</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lang w:val="en-US" w:bidi="en-US"/>
        </w:rPr>
        <w:t>。</w:t>
      </w:r>
    </w:p>
    <w:p w14:paraId="4B1DE1D1">
      <w:pPr>
        <w:pStyle w:val="93"/>
        <w:numPr>
          <w:ilvl w:val="0"/>
          <w:numId w:val="3"/>
        </w:numPr>
        <w:tabs>
          <w:tab w:val="left" w:pos="762"/>
        </w:tabs>
        <w:ind w:firstLine="420"/>
        <w:rPr>
          <w:rFonts w:hint="eastAsia" w:ascii="Times New Roman" w:hAnsi="Times New Roman" w:cs="Times New Roman"/>
          <w:color w:val="auto"/>
          <w:szCs w:val="21"/>
          <w:highlight w:val="none"/>
        </w:rPr>
      </w:pPr>
      <w:bookmarkStart w:id="100" w:name="bookmark2067"/>
      <w:bookmarkEnd w:id="100"/>
      <w:bookmarkStart w:id="101" w:name="bookmark2068"/>
      <w:bookmarkEnd w:id="101"/>
      <w:bookmarkStart w:id="102" w:name="bookmark2066"/>
      <w:bookmarkEnd w:id="102"/>
      <w:r>
        <w:rPr>
          <w:rFonts w:hint="eastAsia"/>
          <w:color w:val="auto"/>
          <w:highlight w:val="none"/>
        </w:rPr>
        <w:t>我方承认竞标函附录是我方竞标函的组成部分。</w:t>
      </w:r>
    </w:p>
    <w:p w14:paraId="5A5330A9">
      <w:pPr>
        <w:pStyle w:val="93"/>
        <w:numPr>
          <w:ilvl w:val="0"/>
          <w:numId w:val="3"/>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7736CAF2">
      <w:pPr>
        <w:pStyle w:val="93"/>
        <w:tabs>
          <w:tab w:val="left" w:pos="903"/>
        </w:tabs>
        <w:ind w:firstLine="420"/>
        <w:rPr>
          <w:rFonts w:ascii="Times New Roman" w:hAnsi="Times New Roman" w:cs="Times New Roman"/>
          <w:color w:val="auto"/>
          <w:szCs w:val="21"/>
          <w:highlight w:val="none"/>
        </w:rPr>
      </w:pPr>
      <w:bookmarkStart w:id="103" w:name="bookmark2069"/>
      <w:r>
        <w:rPr>
          <w:rFonts w:ascii="Times New Roman" w:hAnsi="Times New Roman" w:cs="Times New Roman"/>
          <w:color w:val="auto"/>
          <w:szCs w:val="21"/>
          <w:highlight w:val="none"/>
        </w:rPr>
        <w:t>（</w:t>
      </w:r>
      <w:bookmarkEnd w:id="103"/>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558263D9">
      <w:pPr>
        <w:pStyle w:val="93"/>
        <w:tabs>
          <w:tab w:val="left" w:pos="903"/>
        </w:tabs>
        <w:ind w:firstLine="420"/>
        <w:rPr>
          <w:rFonts w:ascii="Times New Roman" w:hAnsi="Times New Roman" w:cs="Times New Roman"/>
          <w:color w:val="auto"/>
          <w:szCs w:val="21"/>
          <w:highlight w:val="none"/>
        </w:rPr>
      </w:pPr>
      <w:bookmarkStart w:id="104" w:name="bookmark2070"/>
      <w:r>
        <w:rPr>
          <w:rFonts w:ascii="Times New Roman" w:hAnsi="Times New Roman" w:cs="Times New Roman"/>
          <w:color w:val="auto"/>
          <w:szCs w:val="21"/>
          <w:highlight w:val="none"/>
        </w:rPr>
        <w:t>（</w:t>
      </w:r>
      <w:bookmarkEnd w:id="104"/>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03CF016A">
      <w:pPr>
        <w:pStyle w:val="93"/>
        <w:tabs>
          <w:tab w:val="left" w:pos="903"/>
        </w:tabs>
        <w:ind w:firstLine="420"/>
        <w:rPr>
          <w:rFonts w:ascii="Times New Roman" w:hAnsi="Times New Roman" w:cs="Times New Roman"/>
          <w:color w:val="auto"/>
          <w:szCs w:val="21"/>
          <w:highlight w:val="none"/>
        </w:rPr>
      </w:pPr>
      <w:bookmarkStart w:id="105" w:name="bookmark2071"/>
      <w:r>
        <w:rPr>
          <w:rFonts w:ascii="Times New Roman" w:hAnsi="Times New Roman" w:cs="Times New Roman"/>
          <w:color w:val="auto"/>
          <w:szCs w:val="21"/>
          <w:highlight w:val="none"/>
        </w:rPr>
        <w:t>（</w:t>
      </w:r>
      <w:bookmarkEnd w:id="105"/>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6FEA8558">
      <w:pPr>
        <w:pStyle w:val="93"/>
        <w:tabs>
          <w:tab w:val="left" w:pos="903"/>
        </w:tabs>
        <w:ind w:firstLine="420"/>
        <w:rPr>
          <w:rFonts w:hint="eastAsia" w:ascii="Times New Roman" w:hAnsi="Times New Roman" w:cs="Times New Roman"/>
          <w:color w:val="auto"/>
          <w:szCs w:val="21"/>
          <w:highlight w:val="none"/>
        </w:rPr>
      </w:pPr>
      <w:bookmarkStart w:id="106" w:name="bookmark2072"/>
      <w:r>
        <w:rPr>
          <w:rFonts w:ascii="Times New Roman" w:hAnsi="Times New Roman" w:cs="Times New Roman"/>
          <w:color w:val="auto"/>
          <w:szCs w:val="21"/>
          <w:highlight w:val="none"/>
        </w:rPr>
        <w:t>（</w:t>
      </w:r>
      <w:bookmarkEnd w:id="106"/>
      <w:r>
        <w:rPr>
          <w:rFonts w:ascii="Times New Roman" w:hAnsi="Times New Roman" w:cs="Times New Roman"/>
          <w:color w:val="auto"/>
          <w:szCs w:val="21"/>
          <w:highlight w:val="none"/>
        </w:rPr>
        <w:t>4）我方承诺在合同约定的期限内完成并移交全部合同工程。</w:t>
      </w:r>
    </w:p>
    <w:p w14:paraId="6016686B">
      <w:pPr>
        <w:pStyle w:val="93"/>
        <w:numPr>
          <w:ilvl w:val="0"/>
          <w:numId w:val="3"/>
        </w:numPr>
        <w:tabs>
          <w:tab w:val="left" w:pos="762"/>
        </w:tabs>
        <w:ind w:firstLine="440"/>
        <w:rPr>
          <w:rFonts w:ascii="Times New Roman" w:hAnsi="Times New Roman" w:cs="Times New Roman"/>
          <w:color w:val="auto"/>
          <w:szCs w:val="21"/>
          <w:highlight w:val="none"/>
        </w:rPr>
      </w:pPr>
      <w:bookmarkStart w:id="107" w:name="bookmark2073"/>
      <w:bookmarkEnd w:id="107"/>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71C414E2">
      <w:pPr>
        <w:spacing w:line="360" w:lineRule="auto"/>
        <w:ind w:firstLine="420" w:firstLineChars="200"/>
        <w:rPr>
          <w:rFonts w:hint="eastAsia"/>
          <w:color w:val="auto"/>
          <w:szCs w:val="21"/>
          <w:highlight w:val="none"/>
        </w:rPr>
      </w:pPr>
      <w:bookmarkStart w:id="108" w:name="bookmark2074"/>
      <w:bookmarkEnd w:id="108"/>
      <w:r>
        <w:rPr>
          <w:rFonts w:hint="eastAsia"/>
          <w:color w:val="auto"/>
          <w:szCs w:val="21"/>
          <w:highlight w:val="none"/>
        </w:rPr>
        <w:t>5.</w:t>
      </w:r>
      <w:r>
        <w:rPr>
          <w:rFonts w:hint="eastAsia"/>
          <w:color w:val="auto"/>
          <w:szCs w:val="21"/>
          <w:highlight w:val="none"/>
          <w:u w:val="single"/>
        </w:rPr>
        <w:t xml:space="preserve">                                                   </w:t>
      </w:r>
      <w:r>
        <w:rPr>
          <w:color w:val="auto"/>
          <w:szCs w:val="21"/>
          <w:highlight w:val="none"/>
        </w:rPr>
        <w:t>（其他补充说明）。</w:t>
      </w:r>
    </w:p>
    <w:p w14:paraId="67B09A55">
      <w:pPr>
        <w:spacing w:line="360" w:lineRule="auto"/>
        <w:jc w:val="center"/>
        <w:rPr>
          <w:rFonts w:hint="eastAsia" w:ascii="宋体" w:hAnsi="宋体" w:cs="方正小标宋简体"/>
          <w:b/>
          <w:bCs/>
          <w:color w:val="auto"/>
          <w:sz w:val="32"/>
          <w:szCs w:val="32"/>
          <w:highlight w:val="none"/>
        </w:rPr>
      </w:pPr>
    </w:p>
    <w:p w14:paraId="5A250DE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s="宋体"/>
          <w:color w:val="auto"/>
          <w:sz w:val="24"/>
          <w:highlight w:val="none"/>
        </w:rPr>
        <w:t>签字或盖章或电子签名</w:t>
      </w:r>
      <w:r>
        <w:rPr>
          <w:rFonts w:hint="eastAsia" w:ascii="宋体" w:hAnsi="宋体" w:cs="仿宋_GB2312"/>
          <w:color w:val="auto"/>
          <w:sz w:val="24"/>
          <w:highlight w:val="none"/>
        </w:rPr>
        <w:t xml:space="preserve">）：                    </w:t>
      </w:r>
    </w:p>
    <w:p w14:paraId="06FF397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914E936">
      <w:pPr>
        <w:pStyle w:val="93"/>
        <w:tabs>
          <w:tab w:val="left" w:pos="903"/>
        </w:tabs>
        <w:ind w:firstLine="4800" w:firstLineChars="2000"/>
        <w:rPr>
          <w:rFonts w:hint="eastAsia"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p>
    <w:p w14:paraId="4EE23DE4">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746E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A674FE0">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noWrap w:val="0"/>
            <w:vAlign w:val="center"/>
          </w:tcPr>
          <w:p w14:paraId="237AC550">
            <w:pPr>
              <w:jc w:val="center"/>
              <w:rPr>
                <w:color w:val="auto"/>
                <w:highlight w:val="none"/>
              </w:rPr>
            </w:pPr>
            <w:r>
              <w:rPr>
                <w:rFonts w:hint="eastAsia" w:cs="宋体"/>
                <w:color w:val="auto"/>
                <w:highlight w:val="none"/>
              </w:rPr>
              <w:t>条款内容</w:t>
            </w:r>
          </w:p>
        </w:tc>
        <w:tc>
          <w:tcPr>
            <w:tcW w:w="2126" w:type="dxa"/>
            <w:noWrap w:val="0"/>
            <w:vAlign w:val="center"/>
          </w:tcPr>
          <w:p w14:paraId="6A26AD50">
            <w:pPr>
              <w:jc w:val="center"/>
              <w:rPr>
                <w:color w:val="auto"/>
                <w:highlight w:val="none"/>
              </w:rPr>
            </w:pPr>
            <w:r>
              <w:rPr>
                <w:rFonts w:hint="eastAsia" w:cs="宋体"/>
                <w:color w:val="auto"/>
                <w:highlight w:val="none"/>
              </w:rPr>
              <w:t>合同条款号</w:t>
            </w:r>
          </w:p>
        </w:tc>
        <w:tc>
          <w:tcPr>
            <w:tcW w:w="1984" w:type="dxa"/>
            <w:noWrap w:val="0"/>
            <w:vAlign w:val="center"/>
          </w:tcPr>
          <w:p w14:paraId="10C7924A">
            <w:pPr>
              <w:jc w:val="center"/>
              <w:rPr>
                <w:color w:val="auto"/>
                <w:highlight w:val="none"/>
              </w:rPr>
            </w:pPr>
            <w:r>
              <w:rPr>
                <w:rFonts w:hint="eastAsia" w:cs="宋体"/>
                <w:color w:val="auto"/>
                <w:highlight w:val="none"/>
              </w:rPr>
              <w:t>约定内容</w:t>
            </w:r>
          </w:p>
        </w:tc>
        <w:tc>
          <w:tcPr>
            <w:tcW w:w="1843" w:type="dxa"/>
            <w:noWrap w:val="0"/>
            <w:vAlign w:val="center"/>
          </w:tcPr>
          <w:p w14:paraId="2DFFDC6D">
            <w:pPr>
              <w:jc w:val="center"/>
              <w:rPr>
                <w:color w:val="auto"/>
                <w:highlight w:val="none"/>
              </w:rPr>
            </w:pPr>
            <w:r>
              <w:rPr>
                <w:rFonts w:hint="eastAsia" w:cs="宋体"/>
                <w:color w:val="auto"/>
                <w:highlight w:val="none"/>
              </w:rPr>
              <w:t>供应商响应情况</w:t>
            </w:r>
          </w:p>
        </w:tc>
      </w:tr>
      <w:tr w14:paraId="263C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EA171F4">
            <w:pPr>
              <w:jc w:val="center"/>
              <w:rPr>
                <w:color w:val="auto"/>
                <w:highlight w:val="none"/>
              </w:rPr>
            </w:pPr>
            <w:r>
              <w:rPr>
                <w:color w:val="auto"/>
                <w:highlight w:val="none"/>
              </w:rPr>
              <w:t>1</w:t>
            </w:r>
          </w:p>
        </w:tc>
        <w:tc>
          <w:tcPr>
            <w:tcW w:w="1985" w:type="dxa"/>
            <w:noWrap w:val="0"/>
            <w:vAlign w:val="center"/>
          </w:tcPr>
          <w:p w14:paraId="454AD29D">
            <w:pPr>
              <w:rPr>
                <w:color w:val="auto"/>
                <w:highlight w:val="none"/>
              </w:rPr>
            </w:pPr>
            <w:r>
              <w:rPr>
                <w:rFonts w:hint="eastAsia" w:cs="宋体"/>
                <w:color w:val="auto"/>
                <w:highlight w:val="none"/>
              </w:rPr>
              <w:t>项目经理</w:t>
            </w:r>
          </w:p>
        </w:tc>
        <w:tc>
          <w:tcPr>
            <w:tcW w:w="2126" w:type="dxa"/>
            <w:noWrap w:val="0"/>
            <w:tcMar>
              <w:left w:w="170" w:type="dxa"/>
            </w:tcMar>
            <w:vAlign w:val="center"/>
          </w:tcPr>
          <w:p w14:paraId="4E6B56BC">
            <w:pPr>
              <w:jc w:val="center"/>
              <w:rPr>
                <w:color w:val="auto"/>
                <w:highlight w:val="none"/>
              </w:rPr>
            </w:pPr>
            <w:r>
              <w:rPr>
                <w:rFonts w:hint="eastAsia" w:cs="宋体"/>
                <w:color w:val="auto"/>
                <w:highlight w:val="none"/>
              </w:rPr>
              <w:t>专用条款</w:t>
            </w:r>
          </w:p>
        </w:tc>
        <w:tc>
          <w:tcPr>
            <w:tcW w:w="1984" w:type="dxa"/>
            <w:noWrap w:val="0"/>
            <w:vAlign w:val="center"/>
          </w:tcPr>
          <w:p w14:paraId="1E69023B">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noWrap w:val="0"/>
            <w:vAlign w:val="center"/>
          </w:tcPr>
          <w:p w14:paraId="05B61C12">
            <w:pPr>
              <w:jc w:val="center"/>
              <w:rPr>
                <w:color w:val="auto"/>
                <w:highlight w:val="none"/>
              </w:rPr>
            </w:pPr>
          </w:p>
        </w:tc>
      </w:tr>
      <w:tr w14:paraId="059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DF523BB">
            <w:pPr>
              <w:jc w:val="center"/>
              <w:rPr>
                <w:color w:val="auto"/>
                <w:highlight w:val="none"/>
              </w:rPr>
            </w:pPr>
            <w:r>
              <w:rPr>
                <w:color w:val="auto"/>
                <w:highlight w:val="none"/>
              </w:rPr>
              <w:t>2</w:t>
            </w:r>
          </w:p>
        </w:tc>
        <w:tc>
          <w:tcPr>
            <w:tcW w:w="1985" w:type="dxa"/>
            <w:noWrap w:val="0"/>
            <w:vAlign w:val="center"/>
          </w:tcPr>
          <w:p w14:paraId="3A26ED55">
            <w:pPr>
              <w:rPr>
                <w:color w:val="auto"/>
                <w:highlight w:val="none"/>
              </w:rPr>
            </w:pPr>
            <w:r>
              <w:rPr>
                <w:rFonts w:hint="eastAsia" w:cs="宋体"/>
                <w:color w:val="auto"/>
                <w:highlight w:val="none"/>
              </w:rPr>
              <w:t>竞标有效期</w:t>
            </w:r>
          </w:p>
        </w:tc>
        <w:tc>
          <w:tcPr>
            <w:tcW w:w="2126" w:type="dxa"/>
            <w:noWrap w:val="0"/>
            <w:tcMar>
              <w:left w:w="170" w:type="dxa"/>
            </w:tcMar>
            <w:vAlign w:val="center"/>
          </w:tcPr>
          <w:p w14:paraId="4F7A87E8">
            <w:pPr>
              <w:rPr>
                <w:color w:val="auto"/>
                <w:highlight w:val="none"/>
                <w:u w:val="single"/>
              </w:rPr>
            </w:pPr>
          </w:p>
        </w:tc>
        <w:tc>
          <w:tcPr>
            <w:tcW w:w="1984" w:type="dxa"/>
            <w:noWrap w:val="0"/>
            <w:vAlign w:val="center"/>
          </w:tcPr>
          <w:p w14:paraId="168C2BF5">
            <w:pPr>
              <w:jc w:val="center"/>
              <w:rPr>
                <w:color w:val="auto"/>
                <w:highlight w:val="none"/>
                <w:u w:val="single"/>
              </w:rPr>
            </w:pPr>
            <w:r>
              <w:rPr>
                <w:rFonts w:hint="eastAsia"/>
                <w:color w:val="auto"/>
                <w:highlight w:val="none"/>
              </w:rPr>
              <w:t xml:space="preserve">自首次响应文件提交截止之日起 </w:t>
            </w:r>
            <w:r>
              <w:rPr>
                <w:rFonts w:hint="eastAsia"/>
                <w:color w:val="auto"/>
                <w:highlight w:val="none"/>
                <w:u w:val="single"/>
                <w:lang w:val="en-US" w:eastAsia="zh-CN"/>
              </w:rPr>
              <w:t>90</w:t>
            </w:r>
            <w:r>
              <w:rPr>
                <w:rFonts w:hint="eastAsia"/>
                <w:color w:val="auto"/>
                <w:highlight w:val="none"/>
              </w:rPr>
              <w:t xml:space="preserve"> 日。</w:t>
            </w:r>
          </w:p>
        </w:tc>
        <w:tc>
          <w:tcPr>
            <w:tcW w:w="1843" w:type="dxa"/>
            <w:noWrap w:val="0"/>
            <w:vAlign w:val="center"/>
          </w:tcPr>
          <w:p w14:paraId="26EDB798">
            <w:pPr>
              <w:jc w:val="center"/>
              <w:rPr>
                <w:color w:val="auto"/>
                <w:highlight w:val="none"/>
              </w:rPr>
            </w:pPr>
          </w:p>
        </w:tc>
      </w:tr>
      <w:tr w14:paraId="4194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5A2A071">
            <w:pPr>
              <w:jc w:val="center"/>
              <w:rPr>
                <w:color w:val="auto"/>
                <w:highlight w:val="none"/>
              </w:rPr>
            </w:pPr>
            <w:r>
              <w:rPr>
                <w:color w:val="auto"/>
                <w:highlight w:val="none"/>
              </w:rPr>
              <w:t>3</w:t>
            </w:r>
          </w:p>
        </w:tc>
        <w:tc>
          <w:tcPr>
            <w:tcW w:w="1985" w:type="dxa"/>
            <w:noWrap w:val="0"/>
            <w:vAlign w:val="center"/>
          </w:tcPr>
          <w:p w14:paraId="7329EF84">
            <w:pPr>
              <w:rPr>
                <w:color w:val="auto"/>
                <w:highlight w:val="none"/>
              </w:rPr>
            </w:pPr>
            <w:r>
              <w:rPr>
                <w:rFonts w:hint="eastAsia" w:cs="宋体"/>
                <w:color w:val="auto"/>
                <w:highlight w:val="none"/>
              </w:rPr>
              <w:t>工期</w:t>
            </w:r>
          </w:p>
        </w:tc>
        <w:tc>
          <w:tcPr>
            <w:tcW w:w="2126" w:type="dxa"/>
            <w:noWrap w:val="0"/>
            <w:tcMar>
              <w:left w:w="170" w:type="dxa"/>
            </w:tcMar>
            <w:vAlign w:val="center"/>
          </w:tcPr>
          <w:p w14:paraId="354BCF88">
            <w:pPr>
              <w:jc w:val="center"/>
              <w:rPr>
                <w:color w:val="auto"/>
                <w:highlight w:val="none"/>
              </w:rPr>
            </w:pPr>
            <w:r>
              <w:rPr>
                <w:rFonts w:hint="eastAsia" w:cs="宋体"/>
                <w:color w:val="auto"/>
                <w:highlight w:val="none"/>
              </w:rPr>
              <w:t>专用条款</w:t>
            </w:r>
          </w:p>
        </w:tc>
        <w:tc>
          <w:tcPr>
            <w:tcW w:w="1984" w:type="dxa"/>
            <w:noWrap w:val="0"/>
            <w:vAlign w:val="center"/>
          </w:tcPr>
          <w:p w14:paraId="1C3F0D6F">
            <w:pPr>
              <w:jc w:val="center"/>
              <w:rPr>
                <w:color w:val="auto"/>
                <w:highlight w:val="none"/>
              </w:rPr>
            </w:pP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cs="宋体"/>
                <w:color w:val="auto"/>
                <w:highlight w:val="none"/>
              </w:rPr>
              <w:t>日历天</w:t>
            </w:r>
          </w:p>
        </w:tc>
        <w:tc>
          <w:tcPr>
            <w:tcW w:w="1843" w:type="dxa"/>
            <w:noWrap w:val="0"/>
            <w:vAlign w:val="center"/>
          </w:tcPr>
          <w:p w14:paraId="0CE42D4A">
            <w:pPr>
              <w:jc w:val="center"/>
              <w:rPr>
                <w:color w:val="auto"/>
                <w:highlight w:val="none"/>
              </w:rPr>
            </w:pPr>
          </w:p>
        </w:tc>
      </w:tr>
      <w:tr w14:paraId="0CD1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AAB98F2">
            <w:pPr>
              <w:jc w:val="center"/>
              <w:rPr>
                <w:color w:val="auto"/>
                <w:highlight w:val="none"/>
              </w:rPr>
            </w:pPr>
            <w:r>
              <w:rPr>
                <w:color w:val="auto"/>
                <w:highlight w:val="none"/>
              </w:rPr>
              <w:t>4</w:t>
            </w:r>
          </w:p>
        </w:tc>
        <w:tc>
          <w:tcPr>
            <w:tcW w:w="1985" w:type="dxa"/>
            <w:noWrap w:val="0"/>
            <w:vAlign w:val="center"/>
          </w:tcPr>
          <w:p w14:paraId="39AEF605">
            <w:pPr>
              <w:rPr>
                <w:color w:val="auto"/>
                <w:highlight w:val="none"/>
              </w:rPr>
            </w:pPr>
            <w:r>
              <w:rPr>
                <w:rFonts w:hint="eastAsia" w:cs="宋体"/>
                <w:color w:val="auto"/>
                <w:highlight w:val="none"/>
              </w:rPr>
              <w:t>缺陷责任期</w:t>
            </w:r>
          </w:p>
        </w:tc>
        <w:tc>
          <w:tcPr>
            <w:tcW w:w="2126" w:type="dxa"/>
            <w:noWrap w:val="0"/>
            <w:tcMar>
              <w:left w:w="170" w:type="dxa"/>
            </w:tcMar>
            <w:vAlign w:val="center"/>
          </w:tcPr>
          <w:p w14:paraId="62621A54">
            <w:pPr>
              <w:jc w:val="center"/>
              <w:rPr>
                <w:color w:val="auto"/>
                <w:highlight w:val="none"/>
              </w:rPr>
            </w:pPr>
            <w:r>
              <w:rPr>
                <w:rFonts w:hint="eastAsia" w:cs="宋体"/>
                <w:color w:val="auto"/>
                <w:highlight w:val="none"/>
              </w:rPr>
              <w:t>专用条款</w:t>
            </w:r>
          </w:p>
        </w:tc>
        <w:tc>
          <w:tcPr>
            <w:tcW w:w="1984" w:type="dxa"/>
            <w:noWrap w:val="0"/>
            <w:vAlign w:val="center"/>
          </w:tcPr>
          <w:p w14:paraId="2B8D36C3">
            <w:pPr>
              <w:jc w:val="center"/>
              <w:rPr>
                <w:color w:val="auto"/>
                <w:highlight w:val="none"/>
              </w:rPr>
            </w:pPr>
            <w:r>
              <w:rPr>
                <w:rFonts w:hint="eastAsia"/>
                <w:color w:val="auto"/>
                <w:highlight w:val="none"/>
              </w:rPr>
              <w:t>2年</w:t>
            </w:r>
          </w:p>
        </w:tc>
        <w:tc>
          <w:tcPr>
            <w:tcW w:w="1843" w:type="dxa"/>
            <w:noWrap w:val="0"/>
            <w:vAlign w:val="center"/>
          </w:tcPr>
          <w:p w14:paraId="756FB839">
            <w:pPr>
              <w:jc w:val="center"/>
              <w:rPr>
                <w:color w:val="auto"/>
                <w:highlight w:val="none"/>
              </w:rPr>
            </w:pPr>
          </w:p>
        </w:tc>
      </w:tr>
      <w:tr w14:paraId="558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FBBAA3D">
            <w:pPr>
              <w:jc w:val="center"/>
              <w:rPr>
                <w:color w:val="auto"/>
                <w:highlight w:val="none"/>
              </w:rPr>
            </w:pPr>
            <w:r>
              <w:rPr>
                <w:color w:val="auto"/>
                <w:highlight w:val="none"/>
              </w:rPr>
              <w:t>5</w:t>
            </w:r>
          </w:p>
        </w:tc>
        <w:tc>
          <w:tcPr>
            <w:tcW w:w="1985" w:type="dxa"/>
            <w:noWrap w:val="0"/>
            <w:vAlign w:val="center"/>
          </w:tcPr>
          <w:p w14:paraId="0D5A8CDC">
            <w:pPr>
              <w:rPr>
                <w:color w:val="auto"/>
                <w:highlight w:val="none"/>
              </w:rPr>
            </w:pPr>
            <w:r>
              <w:rPr>
                <w:rFonts w:hint="eastAsia" w:cs="宋体"/>
                <w:color w:val="auto"/>
                <w:highlight w:val="none"/>
              </w:rPr>
              <w:t>发包人支付担保</w:t>
            </w:r>
          </w:p>
        </w:tc>
        <w:tc>
          <w:tcPr>
            <w:tcW w:w="2126" w:type="dxa"/>
            <w:noWrap w:val="0"/>
            <w:tcMar>
              <w:left w:w="170" w:type="dxa"/>
            </w:tcMar>
            <w:vAlign w:val="center"/>
          </w:tcPr>
          <w:p w14:paraId="55F54AB7">
            <w:pPr>
              <w:jc w:val="center"/>
              <w:rPr>
                <w:color w:val="auto"/>
                <w:highlight w:val="none"/>
              </w:rPr>
            </w:pPr>
            <w:r>
              <w:rPr>
                <w:rFonts w:hint="eastAsia" w:cs="宋体"/>
                <w:color w:val="auto"/>
                <w:highlight w:val="none"/>
              </w:rPr>
              <w:t>专用条款</w:t>
            </w:r>
          </w:p>
        </w:tc>
        <w:tc>
          <w:tcPr>
            <w:tcW w:w="1984" w:type="dxa"/>
            <w:noWrap w:val="0"/>
            <w:vAlign w:val="center"/>
          </w:tcPr>
          <w:p w14:paraId="54FDA0B4">
            <w:pPr>
              <w:jc w:val="center"/>
              <w:rPr>
                <w:color w:val="auto"/>
                <w:highlight w:val="none"/>
              </w:rPr>
            </w:pPr>
          </w:p>
        </w:tc>
        <w:tc>
          <w:tcPr>
            <w:tcW w:w="1843" w:type="dxa"/>
            <w:noWrap w:val="0"/>
            <w:vAlign w:val="center"/>
          </w:tcPr>
          <w:p w14:paraId="7DAE8716">
            <w:pPr>
              <w:jc w:val="center"/>
              <w:rPr>
                <w:color w:val="auto"/>
                <w:highlight w:val="none"/>
              </w:rPr>
            </w:pPr>
          </w:p>
        </w:tc>
      </w:tr>
      <w:tr w14:paraId="70D4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92817AF">
            <w:pPr>
              <w:jc w:val="center"/>
              <w:rPr>
                <w:color w:val="auto"/>
                <w:highlight w:val="none"/>
              </w:rPr>
            </w:pPr>
            <w:r>
              <w:rPr>
                <w:color w:val="auto"/>
                <w:highlight w:val="none"/>
              </w:rPr>
              <w:t>6</w:t>
            </w:r>
          </w:p>
        </w:tc>
        <w:tc>
          <w:tcPr>
            <w:tcW w:w="1985" w:type="dxa"/>
            <w:noWrap w:val="0"/>
            <w:vAlign w:val="center"/>
          </w:tcPr>
          <w:p w14:paraId="7C52CF83">
            <w:pPr>
              <w:rPr>
                <w:color w:val="auto"/>
                <w:highlight w:val="none"/>
              </w:rPr>
            </w:pPr>
            <w:r>
              <w:rPr>
                <w:rFonts w:hint="eastAsia" w:cs="宋体"/>
                <w:color w:val="auto"/>
                <w:highlight w:val="none"/>
              </w:rPr>
              <w:t>承包人履约担保金额</w:t>
            </w:r>
          </w:p>
        </w:tc>
        <w:tc>
          <w:tcPr>
            <w:tcW w:w="2126" w:type="dxa"/>
            <w:noWrap w:val="0"/>
            <w:tcMar>
              <w:left w:w="170" w:type="dxa"/>
            </w:tcMar>
            <w:vAlign w:val="center"/>
          </w:tcPr>
          <w:p w14:paraId="72207065">
            <w:pPr>
              <w:jc w:val="center"/>
              <w:rPr>
                <w:color w:val="auto"/>
                <w:highlight w:val="none"/>
              </w:rPr>
            </w:pPr>
            <w:r>
              <w:rPr>
                <w:rFonts w:hint="eastAsia" w:cs="宋体"/>
                <w:color w:val="auto"/>
                <w:highlight w:val="none"/>
              </w:rPr>
              <w:t>专用条款</w:t>
            </w:r>
          </w:p>
        </w:tc>
        <w:tc>
          <w:tcPr>
            <w:tcW w:w="1984" w:type="dxa"/>
            <w:noWrap w:val="0"/>
            <w:vAlign w:val="center"/>
          </w:tcPr>
          <w:p w14:paraId="18892BAE">
            <w:pPr>
              <w:jc w:val="center"/>
              <w:rPr>
                <w:color w:val="auto"/>
                <w:highlight w:val="none"/>
              </w:rPr>
            </w:pPr>
          </w:p>
        </w:tc>
        <w:tc>
          <w:tcPr>
            <w:tcW w:w="1843" w:type="dxa"/>
            <w:noWrap w:val="0"/>
            <w:vAlign w:val="center"/>
          </w:tcPr>
          <w:p w14:paraId="3698A017">
            <w:pPr>
              <w:jc w:val="center"/>
              <w:rPr>
                <w:color w:val="auto"/>
                <w:highlight w:val="none"/>
              </w:rPr>
            </w:pPr>
          </w:p>
        </w:tc>
      </w:tr>
      <w:tr w14:paraId="75DA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F4B89E8">
            <w:pPr>
              <w:jc w:val="center"/>
              <w:rPr>
                <w:color w:val="auto"/>
                <w:highlight w:val="none"/>
              </w:rPr>
            </w:pPr>
            <w:r>
              <w:rPr>
                <w:color w:val="auto"/>
                <w:highlight w:val="none"/>
              </w:rPr>
              <w:t>7</w:t>
            </w:r>
          </w:p>
        </w:tc>
        <w:tc>
          <w:tcPr>
            <w:tcW w:w="1985" w:type="dxa"/>
            <w:noWrap w:val="0"/>
            <w:vAlign w:val="center"/>
          </w:tcPr>
          <w:p w14:paraId="2AEABA8D">
            <w:pPr>
              <w:rPr>
                <w:color w:val="auto"/>
                <w:highlight w:val="none"/>
              </w:rPr>
            </w:pPr>
            <w:r>
              <w:rPr>
                <w:rFonts w:hint="eastAsia" w:cs="宋体"/>
                <w:color w:val="auto"/>
                <w:highlight w:val="none"/>
              </w:rPr>
              <w:t>分包</w:t>
            </w:r>
          </w:p>
        </w:tc>
        <w:tc>
          <w:tcPr>
            <w:tcW w:w="2126" w:type="dxa"/>
            <w:noWrap w:val="0"/>
            <w:tcMar>
              <w:left w:w="170" w:type="dxa"/>
            </w:tcMar>
            <w:vAlign w:val="center"/>
          </w:tcPr>
          <w:p w14:paraId="015EEA15">
            <w:pPr>
              <w:jc w:val="center"/>
              <w:rPr>
                <w:color w:val="auto"/>
                <w:highlight w:val="none"/>
              </w:rPr>
            </w:pPr>
            <w:r>
              <w:rPr>
                <w:rFonts w:hint="eastAsia" w:cs="宋体"/>
                <w:color w:val="auto"/>
                <w:highlight w:val="none"/>
              </w:rPr>
              <w:t>专用条款</w:t>
            </w:r>
          </w:p>
        </w:tc>
        <w:tc>
          <w:tcPr>
            <w:tcW w:w="1984" w:type="dxa"/>
            <w:noWrap w:val="0"/>
            <w:vAlign w:val="center"/>
          </w:tcPr>
          <w:p w14:paraId="396350AE">
            <w:pPr>
              <w:jc w:val="center"/>
              <w:rPr>
                <w:color w:val="auto"/>
                <w:highlight w:val="none"/>
              </w:rPr>
            </w:pPr>
            <w:r>
              <w:rPr>
                <w:rFonts w:hint="eastAsia" w:cs="宋体"/>
                <w:color w:val="auto"/>
                <w:highlight w:val="none"/>
              </w:rPr>
              <w:t>见分包项目情况表</w:t>
            </w:r>
          </w:p>
        </w:tc>
        <w:tc>
          <w:tcPr>
            <w:tcW w:w="1843" w:type="dxa"/>
            <w:noWrap w:val="0"/>
            <w:vAlign w:val="center"/>
          </w:tcPr>
          <w:p w14:paraId="0266D4D0">
            <w:pPr>
              <w:jc w:val="center"/>
              <w:rPr>
                <w:color w:val="auto"/>
                <w:highlight w:val="none"/>
              </w:rPr>
            </w:pPr>
          </w:p>
        </w:tc>
      </w:tr>
      <w:tr w14:paraId="1D75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C0D436">
            <w:pPr>
              <w:jc w:val="center"/>
              <w:rPr>
                <w:color w:val="auto"/>
                <w:highlight w:val="none"/>
              </w:rPr>
            </w:pPr>
            <w:r>
              <w:rPr>
                <w:color w:val="auto"/>
                <w:highlight w:val="none"/>
              </w:rPr>
              <w:t>8</w:t>
            </w:r>
          </w:p>
        </w:tc>
        <w:tc>
          <w:tcPr>
            <w:tcW w:w="1985" w:type="dxa"/>
            <w:noWrap w:val="0"/>
            <w:vAlign w:val="center"/>
          </w:tcPr>
          <w:p w14:paraId="33427C6B">
            <w:pPr>
              <w:rPr>
                <w:color w:val="auto"/>
                <w:highlight w:val="none"/>
              </w:rPr>
            </w:pPr>
            <w:r>
              <w:rPr>
                <w:rFonts w:hint="eastAsia" w:cs="宋体"/>
                <w:color w:val="auto"/>
                <w:highlight w:val="none"/>
              </w:rPr>
              <w:t>逾期竣工违约金</w:t>
            </w:r>
          </w:p>
        </w:tc>
        <w:tc>
          <w:tcPr>
            <w:tcW w:w="2126" w:type="dxa"/>
            <w:noWrap w:val="0"/>
            <w:tcMar>
              <w:left w:w="170" w:type="dxa"/>
            </w:tcMar>
            <w:vAlign w:val="center"/>
          </w:tcPr>
          <w:p w14:paraId="0EF17CE3">
            <w:pPr>
              <w:jc w:val="center"/>
              <w:rPr>
                <w:color w:val="auto"/>
                <w:highlight w:val="none"/>
              </w:rPr>
            </w:pPr>
            <w:r>
              <w:rPr>
                <w:rFonts w:hint="eastAsia" w:cs="宋体"/>
                <w:color w:val="auto"/>
                <w:highlight w:val="none"/>
              </w:rPr>
              <w:t>专用条款</w:t>
            </w:r>
          </w:p>
        </w:tc>
        <w:tc>
          <w:tcPr>
            <w:tcW w:w="1984" w:type="dxa"/>
            <w:noWrap w:val="0"/>
            <w:vAlign w:val="center"/>
          </w:tcPr>
          <w:p w14:paraId="031E3FCB">
            <w:pPr>
              <w:rPr>
                <w:color w:val="auto"/>
                <w:highlight w:val="none"/>
              </w:rPr>
            </w:pPr>
          </w:p>
        </w:tc>
        <w:tc>
          <w:tcPr>
            <w:tcW w:w="1843" w:type="dxa"/>
            <w:noWrap w:val="0"/>
            <w:vAlign w:val="center"/>
          </w:tcPr>
          <w:p w14:paraId="64BD06AE">
            <w:pPr>
              <w:jc w:val="center"/>
              <w:rPr>
                <w:color w:val="auto"/>
                <w:highlight w:val="none"/>
              </w:rPr>
            </w:pPr>
          </w:p>
        </w:tc>
      </w:tr>
      <w:tr w14:paraId="1CFD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7EF112E">
            <w:pPr>
              <w:jc w:val="center"/>
              <w:rPr>
                <w:color w:val="auto"/>
                <w:highlight w:val="none"/>
              </w:rPr>
            </w:pPr>
            <w:r>
              <w:rPr>
                <w:color w:val="auto"/>
                <w:highlight w:val="none"/>
              </w:rPr>
              <w:t>9</w:t>
            </w:r>
          </w:p>
        </w:tc>
        <w:tc>
          <w:tcPr>
            <w:tcW w:w="1985" w:type="dxa"/>
            <w:noWrap w:val="0"/>
            <w:vAlign w:val="center"/>
          </w:tcPr>
          <w:p w14:paraId="569BA614">
            <w:pPr>
              <w:rPr>
                <w:color w:val="auto"/>
                <w:highlight w:val="none"/>
              </w:rPr>
            </w:pPr>
            <w:r>
              <w:rPr>
                <w:rFonts w:hint="eastAsia" w:cs="宋体"/>
                <w:color w:val="auto"/>
                <w:highlight w:val="none"/>
              </w:rPr>
              <w:t>逾期竣工违约金最高限额</w:t>
            </w:r>
          </w:p>
        </w:tc>
        <w:tc>
          <w:tcPr>
            <w:tcW w:w="2126" w:type="dxa"/>
            <w:noWrap w:val="0"/>
            <w:tcMar>
              <w:left w:w="170" w:type="dxa"/>
            </w:tcMar>
            <w:vAlign w:val="center"/>
          </w:tcPr>
          <w:p w14:paraId="4E28B307">
            <w:pPr>
              <w:jc w:val="center"/>
              <w:rPr>
                <w:color w:val="auto"/>
                <w:highlight w:val="none"/>
              </w:rPr>
            </w:pPr>
            <w:r>
              <w:rPr>
                <w:rFonts w:hint="eastAsia" w:cs="宋体"/>
                <w:color w:val="auto"/>
                <w:highlight w:val="none"/>
              </w:rPr>
              <w:t>专用条款</w:t>
            </w:r>
          </w:p>
        </w:tc>
        <w:tc>
          <w:tcPr>
            <w:tcW w:w="1984" w:type="dxa"/>
            <w:noWrap w:val="0"/>
            <w:vAlign w:val="center"/>
          </w:tcPr>
          <w:p w14:paraId="4ADAC241">
            <w:pPr>
              <w:rPr>
                <w:color w:val="auto"/>
                <w:highlight w:val="none"/>
              </w:rPr>
            </w:pPr>
          </w:p>
        </w:tc>
        <w:tc>
          <w:tcPr>
            <w:tcW w:w="1843" w:type="dxa"/>
            <w:noWrap w:val="0"/>
            <w:vAlign w:val="center"/>
          </w:tcPr>
          <w:p w14:paraId="3EF252F1">
            <w:pPr>
              <w:jc w:val="center"/>
              <w:rPr>
                <w:color w:val="auto"/>
                <w:highlight w:val="none"/>
              </w:rPr>
            </w:pPr>
          </w:p>
        </w:tc>
      </w:tr>
      <w:tr w14:paraId="7248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9BA339">
            <w:pPr>
              <w:jc w:val="center"/>
              <w:rPr>
                <w:color w:val="auto"/>
                <w:highlight w:val="none"/>
              </w:rPr>
            </w:pPr>
            <w:r>
              <w:rPr>
                <w:color w:val="auto"/>
                <w:highlight w:val="none"/>
              </w:rPr>
              <w:t>10</w:t>
            </w:r>
          </w:p>
        </w:tc>
        <w:tc>
          <w:tcPr>
            <w:tcW w:w="1985" w:type="dxa"/>
            <w:noWrap w:val="0"/>
            <w:vAlign w:val="center"/>
          </w:tcPr>
          <w:p w14:paraId="5863054B">
            <w:pPr>
              <w:rPr>
                <w:color w:val="auto"/>
                <w:highlight w:val="none"/>
              </w:rPr>
            </w:pPr>
            <w:r>
              <w:rPr>
                <w:rFonts w:hint="eastAsia" w:cs="宋体"/>
                <w:color w:val="auto"/>
                <w:highlight w:val="none"/>
              </w:rPr>
              <w:t>质量标准</w:t>
            </w:r>
          </w:p>
        </w:tc>
        <w:tc>
          <w:tcPr>
            <w:tcW w:w="2126" w:type="dxa"/>
            <w:noWrap w:val="0"/>
            <w:tcMar>
              <w:left w:w="170" w:type="dxa"/>
            </w:tcMar>
            <w:vAlign w:val="center"/>
          </w:tcPr>
          <w:p w14:paraId="33E41FB7">
            <w:pPr>
              <w:jc w:val="center"/>
              <w:rPr>
                <w:color w:val="auto"/>
                <w:highlight w:val="none"/>
              </w:rPr>
            </w:pPr>
            <w:r>
              <w:rPr>
                <w:rFonts w:hint="eastAsia" w:cs="宋体"/>
                <w:color w:val="auto"/>
                <w:highlight w:val="none"/>
              </w:rPr>
              <w:t>专用条款</w:t>
            </w:r>
          </w:p>
        </w:tc>
        <w:tc>
          <w:tcPr>
            <w:tcW w:w="1984" w:type="dxa"/>
            <w:noWrap w:val="0"/>
            <w:vAlign w:val="center"/>
          </w:tcPr>
          <w:p w14:paraId="6790A9AB">
            <w:pPr>
              <w:jc w:val="center"/>
              <w:rPr>
                <w:color w:val="auto"/>
                <w:highlight w:val="none"/>
              </w:rPr>
            </w:pPr>
          </w:p>
        </w:tc>
        <w:tc>
          <w:tcPr>
            <w:tcW w:w="1843" w:type="dxa"/>
            <w:noWrap w:val="0"/>
            <w:vAlign w:val="center"/>
          </w:tcPr>
          <w:p w14:paraId="569F6B22">
            <w:pPr>
              <w:jc w:val="center"/>
              <w:rPr>
                <w:color w:val="auto"/>
                <w:highlight w:val="none"/>
              </w:rPr>
            </w:pPr>
          </w:p>
        </w:tc>
      </w:tr>
      <w:tr w14:paraId="66EB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58AA549">
            <w:pPr>
              <w:jc w:val="center"/>
              <w:rPr>
                <w:color w:val="auto"/>
                <w:highlight w:val="none"/>
              </w:rPr>
            </w:pPr>
            <w:r>
              <w:rPr>
                <w:color w:val="auto"/>
                <w:highlight w:val="none"/>
              </w:rPr>
              <w:t>11</w:t>
            </w:r>
          </w:p>
        </w:tc>
        <w:tc>
          <w:tcPr>
            <w:tcW w:w="1985" w:type="dxa"/>
            <w:noWrap w:val="0"/>
            <w:vAlign w:val="center"/>
          </w:tcPr>
          <w:p w14:paraId="2457331C">
            <w:pPr>
              <w:rPr>
                <w:color w:val="auto"/>
                <w:highlight w:val="none"/>
              </w:rPr>
            </w:pPr>
            <w:r>
              <w:rPr>
                <w:rFonts w:hint="eastAsia" w:cs="宋体"/>
                <w:color w:val="auto"/>
                <w:highlight w:val="none"/>
              </w:rPr>
              <w:t>预付款额度</w:t>
            </w:r>
          </w:p>
        </w:tc>
        <w:tc>
          <w:tcPr>
            <w:tcW w:w="2126" w:type="dxa"/>
            <w:noWrap w:val="0"/>
            <w:tcMar>
              <w:left w:w="170" w:type="dxa"/>
            </w:tcMar>
            <w:vAlign w:val="center"/>
          </w:tcPr>
          <w:p w14:paraId="7724FE5A">
            <w:pPr>
              <w:jc w:val="center"/>
              <w:rPr>
                <w:color w:val="auto"/>
                <w:highlight w:val="none"/>
              </w:rPr>
            </w:pPr>
            <w:r>
              <w:rPr>
                <w:rFonts w:hint="eastAsia" w:cs="宋体"/>
                <w:color w:val="auto"/>
                <w:highlight w:val="none"/>
              </w:rPr>
              <w:t>专用条款</w:t>
            </w:r>
          </w:p>
        </w:tc>
        <w:tc>
          <w:tcPr>
            <w:tcW w:w="1984" w:type="dxa"/>
            <w:noWrap w:val="0"/>
            <w:vAlign w:val="center"/>
          </w:tcPr>
          <w:p w14:paraId="5C1A3B53">
            <w:pPr>
              <w:jc w:val="center"/>
              <w:rPr>
                <w:color w:val="auto"/>
                <w:highlight w:val="none"/>
              </w:rPr>
            </w:pPr>
          </w:p>
        </w:tc>
        <w:tc>
          <w:tcPr>
            <w:tcW w:w="1843" w:type="dxa"/>
            <w:noWrap w:val="0"/>
            <w:vAlign w:val="center"/>
          </w:tcPr>
          <w:p w14:paraId="28D02FCE">
            <w:pPr>
              <w:jc w:val="center"/>
              <w:rPr>
                <w:color w:val="auto"/>
                <w:highlight w:val="none"/>
              </w:rPr>
            </w:pPr>
          </w:p>
        </w:tc>
      </w:tr>
      <w:tr w14:paraId="7DB7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9731BCA">
            <w:pPr>
              <w:jc w:val="center"/>
              <w:rPr>
                <w:color w:val="auto"/>
                <w:highlight w:val="none"/>
              </w:rPr>
            </w:pPr>
            <w:r>
              <w:rPr>
                <w:color w:val="auto"/>
                <w:highlight w:val="none"/>
              </w:rPr>
              <w:t>12</w:t>
            </w:r>
          </w:p>
        </w:tc>
        <w:tc>
          <w:tcPr>
            <w:tcW w:w="1985" w:type="dxa"/>
            <w:noWrap w:val="0"/>
            <w:vAlign w:val="center"/>
          </w:tcPr>
          <w:p w14:paraId="0C55DA15">
            <w:pPr>
              <w:rPr>
                <w:color w:val="auto"/>
                <w:highlight w:val="none"/>
              </w:rPr>
            </w:pPr>
            <w:r>
              <w:rPr>
                <w:rFonts w:hint="eastAsia" w:cs="宋体"/>
                <w:color w:val="auto"/>
                <w:highlight w:val="none"/>
              </w:rPr>
              <w:t>预付款保函金额</w:t>
            </w:r>
          </w:p>
        </w:tc>
        <w:tc>
          <w:tcPr>
            <w:tcW w:w="2126" w:type="dxa"/>
            <w:noWrap w:val="0"/>
            <w:tcMar>
              <w:left w:w="170" w:type="dxa"/>
            </w:tcMar>
            <w:vAlign w:val="center"/>
          </w:tcPr>
          <w:p w14:paraId="17F526F9">
            <w:pPr>
              <w:jc w:val="center"/>
              <w:rPr>
                <w:color w:val="auto"/>
                <w:highlight w:val="none"/>
              </w:rPr>
            </w:pPr>
            <w:r>
              <w:rPr>
                <w:rFonts w:hint="eastAsia" w:cs="宋体"/>
                <w:color w:val="auto"/>
                <w:highlight w:val="none"/>
              </w:rPr>
              <w:t>专用条款</w:t>
            </w:r>
          </w:p>
        </w:tc>
        <w:tc>
          <w:tcPr>
            <w:tcW w:w="1984" w:type="dxa"/>
            <w:noWrap w:val="0"/>
            <w:vAlign w:val="center"/>
          </w:tcPr>
          <w:p w14:paraId="2278870C">
            <w:pPr>
              <w:jc w:val="center"/>
              <w:rPr>
                <w:color w:val="auto"/>
                <w:highlight w:val="none"/>
              </w:rPr>
            </w:pPr>
          </w:p>
        </w:tc>
        <w:tc>
          <w:tcPr>
            <w:tcW w:w="1843" w:type="dxa"/>
            <w:noWrap w:val="0"/>
            <w:vAlign w:val="center"/>
          </w:tcPr>
          <w:p w14:paraId="48F9DDE5">
            <w:pPr>
              <w:jc w:val="center"/>
              <w:rPr>
                <w:color w:val="auto"/>
                <w:highlight w:val="none"/>
              </w:rPr>
            </w:pPr>
          </w:p>
        </w:tc>
      </w:tr>
      <w:tr w14:paraId="7A5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F9EC440">
            <w:pPr>
              <w:jc w:val="center"/>
              <w:rPr>
                <w:color w:val="auto"/>
                <w:highlight w:val="none"/>
              </w:rPr>
            </w:pPr>
            <w:r>
              <w:rPr>
                <w:color w:val="auto"/>
                <w:highlight w:val="none"/>
              </w:rPr>
              <w:t>13</w:t>
            </w:r>
          </w:p>
        </w:tc>
        <w:tc>
          <w:tcPr>
            <w:tcW w:w="1985" w:type="dxa"/>
            <w:noWrap w:val="0"/>
            <w:vAlign w:val="center"/>
          </w:tcPr>
          <w:p w14:paraId="34732293">
            <w:pPr>
              <w:rPr>
                <w:color w:val="auto"/>
                <w:highlight w:val="none"/>
              </w:rPr>
            </w:pPr>
            <w:r>
              <w:rPr>
                <w:rFonts w:hint="eastAsia" w:cs="宋体"/>
                <w:color w:val="auto"/>
                <w:highlight w:val="none"/>
              </w:rPr>
              <w:t>质量保证金额度</w:t>
            </w:r>
          </w:p>
        </w:tc>
        <w:tc>
          <w:tcPr>
            <w:tcW w:w="2126" w:type="dxa"/>
            <w:noWrap w:val="0"/>
            <w:tcMar>
              <w:left w:w="170" w:type="dxa"/>
            </w:tcMar>
            <w:vAlign w:val="center"/>
          </w:tcPr>
          <w:p w14:paraId="4602AA95">
            <w:pPr>
              <w:jc w:val="center"/>
              <w:rPr>
                <w:color w:val="auto"/>
                <w:highlight w:val="none"/>
              </w:rPr>
            </w:pPr>
            <w:r>
              <w:rPr>
                <w:rFonts w:hint="eastAsia" w:cs="宋体"/>
                <w:color w:val="auto"/>
                <w:highlight w:val="none"/>
              </w:rPr>
              <w:t>专用条款</w:t>
            </w:r>
          </w:p>
        </w:tc>
        <w:tc>
          <w:tcPr>
            <w:tcW w:w="1984" w:type="dxa"/>
            <w:noWrap w:val="0"/>
            <w:vAlign w:val="center"/>
          </w:tcPr>
          <w:p w14:paraId="56907465">
            <w:pPr>
              <w:jc w:val="center"/>
              <w:rPr>
                <w:color w:val="auto"/>
                <w:highlight w:val="none"/>
              </w:rPr>
            </w:pPr>
            <w:r>
              <w:rPr>
                <w:rFonts w:hint="eastAsia" w:cs="宋体"/>
                <w:color w:val="auto"/>
                <w:highlight w:val="none"/>
              </w:rPr>
              <w:t>结算价的</w:t>
            </w:r>
            <w:r>
              <w:rPr>
                <w:color w:val="auto"/>
                <w:highlight w:val="none"/>
                <w:u w:val="single"/>
              </w:rPr>
              <w:t xml:space="preserve"> </w:t>
            </w:r>
            <w:r>
              <w:rPr>
                <w:rFonts w:hint="eastAsia"/>
                <w:color w:val="auto"/>
                <w:highlight w:val="none"/>
                <w:u w:val="single"/>
              </w:rPr>
              <w:t>3</w:t>
            </w:r>
            <w:r>
              <w:rPr>
                <w:color w:val="auto"/>
                <w:highlight w:val="none"/>
                <w:u w:val="single"/>
              </w:rPr>
              <w:t xml:space="preserve">  </w:t>
            </w:r>
            <w:r>
              <w:rPr>
                <w:color w:val="auto"/>
                <w:highlight w:val="none"/>
              </w:rPr>
              <w:t xml:space="preserve">% </w:t>
            </w:r>
          </w:p>
        </w:tc>
        <w:tc>
          <w:tcPr>
            <w:tcW w:w="1843" w:type="dxa"/>
            <w:noWrap w:val="0"/>
            <w:vAlign w:val="center"/>
          </w:tcPr>
          <w:p w14:paraId="298309AB">
            <w:pPr>
              <w:jc w:val="center"/>
              <w:rPr>
                <w:color w:val="auto"/>
                <w:highlight w:val="none"/>
              </w:rPr>
            </w:pPr>
          </w:p>
        </w:tc>
      </w:tr>
      <w:tr w14:paraId="31E7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4505E17">
            <w:pPr>
              <w:jc w:val="center"/>
              <w:rPr>
                <w:color w:val="auto"/>
                <w:highlight w:val="none"/>
              </w:rPr>
            </w:pPr>
            <w:r>
              <w:rPr>
                <w:color w:val="auto"/>
                <w:highlight w:val="none"/>
              </w:rPr>
              <w:t>……</w:t>
            </w:r>
          </w:p>
        </w:tc>
        <w:tc>
          <w:tcPr>
            <w:tcW w:w="1985" w:type="dxa"/>
            <w:noWrap w:val="0"/>
            <w:vAlign w:val="center"/>
          </w:tcPr>
          <w:p w14:paraId="05051398">
            <w:pPr>
              <w:jc w:val="center"/>
              <w:rPr>
                <w:color w:val="auto"/>
                <w:highlight w:val="none"/>
              </w:rPr>
            </w:pPr>
            <w:r>
              <w:rPr>
                <w:color w:val="auto"/>
                <w:highlight w:val="none"/>
              </w:rPr>
              <w:t>……</w:t>
            </w:r>
          </w:p>
        </w:tc>
        <w:tc>
          <w:tcPr>
            <w:tcW w:w="2126" w:type="dxa"/>
            <w:noWrap w:val="0"/>
            <w:tcMar>
              <w:left w:w="170" w:type="dxa"/>
            </w:tcMar>
            <w:vAlign w:val="center"/>
          </w:tcPr>
          <w:p w14:paraId="789697C4">
            <w:pPr>
              <w:rPr>
                <w:color w:val="auto"/>
                <w:highlight w:val="none"/>
              </w:rPr>
            </w:pPr>
          </w:p>
        </w:tc>
        <w:tc>
          <w:tcPr>
            <w:tcW w:w="1984" w:type="dxa"/>
            <w:noWrap w:val="0"/>
            <w:vAlign w:val="center"/>
          </w:tcPr>
          <w:p w14:paraId="18AC4C39">
            <w:pPr>
              <w:jc w:val="center"/>
              <w:rPr>
                <w:color w:val="auto"/>
                <w:highlight w:val="none"/>
              </w:rPr>
            </w:pPr>
          </w:p>
        </w:tc>
        <w:tc>
          <w:tcPr>
            <w:tcW w:w="1843" w:type="dxa"/>
            <w:noWrap w:val="0"/>
            <w:vAlign w:val="center"/>
          </w:tcPr>
          <w:p w14:paraId="3CC93EC3">
            <w:pPr>
              <w:jc w:val="center"/>
              <w:rPr>
                <w:color w:val="auto"/>
                <w:highlight w:val="none"/>
              </w:rPr>
            </w:pPr>
          </w:p>
        </w:tc>
      </w:tr>
      <w:tr w14:paraId="1D8A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4DFE85D">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59BCBD90">
      <w:pPr>
        <w:spacing w:line="360" w:lineRule="auto"/>
        <w:ind w:right="-817" w:rightChars="-389" w:firstLine="2640" w:firstLineChars="1100"/>
        <w:contextualSpacing/>
        <w:rPr>
          <w:rFonts w:hint="eastAsia" w:ascii="宋体" w:hAnsi="宋体" w:cs="仿宋_GB2312"/>
          <w:color w:val="auto"/>
          <w:sz w:val="24"/>
          <w:highlight w:val="none"/>
        </w:rPr>
      </w:pPr>
    </w:p>
    <w:p w14:paraId="2DB0479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w:t>
      </w:r>
      <w:r>
        <w:rPr>
          <w:rFonts w:hint="eastAsia" w:ascii="宋体" w:hAnsi="宋体" w:cs="仿宋_GB2312"/>
          <w:color w:val="auto"/>
          <w:sz w:val="24"/>
          <w:highlight w:val="none"/>
          <w:lang w:eastAsia="zh-CN"/>
        </w:rPr>
        <w:t>盖章或者</w:t>
      </w:r>
      <w:r>
        <w:rPr>
          <w:rFonts w:hint="eastAsia" w:ascii="宋体" w:hAnsi="宋体" w:cs="仿宋_GB2312"/>
          <w:color w:val="auto"/>
          <w:sz w:val="24"/>
          <w:highlight w:val="none"/>
        </w:rPr>
        <w:t xml:space="preserve">电子签名）：                    </w:t>
      </w:r>
    </w:p>
    <w:p w14:paraId="5EEFC3F6">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30839B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9684D09">
      <w:pPr>
        <w:spacing w:line="360" w:lineRule="auto"/>
        <w:jc w:val="center"/>
        <w:rPr>
          <w:rFonts w:hint="eastAsia" w:ascii="方正小标宋简体" w:hAnsi="方正小标宋简体" w:eastAsia="方正小标宋简体" w:cs="方正小标宋简体"/>
          <w:bCs/>
          <w:color w:val="auto"/>
          <w:sz w:val="32"/>
          <w:szCs w:val="32"/>
          <w:highlight w:val="none"/>
        </w:rPr>
      </w:pPr>
      <w:r>
        <w:rPr>
          <w:rFonts w:ascii="宋体" w:hAnsi="宋体" w:cs="仿宋_GB2312"/>
          <w:color w:val="auto"/>
          <w:sz w:val="24"/>
          <w:highlight w:val="none"/>
        </w:rPr>
        <w:br w:type="page"/>
      </w:r>
      <w:r>
        <w:rPr>
          <w:rFonts w:hint="eastAsia" w:ascii="宋体" w:hAnsi="宋体" w:cs="方正小标宋简体"/>
          <w:b/>
          <w:bCs/>
          <w:color w:val="auto"/>
          <w:sz w:val="32"/>
          <w:szCs w:val="32"/>
          <w:highlight w:val="none"/>
        </w:rPr>
        <w:t>竞标报价表</w:t>
      </w:r>
    </w:p>
    <w:p w14:paraId="496F9BC1">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22B8429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06B7700">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71E5EFC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D4D62B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01FA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543C93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A032F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90B687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DC0B3C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F3E08F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2FED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BC0620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318D34F">
            <w:pPr>
              <w:spacing w:line="360" w:lineRule="auto"/>
              <w:contextualSpacing/>
              <w:jc w:val="center"/>
              <w:rPr>
                <w:rFonts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B6AAC0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noWrap w:val="0"/>
            <w:vAlign w:val="top"/>
          </w:tcPr>
          <w:p w14:paraId="1D84414B">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69986AA">
            <w:pPr>
              <w:spacing w:line="360" w:lineRule="auto"/>
              <w:contextualSpacing/>
              <w:rPr>
                <w:rFonts w:ascii="宋体" w:hAnsi="宋体" w:cs="仿宋_GB2312"/>
                <w:color w:val="auto"/>
                <w:sz w:val="24"/>
                <w:highlight w:val="none"/>
              </w:rPr>
            </w:pPr>
          </w:p>
        </w:tc>
      </w:tr>
      <w:tr w14:paraId="3BE1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EE1AF1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5DFA065">
      <w:pPr>
        <w:spacing w:line="360" w:lineRule="auto"/>
        <w:contextualSpacing/>
        <w:jc w:val="left"/>
        <w:rPr>
          <w:rFonts w:ascii="宋体" w:hAnsi="宋体" w:cs="仿宋_GB2312"/>
          <w:color w:val="auto"/>
          <w:sz w:val="24"/>
          <w:highlight w:val="none"/>
        </w:rPr>
      </w:pPr>
    </w:p>
    <w:p w14:paraId="72E0CE10">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62A69EDB">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0D01EF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7008C878">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3DA6598A">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283707F4">
      <w:pPr>
        <w:spacing w:line="360"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008A25EB">
      <w:pPr>
        <w:spacing w:line="360" w:lineRule="auto"/>
        <w:ind w:right="-817" w:rightChars="-389"/>
        <w:contextualSpacing/>
        <w:rPr>
          <w:rFonts w:hint="eastAsia" w:ascii="宋体" w:hAnsi="宋体" w:cs="仿宋_GB2312"/>
          <w:color w:val="auto"/>
          <w:sz w:val="24"/>
          <w:highlight w:val="none"/>
        </w:rPr>
      </w:pPr>
    </w:p>
    <w:p w14:paraId="0C1BD496">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2F45C9C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C0F59F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6F5056A">
      <w:pPr>
        <w:spacing w:line="360" w:lineRule="auto"/>
        <w:contextualSpacing/>
        <w:jc w:val="center"/>
        <w:rPr>
          <w:rFonts w:hint="eastAsia"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5F1FA634">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已标价工程量清单应按第五章</w:t>
      </w:r>
      <w:r>
        <w:rPr>
          <w:rFonts w:hint="eastAsia"/>
          <w:color w:val="auto"/>
          <w:highlight w:val="none"/>
        </w:rPr>
        <w:t>“工程量清单及图纸”</w:t>
      </w:r>
      <w:r>
        <w:rPr>
          <w:rFonts w:hint="eastAsia" w:cs="宋体"/>
          <w:color w:val="auto"/>
          <w:highlight w:val="none"/>
        </w:rPr>
        <w:t>中的相关表格及竞标报价说明填写。构成合同文件的已标价工程量清单包括第五章</w:t>
      </w:r>
      <w:r>
        <w:rPr>
          <w:rFonts w:hint="eastAsia"/>
          <w:color w:val="auto"/>
          <w:highlight w:val="none"/>
        </w:rPr>
        <w:t>“工程量清单及图纸”</w:t>
      </w:r>
      <w:r>
        <w:rPr>
          <w:rFonts w:hint="eastAsia" w:cs="宋体"/>
          <w:color w:val="auto"/>
          <w:highlight w:val="none"/>
        </w:rPr>
        <w:t>有关工程量清单、竞标报价以及其他说明的内容。</w:t>
      </w:r>
    </w:p>
    <w:p w14:paraId="1BF44ECA">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14:paraId="3695053E">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482AF1F9">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3BF03F07">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2A1CAC97">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506F935">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4D1E0A47">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1F197731">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3E7A0CC3">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6C675FB8">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14:paraId="74B65A71">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FEA75CD">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469237C4">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4B76B138">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8680E63">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7C90AD44">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6DDAFA72">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04BE54C7">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7E7325F6">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37AE7E8C">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545DF40E">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3D2C5E78">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07C6880B">
      <w:pPr>
        <w:spacing w:line="360" w:lineRule="auto"/>
        <w:ind w:firstLine="630" w:firstLineChars="300"/>
        <w:rPr>
          <w:color w:val="auto"/>
          <w:highlight w:val="none"/>
        </w:rPr>
      </w:pPr>
      <w:r>
        <w:rPr>
          <w:rFonts w:hint="eastAsia"/>
          <w:color w:val="auto"/>
          <w:highlight w:val="none"/>
        </w:rPr>
        <w:t>1.22</w:t>
      </w:r>
      <w:r>
        <w:rPr>
          <w:rFonts w:hint="eastAsia" w:cs="宋体"/>
          <w:color w:val="auto"/>
          <w:highlight w:val="none"/>
        </w:rPr>
        <w:t>本工程</w:t>
      </w:r>
      <w:r>
        <w:rPr>
          <w:rFonts w:cs="宋体"/>
          <w:color w:val="auto"/>
          <w:highlight w:val="none"/>
          <w:lang w:val="en"/>
        </w:rPr>
        <w:t>材料和工程设备</w:t>
      </w:r>
      <w:r>
        <w:rPr>
          <w:rFonts w:hint="eastAsia" w:cs="宋体"/>
          <w:color w:val="auto"/>
          <w:highlight w:val="none"/>
        </w:rPr>
        <w:t>一览表（表-24）</w:t>
      </w:r>
    </w:p>
    <w:p w14:paraId="413B79DF">
      <w:pPr>
        <w:spacing w:line="360" w:lineRule="auto"/>
        <w:rPr>
          <w:color w:val="auto"/>
          <w:highlight w:val="none"/>
        </w:rPr>
      </w:pPr>
      <w:r>
        <w:rPr>
          <w:rFonts w:hint="eastAsia" w:cs="宋体"/>
          <w:color w:val="auto"/>
          <w:highlight w:val="none"/>
        </w:rPr>
        <w:t>备注：</w:t>
      </w:r>
    </w:p>
    <w:p w14:paraId="182BF096">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）供应商在上传竞标报价文件时应上传纸质投标总价封面的原件扫描件。</w:t>
      </w:r>
      <w:r>
        <w:rPr>
          <w:rFonts w:hint="eastAsia" w:cs="宋体"/>
          <w:color w:val="auto"/>
          <w:highlight w:val="none"/>
          <w:lang w:eastAsia="zh-CN"/>
        </w:rPr>
        <w:t>竞</w:t>
      </w:r>
      <w:r>
        <w:rPr>
          <w:rFonts w:hint="eastAsia" w:cs="宋体"/>
          <w:color w:val="auto"/>
          <w:highlight w:val="none"/>
        </w:rPr>
        <w:t>标总价封面必须经供应商盖章，并由法定代表人（或其授权人）签字（或盖章），同时由编制人签字盖专用章。</w:t>
      </w:r>
    </w:p>
    <w:p w14:paraId="32027406">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06654BC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）已标价工程量清单表格要严格按照招标工程量清单给出的表格要求和内容填报。如本工程在合同中约定采用造价信息价差调整法，1.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70EA9E7B">
      <w:pPr>
        <w:spacing w:line="360" w:lineRule="auto"/>
        <w:ind w:firstLine="420" w:firstLineChars="20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505BBC11">
      <w:pPr>
        <w:spacing w:line="360" w:lineRule="auto"/>
        <w:ind w:firstLine="420" w:firstLineChars="20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3A970EA8">
      <w:pPr>
        <w:spacing w:line="360" w:lineRule="auto"/>
        <w:ind w:firstLine="420" w:firstLineChars="20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0B65F872">
      <w:pPr>
        <w:spacing w:line="360" w:lineRule="auto"/>
        <w:ind w:firstLine="420" w:firstLineChars="20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0847AFBB">
      <w:pPr>
        <w:spacing w:line="360" w:lineRule="auto"/>
        <w:ind w:firstLine="420" w:firstLineChars="20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12A35431">
      <w:pPr>
        <w:spacing w:line="360" w:lineRule="auto"/>
        <w:ind w:firstLine="420" w:firstLineChars="20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63ED8635">
      <w:pPr>
        <w:spacing w:line="360" w:lineRule="auto"/>
        <w:ind w:firstLine="420" w:firstLineChars="20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5AE33A3D">
      <w:pPr>
        <w:spacing w:line="360" w:lineRule="auto"/>
        <w:ind w:firstLine="420" w:firstLineChars="200"/>
        <w:rPr>
          <w:rFonts w:cs="宋体"/>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4CE87FB2">
      <w:pPr>
        <w:spacing w:line="360" w:lineRule="auto"/>
        <w:ind w:firstLine="420" w:firstLineChars="200"/>
        <w:contextualSpacing/>
        <w:jc w:val="left"/>
        <w:rPr>
          <w:rFonts w:hint="eastAsia" w:hAnsi="宋体" w:cs="宋体"/>
          <w:color w:val="auto"/>
          <w:kern w:val="0"/>
          <w:highlight w:val="none"/>
          <w:lang w:val="en"/>
        </w:rPr>
      </w:pPr>
      <w:r>
        <w:rPr>
          <w:rFonts w:hint="eastAsia" w:cs="宋体"/>
          <w:color w:val="auto"/>
          <w:highlight w:val="none"/>
        </w:rPr>
        <w:t>注：</w:t>
      </w:r>
      <w:r>
        <w:rPr>
          <w:rFonts w:hint="eastAsia" w:hAnsi="宋体" w:cs="宋体"/>
          <w:color w:val="auto"/>
          <w:kern w:val="0"/>
          <w:highlight w:val="none"/>
          <w:lang w:val="en"/>
        </w:rPr>
        <w:t>因</w:t>
      </w:r>
      <w:r>
        <w:rPr>
          <w:rFonts w:hint="eastAsia" w:hAnsi="宋体" w:cs="宋体"/>
          <w:color w:val="auto"/>
          <w:kern w:val="0"/>
          <w:highlight w:val="none"/>
        </w:rPr>
        <w:t>2021年《广西壮族自治区</w:t>
      </w:r>
      <w:r>
        <w:rPr>
          <w:rFonts w:hint="eastAsia" w:hAnsi="宋体" w:cs="宋体"/>
          <w:color w:val="auto"/>
          <w:kern w:val="0"/>
          <w:highlight w:val="none"/>
          <w:lang w:val="en"/>
        </w:rPr>
        <w:t>园林绿化及仿古建筑工程费用定额</w:t>
      </w:r>
      <w:r>
        <w:rPr>
          <w:rFonts w:hint="eastAsia" w:hAnsi="宋体" w:cs="宋体"/>
          <w:color w:val="auto"/>
          <w:kern w:val="0"/>
          <w:highlight w:val="none"/>
        </w:rPr>
        <w:t>》采用全费用综合单价形式，故园林绿化及仿古建筑工程的已标价工程量清单</w:t>
      </w:r>
      <w:r>
        <w:rPr>
          <w:rFonts w:hint="eastAsia" w:cs="黑体"/>
          <w:color w:val="auto"/>
          <w:highlight w:val="none"/>
        </w:rPr>
        <w:t>采用</w:t>
      </w:r>
      <w:r>
        <w:rPr>
          <w:rFonts w:hint="eastAsia" w:hAnsi="宋体" w:cs="宋体"/>
          <w:color w:val="auto"/>
          <w:kern w:val="0"/>
          <w:highlight w:val="none"/>
          <w:lang w:val="e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工程量清单及相关说明为准。</w:t>
      </w:r>
    </w:p>
    <w:p w14:paraId="2D6D6C5B">
      <w:pPr>
        <w:spacing w:line="360" w:lineRule="auto"/>
        <w:contextualSpacing/>
        <w:jc w:val="center"/>
        <w:rPr>
          <w:rFonts w:hint="eastAsia" w:ascii="宋体" w:hAnsi="宋体"/>
          <w:b/>
          <w:bCs/>
          <w:color w:val="auto"/>
          <w:sz w:val="32"/>
          <w:szCs w:val="32"/>
          <w:highlight w:val="none"/>
        </w:rPr>
      </w:pPr>
      <w:r>
        <w:rPr>
          <w:rFonts w:ascii="宋体" w:hAnsi="宋体" w:cs="仿宋_GB2312"/>
          <w:color w:val="auto"/>
          <w:sz w:val="24"/>
          <w:highlight w:val="none"/>
        </w:rPr>
        <w:br w:type="page"/>
      </w:r>
    </w:p>
    <w:p w14:paraId="59E2B154">
      <w:pPr>
        <w:spacing w:line="360" w:lineRule="auto"/>
        <w:ind w:firstLine="643" w:firstLineChars="200"/>
        <w:contextualSpacing/>
        <w:jc w:val="center"/>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8B9CE49">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3B2BC081">
      <w:pPr>
        <w:snapToGrid w:val="0"/>
        <w:spacing w:before="120" w:beforeLines="50" w:after="50"/>
        <w:rPr>
          <w:rFonts w:hint="eastAsia" w:ascii="宋体" w:hAnsi="宋体"/>
          <w:bCs/>
          <w:color w:val="auto"/>
          <w:sz w:val="32"/>
          <w:szCs w:val="20"/>
          <w:highlight w:val="none"/>
        </w:rPr>
      </w:pPr>
    </w:p>
    <w:p w14:paraId="1884E39E">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D1CD434">
      <w:pPr>
        <w:snapToGrid w:val="0"/>
        <w:spacing w:before="120" w:beforeLines="50" w:after="50"/>
        <w:rPr>
          <w:rFonts w:hint="eastAsia" w:ascii="宋体" w:hAnsi="宋体"/>
          <w:color w:val="auto"/>
          <w:sz w:val="24"/>
          <w:szCs w:val="20"/>
          <w:highlight w:val="none"/>
        </w:rPr>
      </w:pPr>
    </w:p>
    <w:p w14:paraId="1605A463">
      <w:pPr>
        <w:snapToGrid w:val="0"/>
        <w:spacing w:before="120" w:beforeLines="50" w:after="50"/>
        <w:rPr>
          <w:rFonts w:hint="eastAsia" w:ascii="宋体" w:hAnsi="宋体"/>
          <w:color w:val="auto"/>
          <w:sz w:val="24"/>
          <w:szCs w:val="20"/>
          <w:highlight w:val="none"/>
        </w:rPr>
      </w:pPr>
    </w:p>
    <w:p w14:paraId="7180271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C69190A">
      <w:pPr>
        <w:snapToGrid w:val="0"/>
        <w:spacing w:before="120" w:beforeLines="50" w:after="50"/>
        <w:rPr>
          <w:rFonts w:hint="eastAsia" w:ascii="宋体" w:hAnsi="宋体"/>
          <w:bCs/>
          <w:color w:val="auto"/>
          <w:sz w:val="24"/>
          <w:szCs w:val="20"/>
          <w:highlight w:val="none"/>
        </w:rPr>
      </w:pPr>
    </w:p>
    <w:p w14:paraId="46F27391">
      <w:pPr>
        <w:snapToGrid w:val="0"/>
        <w:spacing w:before="120" w:beforeLines="50" w:after="50"/>
        <w:rPr>
          <w:rFonts w:hint="eastAsia" w:ascii="宋体" w:hAnsi="宋体"/>
          <w:bCs/>
          <w:color w:val="auto"/>
          <w:sz w:val="24"/>
          <w:szCs w:val="20"/>
          <w:highlight w:val="none"/>
        </w:rPr>
      </w:pPr>
    </w:p>
    <w:p w14:paraId="5E4860D5">
      <w:pPr>
        <w:snapToGrid w:val="0"/>
        <w:spacing w:before="120" w:beforeLines="50" w:after="50"/>
        <w:rPr>
          <w:rFonts w:hint="eastAsia" w:ascii="宋体" w:hAnsi="宋体"/>
          <w:bCs/>
          <w:color w:val="auto"/>
          <w:sz w:val="24"/>
          <w:szCs w:val="20"/>
          <w:highlight w:val="none"/>
        </w:rPr>
      </w:pPr>
    </w:p>
    <w:p w14:paraId="19B7BF72">
      <w:pPr>
        <w:snapToGrid w:val="0"/>
        <w:spacing w:before="120" w:beforeLines="50" w:after="50"/>
        <w:rPr>
          <w:rFonts w:hint="eastAsia" w:ascii="宋体" w:hAnsi="宋体"/>
          <w:bCs/>
          <w:color w:val="auto"/>
          <w:sz w:val="24"/>
          <w:szCs w:val="20"/>
          <w:highlight w:val="none"/>
        </w:rPr>
      </w:pPr>
    </w:p>
    <w:p w14:paraId="393839C1">
      <w:pPr>
        <w:snapToGrid w:val="0"/>
        <w:spacing w:before="120" w:beforeLines="50" w:after="50"/>
        <w:rPr>
          <w:rFonts w:hint="eastAsia" w:ascii="宋体" w:hAnsi="宋体"/>
          <w:bCs/>
          <w:color w:val="auto"/>
          <w:sz w:val="24"/>
          <w:szCs w:val="20"/>
          <w:highlight w:val="none"/>
        </w:rPr>
      </w:pPr>
    </w:p>
    <w:p w14:paraId="3D0C639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F54DCAA">
      <w:pPr>
        <w:snapToGrid w:val="0"/>
        <w:spacing w:before="120" w:beforeLines="50" w:after="50"/>
        <w:ind w:firstLine="720" w:firstLineChars="225"/>
        <w:rPr>
          <w:rFonts w:hint="eastAsia" w:ascii="宋体" w:hAnsi="宋体" w:cs="仿宋_GB2312"/>
          <w:bCs/>
          <w:color w:val="auto"/>
          <w:sz w:val="32"/>
          <w:szCs w:val="32"/>
          <w:highlight w:val="none"/>
        </w:rPr>
      </w:pPr>
    </w:p>
    <w:p w14:paraId="15A22C9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994831B">
      <w:pPr>
        <w:snapToGrid w:val="0"/>
        <w:spacing w:before="120" w:beforeLines="50" w:after="50"/>
        <w:rPr>
          <w:rFonts w:hint="eastAsia" w:ascii="宋体" w:hAnsi="宋体" w:cs="仿宋_GB2312"/>
          <w:bCs/>
          <w:color w:val="auto"/>
          <w:sz w:val="32"/>
          <w:szCs w:val="32"/>
          <w:highlight w:val="none"/>
        </w:rPr>
      </w:pPr>
    </w:p>
    <w:p w14:paraId="217660C7">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56B6E16">
      <w:pPr>
        <w:pStyle w:val="8"/>
        <w:snapToGrid w:val="0"/>
        <w:spacing w:before="50" w:after="50"/>
        <w:ind w:firstLine="640" w:firstLineChars="200"/>
        <w:rPr>
          <w:rFonts w:hint="eastAsia" w:ascii="宋体" w:hAnsi="宋体" w:cs="仿宋_GB2312"/>
          <w:bCs/>
          <w:color w:val="auto"/>
          <w:sz w:val="32"/>
          <w:szCs w:val="32"/>
          <w:highlight w:val="none"/>
        </w:rPr>
      </w:pPr>
    </w:p>
    <w:p w14:paraId="156B19E3">
      <w:pPr>
        <w:pStyle w:val="8"/>
        <w:snapToGrid w:val="0"/>
        <w:spacing w:before="50" w:after="50"/>
        <w:ind w:firstLine="720" w:firstLineChars="225"/>
        <w:rPr>
          <w:rFonts w:hint="eastAsia" w:ascii="宋体" w:hAnsi="宋体" w:cs="仿宋_GB2312"/>
          <w:bCs/>
          <w:color w:val="auto"/>
          <w:sz w:val="32"/>
          <w:szCs w:val="32"/>
          <w:highlight w:val="none"/>
        </w:rPr>
      </w:pPr>
    </w:p>
    <w:p w14:paraId="48CCCF6A">
      <w:pPr>
        <w:pStyle w:val="8"/>
        <w:snapToGrid w:val="0"/>
        <w:spacing w:before="50" w:after="50"/>
        <w:ind w:firstLine="0"/>
        <w:rPr>
          <w:rFonts w:hint="eastAsia" w:ascii="宋体" w:hAnsi="宋体" w:cs="仿宋_GB2312"/>
          <w:bCs/>
          <w:color w:val="auto"/>
          <w:sz w:val="32"/>
          <w:szCs w:val="32"/>
          <w:highlight w:val="none"/>
        </w:rPr>
      </w:pPr>
    </w:p>
    <w:p w14:paraId="743DE6F4">
      <w:pPr>
        <w:pStyle w:val="8"/>
        <w:snapToGrid w:val="0"/>
        <w:spacing w:before="50" w:after="50"/>
        <w:ind w:firstLine="1280" w:firstLineChars="400"/>
        <w:rPr>
          <w:rFonts w:hint="eastAsia" w:ascii="宋体" w:hAnsi="宋体" w:cs="仿宋_GB2312"/>
          <w:bCs/>
          <w:color w:val="auto"/>
          <w:sz w:val="32"/>
          <w:szCs w:val="32"/>
          <w:highlight w:val="none"/>
        </w:rPr>
      </w:pPr>
    </w:p>
    <w:p w14:paraId="05D2097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5C2DB25">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F5E195E">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8001FD0">
      <w:pPr>
        <w:spacing w:line="400" w:lineRule="exact"/>
        <w:rPr>
          <w:rFonts w:hint="eastAsia" w:ascii="仿宋_GB2312" w:hAnsi="仿宋_GB2312" w:eastAsia="仿宋_GB2312" w:cs="仿宋_GB2312"/>
          <w:color w:val="auto"/>
          <w:sz w:val="32"/>
          <w:szCs w:val="32"/>
          <w:highlight w:val="none"/>
        </w:rPr>
      </w:pPr>
    </w:p>
    <w:p w14:paraId="17D1415C">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51C5353F">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5988F07">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18B3AA8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FA2C71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2BD0F2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9FB3BC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631681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3072D43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043C24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281138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2CD623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E19746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193443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9AC158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9C2639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1743E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3990960">
      <w:pPr>
        <w:spacing w:line="360" w:lineRule="auto"/>
        <w:ind w:firstLine="480" w:firstLineChars="200"/>
        <w:contextualSpacing/>
        <w:rPr>
          <w:rFonts w:hint="eastAsia" w:ascii="宋体" w:hAnsi="宋体" w:cs="仿宋_GB2312"/>
          <w:color w:val="auto"/>
          <w:sz w:val="24"/>
          <w:highlight w:val="none"/>
        </w:rPr>
      </w:pPr>
    </w:p>
    <w:p w14:paraId="41095A6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EDCFF0D">
      <w:pPr>
        <w:spacing w:line="360" w:lineRule="auto"/>
        <w:contextualSpacing/>
        <w:rPr>
          <w:rFonts w:hint="eastAsia" w:ascii="宋体" w:hAnsi="宋体" w:cs="仿宋_GB2312"/>
          <w:color w:val="auto"/>
          <w:sz w:val="24"/>
          <w:highlight w:val="none"/>
        </w:rPr>
      </w:pPr>
    </w:p>
    <w:p w14:paraId="1F3157F6">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430841B9">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ECE2961">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3616398B">
      <w:pPr>
        <w:spacing w:line="360" w:lineRule="auto"/>
        <w:ind w:left="540"/>
        <w:contextualSpacing/>
        <w:rPr>
          <w:rFonts w:hint="eastAsia" w:ascii="仿宋_GB2312" w:hAnsi="仿宋_GB2312" w:eastAsia="仿宋_GB2312" w:cs="仿宋_GB2312"/>
          <w:color w:val="auto"/>
          <w:sz w:val="32"/>
          <w:szCs w:val="32"/>
          <w:highlight w:val="none"/>
        </w:rPr>
      </w:pPr>
    </w:p>
    <w:p w14:paraId="0DAA520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A19A9C9">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5937CA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621FD71">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104ABAD">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B3AB43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062137F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436CDFBA">
      <w:pPr>
        <w:spacing w:line="360" w:lineRule="auto"/>
        <w:ind w:left="540"/>
        <w:contextualSpacing/>
        <w:rPr>
          <w:rFonts w:hint="eastAsia" w:ascii="宋体" w:hAnsi="宋体" w:cs="仿宋_GB2312"/>
          <w:color w:val="auto"/>
          <w:sz w:val="24"/>
          <w:highlight w:val="none"/>
        </w:rPr>
      </w:pPr>
    </w:p>
    <w:p w14:paraId="42CFAE5C">
      <w:pPr>
        <w:spacing w:line="360" w:lineRule="auto"/>
        <w:ind w:left="540"/>
        <w:contextualSpacing/>
        <w:rPr>
          <w:rFonts w:hint="eastAsia" w:ascii="宋体" w:hAnsi="宋体" w:cs="仿宋_GB2312"/>
          <w:color w:val="auto"/>
          <w:sz w:val="24"/>
          <w:highlight w:val="none"/>
        </w:rPr>
      </w:pPr>
    </w:p>
    <w:p w14:paraId="3460E207">
      <w:pPr>
        <w:spacing w:line="360" w:lineRule="auto"/>
        <w:ind w:left="540"/>
        <w:contextualSpacing/>
        <w:rPr>
          <w:rFonts w:hint="eastAsia" w:ascii="宋体" w:hAnsi="宋体" w:cs="仿宋_GB2312"/>
          <w:color w:val="auto"/>
          <w:sz w:val="24"/>
          <w:highlight w:val="none"/>
        </w:rPr>
      </w:pPr>
    </w:p>
    <w:p w14:paraId="03CC01E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470FEB0">
      <w:pPr>
        <w:spacing w:line="360" w:lineRule="auto"/>
        <w:ind w:left="540"/>
        <w:contextualSpacing/>
        <w:rPr>
          <w:rFonts w:hint="eastAsia" w:ascii="宋体" w:hAnsi="宋体" w:cs="仿宋_GB2312"/>
          <w:color w:val="auto"/>
          <w:sz w:val="24"/>
          <w:highlight w:val="none"/>
        </w:rPr>
      </w:pPr>
    </w:p>
    <w:p w14:paraId="3DE779A2">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74321191">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年  月  日</w:t>
      </w:r>
    </w:p>
    <w:p w14:paraId="3FD8E016">
      <w:pPr>
        <w:spacing w:line="360" w:lineRule="auto"/>
        <w:contextualSpacing/>
        <w:jc w:val="center"/>
        <w:rPr>
          <w:rFonts w:hint="eastAsia" w:ascii="宋体" w:hAnsi="宋体" w:cs="仿宋_GB2312"/>
          <w:b/>
          <w:color w:val="auto"/>
          <w:sz w:val="24"/>
          <w:highlight w:val="none"/>
        </w:rPr>
      </w:pPr>
    </w:p>
    <w:p w14:paraId="7E1981EE">
      <w:pPr>
        <w:spacing w:line="360" w:lineRule="auto"/>
        <w:contextualSpacing/>
        <w:jc w:val="left"/>
        <w:rPr>
          <w:rFonts w:hint="eastAsia" w:ascii="宋体" w:hAnsi="宋体" w:cs="仿宋_GB2312"/>
          <w:color w:val="auto"/>
          <w:sz w:val="24"/>
          <w:highlight w:val="none"/>
        </w:rPr>
      </w:pPr>
    </w:p>
    <w:p w14:paraId="339A94C7">
      <w:pPr>
        <w:adjustRightInd w:val="0"/>
        <w:snapToGrid w:val="0"/>
        <w:spacing w:line="300" w:lineRule="auto"/>
        <w:jc w:val="left"/>
        <w:rPr>
          <w:rFonts w:hint="eastAsia" w:ascii="宋体" w:hAnsi="宋体"/>
          <w:b/>
          <w:color w:val="auto"/>
          <w:szCs w:val="21"/>
          <w:highlight w:val="none"/>
        </w:rPr>
      </w:pPr>
    </w:p>
    <w:p w14:paraId="4C4A5FF2">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5C4FB5F5">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109" w:name="_Hlk65853643"/>
      <w:r>
        <w:rPr>
          <w:rFonts w:hint="eastAsia" w:ascii="方正小标宋简体" w:hAnsi="方正小标宋简体" w:eastAsia="方正小标宋简体" w:cs="方正小标宋简体"/>
          <w:color w:val="auto"/>
          <w:sz w:val="44"/>
          <w:szCs w:val="44"/>
          <w:highlight w:val="none"/>
        </w:rPr>
        <w:t>授权委托书</w:t>
      </w:r>
    </w:p>
    <w:p w14:paraId="7904592F">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6DE5078">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09C1D0C2">
      <w:pPr>
        <w:spacing w:line="520" w:lineRule="exact"/>
        <w:rPr>
          <w:rFonts w:hint="eastAsia" w:ascii="仿宋_GB2312" w:hAnsi="仿宋_GB2312" w:eastAsia="仿宋_GB2312" w:cs="仿宋_GB2312"/>
          <w:color w:val="auto"/>
          <w:sz w:val="32"/>
          <w:szCs w:val="32"/>
          <w:highlight w:val="none"/>
        </w:rPr>
      </w:pPr>
    </w:p>
    <w:p w14:paraId="6B7248B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lang w:eastAsia="zh-CN"/>
        </w:rPr>
        <w:t>贵港市港南区文化体育和旅游局</w:t>
      </w:r>
      <w:r>
        <w:rPr>
          <w:rFonts w:hint="eastAsia" w:ascii="宋体" w:hAnsi="宋体" w:cs="仿宋_GB2312"/>
          <w:color w:val="auto"/>
          <w:sz w:val="24"/>
          <w:highlight w:val="none"/>
        </w:rPr>
        <w:t>：</w:t>
      </w:r>
    </w:p>
    <w:p w14:paraId="1A5B7A3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426BF6E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42EAF55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AD3287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1C4C5A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14DFA91B">
      <w:pPr>
        <w:spacing w:line="360" w:lineRule="auto"/>
        <w:rPr>
          <w:rFonts w:hint="eastAsia" w:ascii="宋体" w:hAnsi="宋体" w:cs="仿宋_GB2312"/>
          <w:color w:val="auto"/>
          <w:sz w:val="24"/>
          <w:highlight w:val="none"/>
        </w:rPr>
      </w:pPr>
    </w:p>
    <w:p w14:paraId="4868C14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委托代理人（签字或者盖章或者电子签名）： </w:t>
      </w:r>
    </w:p>
    <w:p w14:paraId="567C107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051B9C6">
      <w:pPr>
        <w:spacing w:line="360" w:lineRule="auto"/>
        <w:contextualSpacing/>
        <w:rPr>
          <w:rFonts w:hint="eastAsia" w:ascii="宋体" w:hAnsi="宋体" w:cs="仿宋_GB2312"/>
          <w:color w:val="auto"/>
          <w:sz w:val="24"/>
          <w:highlight w:val="none"/>
        </w:rPr>
      </w:pPr>
    </w:p>
    <w:p w14:paraId="636739F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法定代表人（签字或者盖章或者电子签名）：                    </w:t>
      </w:r>
    </w:p>
    <w:p w14:paraId="0A2690D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048E7999">
      <w:pPr>
        <w:spacing w:line="360" w:lineRule="auto"/>
        <w:contextualSpacing/>
        <w:rPr>
          <w:rFonts w:hint="eastAsia" w:ascii="宋体" w:hAnsi="宋体" w:cs="仿宋_GB2312"/>
          <w:color w:val="auto"/>
          <w:sz w:val="24"/>
          <w:highlight w:val="none"/>
        </w:rPr>
      </w:pPr>
    </w:p>
    <w:p w14:paraId="68DB83A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48556EE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08DB08D">
      <w:pPr>
        <w:spacing w:line="360" w:lineRule="auto"/>
        <w:rPr>
          <w:rFonts w:hint="eastAsia" w:ascii="宋体" w:hAnsi="宋体" w:cs="仿宋_GB2312"/>
          <w:color w:val="auto"/>
          <w:sz w:val="24"/>
          <w:highlight w:val="none"/>
        </w:rPr>
      </w:pPr>
    </w:p>
    <w:p w14:paraId="26BAD00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67CAE52B">
      <w:pPr>
        <w:spacing w:line="360" w:lineRule="auto"/>
        <w:ind w:firstLine="420" w:firstLineChars="200"/>
        <w:jc w:val="left"/>
        <w:rPr>
          <w:rFonts w:hint="eastAsia" w:ascii="仿宋_GB2312" w:hAnsi="仿宋_GB2312" w:eastAsia="仿宋_GB2312" w:cs="仿宋_GB2312"/>
          <w:color w:val="auto"/>
          <w:szCs w:val="21"/>
          <w:highlight w:val="none"/>
        </w:rPr>
      </w:pPr>
    </w:p>
    <w:bookmarkEnd w:id="109"/>
    <w:p w14:paraId="3A04FDEE">
      <w:pPr>
        <w:spacing w:line="360" w:lineRule="auto"/>
        <w:contextualSpacing/>
        <w:jc w:val="center"/>
        <w:rPr>
          <w:rFonts w:hint="eastAsia" w:ascii="宋体" w:hAnsi="宋体" w:cs="方正小标宋简体"/>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ascii="方正小标宋简体" w:hAnsi="方正小标宋简体" w:eastAsia="方正小标宋简体" w:cs="方正小标宋简体"/>
          <w:bCs/>
          <w:color w:val="auto"/>
          <w:sz w:val="44"/>
          <w:szCs w:val="44"/>
          <w:highlight w:val="none"/>
        </w:rPr>
        <w:t xml:space="preserve"> </w:t>
      </w:r>
      <w:r>
        <w:rPr>
          <w:rFonts w:hint="eastAsia" w:ascii="宋体" w:hAnsi="宋体" w:cs="方正小标宋简体"/>
          <w:b/>
          <w:bCs/>
          <w:color w:val="auto"/>
          <w:sz w:val="32"/>
          <w:szCs w:val="32"/>
          <w:highlight w:val="none"/>
        </w:rPr>
        <w:t>施工组织设计（参考格式）</w:t>
      </w:r>
    </w:p>
    <w:p w14:paraId="6E7F0DCB">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rPr>
        <w:t>应</w:t>
      </w:r>
      <w:r>
        <w:rPr>
          <w:rFonts w:hint="eastAsia"/>
          <w:color w:val="auto"/>
          <w:highlight w:val="none"/>
          <w:lang w:eastAsia="zh-CN"/>
        </w:rPr>
        <w:t>按</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567BF3BF">
      <w:pPr>
        <w:spacing w:line="360" w:lineRule="auto"/>
        <w:ind w:firstLine="420" w:firstLineChars="200"/>
        <w:rPr>
          <w:rFonts w:hint="eastAsia"/>
          <w:color w:val="auto"/>
          <w:highlight w:val="none"/>
        </w:rPr>
      </w:pPr>
      <w:r>
        <w:rPr>
          <w:rFonts w:hint="eastAsia"/>
          <w:color w:val="auto"/>
          <w:highlight w:val="none"/>
        </w:rPr>
        <w:t>（1）概述</w:t>
      </w:r>
    </w:p>
    <w:p w14:paraId="0BF22A7F">
      <w:pPr>
        <w:spacing w:line="360" w:lineRule="auto"/>
        <w:ind w:firstLine="420" w:firstLineChars="200"/>
        <w:rPr>
          <w:rFonts w:hint="eastAsia"/>
          <w:color w:val="auto"/>
          <w:highlight w:val="none"/>
        </w:rPr>
      </w:pPr>
      <w:r>
        <w:rPr>
          <w:rFonts w:hint="eastAsia"/>
          <w:color w:val="auto"/>
          <w:highlight w:val="none"/>
        </w:rPr>
        <w:t>（2）主要施工方法；</w:t>
      </w:r>
    </w:p>
    <w:p w14:paraId="0077797B">
      <w:pPr>
        <w:spacing w:line="360" w:lineRule="auto"/>
        <w:ind w:firstLine="420" w:firstLineChars="200"/>
        <w:rPr>
          <w:color w:val="auto"/>
          <w:highlight w:val="none"/>
        </w:rPr>
      </w:pPr>
      <w:r>
        <w:rPr>
          <w:rFonts w:hint="eastAsia"/>
          <w:color w:val="auto"/>
          <w:highlight w:val="none"/>
        </w:rPr>
        <w:t>（3）拟投入的主要物资计划</w:t>
      </w:r>
    </w:p>
    <w:p w14:paraId="7C26008A">
      <w:pPr>
        <w:spacing w:line="360" w:lineRule="auto"/>
        <w:ind w:firstLine="420" w:firstLineChars="20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4148F4CF">
      <w:pPr>
        <w:spacing w:line="360" w:lineRule="auto"/>
        <w:ind w:firstLine="420" w:firstLineChars="200"/>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06B60CCC">
      <w:pPr>
        <w:spacing w:line="360" w:lineRule="auto"/>
        <w:ind w:firstLine="420" w:firstLineChars="200"/>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14DE3571">
      <w:pPr>
        <w:spacing w:line="360" w:lineRule="auto"/>
        <w:ind w:firstLine="420" w:firstLineChars="200"/>
        <w:rPr>
          <w:rFonts w:hint="eastAsia"/>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563DCCDE">
      <w:pPr>
        <w:spacing w:line="360" w:lineRule="auto"/>
        <w:ind w:firstLine="420" w:firstLineChars="200"/>
        <w:rPr>
          <w:rFonts w:hint="eastAsia"/>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3A7296FB">
      <w:pPr>
        <w:spacing w:line="360" w:lineRule="auto"/>
        <w:ind w:firstLine="420" w:firstLineChars="200"/>
        <w:rPr>
          <w:rFonts w:hint="eastAsia"/>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7BE95E3E">
      <w:pPr>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）施工总平面布置图；</w:t>
      </w:r>
    </w:p>
    <w:p w14:paraId="28785A5C">
      <w:pPr>
        <w:spacing w:line="360" w:lineRule="auto"/>
        <w:ind w:firstLine="420" w:firstLineChars="200"/>
        <w:rPr>
          <w:rFonts w:hint="eastAsia"/>
          <w:color w:val="auto"/>
          <w:highlight w:val="none"/>
        </w:rPr>
      </w:pPr>
      <w:r>
        <w:rPr>
          <w:rFonts w:hint="eastAsia"/>
          <w:color w:val="auto"/>
          <w:highlight w:val="none"/>
        </w:rPr>
        <w:t>（1</w:t>
      </w:r>
      <w:r>
        <w:rPr>
          <w:color w:val="auto"/>
          <w:highlight w:val="none"/>
        </w:rPr>
        <w:t>1</w:t>
      </w:r>
      <w:r>
        <w:rPr>
          <w:rFonts w:hint="eastAsia"/>
          <w:color w:val="auto"/>
          <w:highlight w:val="none"/>
        </w:rPr>
        <w:t>）其他（</w:t>
      </w:r>
      <w:r>
        <w:rPr>
          <w:color w:val="auto"/>
          <w:highlight w:val="none"/>
        </w:rPr>
        <w:t>如有）</w:t>
      </w:r>
      <w:r>
        <w:rPr>
          <w:rFonts w:hint="eastAsia"/>
          <w:color w:val="auto"/>
          <w:highlight w:val="none"/>
        </w:rPr>
        <w:t>（与第四章“评审程序、评审方法和评审标准”中的评审</w:t>
      </w:r>
      <w:r>
        <w:rPr>
          <w:color w:val="auto"/>
          <w:highlight w:val="none"/>
        </w:rPr>
        <w:t>标准一致</w:t>
      </w:r>
      <w:r>
        <w:rPr>
          <w:rFonts w:hint="eastAsia"/>
          <w:color w:val="auto"/>
          <w:highlight w:val="none"/>
        </w:rPr>
        <w:t>）</w:t>
      </w:r>
    </w:p>
    <w:p w14:paraId="444CC327">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E40E2FE">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6C501DB0">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5D830CBB">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3AD7902A">
      <w:pPr>
        <w:spacing w:line="360" w:lineRule="auto"/>
        <w:ind w:firstLine="420" w:firstLineChars="200"/>
        <w:rPr>
          <w:rFonts w:hint="eastAsia"/>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551E442C">
      <w:pPr>
        <w:spacing w:line="360" w:lineRule="auto"/>
        <w:ind w:firstLine="420" w:firstLineChars="200"/>
        <w:rPr>
          <w:rFonts w:hint="eastAsia"/>
          <w:color w:val="auto"/>
          <w:highlight w:val="none"/>
        </w:rPr>
      </w:pPr>
    </w:p>
    <w:p w14:paraId="730B8D90">
      <w:pPr>
        <w:rPr>
          <w:rFonts w:hint="eastAsia" w:cs="宋体"/>
          <w:color w:val="auto"/>
          <w:highlight w:val="none"/>
        </w:rPr>
      </w:pPr>
      <w:r>
        <w:rPr>
          <w:rFonts w:hint="eastAsia" w:cs="宋体"/>
          <w:color w:val="auto"/>
          <w:highlight w:val="none"/>
        </w:rPr>
        <w:br w:type="page"/>
      </w:r>
    </w:p>
    <w:p w14:paraId="11081484">
      <w:pPr>
        <w:rPr>
          <w:rFonts w:hint="eastAsia" w:cs="宋体"/>
          <w:color w:val="auto"/>
          <w:highlight w:val="none"/>
        </w:rPr>
      </w:pPr>
      <w:r>
        <w:rPr>
          <w:rFonts w:hint="eastAsia" w:cs="宋体"/>
          <w:color w:val="auto"/>
          <w:highlight w:val="none"/>
        </w:rPr>
        <w:t>附表一：劳动力计划表</w:t>
      </w:r>
    </w:p>
    <w:p w14:paraId="64D084D0">
      <w:pPr>
        <w:rPr>
          <w:color w:val="auto"/>
          <w:highlight w:val="none"/>
        </w:rPr>
      </w:pPr>
      <w:r>
        <w:rPr>
          <w:rFonts w:hint="eastAsia" w:cs="宋体"/>
          <w:color w:val="auto"/>
          <w:highlight w:val="none"/>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4B7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4EC31325">
            <w:pPr>
              <w:spacing w:line="360" w:lineRule="auto"/>
              <w:jc w:val="center"/>
              <w:rPr>
                <w:color w:val="auto"/>
                <w:highlight w:val="none"/>
              </w:rPr>
            </w:pPr>
            <w:r>
              <w:rPr>
                <w:rFonts w:hint="eastAsia" w:cs="宋体"/>
                <w:color w:val="auto"/>
                <w:highlight w:val="none"/>
              </w:rPr>
              <w:t>工种</w:t>
            </w:r>
          </w:p>
        </w:tc>
        <w:tc>
          <w:tcPr>
            <w:tcW w:w="7248" w:type="dxa"/>
            <w:gridSpan w:val="6"/>
            <w:noWrap w:val="0"/>
            <w:vAlign w:val="center"/>
          </w:tcPr>
          <w:p w14:paraId="15E49B62">
            <w:pPr>
              <w:spacing w:line="360" w:lineRule="auto"/>
              <w:jc w:val="center"/>
              <w:rPr>
                <w:color w:val="auto"/>
                <w:highlight w:val="none"/>
              </w:rPr>
            </w:pPr>
            <w:r>
              <w:rPr>
                <w:rFonts w:hint="eastAsia" w:cs="宋体"/>
                <w:color w:val="auto"/>
                <w:highlight w:val="none"/>
              </w:rPr>
              <w:t>按工程施工阶段投入劳动力情况</w:t>
            </w:r>
          </w:p>
        </w:tc>
      </w:tr>
      <w:tr w14:paraId="1AA4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2D515775">
            <w:pPr>
              <w:spacing w:line="360" w:lineRule="auto"/>
              <w:jc w:val="center"/>
              <w:rPr>
                <w:color w:val="auto"/>
                <w:highlight w:val="none"/>
              </w:rPr>
            </w:pPr>
          </w:p>
        </w:tc>
        <w:tc>
          <w:tcPr>
            <w:tcW w:w="961" w:type="dxa"/>
            <w:noWrap w:val="0"/>
            <w:vAlign w:val="center"/>
          </w:tcPr>
          <w:p w14:paraId="2ED210C2">
            <w:pPr>
              <w:spacing w:line="360" w:lineRule="auto"/>
              <w:jc w:val="center"/>
              <w:rPr>
                <w:color w:val="auto"/>
                <w:highlight w:val="none"/>
              </w:rPr>
            </w:pPr>
          </w:p>
        </w:tc>
        <w:tc>
          <w:tcPr>
            <w:tcW w:w="1257" w:type="dxa"/>
            <w:noWrap w:val="0"/>
            <w:vAlign w:val="center"/>
          </w:tcPr>
          <w:p w14:paraId="5DE9AAB2">
            <w:pPr>
              <w:spacing w:line="360" w:lineRule="auto"/>
              <w:jc w:val="center"/>
              <w:rPr>
                <w:color w:val="auto"/>
                <w:highlight w:val="none"/>
              </w:rPr>
            </w:pPr>
          </w:p>
        </w:tc>
        <w:tc>
          <w:tcPr>
            <w:tcW w:w="1257" w:type="dxa"/>
            <w:noWrap w:val="0"/>
            <w:vAlign w:val="center"/>
          </w:tcPr>
          <w:p w14:paraId="76039A71">
            <w:pPr>
              <w:spacing w:line="360" w:lineRule="auto"/>
              <w:jc w:val="center"/>
              <w:rPr>
                <w:color w:val="auto"/>
                <w:highlight w:val="none"/>
              </w:rPr>
            </w:pPr>
          </w:p>
        </w:tc>
        <w:tc>
          <w:tcPr>
            <w:tcW w:w="1258" w:type="dxa"/>
            <w:noWrap w:val="0"/>
            <w:vAlign w:val="center"/>
          </w:tcPr>
          <w:p w14:paraId="6D74D965">
            <w:pPr>
              <w:spacing w:line="360" w:lineRule="auto"/>
              <w:jc w:val="center"/>
              <w:rPr>
                <w:color w:val="auto"/>
                <w:highlight w:val="none"/>
              </w:rPr>
            </w:pPr>
          </w:p>
        </w:tc>
        <w:tc>
          <w:tcPr>
            <w:tcW w:w="1257" w:type="dxa"/>
            <w:noWrap w:val="0"/>
            <w:vAlign w:val="center"/>
          </w:tcPr>
          <w:p w14:paraId="6C0D7B80">
            <w:pPr>
              <w:spacing w:line="360" w:lineRule="auto"/>
              <w:jc w:val="center"/>
              <w:rPr>
                <w:color w:val="auto"/>
                <w:highlight w:val="none"/>
              </w:rPr>
            </w:pPr>
          </w:p>
        </w:tc>
        <w:tc>
          <w:tcPr>
            <w:tcW w:w="1258" w:type="dxa"/>
            <w:noWrap w:val="0"/>
            <w:vAlign w:val="center"/>
          </w:tcPr>
          <w:p w14:paraId="168E8780">
            <w:pPr>
              <w:spacing w:line="360" w:lineRule="auto"/>
              <w:jc w:val="center"/>
              <w:rPr>
                <w:color w:val="auto"/>
                <w:highlight w:val="none"/>
              </w:rPr>
            </w:pPr>
          </w:p>
        </w:tc>
      </w:tr>
      <w:tr w14:paraId="496D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935DE74">
            <w:pPr>
              <w:spacing w:line="360" w:lineRule="auto"/>
              <w:jc w:val="center"/>
              <w:rPr>
                <w:color w:val="auto"/>
                <w:highlight w:val="none"/>
              </w:rPr>
            </w:pPr>
          </w:p>
        </w:tc>
        <w:tc>
          <w:tcPr>
            <w:tcW w:w="961" w:type="dxa"/>
            <w:noWrap w:val="0"/>
            <w:vAlign w:val="center"/>
          </w:tcPr>
          <w:p w14:paraId="6E91D7A3">
            <w:pPr>
              <w:spacing w:line="360" w:lineRule="auto"/>
              <w:jc w:val="center"/>
              <w:rPr>
                <w:color w:val="auto"/>
                <w:highlight w:val="none"/>
              </w:rPr>
            </w:pPr>
          </w:p>
        </w:tc>
        <w:tc>
          <w:tcPr>
            <w:tcW w:w="1257" w:type="dxa"/>
            <w:noWrap w:val="0"/>
            <w:vAlign w:val="center"/>
          </w:tcPr>
          <w:p w14:paraId="4314B929">
            <w:pPr>
              <w:spacing w:line="360" w:lineRule="auto"/>
              <w:jc w:val="center"/>
              <w:rPr>
                <w:color w:val="auto"/>
                <w:highlight w:val="none"/>
              </w:rPr>
            </w:pPr>
          </w:p>
        </w:tc>
        <w:tc>
          <w:tcPr>
            <w:tcW w:w="1257" w:type="dxa"/>
            <w:noWrap w:val="0"/>
            <w:vAlign w:val="center"/>
          </w:tcPr>
          <w:p w14:paraId="0FF4D7CA">
            <w:pPr>
              <w:spacing w:line="360" w:lineRule="auto"/>
              <w:jc w:val="center"/>
              <w:rPr>
                <w:color w:val="auto"/>
                <w:highlight w:val="none"/>
              </w:rPr>
            </w:pPr>
          </w:p>
        </w:tc>
        <w:tc>
          <w:tcPr>
            <w:tcW w:w="1258" w:type="dxa"/>
            <w:noWrap w:val="0"/>
            <w:vAlign w:val="center"/>
          </w:tcPr>
          <w:p w14:paraId="5135A4F8">
            <w:pPr>
              <w:spacing w:line="360" w:lineRule="auto"/>
              <w:jc w:val="center"/>
              <w:rPr>
                <w:color w:val="auto"/>
                <w:highlight w:val="none"/>
              </w:rPr>
            </w:pPr>
          </w:p>
        </w:tc>
        <w:tc>
          <w:tcPr>
            <w:tcW w:w="1257" w:type="dxa"/>
            <w:noWrap w:val="0"/>
            <w:vAlign w:val="center"/>
          </w:tcPr>
          <w:p w14:paraId="4C9BD2E6">
            <w:pPr>
              <w:spacing w:line="360" w:lineRule="auto"/>
              <w:jc w:val="center"/>
              <w:rPr>
                <w:color w:val="auto"/>
                <w:highlight w:val="none"/>
              </w:rPr>
            </w:pPr>
          </w:p>
        </w:tc>
        <w:tc>
          <w:tcPr>
            <w:tcW w:w="1258" w:type="dxa"/>
            <w:noWrap w:val="0"/>
            <w:vAlign w:val="center"/>
          </w:tcPr>
          <w:p w14:paraId="25585CC6">
            <w:pPr>
              <w:spacing w:line="360" w:lineRule="auto"/>
              <w:jc w:val="center"/>
              <w:rPr>
                <w:color w:val="auto"/>
                <w:highlight w:val="none"/>
              </w:rPr>
            </w:pPr>
          </w:p>
        </w:tc>
      </w:tr>
      <w:tr w14:paraId="047A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62AEFDA0">
            <w:pPr>
              <w:spacing w:line="360" w:lineRule="auto"/>
              <w:jc w:val="center"/>
              <w:rPr>
                <w:color w:val="auto"/>
                <w:highlight w:val="none"/>
              </w:rPr>
            </w:pPr>
          </w:p>
        </w:tc>
        <w:tc>
          <w:tcPr>
            <w:tcW w:w="961" w:type="dxa"/>
            <w:noWrap w:val="0"/>
            <w:vAlign w:val="center"/>
          </w:tcPr>
          <w:p w14:paraId="5F9A97C2">
            <w:pPr>
              <w:spacing w:line="360" w:lineRule="auto"/>
              <w:jc w:val="center"/>
              <w:rPr>
                <w:color w:val="auto"/>
                <w:highlight w:val="none"/>
              </w:rPr>
            </w:pPr>
          </w:p>
        </w:tc>
        <w:tc>
          <w:tcPr>
            <w:tcW w:w="1257" w:type="dxa"/>
            <w:noWrap w:val="0"/>
            <w:vAlign w:val="center"/>
          </w:tcPr>
          <w:p w14:paraId="19DCB3C0">
            <w:pPr>
              <w:spacing w:line="360" w:lineRule="auto"/>
              <w:jc w:val="center"/>
              <w:rPr>
                <w:color w:val="auto"/>
                <w:highlight w:val="none"/>
              </w:rPr>
            </w:pPr>
          </w:p>
        </w:tc>
        <w:tc>
          <w:tcPr>
            <w:tcW w:w="1257" w:type="dxa"/>
            <w:noWrap w:val="0"/>
            <w:vAlign w:val="center"/>
          </w:tcPr>
          <w:p w14:paraId="64BA8190">
            <w:pPr>
              <w:spacing w:line="360" w:lineRule="auto"/>
              <w:jc w:val="center"/>
              <w:rPr>
                <w:color w:val="auto"/>
                <w:highlight w:val="none"/>
              </w:rPr>
            </w:pPr>
          </w:p>
        </w:tc>
        <w:tc>
          <w:tcPr>
            <w:tcW w:w="1258" w:type="dxa"/>
            <w:noWrap w:val="0"/>
            <w:vAlign w:val="center"/>
          </w:tcPr>
          <w:p w14:paraId="0A21FFE4">
            <w:pPr>
              <w:spacing w:line="360" w:lineRule="auto"/>
              <w:jc w:val="center"/>
              <w:rPr>
                <w:color w:val="auto"/>
                <w:highlight w:val="none"/>
              </w:rPr>
            </w:pPr>
          </w:p>
        </w:tc>
        <w:tc>
          <w:tcPr>
            <w:tcW w:w="1257" w:type="dxa"/>
            <w:noWrap w:val="0"/>
            <w:vAlign w:val="center"/>
          </w:tcPr>
          <w:p w14:paraId="27FBA693">
            <w:pPr>
              <w:spacing w:line="360" w:lineRule="auto"/>
              <w:jc w:val="center"/>
              <w:rPr>
                <w:color w:val="auto"/>
                <w:highlight w:val="none"/>
              </w:rPr>
            </w:pPr>
          </w:p>
        </w:tc>
        <w:tc>
          <w:tcPr>
            <w:tcW w:w="1258" w:type="dxa"/>
            <w:noWrap w:val="0"/>
            <w:vAlign w:val="center"/>
          </w:tcPr>
          <w:p w14:paraId="519B1181">
            <w:pPr>
              <w:spacing w:line="360" w:lineRule="auto"/>
              <w:jc w:val="center"/>
              <w:rPr>
                <w:color w:val="auto"/>
                <w:highlight w:val="none"/>
              </w:rPr>
            </w:pPr>
          </w:p>
        </w:tc>
      </w:tr>
      <w:tr w14:paraId="501C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2C68932">
            <w:pPr>
              <w:spacing w:line="360" w:lineRule="auto"/>
              <w:jc w:val="center"/>
              <w:rPr>
                <w:color w:val="auto"/>
                <w:highlight w:val="none"/>
              </w:rPr>
            </w:pPr>
          </w:p>
        </w:tc>
        <w:tc>
          <w:tcPr>
            <w:tcW w:w="961" w:type="dxa"/>
            <w:noWrap w:val="0"/>
            <w:vAlign w:val="center"/>
          </w:tcPr>
          <w:p w14:paraId="3BA1A57B">
            <w:pPr>
              <w:spacing w:line="360" w:lineRule="auto"/>
              <w:jc w:val="center"/>
              <w:rPr>
                <w:color w:val="auto"/>
                <w:highlight w:val="none"/>
              </w:rPr>
            </w:pPr>
          </w:p>
        </w:tc>
        <w:tc>
          <w:tcPr>
            <w:tcW w:w="1257" w:type="dxa"/>
            <w:noWrap w:val="0"/>
            <w:vAlign w:val="center"/>
          </w:tcPr>
          <w:p w14:paraId="2A996FF1">
            <w:pPr>
              <w:spacing w:line="360" w:lineRule="auto"/>
              <w:jc w:val="center"/>
              <w:rPr>
                <w:color w:val="auto"/>
                <w:highlight w:val="none"/>
              </w:rPr>
            </w:pPr>
          </w:p>
        </w:tc>
        <w:tc>
          <w:tcPr>
            <w:tcW w:w="1257" w:type="dxa"/>
            <w:noWrap w:val="0"/>
            <w:vAlign w:val="center"/>
          </w:tcPr>
          <w:p w14:paraId="6D1F4F66">
            <w:pPr>
              <w:spacing w:line="360" w:lineRule="auto"/>
              <w:jc w:val="center"/>
              <w:rPr>
                <w:color w:val="auto"/>
                <w:highlight w:val="none"/>
              </w:rPr>
            </w:pPr>
          </w:p>
        </w:tc>
        <w:tc>
          <w:tcPr>
            <w:tcW w:w="1258" w:type="dxa"/>
            <w:noWrap w:val="0"/>
            <w:vAlign w:val="center"/>
          </w:tcPr>
          <w:p w14:paraId="545BCECE">
            <w:pPr>
              <w:spacing w:line="360" w:lineRule="auto"/>
              <w:jc w:val="center"/>
              <w:rPr>
                <w:color w:val="auto"/>
                <w:highlight w:val="none"/>
              </w:rPr>
            </w:pPr>
          </w:p>
        </w:tc>
        <w:tc>
          <w:tcPr>
            <w:tcW w:w="1257" w:type="dxa"/>
            <w:noWrap w:val="0"/>
            <w:vAlign w:val="center"/>
          </w:tcPr>
          <w:p w14:paraId="6E753496">
            <w:pPr>
              <w:spacing w:line="360" w:lineRule="auto"/>
              <w:jc w:val="center"/>
              <w:rPr>
                <w:color w:val="auto"/>
                <w:highlight w:val="none"/>
              </w:rPr>
            </w:pPr>
          </w:p>
        </w:tc>
        <w:tc>
          <w:tcPr>
            <w:tcW w:w="1258" w:type="dxa"/>
            <w:noWrap w:val="0"/>
            <w:vAlign w:val="center"/>
          </w:tcPr>
          <w:p w14:paraId="34CD9041">
            <w:pPr>
              <w:spacing w:line="360" w:lineRule="auto"/>
              <w:jc w:val="center"/>
              <w:rPr>
                <w:color w:val="auto"/>
                <w:highlight w:val="none"/>
              </w:rPr>
            </w:pPr>
          </w:p>
        </w:tc>
      </w:tr>
      <w:tr w14:paraId="53E5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2C11277">
            <w:pPr>
              <w:spacing w:line="360" w:lineRule="auto"/>
              <w:jc w:val="center"/>
              <w:rPr>
                <w:color w:val="auto"/>
                <w:highlight w:val="none"/>
              </w:rPr>
            </w:pPr>
          </w:p>
        </w:tc>
        <w:tc>
          <w:tcPr>
            <w:tcW w:w="961" w:type="dxa"/>
            <w:noWrap w:val="0"/>
            <w:vAlign w:val="center"/>
          </w:tcPr>
          <w:p w14:paraId="560502F9">
            <w:pPr>
              <w:spacing w:line="360" w:lineRule="auto"/>
              <w:jc w:val="center"/>
              <w:rPr>
                <w:color w:val="auto"/>
                <w:highlight w:val="none"/>
              </w:rPr>
            </w:pPr>
          </w:p>
        </w:tc>
        <w:tc>
          <w:tcPr>
            <w:tcW w:w="1257" w:type="dxa"/>
            <w:noWrap w:val="0"/>
            <w:vAlign w:val="center"/>
          </w:tcPr>
          <w:p w14:paraId="3B1C0436">
            <w:pPr>
              <w:spacing w:line="360" w:lineRule="auto"/>
              <w:jc w:val="center"/>
              <w:rPr>
                <w:color w:val="auto"/>
                <w:highlight w:val="none"/>
              </w:rPr>
            </w:pPr>
          </w:p>
        </w:tc>
        <w:tc>
          <w:tcPr>
            <w:tcW w:w="1257" w:type="dxa"/>
            <w:noWrap w:val="0"/>
            <w:vAlign w:val="center"/>
          </w:tcPr>
          <w:p w14:paraId="38F965F7">
            <w:pPr>
              <w:spacing w:line="360" w:lineRule="auto"/>
              <w:jc w:val="center"/>
              <w:rPr>
                <w:color w:val="auto"/>
                <w:highlight w:val="none"/>
              </w:rPr>
            </w:pPr>
          </w:p>
        </w:tc>
        <w:tc>
          <w:tcPr>
            <w:tcW w:w="1258" w:type="dxa"/>
            <w:noWrap w:val="0"/>
            <w:vAlign w:val="center"/>
          </w:tcPr>
          <w:p w14:paraId="792A9C6E">
            <w:pPr>
              <w:spacing w:line="360" w:lineRule="auto"/>
              <w:jc w:val="center"/>
              <w:rPr>
                <w:color w:val="auto"/>
                <w:highlight w:val="none"/>
              </w:rPr>
            </w:pPr>
          </w:p>
        </w:tc>
        <w:tc>
          <w:tcPr>
            <w:tcW w:w="1257" w:type="dxa"/>
            <w:noWrap w:val="0"/>
            <w:vAlign w:val="center"/>
          </w:tcPr>
          <w:p w14:paraId="55D49921">
            <w:pPr>
              <w:spacing w:line="360" w:lineRule="auto"/>
              <w:jc w:val="center"/>
              <w:rPr>
                <w:color w:val="auto"/>
                <w:highlight w:val="none"/>
              </w:rPr>
            </w:pPr>
          </w:p>
        </w:tc>
        <w:tc>
          <w:tcPr>
            <w:tcW w:w="1258" w:type="dxa"/>
            <w:noWrap w:val="0"/>
            <w:vAlign w:val="center"/>
          </w:tcPr>
          <w:p w14:paraId="3C32EA43">
            <w:pPr>
              <w:spacing w:line="360" w:lineRule="auto"/>
              <w:jc w:val="center"/>
              <w:rPr>
                <w:color w:val="auto"/>
                <w:highlight w:val="none"/>
              </w:rPr>
            </w:pPr>
          </w:p>
        </w:tc>
      </w:tr>
      <w:tr w14:paraId="06FE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53D34EF">
            <w:pPr>
              <w:spacing w:line="360" w:lineRule="auto"/>
              <w:jc w:val="center"/>
              <w:rPr>
                <w:color w:val="auto"/>
                <w:highlight w:val="none"/>
              </w:rPr>
            </w:pPr>
          </w:p>
        </w:tc>
        <w:tc>
          <w:tcPr>
            <w:tcW w:w="961" w:type="dxa"/>
            <w:noWrap w:val="0"/>
            <w:vAlign w:val="center"/>
          </w:tcPr>
          <w:p w14:paraId="6696CD9A">
            <w:pPr>
              <w:spacing w:line="360" w:lineRule="auto"/>
              <w:jc w:val="center"/>
              <w:rPr>
                <w:color w:val="auto"/>
                <w:highlight w:val="none"/>
              </w:rPr>
            </w:pPr>
          </w:p>
        </w:tc>
        <w:tc>
          <w:tcPr>
            <w:tcW w:w="1257" w:type="dxa"/>
            <w:noWrap w:val="0"/>
            <w:vAlign w:val="center"/>
          </w:tcPr>
          <w:p w14:paraId="02555C44">
            <w:pPr>
              <w:spacing w:line="360" w:lineRule="auto"/>
              <w:jc w:val="center"/>
              <w:rPr>
                <w:color w:val="auto"/>
                <w:highlight w:val="none"/>
              </w:rPr>
            </w:pPr>
          </w:p>
        </w:tc>
        <w:tc>
          <w:tcPr>
            <w:tcW w:w="1257" w:type="dxa"/>
            <w:noWrap w:val="0"/>
            <w:vAlign w:val="center"/>
          </w:tcPr>
          <w:p w14:paraId="5EEDFAFC">
            <w:pPr>
              <w:spacing w:line="360" w:lineRule="auto"/>
              <w:jc w:val="center"/>
              <w:rPr>
                <w:color w:val="auto"/>
                <w:highlight w:val="none"/>
              </w:rPr>
            </w:pPr>
          </w:p>
        </w:tc>
        <w:tc>
          <w:tcPr>
            <w:tcW w:w="1258" w:type="dxa"/>
            <w:noWrap w:val="0"/>
            <w:vAlign w:val="center"/>
          </w:tcPr>
          <w:p w14:paraId="67ED1345">
            <w:pPr>
              <w:spacing w:line="360" w:lineRule="auto"/>
              <w:jc w:val="center"/>
              <w:rPr>
                <w:color w:val="auto"/>
                <w:highlight w:val="none"/>
              </w:rPr>
            </w:pPr>
          </w:p>
        </w:tc>
        <w:tc>
          <w:tcPr>
            <w:tcW w:w="1257" w:type="dxa"/>
            <w:noWrap w:val="0"/>
            <w:vAlign w:val="center"/>
          </w:tcPr>
          <w:p w14:paraId="0EB235E6">
            <w:pPr>
              <w:spacing w:line="360" w:lineRule="auto"/>
              <w:jc w:val="center"/>
              <w:rPr>
                <w:color w:val="auto"/>
                <w:highlight w:val="none"/>
              </w:rPr>
            </w:pPr>
          </w:p>
        </w:tc>
        <w:tc>
          <w:tcPr>
            <w:tcW w:w="1258" w:type="dxa"/>
            <w:noWrap w:val="0"/>
            <w:vAlign w:val="center"/>
          </w:tcPr>
          <w:p w14:paraId="516EE202">
            <w:pPr>
              <w:spacing w:line="360" w:lineRule="auto"/>
              <w:jc w:val="center"/>
              <w:rPr>
                <w:color w:val="auto"/>
                <w:highlight w:val="none"/>
              </w:rPr>
            </w:pPr>
          </w:p>
        </w:tc>
      </w:tr>
    </w:tbl>
    <w:p w14:paraId="009F246D">
      <w:pPr>
        <w:rPr>
          <w:color w:val="auto"/>
          <w:highlight w:val="none"/>
        </w:rPr>
      </w:pPr>
    </w:p>
    <w:p w14:paraId="49DAF282">
      <w:pPr>
        <w:rPr>
          <w:b/>
          <w:bCs/>
          <w:color w:val="auto"/>
          <w:highlight w:val="none"/>
        </w:rPr>
      </w:pPr>
    </w:p>
    <w:p w14:paraId="2E068FBB">
      <w:pPr>
        <w:rPr>
          <w:color w:val="auto"/>
          <w:highlight w:val="none"/>
        </w:rPr>
      </w:pPr>
      <w:r>
        <w:rPr>
          <w:rFonts w:hint="eastAsia" w:cs="宋体"/>
          <w:color w:val="auto"/>
          <w:highlight w:val="none"/>
        </w:rPr>
        <w:t>附表二：计划开、竣工日期和施工进度计划（网络图或横道图）</w:t>
      </w:r>
    </w:p>
    <w:p w14:paraId="4E63D6EF">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6297D11D">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3BF2A337">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24C2CC4E">
      <w:pPr>
        <w:spacing w:line="360" w:lineRule="auto"/>
        <w:ind w:left="-6" w:firstLine="420"/>
        <w:rPr>
          <w:color w:val="auto"/>
          <w:highlight w:val="none"/>
        </w:rPr>
      </w:pPr>
    </w:p>
    <w:p w14:paraId="74C328D0">
      <w:pPr>
        <w:rPr>
          <w:color w:val="auto"/>
          <w:highlight w:val="none"/>
        </w:rPr>
      </w:pPr>
    </w:p>
    <w:p w14:paraId="23186084">
      <w:pPr>
        <w:rPr>
          <w:color w:val="auto"/>
          <w:highlight w:val="none"/>
        </w:rPr>
      </w:pPr>
      <w:r>
        <w:rPr>
          <w:rFonts w:hint="eastAsia" w:cs="宋体"/>
          <w:color w:val="auto"/>
          <w:highlight w:val="none"/>
        </w:rPr>
        <w:t>附表三：施工总平面图</w:t>
      </w:r>
    </w:p>
    <w:p w14:paraId="0B7F36E1">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1D069F92">
      <w:pPr>
        <w:rPr>
          <w:color w:val="auto"/>
          <w:highlight w:val="none"/>
        </w:rPr>
      </w:pPr>
    </w:p>
    <w:p w14:paraId="74016A38">
      <w:pPr>
        <w:rPr>
          <w:color w:val="auto"/>
          <w:highlight w:val="none"/>
        </w:rPr>
      </w:pPr>
    </w:p>
    <w:p w14:paraId="788B56EE">
      <w:pPr>
        <w:rPr>
          <w:color w:val="auto"/>
          <w:highlight w:val="none"/>
        </w:rPr>
      </w:pPr>
      <w:r>
        <w:rPr>
          <w:rFonts w:hint="eastAsia" w:cs="宋体"/>
          <w:color w:val="auto"/>
          <w:highlight w:val="none"/>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2F2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53838947">
            <w:pPr>
              <w:jc w:val="center"/>
              <w:rPr>
                <w:color w:val="auto"/>
                <w:highlight w:val="none"/>
              </w:rPr>
            </w:pPr>
            <w:r>
              <w:rPr>
                <w:rFonts w:hint="eastAsia" w:cs="宋体"/>
                <w:color w:val="auto"/>
                <w:highlight w:val="none"/>
              </w:rPr>
              <w:t>用途</w:t>
            </w:r>
          </w:p>
        </w:tc>
        <w:tc>
          <w:tcPr>
            <w:tcW w:w="2357" w:type="dxa"/>
            <w:noWrap w:val="0"/>
            <w:vAlign w:val="center"/>
          </w:tcPr>
          <w:p w14:paraId="48169D42">
            <w:pPr>
              <w:jc w:val="center"/>
              <w:rPr>
                <w:color w:val="auto"/>
                <w:highlight w:val="none"/>
              </w:rPr>
            </w:pPr>
            <w:r>
              <w:rPr>
                <w:rFonts w:hint="eastAsia" w:cs="宋体"/>
                <w:color w:val="auto"/>
                <w:highlight w:val="none"/>
              </w:rPr>
              <w:t>面积（平方米）</w:t>
            </w:r>
          </w:p>
        </w:tc>
        <w:tc>
          <w:tcPr>
            <w:tcW w:w="2356" w:type="dxa"/>
            <w:noWrap w:val="0"/>
            <w:vAlign w:val="center"/>
          </w:tcPr>
          <w:p w14:paraId="2E42DA17">
            <w:pPr>
              <w:jc w:val="center"/>
              <w:rPr>
                <w:color w:val="auto"/>
                <w:highlight w:val="none"/>
              </w:rPr>
            </w:pPr>
            <w:r>
              <w:rPr>
                <w:rFonts w:hint="eastAsia" w:cs="宋体"/>
                <w:color w:val="auto"/>
                <w:highlight w:val="none"/>
              </w:rPr>
              <w:t>位置</w:t>
            </w:r>
          </w:p>
        </w:tc>
        <w:tc>
          <w:tcPr>
            <w:tcW w:w="2136" w:type="dxa"/>
            <w:noWrap w:val="0"/>
            <w:vAlign w:val="center"/>
          </w:tcPr>
          <w:p w14:paraId="5EFD9DCE">
            <w:pPr>
              <w:jc w:val="center"/>
              <w:rPr>
                <w:color w:val="auto"/>
                <w:highlight w:val="none"/>
              </w:rPr>
            </w:pPr>
            <w:r>
              <w:rPr>
                <w:rFonts w:hint="eastAsia" w:cs="宋体"/>
                <w:color w:val="auto"/>
                <w:highlight w:val="none"/>
              </w:rPr>
              <w:t>需用时间</w:t>
            </w:r>
          </w:p>
        </w:tc>
      </w:tr>
      <w:tr w14:paraId="0B0B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78419F7C">
            <w:pPr>
              <w:rPr>
                <w:color w:val="auto"/>
                <w:highlight w:val="none"/>
              </w:rPr>
            </w:pPr>
          </w:p>
        </w:tc>
        <w:tc>
          <w:tcPr>
            <w:tcW w:w="2357" w:type="dxa"/>
            <w:noWrap w:val="0"/>
            <w:vAlign w:val="top"/>
          </w:tcPr>
          <w:p w14:paraId="63097051">
            <w:pPr>
              <w:rPr>
                <w:color w:val="auto"/>
                <w:highlight w:val="none"/>
              </w:rPr>
            </w:pPr>
          </w:p>
        </w:tc>
        <w:tc>
          <w:tcPr>
            <w:tcW w:w="2356" w:type="dxa"/>
            <w:noWrap w:val="0"/>
            <w:vAlign w:val="top"/>
          </w:tcPr>
          <w:p w14:paraId="6D13D53C">
            <w:pPr>
              <w:rPr>
                <w:color w:val="auto"/>
                <w:highlight w:val="none"/>
              </w:rPr>
            </w:pPr>
          </w:p>
        </w:tc>
        <w:tc>
          <w:tcPr>
            <w:tcW w:w="2136" w:type="dxa"/>
            <w:noWrap w:val="0"/>
            <w:vAlign w:val="top"/>
          </w:tcPr>
          <w:p w14:paraId="428A90FB">
            <w:pPr>
              <w:rPr>
                <w:color w:val="auto"/>
                <w:highlight w:val="none"/>
              </w:rPr>
            </w:pPr>
          </w:p>
        </w:tc>
      </w:tr>
      <w:tr w14:paraId="192E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23629E6C">
            <w:pPr>
              <w:rPr>
                <w:color w:val="auto"/>
                <w:highlight w:val="none"/>
              </w:rPr>
            </w:pPr>
          </w:p>
        </w:tc>
        <w:tc>
          <w:tcPr>
            <w:tcW w:w="2357" w:type="dxa"/>
            <w:noWrap w:val="0"/>
            <w:vAlign w:val="top"/>
          </w:tcPr>
          <w:p w14:paraId="263F906A">
            <w:pPr>
              <w:rPr>
                <w:color w:val="auto"/>
                <w:highlight w:val="none"/>
              </w:rPr>
            </w:pPr>
          </w:p>
        </w:tc>
        <w:tc>
          <w:tcPr>
            <w:tcW w:w="2356" w:type="dxa"/>
            <w:noWrap w:val="0"/>
            <w:vAlign w:val="top"/>
          </w:tcPr>
          <w:p w14:paraId="6D15529E">
            <w:pPr>
              <w:rPr>
                <w:color w:val="auto"/>
                <w:highlight w:val="none"/>
              </w:rPr>
            </w:pPr>
          </w:p>
        </w:tc>
        <w:tc>
          <w:tcPr>
            <w:tcW w:w="2136" w:type="dxa"/>
            <w:noWrap w:val="0"/>
            <w:vAlign w:val="top"/>
          </w:tcPr>
          <w:p w14:paraId="666B6749">
            <w:pPr>
              <w:rPr>
                <w:color w:val="auto"/>
                <w:highlight w:val="none"/>
              </w:rPr>
            </w:pPr>
          </w:p>
        </w:tc>
      </w:tr>
      <w:tr w14:paraId="3A7B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5886A41D">
            <w:pPr>
              <w:rPr>
                <w:color w:val="auto"/>
                <w:highlight w:val="none"/>
              </w:rPr>
            </w:pPr>
          </w:p>
        </w:tc>
        <w:tc>
          <w:tcPr>
            <w:tcW w:w="2357" w:type="dxa"/>
            <w:noWrap w:val="0"/>
            <w:vAlign w:val="top"/>
          </w:tcPr>
          <w:p w14:paraId="048C8A4B">
            <w:pPr>
              <w:rPr>
                <w:color w:val="auto"/>
                <w:highlight w:val="none"/>
              </w:rPr>
            </w:pPr>
          </w:p>
        </w:tc>
        <w:tc>
          <w:tcPr>
            <w:tcW w:w="2356" w:type="dxa"/>
            <w:noWrap w:val="0"/>
            <w:vAlign w:val="top"/>
          </w:tcPr>
          <w:p w14:paraId="66CB1858">
            <w:pPr>
              <w:rPr>
                <w:color w:val="auto"/>
                <w:highlight w:val="none"/>
              </w:rPr>
            </w:pPr>
          </w:p>
        </w:tc>
        <w:tc>
          <w:tcPr>
            <w:tcW w:w="2136" w:type="dxa"/>
            <w:noWrap w:val="0"/>
            <w:vAlign w:val="top"/>
          </w:tcPr>
          <w:p w14:paraId="025CE9F6">
            <w:pPr>
              <w:rPr>
                <w:color w:val="auto"/>
                <w:highlight w:val="none"/>
              </w:rPr>
            </w:pPr>
          </w:p>
        </w:tc>
      </w:tr>
      <w:tr w14:paraId="5F72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58CAD3F9">
            <w:pPr>
              <w:rPr>
                <w:color w:val="auto"/>
                <w:highlight w:val="none"/>
              </w:rPr>
            </w:pPr>
          </w:p>
        </w:tc>
        <w:tc>
          <w:tcPr>
            <w:tcW w:w="2357" w:type="dxa"/>
            <w:noWrap w:val="0"/>
            <w:vAlign w:val="top"/>
          </w:tcPr>
          <w:p w14:paraId="3D8E724F">
            <w:pPr>
              <w:rPr>
                <w:color w:val="auto"/>
                <w:highlight w:val="none"/>
              </w:rPr>
            </w:pPr>
          </w:p>
        </w:tc>
        <w:tc>
          <w:tcPr>
            <w:tcW w:w="2356" w:type="dxa"/>
            <w:noWrap w:val="0"/>
            <w:vAlign w:val="top"/>
          </w:tcPr>
          <w:p w14:paraId="2572052E">
            <w:pPr>
              <w:rPr>
                <w:color w:val="auto"/>
                <w:highlight w:val="none"/>
              </w:rPr>
            </w:pPr>
          </w:p>
        </w:tc>
        <w:tc>
          <w:tcPr>
            <w:tcW w:w="2136" w:type="dxa"/>
            <w:noWrap w:val="0"/>
            <w:vAlign w:val="top"/>
          </w:tcPr>
          <w:p w14:paraId="15C0481A">
            <w:pPr>
              <w:rPr>
                <w:color w:val="auto"/>
                <w:highlight w:val="none"/>
              </w:rPr>
            </w:pPr>
          </w:p>
        </w:tc>
      </w:tr>
    </w:tbl>
    <w:p w14:paraId="3480B1B6">
      <w:pPr>
        <w:spacing w:line="360" w:lineRule="auto"/>
        <w:ind w:firstLine="880" w:firstLineChars="200"/>
        <w:rPr>
          <w:rFonts w:ascii="方正小标宋简体" w:hAnsi="方正小标宋简体" w:eastAsia="方正小标宋简体" w:cs="方正小标宋简体"/>
          <w:bCs/>
          <w:color w:val="auto"/>
          <w:sz w:val="44"/>
          <w:szCs w:val="44"/>
          <w:highlight w:val="none"/>
        </w:rPr>
      </w:pPr>
    </w:p>
    <w:p w14:paraId="1D515E35">
      <w:pPr>
        <w:pStyle w:val="10"/>
        <w:rPr>
          <w:rFonts w:hint="eastAsia" w:ascii="宋体" w:hAnsi="宋体" w:cs="宋体"/>
          <w:b w:val="0"/>
          <w:color w:val="auto"/>
          <w:sz w:val="28"/>
          <w:szCs w:val="28"/>
          <w:highlight w:val="none"/>
        </w:rPr>
      </w:pPr>
      <w:r>
        <w:rPr>
          <w:rFonts w:ascii="方正小标宋简体" w:hAnsi="方正小标宋简体" w:eastAsia="方正小标宋简体" w:cs="方正小标宋简体"/>
          <w:bCs w:val="0"/>
          <w:color w:val="auto"/>
          <w:sz w:val="44"/>
          <w:szCs w:val="44"/>
          <w:highlight w:val="none"/>
        </w:rPr>
        <w:br w:type="page"/>
      </w:r>
      <w:bookmarkStart w:id="110" w:name="bookmark2228"/>
      <w:bookmarkStart w:id="111" w:name="bookmark2229"/>
      <w:bookmarkStart w:id="112" w:name="bookmark2230"/>
      <w:r>
        <w:rPr>
          <w:rFonts w:hint="eastAsia" w:ascii="宋体" w:hAnsi="宋体" w:cs="宋体"/>
          <w:b w:val="0"/>
          <w:color w:val="auto"/>
          <w:sz w:val="28"/>
          <w:szCs w:val="28"/>
          <w:highlight w:val="none"/>
        </w:rPr>
        <w:t>附件一：拟投入本合同的主要施工设备表</w:t>
      </w:r>
      <w:bookmarkEnd w:id="110"/>
      <w:bookmarkEnd w:id="111"/>
      <w:bookmarkEnd w:id="112"/>
    </w:p>
    <w:p w14:paraId="582D524C">
      <w:pPr>
        <w:rPr>
          <w:rFonts w:hint="eastAsia"/>
          <w:color w:val="auto"/>
          <w:highlight w:val="none"/>
        </w:rPr>
      </w:pPr>
    </w:p>
    <w:p w14:paraId="6DD221E9">
      <w:pPr>
        <w:jc w:val="center"/>
        <w:rPr>
          <w:rFonts w:hint="eastAsia" w:ascii="宋体" w:hAnsi="宋体" w:cs="宋体"/>
          <w:b/>
          <w:bCs/>
          <w:color w:val="auto"/>
          <w:sz w:val="28"/>
          <w:szCs w:val="28"/>
          <w:highlight w:val="none"/>
        </w:rPr>
      </w:pPr>
      <w:bookmarkStart w:id="113" w:name="bookmark2233"/>
      <w:bookmarkStart w:id="114" w:name="_Toc13379"/>
      <w:bookmarkStart w:id="115" w:name="bookmark2231"/>
      <w:bookmarkStart w:id="116" w:name="bookmark2232"/>
      <w:bookmarkStart w:id="117" w:name="_Toc19570"/>
      <w:r>
        <w:rPr>
          <w:rFonts w:hint="eastAsia" w:ascii="宋体" w:hAnsi="宋体" w:cs="宋体"/>
          <w:b/>
          <w:bCs/>
          <w:color w:val="auto"/>
          <w:sz w:val="28"/>
          <w:szCs w:val="28"/>
          <w:highlight w:val="none"/>
        </w:rPr>
        <w:t>拟投入本合同的主要施工设备表</w:t>
      </w:r>
      <w:bookmarkEnd w:id="113"/>
      <w:bookmarkEnd w:id="114"/>
      <w:bookmarkEnd w:id="115"/>
      <w:bookmarkEnd w:id="116"/>
      <w:bookmarkEnd w:id="117"/>
    </w:p>
    <w:p w14:paraId="7B7BFA95">
      <w:pPr>
        <w:jc w:val="center"/>
        <w:rPr>
          <w:color w:val="auto"/>
          <w:highlight w:val="none"/>
        </w:rPr>
      </w:pPr>
    </w:p>
    <w:tbl>
      <w:tblPr>
        <w:tblStyle w:val="43"/>
        <w:tblW w:w="0" w:type="auto"/>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29DE48FC">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noWrap w:val="0"/>
            <w:vAlign w:val="center"/>
          </w:tcPr>
          <w:p w14:paraId="166E479D">
            <w:pPr>
              <w:pStyle w:val="168"/>
              <w:spacing w:line="264" w:lineRule="exact"/>
              <w:ind w:firstLine="0"/>
              <w:jc w:val="center"/>
              <w:rPr>
                <w:color w:val="auto"/>
                <w:sz w:val="21"/>
                <w:szCs w:val="21"/>
                <w:highlight w:val="none"/>
              </w:rPr>
            </w:pPr>
            <w:r>
              <w:rPr>
                <w:color w:val="auto"/>
                <w:sz w:val="21"/>
                <w:szCs w:val="21"/>
                <w:highlight w:val="none"/>
              </w:rPr>
              <w:t>序 号</w:t>
            </w:r>
          </w:p>
        </w:tc>
        <w:tc>
          <w:tcPr>
            <w:tcW w:w="1133" w:type="dxa"/>
            <w:tcBorders>
              <w:top w:val="single" w:color="auto" w:sz="4" w:space="0"/>
              <w:left w:val="single" w:color="auto" w:sz="4" w:space="0"/>
            </w:tcBorders>
            <w:noWrap w:val="0"/>
            <w:vAlign w:val="center"/>
          </w:tcPr>
          <w:p w14:paraId="56FBDD4C">
            <w:pPr>
              <w:pStyle w:val="168"/>
              <w:spacing w:line="269" w:lineRule="exact"/>
              <w:ind w:left="180" w:firstLine="0"/>
              <w:jc w:val="center"/>
              <w:rPr>
                <w:color w:val="auto"/>
                <w:sz w:val="21"/>
                <w:szCs w:val="21"/>
                <w:highlight w:val="none"/>
              </w:rPr>
            </w:pPr>
            <w:r>
              <w:rPr>
                <w:color w:val="auto"/>
                <w:sz w:val="21"/>
                <w:szCs w:val="21"/>
                <w:highlight w:val="none"/>
              </w:rPr>
              <w:t>施工机械</w:t>
            </w:r>
          </w:p>
          <w:p w14:paraId="4AB5A946">
            <w:pPr>
              <w:pStyle w:val="168"/>
              <w:spacing w:line="269" w:lineRule="exact"/>
              <w:ind w:left="180" w:firstLine="0"/>
              <w:jc w:val="center"/>
              <w:rPr>
                <w:color w:val="auto"/>
                <w:sz w:val="21"/>
                <w:szCs w:val="21"/>
                <w:highlight w:val="none"/>
              </w:rPr>
            </w:pPr>
            <w:r>
              <w:rPr>
                <w:color w:val="auto"/>
                <w:sz w:val="21"/>
                <w:szCs w:val="21"/>
                <w:highlight w:val="none"/>
              </w:rPr>
              <w:t>名 称</w:t>
            </w:r>
          </w:p>
        </w:tc>
        <w:tc>
          <w:tcPr>
            <w:tcW w:w="864" w:type="dxa"/>
            <w:tcBorders>
              <w:top w:val="single" w:color="auto" w:sz="4" w:space="0"/>
              <w:left w:val="single" w:color="auto" w:sz="4" w:space="0"/>
            </w:tcBorders>
            <w:noWrap w:val="0"/>
            <w:vAlign w:val="center"/>
          </w:tcPr>
          <w:p w14:paraId="640C947A">
            <w:pPr>
              <w:pStyle w:val="168"/>
              <w:spacing w:after="60" w:line="240" w:lineRule="auto"/>
              <w:ind w:firstLine="0"/>
              <w:jc w:val="center"/>
              <w:rPr>
                <w:color w:val="auto"/>
                <w:sz w:val="21"/>
                <w:szCs w:val="21"/>
                <w:highlight w:val="none"/>
              </w:rPr>
            </w:pPr>
            <w:r>
              <w:rPr>
                <w:color w:val="auto"/>
                <w:sz w:val="21"/>
                <w:szCs w:val="21"/>
                <w:highlight w:val="none"/>
              </w:rPr>
              <w:t>型号</w:t>
            </w:r>
          </w:p>
          <w:p w14:paraId="0E54D7E4">
            <w:pPr>
              <w:pStyle w:val="168"/>
              <w:spacing w:line="240" w:lineRule="auto"/>
              <w:ind w:firstLine="0"/>
              <w:jc w:val="center"/>
              <w:rPr>
                <w:color w:val="auto"/>
                <w:sz w:val="21"/>
                <w:szCs w:val="21"/>
                <w:highlight w:val="none"/>
              </w:rPr>
            </w:pPr>
            <w:r>
              <w:rPr>
                <w:color w:val="auto"/>
                <w:sz w:val="21"/>
                <w:szCs w:val="21"/>
                <w:highlight w:val="none"/>
              </w:rPr>
              <w:t>规格</w:t>
            </w:r>
          </w:p>
        </w:tc>
        <w:tc>
          <w:tcPr>
            <w:tcW w:w="869" w:type="dxa"/>
            <w:tcBorders>
              <w:top w:val="single" w:color="auto" w:sz="4" w:space="0"/>
              <w:left w:val="single" w:color="auto" w:sz="4" w:space="0"/>
            </w:tcBorders>
            <w:noWrap w:val="0"/>
            <w:vAlign w:val="center"/>
          </w:tcPr>
          <w:p w14:paraId="7F7A7FEC">
            <w:pPr>
              <w:pStyle w:val="168"/>
              <w:spacing w:line="240" w:lineRule="auto"/>
              <w:ind w:firstLine="0"/>
              <w:jc w:val="center"/>
              <w:rPr>
                <w:color w:val="auto"/>
                <w:sz w:val="21"/>
                <w:szCs w:val="21"/>
                <w:highlight w:val="none"/>
              </w:rPr>
            </w:pPr>
            <w:r>
              <w:rPr>
                <w:color w:val="auto"/>
                <w:sz w:val="21"/>
                <w:szCs w:val="21"/>
                <w:highlight w:val="none"/>
              </w:rPr>
              <w:t>数量</w:t>
            </w:r>
          </w:p>
        </w:tc>
        <w:tc>
          <w:tcPr>
            <w:tcW w:w="864" w:type="dxa"/>
            <w:tcBorders>
              <w:top w:val="single" w:color="auto" w:sz="4" w:space="0"/>
              <w:left w:val="single" w:color="auto" w:sz="4" w:space="0"/>
            </w:tcBorders>
            <w:noWrap w:val="0"/>
            <w:vAlign w:val="center"/>
          </w:tcPr>
          <w:p w14:paraId="166735D8">
            <w:pPr>
              <w:pStyle w:val="168"/>
              <w:spacing w:line="266" w:lineRule="exact"/>
              <w:ind w:firstLine="0"/>
              <w:jc w:val="center"/>
              <w:rPr>
                <w:color w:val="auto"/>
                <w:sz w:val="21"/>
                <w:szCs w:val="21"/>
                <w:highlight w:val="none"/>
              </w:rPr>
            </w:pPr>
            <w:r>
              <w:rPr>
                <w:color w:val="auto"/>
                <w:sz w:val="21"/>
                <w:szCs w:val="21"/>
                <w:highlight w:val="none"/>
              </w:rPr>
              <w:t>制造 年份</w:t>
            </w:r>
          </w:p>
        </w:tc>
        <w:tc>
          <w:tcPr>
            <w:tcW w:w="864" w:type="dxa"/>
            <w:tcBorders>
              <w:top w:val="single" w:color="auto" w:sz="4" w:space="0"/>
              <w:left w:val="single" w:color="auto" w:sz="4" w:space="0"/>
            </w:tcBorders>
            <w:noWrap w:val="0"/>
            <w:vAlign w:val="center"/>
          </w:tcPr>
          <w:p w14:paraId="52DC1DAE">
            <w:pPr>
              <w:pStyle w:val="168"/>
              <w:spacing w:line="265" w:lineRule="exact"/>
              <w:ind w:firstLine="0"/>
              <w:jc w:val="center"/>
              <w:rPr>
                <w:color w:val="auto"/>
                <w:sz w:val="21"/>
                <w:szCs w:val="21"/>
                <w:highlight w:val="none"/>
              </w:rPr>
            </w:pPr>
            <w:r>
              <w:rPr>
                <w:color w:val="auto"/>
                <w:sz w:val="21"/>
                <w:szCs w:val="21"/>
                <w:highlight w:val="none"/>
              </w:rPr>
              <w:t xml:space="preserve">额定功率 </w:t>
            </w:r>
            <w:r>
              <w:rPr>
                <w:rFonts w:ascii="Times New Roman" w:hAnsi="Times New Roman" w:eastAsia="Times New Roman" w:cs="Times New Roman"/>
                <w:color w:val="auto"/>
                <w:sz w:val="21"/>
                <w:szCs w:val="21"/>
                <w:highlight w:val="none"/>
                <w:lang w:val="en-US" w:bidi="en-US"/>
              </w:rPr>
              <w:t>（KW）</w:t>
            </w:r>
            <w:r>
              <w:rPr>
                <w:color w:val="auto"/>
                <w:sz w:val="21"/>
                <w:szCs w:val="21"/>
                <w:highlight w:val="none"/>
              </w:rPr>
              <w:t>或 生产能力</w:t>
            </w:r>
          </w:p>
        </w:tc>
        <w:tc>
          <w:tcPr>
            <w:tcW w:w="864" w:type="dxa"/>
            <w:tcBorders>
              <w:top w:val="single" w:color="auto" w:sz="4" w:space="0"/>
              <w:left w:val="single" w:color="auto" w:sz="4" w:space="0"/>
            </w:tcBorders>
            <w:noWrap w:val="0"/>
            <w:vAlign w:val="center"/>
          </w:tcPr>
          <w:p w14:paraId="554E14E8">
            <w:pPr>
              <w:pStyle w:val="168"/>
              <w:spacing w:line="240" w:lineRule="auto"/>
              <w:ind w:firstLine="0"/>
              <w:jc w:val="center"/>
              <w:rPr>
                <w:color w:val="auto"/>
                <w:sz w:val="21"/>
                <w:szCs w:val="21"/>
                <w:highlight w:val="none"/>
              </w:rPr>
            </w:pPr>
            <w:r>
              <w:rPr>
                <w:color w:val="auto"/>
                <w:sz w:val="21"/>
                <w:szCs w:val="21"/>
                <w:highlight w:val="none"/>
              </w:rPr>
              <w:t>现在何处</w:t>
            </w:r>
          </w:p>
        </w:tc>
        <w:tc>
          <w:tcPr>
            <w:tcW w:w="864" w:type="dxa"/>
            <w:tcBorders>
              <w:top w:val="single" w:color="auto" w:sz="4" w:space="0"/>
              <w:left w:val="single" w:color="auto" w:sz="4" w:space="0"/>
            </w:tcBorders>
            <w:noWrap w:val="0"/>
            <w:vAlign w:val="center"/>
          </w:tcPr>
          <w:p w14:paraId="47EDE5C8">
            <w:pPr>
              <w:pStyle w:val="168"/>
              <w:spacing w:line="240" w:lineRule="auto"/>
              <w:ind w:firstLine="0"/>
              <w:jc w:val="center"/>
              <w:rPr>
                <w:color w:val="auto"/>
                <w:sz w:val="21"/>
                <w:szCs w:val="21"/>
                <w:highlight w:val="none"/>
              </w:rPr>
            </w:pPr>
            <w:r>
              <w:rPr>
                <w:color w:val="auto"/>
                <w:sz w:val="21"/>
                <w:szCs w:val="21"/>
                <w:highlight w:val="none"/>
              </w:rPr>
              <w:t>进场时间</w:t>
            </w:r>
          </w:p>
        </w:tc>
        <w:tc>
          <w:tcPr>
            <w:tcW w:w="864" w:type="dxa"/>
            <w:tcBorders>
              <w:top w:val="single" w:color="auto" w:sz="4" w:space="0"/>
              <w:left w:val="single" w:color="auto" w:sz="4" w:space="0"/>
            </w:tcBorders>
            <w:noWrap w:val="0"/>
            <w:vAlign w:val="center"/>
          </w:tcPr>
          <w:p w14:paraId="5D3DF22D">
            <w:pPr>
              <w:pStyle w:val="168"/>
              <w:spacing w:line="240" w:lineRule="auto"/>
              <w:ind w:firstLine="0"/>
              <w:jc w:val="center"/>
              <w:rPr>
                <w:color w:val="auto"/>
                <w:sz w:val="21"/>
                <w:szCs w:val="21"/>
                <w:highlight w:val="none"/>
              </w:rPr>
            </w:pPr>
            <w:r>
              <w:rPr>
                <w:color w:val="auto"/>
                <w:sz w:val="21"/>
                <w:szCs w:val="21"/>
                <w:highlight w:val="none"/>
              </w:rPr>
              <w:t>退场时间</w:t>
            </w:r>
          </w:p>
        </w:tc>
        <w:tc>
          <w:tcPr>
            <w:tcW w:w="874" w:type="dxa"/>
            <w:tcBorders>
              <w:top w:val="single" w:color="auto" w:sz="4" w:space="0"/>
              <w:left w:val="single" w:color="auto" w:sz="4" w:space="0"/>
              <w:right w:val="single" w:color="auto" w:sz="4" w:space="0"/>
            </w:tcBorders>
            <w:noWrap w:val="0"/>
            <w:vAlign w:val="center"/>
          </w:tcPr>
          <w:p w14:paraId="1E4EAB34">
            <w:pPr>
              <w:pStyle w:val="168"/>
              <w:spacing w:line="257" w:lineRule="exact"/>
              <w:ind w:firstLine="0"/>
              <w:jc w:val="center"/>
              <w:rPr>
                <w:color w:val="auto"/>
                <w:sz w:val="21"/>
                <w:szCs w:val="21"/>
                <w:highlight w:val="none"/>
              </w:rPr>
            </w:pPr>
            <w:r>
              <w:rPr>
                <w:color w:val="auto"/>
                <w:sz w:val="21"/>
                <w:szCs w:val="21"/>
                <w:highlight w:val="none"/>
              </w:rPr>
              <w:t>用于施工 部位</w:t>
            </w:r>
          </w:p>
        </w:tc>
      </w:tr>
      <w:tr w14:paraId="4779D3AF">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4F38F66C">
            <w:pPr>
              <w:rPr>
                <w:color w:val="auto"/>
                <w:szCs w:val="21"/>
                <w:highlight w:val="none"/>
              </w:rPr>
            </w:pPr>
          </w:p>
        </w:tc>
        <w:tc>
          <w:tcPr>
            <w:tcW w:w="1133" w:type="dxa"/>
            <w:tcBorders>
              <w:top w:val="single" w:color="auto" w:sz="4" w:space="0"/>
              <w:left w:val="single" w:color="auto" w:sz="4" w:space="0"/>
            </w:tcBorders>
            <w:noWrap w:val="0"/>
            <w:vAlign w:val="top"/>
          </w:tcPr>
          <w:p w14:paraId="589C014B">
            <w:pPr>
              <w:rPr>
                <w:color w:val="auto"/>
                <w:szCs w:val="21"/>
                <w:highlight w:val="none"/>
              </w:rPr>
            </w:pPr>
          </w:p>
        </w:tc>
        <w:tc>
          <w:tcPr>
            <w:tcW w:w="864" w:type="dxa"/>
            <w:tcBorders>
              <w:top w:val="single" w:color="auto" w:sz="4" w:space="0"/>
              <w:left w:val="single" w:color="auto" w:sz="4" w:space="0"/>
            </w:tcBorders>
            <w:noWrap w:val="0"/>
            <w:vAlign w:val="top"/>
          </w:tcPr>
          <w:p w14:paraId="43E7472B">
            <w:pPr>
              <w:rPr>
                <w:color w:val="auto"/>
                <w:szCs w:val="21"/>
                <w:highlight w:val="none"/>
              </w:rPr>
            </w:pPr>
          </w:p>
        </w:tc>
        <w:tc>
          <w:tcPr>
            <w:tcW w:w="869" w:type="dxa"/>
            <w:tcBorders>
              <w:top w:val="single" w:color="auto" w:sz="4" w:space="0"/>
              <w:left w:val="single" w:color="auto" w:sz="4" w:space="0"/>
            </w:tcBorders>
            <w:noWrap w:val="0"/>
            <w:vAlign w:val="top"/>
          </w:tcPr>
          <w:p w14:paraId="644D52B0">
            <w:pPr>
              <w:rPr>
                <w:color w:val="auto"/>
                <w:szCs w:val="21"/>
                <w:highlight w:val="none"/>
              </w:rPr>
            </w:pPr>
          </w:p>
        </w:tc>
        <w:tc>
          <w:tcPr>
            <w:tcW w:w="864" w:type="dxa"/>
            <w:tcBorders>
              <w:top w:val="single" w:color="auto" w:sz="4" w:space="0"/>
              <w:left w:val="single" w:color="auto" w:sz="4" w:space="0"/>
            </w:tcBorders>
            <w:noWrap w:val="0"/>
            <w:vAlign w:val="top"/>
          </w:tcPr>
          <w:p w14:paraId="5F541619">
            <w:pPr>
              <w:rPr>
                <w:color w:val="auto"/>
                <w:szCs w:val="21"/>
                <w:highlight w:val="none"/>
              </w:rPr>
            </w:pPr>
          </w:p>
        </w:tc>
        <w:tc>
          <w:tcPr>
            <w:tcW w:w="864" w:type="dxa"/>
            <w:tcBorders>
              <w:top w:val="single" w:color="auto" w:sz="4" w:space="0"/>
              <w:left w:val="single" w:color="auto" w:sz="4" w:space="0"/>
            </w:tcBorders>
            <w:noWrap w:val="0"/>
            <w:vAlign w:val="top"/>
          </w:tcPr>
          <w:p w14:paraId="112FEE9F">
            <w:pPr>
              <w:rPr>
                <w:color w:val="auto"/>
                <w:szCs w:val="21"/>
                <w:highlight w:val="none"/>
              </w:rPr>
            </w:pPr>
          </w:p>
        </w:tc>
        <w:tc>
          <w:tcPr>
            <w:tcW w:w="864" w:type="dxa"/>
            <w:tcBorders>
              <w:top w:val="single" w:color="auto" w:sz="4" w:space="0"/>
              <w:left w:val="single" w:color="auto" w:sz="4" w:space="0"/>
            </w:tcBorders>
            <w:noWrap w:val="0"/>
            <w:vAlign w:val="top"/>
          </w:tcPr>
          <w:p w14:paraId="24BAB74A">
            <w:pPr>
              <w:rPr>
                <w:color w:val="auto"/>
                <w:szCs w:val="21"/>
                <w:highlight w:val="none"/>
              </w:rPr>
            </w:pPr>
          </w:p>
        </w:tc>
        <w:tc>
          <w:tcPr>
            <w:tcW w:w="864" w:type="dxa"/>
            <w:tcBorders>
              <w:top w:val="single" w:color="auto" w:sz="4" w:space="0"/>
              <w:left w:val="single" w:color="auto" w:sz="4" w:space="0"/>
            </w:tcBorders>
            <w:noWrap w:val="0"/>
            <w:vAlign w:val="top"/>
          </w:tcPr>
          <w:p w14:paraId="0F0928F3">
            <w:pPr>
              <w:rPr>
                <w:color w:val="auto"/>
                <w:szCs w:val="21"/>
                <w:highlight w:val="none"/>
              </w:rPr>
            </w:pPr>
          </w:p>
        </w:tc>
        <w:tc>
          <w:tcPr>
            <w:tcW w:w="864" w:type="dxa"/>
            <w:tcBorders>
              <w:top w:val="single" w:color="auto" w:sz="4" w:space="0"/>
              <w:left w:val="single" w:color="auto" w:sz="4" w:space="0"/>
            </w:tcBorders>
            <w:noWrap w:val="0"/>
            <w:vAlign w:val="top"/>
          </w:tcPr>
          <w:p w14:paraId="66601B9C">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62E8879E">
            <w:pPr>
              <w:rPr>
                <w:color w:val="auto"/>
                <w:szCs w:val="21"/>
                <w:highlight w:val="none"/>
              </w:rPr>
            </w:pPr>
          </w:p>
        </w:tc>
      </w:tr>
      <w:tr w14:paraId="4383027F">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1D011F33">
            <w:pPr>
              <w:rPr>
                <w:color w:val="auto"/>
                <w:szCs w:val="21"/>
                <w:highlight w:val="none"/>
              </w:rPr>
            </w:pPr>
          </w:p>
        </w:tc>
        <w:tc>
          <w:tcPr>
            <w:tcW w:w="1133" w:type="dxa"/>
            <w:tcBorders>
              <w:top w:val="single" w:color="auto" w:sz="4" w:space="0"/>
              <w:left w:val="single" w:color="auto" w:sz="4" w:space="0"/>
            </w:tcBorders>
            <w:noWrap w:val="0"/>
            <w:vAlign w:val="top"/>
          </w:tcPr>
          <w:p w14:paraId="21C14357">
            <w:pPr>
              <w:rPr>
                <w:color w:val="auto"/>
                <w:szCs w:val="21"/>
                <w:highlight w:val="none"/>
              </w:rPr>
            </w:pPr>
          </w:p>
        </w:tc>
        <w:tc>
          <w:tcPr>
            <w:tcW w:w="864" w:type="dxa"/>
            <w:tcBorders>
              <w:top w:val="single" w:color="auto" w:sz="4" w:space="0"/>
              <w:left w:val="single" w:color="auto" w:sz="4" w:space="0"/>
            </w:tcBorders>
            <w:noWrap w:val="0"/>
            <w:vAlign w:val="top"/>
          </w:tcPr>
          <w:p w14:paraId="4D10D4DA">
            <w:pPr>
              <w:rPr>
                <w:color w:val="auto"/>
                <w:szCs w:val="21"/>
                <w:highlight w:val="none"/>
              </w:rPr>
            </w:pPr>
          </w:p>
        </w:tc>
        <w:tc>
          <w:tcPr>
            <w:tcW w:w="869" w:type="dxa"/>
            <w:tcBorders>
              <w:top w:val="single" w:color="auto" w:sz="4" w:space="0"/>
              <w:left w:val="single" w:color="auto" w:sz="4" w:space="0"/>
            </w:tcBorders>
            <w:noWrap w:val="0"/>
            <w:vAlign w:val="top"/>
          </w:tcPr>
          <w:p w14:paraId="4B0D8489">
            <w:pPr>
              <w:rPr>
                <w:color w:val="auto"/>
                <w:szCs w:val="21"/>
                <w:highlight w:val="none"/>
              </w:rPr>
            </w:pPr>
          </w:p>
        </w:tc>
        <w:tc>
          <w:tcPr>
            <w:tcW w:w="864" w:type="dxa"/>
            <w:tcBorders>
              <w:top w:val="single" w:color="auto" w:sz="4" w:space="0"/>
              <w:left w:val="single" w:color="auto" w:sz="4" w:space="0"/>
            </w:tcBorders>
            <w:noWrap w:val="0"/>
            <w:vAlign w:val="top"/>
          </w:tcPr>
          <w:p w14:paraId="36D04212">
            <w:pPr>
              <w:rPr>
                <w:color w:val="auto"/>
                <w:szCs w:val="21"/>
                <w:highlight w:val="none"/>
              </w:rPr>
            </w:pPr>
          </w:p>
        </w:tc>
        <w:tc>
          <w:tcPr>
            <w:tcW w:w="864" w:type="dxa"/>
            <w:tcBorders>
              <w:top w:val="single" w:color="auto" w:sz="4" w:space="0"/>
              <w:left w:val="single" w:color="auto" w:sz="4" w:space="0"/>
            </w:tcBorders>
            <w:noWrap w:val="0"/>
            <w:vAlign w:val="top"/>
          </w:tcPr>
          <w:p w14:paraId="2D96F51A">
            <w:pPr>
              <w:rPr>
                <w:color w:val="auto"/>
                <w:szCs w:val="21"/>
                <w:highlight w:val="none"/>
              </w:rPr>
            </w:pPr>
          </w:p>
        </w:tc>
        <w:tc>
          <w:tcPr>
            <w:tcW w:w="864" w:type="dxa"/>
            <w:tcBorders>
              <w:top w:val="single" w:color="auto" w:sz="4" w:space="0"/>
              <w:left w:val="single" w:color="auto" w:sz="4" w:space="0"/>
            </w:tcBorders>
            <w:noWrap w:val="0"/>
            <w:vAlign w:val="top"/>
          </w:tcPr>
          <w:p w14:paraId="39E1FDD0">
            <w:pPr>
              <w:rPr>
                <w:color w:val="auto"/>
                <w:szCs w:val="21"/>
                <w:highlight w:val="none"/>
              </w:rPr>
            </w:pPr>
          </w:p>
        </w:tc>
        <w:tc>
          <w:tcPr>
            <w:tcW w:w="864" w:type="dxa"/>
            <w:tcBorders>
              <w:top w:val="single" w:color="auto" w:sz="4" w:space="0"/>
              <w:left w:val="single" w:color="auto" w:sz="4" w:space="0"/>
            </w:tcBorders>
            <w:noWrap w:val="0"/>
            <w:vAlign w:val="top"/>
          </w:tcPr>
          <w:p w14:paraId="655DECA6">
            <w:pPr>
              <w:rPr>
                <w:color w:val="auto"/>
                <w:szCs w:val="21"/>
                <w:highlight w:val="none"/>
              </w:rPr>
            </w:pPr>
          </w:p>
        </w:tc>
        <w:tc>
          <w:tcPr>
            <w:tcW w:w="864" w:type="dxa"/>
            <w:tcBorders>
              <w:top w:val="single" w:color="auto" w:sz="4" w:space="0"/>
              <w:left w:val="single" w:color="auto" w:sz="4" w:space="0"/>
            </w:tcBorders>
            <w:noWrap w:val="0"/>
            <w:vAlign w:val="top"/>
          </w:tcPr>
          <w:p w14:paraId="04141A23">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66A742DB">
            <w:pPr>
              <w:rPr>
                <w:color w:val="auto"/>
                <w:szCs w:val="21"/>
                <w:highlight w:val="none"/>
              </w:rPr>
            </w:pPr>
          </w:p>
        </w:tc>
      </w:tr>
      <w:tr w14:paraId="57A4960C">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0BF83FCB">
            <w:pPr>
              <w:rPr>
                <w:color w:val="auto"/>
                <w:szCs w:val="21"/>
                <w:highlight w:val="none"/>
              </w:rPr>
            </w:pPr>
          </w:p>
        </w:tc>
        <w:tc>
          <w:tcPr>
            <w:tcW w:w="1133" w:type="dxa"/>
            <w:tcBorders>
              <w:top w:val="single" w:color="auto" w:sz="4" w:space="0"/>
              <w:left w:val="single" w:color="auto" w:sz="4" w:space="0"/>
            </w:tcBorders>
            <w:noWrap w:val="0"/>
            <w:vAlign w:val="top"/>
          </w:tcPr>
          <w:p w14:paraId="022051BD">
            <w:pPr>
              <w:rPr>
                <w:color w:val="auto"/>
                <w:szCs w:val="21"/>
                <w:highlight w:val="none"/>
              </w:rPr>
            </w:pPr>
          </w:p>
        </w:tc>
        <w:tc>
          <w:tcPr>
            <w:tcW w:w="864" w:type="dxa"/>
            <w:tcBorders>
              <w:top w:val="single" w:color="auto" w:sz="4" w:space="0"/>
              <w:left w:val="single" w:color="auto" w:sz="4" w:space="0"/>
            </w:tcBorders>
            <w:noWrap w:val="0"/>
            <w:vAlign w:val="top"/>
          </w:tcPr>
          <w:p w14:paraId="2527BD0E">
            <w:pPr>
              <w:rPr>
                <w:color w:val="auto"/>
                <w:szCs w:val="21"/>
                <w:highlight w:val="none"/>
              </w:rPr>
            </w:pPr>
          </w:p>
        </w:tc>
        <w:tc>
          <w:tcPr>
            <w:tcW w:w="869" w:type="dxa"/>
            <w:tcBorders>
              <w:top w:val="single" w:color="auto" w:sz="4" w:space="0"/>
              <w:left w:val="single" w:color="auto" w:sz="4" w:space="0"/>
            </w:tcBorders>
            <w:noWrap w:val="0"/>
            <w:vAlign w:val="top"/>
          </w:tcPr>
          <w:p w14:paraId="7F726381">
            <w:pPr>
              <w:rPr>
                <w:color w:val="auto"/>
                <w:szCs w:val="21"/>
                <w:highlight w:val="none"/>
              </w:rPr>
            </w:pPr>
          </w:p>
        </w:tc>
        <w:tc>
          <w:tcPr>
            <w:tcW w:w="864" w:type="dxa"/>
            <w:tcBorders>
              <w:top w:val="single" w:color="auto" w:sz="4" w:space="0"/>
              <w:left w:val="single" w:color="auto" w:sz="4" w:space="0"/>
            </w:tcBorders>
            <w:noWrap w:val="0"/>
            <w:vAlign w:val="top"/>
          </w:tcPr>
          <w:p w14:paraId="1BCA3211">
            <w:pPr>
              <w:rPr>
                <w:color w:val="auto"/>
                <w:szCs w:val="21"/>
                <w:highlight w:val="none"/>
              </w:rPr>
            </w:pPr>
          </w:p>
        </w:tc>
        <w:tc>
          <w:tcPr>
            <w:tcW w:w="864" w:type="dxa"/>
            <w:tcBorders>
              <w:top w:val="single" w:color="auto" w:sz="4" w:space="0"/>
              <w:left w:val="single" w:color="auto" w:sz="4" w:space="0"/>
            </w:tcBorders>
            <w:noWrap w:val="0"/>
            <w:vAlign w:val="top"/>
          </w:tcPr>
          <w:p w14:paraId="06589AA4">
            <w:pPr>
              <w:rPr>
                <w:color w:val="auto"/>
                <w:szCs w:val="21"/>
                <w:highlight w:val="none"/>
              </w:rPr>
            </w:pPr>
          </w:p>
        </w:tc>
        <w:tc>
          <w:tcPr>
            <w:tcW w:w="864" w:type="dxa"/>
            <w:tcBorders>
              <w:top w:val="single" w:color="auto" w:sz="4" w:space="0"/>
              <w:left w:val="single" w:color="auto" w:sz="4" w:space="0"/>
            </w:tcBorders>
            <w:noWrap w:val="0"/>
            <w:vAlign w:val="top"/>
          </w:tcPr>
          <w:p w14:paraId="0459EA00">
            <w:pPr>
              <w:rPr>
                <w:color w:val="auto"/>
                <w:szCs w:val="21"/>
                <w:highlight w:val="none"/>
              </w:rPr>
            </w:pPr>
          </w:p>
        </w:tc>
        <w:tc>
          <w:tcPr>
            <w:tcW w:w="864" w:type="dxa"/>
            <w:tcBorders>
              <w:top w:val="single" w:color="auto" w:sz="4" w:space="0"/>
              <w:left w:val="single" w:color="auto" w:sz="4" w:space="0"/>
            </w:tcBorders>
            <w:noWrap w:val="0"/>
            <w:vAlign w:val="top"/>
          </w:tcPr>
          <w:p w14:paraId="51115B1D">
            <w:pPr>
              <w:rPr>
                <w:color w:val="auto"/>
                <w:szCs w:val="21"/>
                <w:highlight w:val="none"/>
              </w:rPr>
            </w:pPr>
          </w:p>
        </w:tc>
        <w:tc>
          <w:tcPr>
            <w:tcW w:w="864" w:type="dxa"/>
            <w:tcBorders>
              <w:top w:val="single" w:color="auto" w:sz="4" w:space="0"/>
              <w:left w:val="single" w:color="auto" w:sz="4" w:space="0"/>
            </w:tcBorders>
            <w:noWrap w:val="0"/>
            <w:vAlign w:val="top"/>
          </w:tcPr>
          <w:p w14:paraId="30FD0305">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71445460">
            <w:pPr>
              <w:rPr>
                <w:color w:val="auto"/>
                <w:szCs w:val="21"/>
                <w:highlight w:val="none"/>
              </w:rPr>
            </w:pPr>
          </w:p>
        </w:tc>
      </w:tr>
      <w:tr w14:paraId="37AD9517">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67986510">
            <w:pPr>
              <w:rPr>
                <w:color w:val="auto"/>
                <w:szCs w:val="21"/>
                <w:highlight w:val="none"/>
              </w:rPr>
            </w:pPr>
          </w:p>
        </w:tc>
        <w:tc>
          <w:tcPr>
            <w:tcW w:w="1133" w:type="dxa"/>
            <w:tcBorders>
              <w:top w:val="single" w:color="auto" w:sz="4" w:space="0"/>
              <w:left w:val="single" w:color="auto" w:sz="4" w:space="0"/>
            </w:tcBorders>
            <w:noWrap w:val="0"/>
            <w:vAlign w:val="top"/>
          </w:tcPr>
          <w:p w14:paraId="4927523A">
            <w:pPr>
              <w:rPr>
                <w:color w:val="auto"/>
                <w:szCs w:val="21"/>
                <w:highlight w:val="none"/>
              </w:rPr>
            </w:pPr>
          </w:p>
        </w:tc>
        <w:tc>
          <w:tcPr>
            <w:tcW w:w="864" w:type="dxa"/>
            <w:tcBorders>
              <w:top w:val="single" w:color="auto" w:sz="4" w:space="0"/>
              <w:left w:val="single" w:color="auto" w:sz="4" w:space="0"/>
            </w:tcBorders>
            <w:noWrap w:val="0"/>
            <w:vAlign w:val="top"/>
          </w:tcPr>
          <w:p w14:paraId="4CE8B7D5">
            <w:pPr>
              <w:rPr>
                <w:color w:val="auto"/>
                <w:szCs w:val="21"/>
                <w:highlight w:val="none"/>
              </w:rPr>
            </w:pPr>
          </w:p>
        </w:tc>
        <w:tc>
          <w:tcPr>
            <w:tcW w:w="869" w:type="dxa"/>
            <w:tcBorders>
              <w:top w:val="single" w:color="auto" w:sz="4" w:space="0"/>
              <w:left w:val="single" w:color="auto" w:sz="4" w:space="0"/>
            </w:tcBorders>
            <w:noWrap w:val="0"/>
            <w:vAlign w:val="top"/>
          </w:tcPr>
          <w:p w14:paraId="38F17E07">
            <w:pPr>
              <w:rPr>
                <w:color w:val="auto"/>
                <w:szCs w:val="21"/>
                <w:highlight w:val="none"/>
              </w:rPr>
            </w:pPr>
          </w:p>
        </w:tc>
        <w:tc>
          <w:tcPr>
            <w:tcW w:w="864" w:type="dxa"/>
            <w:tcBorders>
              <w:top w:val="single" w:color="auto" w:sz="4" w:space="0"/>
              <w:left w:val="single" w:color="auto" w:sz="4" w:space="0"/>
            </w:tcBorders>
            <w:noWrap w:val="0"/>
            <w:vAlign w:val="top"/>
          </w:tcPr>
          <w:p w14:paraId="1C9DA0EC">
            <w:pPr>
              <w:rPr>
                <w:color w:val="auto"/>
                <w:szCs w:val="21"/>
                <w:highlight w:val="none"/>
              </w:rPr>
            </w:pPr>
          </w:p>
        </w:tc>
        <w:tc>
          <w:tcPr>
            <w:tcW w:w="864" w:type="dxa"/>
            <w:tcBorders>
              <w:top w:val="single" w:color="auto" w:sz="4" w:space="0"/>
              <w:left w:val="single" w:color="auto" w:sz="4" w:space="0"/>
            </w:tcBorders>
            <w:noWrap w:val="0"/>
            <w:vAlign w:val="top"/>
          </w:tcPr>
          <w:p w14:paraId="5B320787">
            <w:pPr>
              <w:rPr>
                <w:color w:val="auto"/>
                <w:szCs w:val="21"/>
                <w:highlight w:val="none"/>
              </w:rPr>
            </w:pPr>
          </w:p>
        </w:tc>
        <w:tc>
          <w:tcPr>
            <w:tcW w:w="864" w:type="dxa"/>
            <w:tcBorders>
              <w:top w:val="single" w:color="auto" w:sz="4" w:space="0"/>
              <w:left w:val="single" w:color="auto" w:sz="4" w:space="0"/>
            </w:tcBorders>
            <w:noWrap w:val="0"/>
            <w:vAlign w:val="top"/>
          </w:tcPr>
          <w:p w14:paraId="3BF78758">
            <w:pPr>
              <w:rPr>
                <w:color w:val="auto"/>
                <w:szCs w:val="21"/>
                <w:highlight w:val="none"/>
              </w:rPr>
            </w:pPr>
          </w:p>
        </w:tc>
        <w:tc>
          <w:tcPr>
            <w:tcW w:w="864" w:type="dxa"/>
            <w:tcBorders>
              <w:top w:val="single" w:color="auto" w:sz="4" w:space="0"/>
              <w:left w:val="single" w:color="auto" w:sz="4" w:space="0"/>
            </w:tcBorders>
            <w:noWrap w:val="0"/>
            <w:vAlign w:val="top"/>
          </w:tcPr>
          <w:p w14:paraId="2B07DAFC">
            <w:pPr>
              <w:rPr>
                <w:color w:val="auto"/>
                <w:szCs w:val="21"/>
                <w:highlight w:val="none"/>
              </w:rPr>
            </w:pPr>
          </w:p>
        </w:tc>
        <w:tc>
          <w:tcPr>
            <w:tcW w:w="864" w:type="dxa"/>
            <w:tcBorders>
              <w:top w:val="single" w:color="auto" w:sz="4" w:space="0"/>
              <w:left w:val="single" w:color="auto" w:sz="4" w:space="0"/>
            </w:tcBorders>
            <w:noWrap w:val="0"/>
            <w:vAlign w:val="top"/>
          </w:tcPr>
          <w:p w14:paraId="723884CD">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7CB30868">
            <w:pPr>
              <w:rPr>
                <w:color w:val="auto"/>
                <w:szCs w:val="21"/>
                <w:highlight w:val="none"/>
              </w:rPr>
            </w:pPr>
          </w:p>
        </w:tc>
      </w:tr>
      <w:tr w14:paraId="4485B8BA">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6E72BADB">
            <w:pPr>
              <w:rPr>
                <w:color w:val="auto"/>
                <w:szCs w:val="21"/>
                <w:highlight w:val="none"/>
              </w:rPr>
            </w:pPr>
          </w:p>
        </w:tc>
        <w:tc>
          <w:tcPr>
            <w:tcW w:w="1133" w:type="dxa"/>
            <w:tcBorders>
              <w:top w:val="single" w:color="auto" w:sz="4" w:space="0"/>
              <w:left w:val="single" w:color="auto" w:sz="4" w:space="0"/>
            </w:tcBorders>
            <w:noWrap w:val="0"/>
            <w:vAlign w:val="top"/>
          </w:tcPr>
          <w:p w14:paraId="3C1B33B4">
            <w:pPr>
              <w:rPr>
                <w:color w:val="auto"/>
                <w:szCs w:val="21"/>
                <w:highlight w:val="none"/>
              </w:rPr>
            </w:pPr>
          </w:p>
        </w:tc>
        <w:tc>
          <w:tcPr>
            <w:tcW w:w="864" w:type="dxa"/>
            <w:tcBorders>
              <w:top w:val="single" w:color="auto" w:sz="4" w:space="0"/>
              <w:left w:val="single" w:color="auto" w:sz="4" w:space="0"/>
            </w:tcBorders>
            <w:noWrap w:val="0"/>
            <w:vAlign w:val="top"/>
          </w:tcPr>
          <w:p w14:paraId="1871FD41">
            <w:pPr>
              <w:rPr>
                <w:color w:val="auto"/>
                <w:szCs w:val="21"/>
                <w:highlight w:val="none"/>
              </w:rPr>
            </w:pPr>
          </w:p>
        </w:tc>
        <w:tc>
          <w:tcPr>
            <w:tcW w:w="869" w:type="dxa"/>
            <w:tcBorders>
              <w:top w:val="single" w:color="auto" w:sz="4" w:space="0"/>
              <w:left w:val="single" w:color="auto" w:sz="4" w:space="0"/>
            </w:tcBorders>
            <w:noWrap w:val="0"/>
            <w:vAlign w:val="top"/>
          </w:tcPr>
          <w:p w14:paraId="59131225">
            <w:pPr>
              <w:rPr>
                <w:color w:val="auto"/>
                <w:szCs w:val="21"/>
                <w:highlight w:val="none"/>
              </w:rPr>
            </w:pPr>
          </w:p>
        </w:tc>
        <w:tc>
          <w:tcPr>
            <w:tcW w:w="864" w:type="dxa"/>
            <w:tcBorders>
              <w:top w:val="single" w:color="auto" w:sz="4" w:space="0"/>
              <w:left w:val="single" w:color="auto" w:sz="4" w:space="0"/>
            </w:tcBorders>
            <w:noWrap w:val="0"/>
            <w:vAlign w:val="top"/>
          </w:tcPr>
          <w:p w14:paraId="29E89078">
            <w:pPr>
              <w:rPr>
                <w:color w:val="auto"/>
                <w:szCs w:val="21"/>
                <w:highlight w:val="none"/>
              </w:rPr>
            </w:pPr>
          </w:p>
        </w:tc>
        <w:tc>
          <w:tcPr>
            <w:tcW w:w="864" w:type="dxa"/>
            <w:tcBorders>
              <w:top w:val="single" w:color="auto" w:sz="4" w:space="0"/>
              <w:left w:val="single" w:color="auto" w:sz="4" w:space="0"/>
            </w:tcBorders>
            <w:noWrap w:val="0"/>
            <w:vAlign w:val="top"/>
          </w:tcPr>
          <w:p w14:paraId="3E81E698">
            <w:pPr>
              <w:rPr>
                <w:color w:val="auto"/>
                <w:szCs w:val="21"/>
                <w:highlight w:val="none"/>
              </w:rPr>
            </w:pPr>
          </w:p>
        </w:tc>
        <w:tc>
          <w:tcPr>
            <w:tcW w:w="864" w:type="dxa"/>
            <w:tcBorders>
              <w:top w:val="single" w:color="auto" w:sz="4" w:space="0"/>
              <w:left w:val="single" w:color="auto" w:sz="4" w:space="0"/>
            </w:tcBorders>
            <w:noWrap w:val="0"/>
            <w:vAlign w:val="top"/>
          </w:tcPr>
          <w:p w14:paraId="6E5E9E86">
            <w:pPr>
              <w:rPr>
                <w:color w:val="auto"/>
                <w:szCs w:val="21"/>
                <w:highlight w:val="none"/>
              </w:rPr>
            </w:pPr>
          </w:p>
        </w:tc>
        <w:tc>
          <w:tcPr>
            <w:tcW w:w="864" w:type="dxa"/>
            <w:tcBorders>
              <w:top w:val="single" w:color="auto" w:sz="4" w:space="0"/>
              <w:left w:val="single" w:color="auto" w:sz="4" w:space="0"/>
            </w:tcBorders>
            <w:noWrap w:val="0"/>
            <w:vAlign w:val="top"/>
          </w:tcPr>
          <w:p w14:paraId="2D8FDF0E">
            <w:pPr>
              <w:rPr>
                <w:color w:val="auto"/>
                <w:szCs w:val="21"/>
                <w:highlight w:val="none"/>
              </w:rPr>
            </w:pPr>
          </w:p>
        </w:tc>
        <w:tc>
          <w:tcPr>
            <w:tcW w:w="864" w:type="dxa"/>
            <w:tcBorders>
              <w:top w:val="single" w:color="auto" w:sz="4" w:space="0"/>
              <w:left w:val="single" w:color="auto" w:sz="4" w:space="0"/>
            </w:tcBorders>
            <w:noWrap w:val="0"/>
            <w:vAlign w:val="top"/>
          </w:tcPr>
          <w:p w14:paraId="7640AF95">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50463250">
            <w:pPr>
              <w:rPr>
                <w:color w:val="auto"/>
                <w:szCs w:val="21"/>
                <w:highlight w:val="none"/>
              </w:rPr>
            </w:pPr>
          </w:p>
        </w:tc>
      </w:tr>
      <w:tr w14:paraId="1D3FB71A">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2C926117">
            <w:pPr>
              <w:rPr>
                <w:color w:val="auto"/>
                <w:szCs w:val="21"/>
                <w:highlight w:val="none"/>
              </w:rPr>
            </w:pPr>
          </w:p>
        </w:tc>
        <w:tc>
          <w:tcPr>
            <w:tcW w:w="1133" w:type="dxa"/>
            <w:tcBorders>
              <w:top w:val="single" w:color="auto" w:sz="4" w:space="0"/>
              <w:left w:val="single" w:color="auto" w:sz="4" w:space="0"/>
            </w:tcBorders>
            <w:noWrap w:val="0"/>
            <w:vAlign w:val="top"/>
          </w:tcPr>
          <w:p w14:paraId="6919F016">
            <w:pPr>
              <w:rPr>
                <w:color w:val="auto"/>
                <w:szCs w:val="21"/>
                <w:highlight w:val="none"/>
              </w:rPr>
            </w:pPr>
          </w:p>
        </w:tc>
        <w:tc>
          <w:tcPr>
            <w:tcW w:w="864" w:type="dxa"/>
            <w:tcBorders>
              <w:top w:val="single" w:color="auto" w:sz="4" w:space="0"/>
              <w:left w:val="single" w:color="auto" w:sz="4" w:space="0"/>
            </w:tcBorders>
            <w:noWrap w:val="0"/>
            <w:vAlign w:val="top"/>
          </w:tcPr>
          <w:p w14:paraId="7D886804">
            <w:pPr>
              <w:rPr>
                <w:color w:val="auto"/>
                <w:szCs w:val="21"/>
                <w:highlight w:val="none"/>
              </w:rPr>
            </w:pPr>
          </w:p>
        </w:tc>
        <w:tc>
          <w:tcPr>
            <w:tcW w:w="869" w:type="dxa"/>
            <w:tcBorders>
              <w:top w:val="single" w:color="auto" w:sz="4" w:space="0"/>
              <w:left w:val="single" w:color="auto" w:sz="4" w:space="0"/>
            </w:tcBorders>
            <w:noWrap w:val="0"/>
            <w:vAlign w:val="top"/>
          </w:tcPr>
          <w:p w14:paraId="092932B5">
            <w:pPr>
              <w:rPr>
                <w:color w:val="auto"/>
                <w:szCs w:val="21"/>
                <w:highlight w:val="none"/>
              </w:rPr>
            </w:pPr>
          </w:p>
        </w:tc>
        <w:tc>
          <w:tcPr>
            <w:tcW w:w="864" w:type="dxa"/>
            <w:tcBorders>
              <w:top w:val="single" w:color="auto" w:sz="4" w:space="0"/>
              <w:left w:val="single" w:color="auto" w:sz="4" w:space="0"/>
            </w:tcBorders>
            <w:noWrap w:val="0"/>
            <w:vAlign w:val="top"/>
          </w:tcPr>
          <w:p w14:paraId="5EEA13D8">
            <w:pPr>
              <w:rPr>
                <w:color w:val="auto"/>
                <w:szCs w:val="21"/>
                <w:highlight w:val="none"/>
              </w:rPr>
            </w:pPr>
          </w:p>
        </w:tc>
        <w:tc>
          <w:tcPr>
            <w:tcW w:w="864" w:type="dxa"/>
            <w:tcBorders>
              <w:top w:val="single" w:color="auto" w:sz="4" w:space="0"/>
              <w:left w:val="single" w:color="auto" w:sz="4" w:space="0"/>
            </w:tcBorders>
            <w:noWrap w:val="0"/>
            <w:vAlign w:val="top"/>
          </w:tcPr>
          <w:p w14:paraId="46D71185">
            <w:pPr>
              <w:rPr>
                <w:color w:val="auto"/>
                <w:szCs w:val="21"/>
                <w:highlight w:val="none"/>
              </w:rPr>
            </w:pPr>
          </w:p>
        </w:tc>
        <w:tc>
          <w:tcPr>
            <w:tcW w:w="864" w:type="dxa"/>
            <w:tcBorders>
              <w:top w:val="single" w:color="auto" w:sz="4" w:space="0"/>
              <w:left w:val="single" w:color="auto" w:sz="4" w:space="0"/>
            </w:tcBorders>
            <w:noWrap w:val="0"/>
            <w:vAlign w:val="top"/>
          </w:tcPr>
          <w:p w14:paraId="7C04B9FE">
            <w:pPr>
              <w:rPr>
                <w:color w:val="auto"/>
                <w:szCs w:val="21"/>
                <w:highlight w:val="none"/>
              </w:rPr>
            </w:pPr>
          </w:p>
        </w:tc>
        <w:tc>
          <w:tcPr>
            <w:tcW w:w="864" w:type="dxa"/>
            <w:tcBorders>
              <w:top w:val="single" w:color="auto" w:sz="4" w:space="0"/>
              <w:left w:val="single" w:color="auto" w:sz="4" w:space="0"/>
            </w:tcBorders>
            <w:noWrap w:val="0"/>
            <w:vAlign w:val="top"/>
          </w:tcPr>
          <w:p w14:paraId="4BB5DBD3">
            <w:pPr>
              <w:rPr>
                <w:color w:val="auto"/>
                <w:szCs w:val="21"/>
                <w:highlight w:val="none"/>
              </w:rPr>
            </w:pPr>
          </w:p>
        </w:tc>
        <w:tc>
          <w:tcPr>
            <w:tcW w:w="864" w:type="dxa"/>
            <w:tcBorders>
              <w:top w:val="single" w:color="auto" w:sz="4" w:space="0"/>
              <w:left w:val="single" w:color="auto" w:sz="4" w:space="0"/>
            </w:tcBorders>
            <w:noWrap w:val="0"/>
            <w:vAlign w:val="top"/>
          </w:tcPr>
          <w:p w14:paraId="26D3AB4F">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7303B0D3">
            <w:pPr>
              <w:rPr>
                <w:color w:val="auto"/>
                <w:szCs w:val="21"/>
                <w:highlight w:val="none"/>
              </w:rPr>
            </w:pPr>
          </w:p>
        </w:tc>
      </w:tr>
      <w:tr w14:paraId="1F9A7F86">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noWrap w:val="0"/>
            <w:vAlign w:val="top"/>
          </w:tcPr>
          <w:p w14:paraId="6B085D5C">
            <w:pPr>
              <w:rPr>
                <w:color w:val="auto"/>
                <w:szCs w:val="21"/>
                <w:highlight w:val="none"/>
              </w:rPr>
            </w:pPr>
          </w:p>
        </w:tc>
        <w:tc>
          <w:tcPr>
            <w:tcW w:w="1133" w:type="dxa"/>
            <w:tcBorders>
              <w:top w:val="single" w:color="auto" w:sz="4" w:space="0"/>
              <w:left w:val="single" w:color="auto" w:sz="4" w:space="0"/>
            </w:tcBorders>
            <w:noWrap w:val="0"/>
            <w:vAlign w:val="top"/>
          </w:tcPr>
          <w:p w14:paraId="025E6509">
            <w:pPr>
              <w:rPr>
                <w:color w:val="auto"/>
                <w:szCs w:val="21"/>
                <w:highlight w:val="none"/>
              </w:rPr>
            </w:pPr>
          </w:p>
        </w:tc>
        <w:tc>
          <w:tcPr>
            <w:tcW w:w="864" w:type="dxa"/>
            <w:tcBorders>
              <w:top w:val="single" w:color="auto" w:sz="4" w:space="0"/>
              <w:left w:val="single" w:color="auto" w:sz="4" w:space="0"/>
            </w:tcBorders>
            <w:noWrap w:val="0"/>
            <w:vAlign w:val="top"/>
          </w:tcPr>
          <w:p w14:paraId="6B4BD97D">
            <w:pPr>
              <w:rPr>
                <w:color w:val="auto"/>
                <w:szCs w:val="21"/>
                <w:highlight w:val="none"/>
              </w:rPr>
            </w:pPr>
          </w:p>
        </w:tc>
        <w:tc>
          <w:tcPr>
            <w:tcW w:w="869" w:type="dxa"/>
            <w:tcBorders>
              <w:top w:val="single" w:color="auto" w:sz="4" w:space="0"/>
              <w:left w:val="single" w:color="auto" w:sz="4" w:space="0"/>
            </w:tcBorders>
            <w:noWrap w:val="0"/>
            <w:vAlign w:val="top"/>
          </w:tcPr>
          <w:p w14:paraId="6CA7D25C">
            <w:pPr>
              <w:rPr>
                <w:color w:val="auto"/>
                <w:szCs w:val="21"/>
                <w:highlight w:val="none"/>
              </w:rPr>
            </w:pPr>
          </w:p>
        </w:tc>
        <w:tc>
          <w:tcPr>
            <w:tcW w:w="864" w:type="dxa"/>
            <w:tcBorders>
              <w:top w:val="single" w:color="auto" w:sz="4" w:space="0"/>
              <w:left w:val="single" w:color="auto" w:sz="4" w:space="0"/>
            </w:tcBorders>
            <w:noWrap w:val="0"/>
            <w:vAlign w:val="top"/>
          </w:tcPr>
          <w:p w14:paraId="60859E7E">
            <w:pPr>
              <w:rPr>
                <w:color w:val="auto"/>
                <w:szCs w:val="21"/>
                <w:highlight w:val="none"/>
              </w:rPr>
            </w:pPr>
          </w:p>
        </w:tc>
        <w:tc>
          <w:tcPr>
            <w:tcW w:w="864" w:type="dxa"/>
            <w:tcBorders>
              <w:top w:val="single" w:color="auto" w:sz="4" w:space="0"/>
              <w:left w:val="single" w:color="auto" w:sz="4" w:space="0"/>
            </w:tcBorders>
            <w:noWrap w:val="0"/>
            <w:vAlign w:val="top"/>
          </w:tcPr>
          <w:p w14:paraId="3DA7F403">
            <w:pPr>
              <w:rPr>
                <w:color w:val="auto"/>
                <w:szCs w:val="21"/>
                <w:highlight w:val="none"/>
              </w:rPr>
            </w:pPr>
          </w:p>
        </w:tc>
        <w:tc>
          <w:tcPr>
            <w:tcW w:w="864" w:type="dxa"/>
            <w:tcBorders>
              <w:top w:val="single" w:color="auto" w:sz="4" w:space="0"/>
              <w:left w:val="single" w:color="auto" w:sz="4" w:space="0"/>
            </w:tcBorders>
            <w:noWrap w:val="0"/>
            <w:vAlign w:val="top"/>
          </w:tcPr>
          <w:p w14:paraId="4D73AD5B">
            <w:pPr>
              <w:rPr>
                <w:color w:val="auto"/>
                <w:szCs w:val="21"/>
                <w:highlight w:val="none"/>
              </w:rPr>
            </w:pPr>
          </w:p>
        </w:tc>
        <w:tc>
          <w:tcPr>
            <w:tcW w:w="864" w:type="dxa"/>
            <w:tcBorders>
              <w:top w:val="single" w:color="auto" w:sz="4" w:space="0"/>
              <w:left w:val="single" w:color="auto" w:sz="4" w:space="0"/>
            </w:tcBorders>
            <w:noWrap w:val="0"/>
            <w:vAlign w:val="top"/>
          </w:tcPr>
          <w:p w14:paraId="3BC2E17D">
            <w:pPr>
              <w:rPr>
                <w:color w:val="auto"/>
                <w:szCs w:val="21"/>
                <w:highlight w:val="none"/>
              </w:rPr>
            </w:pPr>
          </w:p>
        </w:tc>
        <w:tc>
          <w:tcPr>
            <w:tcW w:w="864" w:type="dxa"/>
            <w:tcBorders>
              <w:top w:val="single" w:color="auto" w:sz="4" w:space="0"/>
              <w:left w:val="single" w:color="auto" w:sz="4" w:space="0"/>
            </w:tcBorders>
            <w:noWrap w:val="0"/>
            <w:vAlign w:val="top"/>
          </w:tcPr>
          <w:p w14:paraId="5D6F6823">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18062BE0">
            <w:pPr>
              <w:rPr>
                <w:color w:val="auto"/>
                <w:szCs w:val="21"/>
                <w:highlight w:val="none"/>
              </w:rPr>
            </w:pPr>
          </w:p>
        </w:tc>
      </w:tr>
      <w:tr w14:paraId="30679C48">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49B73EC1">
            <w:pPr>
              <w:rPr>
                <w:color w:val="auto"/>
                <w:szCs w:val="21"/>
                <w:highlight w:val="none"/>
              </w:rPr>
            </w:pPr>
          </w:p>
        </w:tc>
        <w:tc>
          <w:tcPr>
            <w:tcW w:w="1133" w:type="dxa"/>
            <w:tcBorders>
              <w:top w:val="single" w:color="auto" w:sz="4" w:space="0"/>
              <w:left w:val="single" w:color="auto" w:sz="4" w:space="0"/>
            </w:tcBorders>
            <w:noWrap w:val="0"/>
            <w:vAlign w:val="top"/>
          </w:tcPr>
          <w:p w14:paraId="1F4C0E6E">
            <w:pPr>
              <w:rPr>
                <w:color w:val="auto"/>
                <w:szCs w:val="21"/>
                <w:highlight w:val="none"/>
              </w:rPr>
            </w:pPr>
          </w:p>
        </w:tc>
        <w:tc>
          <w:tcPr>
            <w:tcW w:w="864" w:type="dxa"/>
            <w:tcBorders>
              <w:top w:val="single" w:color="auto" w:sz="4" w:space="0"/>
              <w:left w:val="single" w:color="auto" w:sz="4" w:space="0"/>
            </w:tcBorders>
            <w:noWrap w:val="0"/>
            <w:vAlign w:val="top"/>
          </w:tcPr>
          <w:p w14:paraId="1A09117F">
            <w:pPr>
              <w:rPr>
                <w:color w:val="auto"/>
                <w:szCs w:val="21"/>
                <w:highlight w:val="none"/>
              </w:rPr>
            </w:pPr>
          </w:p>
        </w:tc>
        <w:tc>
          <w:tcPr>
            <w:tcW w:w="869" w:type="dxa"/>
            <w:tcBorders>
              <w:top w:val="single" w:color="auto" w:sz="4" w:space="0"/>
              <w:left w:val="single" w:color="auto" w:sz="4" w:space="0"/>
            </w:tcBorders>
            <w:noWrap w:val="0"/>
            <w:vAlign w:val="top"/>
          </w:tcPr>
          <w:p w14:paraId="1E13288B">
            <w:pPr>
              <w:rPr>
                <w:color w:val="auto"/>
                <w:szCs w:val="21"/>
                <w:highlight w:val="none"/>
              </w:rPr>
            </w:pPr>
          </w:p>
        </w:tc>
        <w:tc>
          <w:tcPr>
            <w:tcW w:w="864" w:type="dxa"/>
            <w:tcBorders>
              <w:top w:val="single" w:color="auto" w:sz="4" w:space="0"/>
              <w:left w:val="single" w:color="auto" w:sz="4" w:space="0"/>
            </w:tcBorders>
            <w:noWrap w:val="0"/>
            <w:vAlign w:val="top"/>
          </w:tcPr>
          <w:p w14:paraId="40D60528">
            <w:pPr>
              <w:rPr>
                <w:color w:val="auto"/>
                <w:szCs w:val="21"/>
                <w:highlight w:val="none"/>
              </w:rPr>
            </w:pPr>
          </w:p>
        </w:tc>
        <w:tc>
          <w:tcPr>
            <w:tcW w:w="864" w:type="dxa"/>
            <w:tcBorders>
              <w:top w:val="single" w:color="auto" w:sz="4" w:space="0"/>
              <w:left w:val="single" w:color="auto" w:sz="4" w:space="0"/>
            </w:tcBorders>
            <w:noWrap w:val="0"/>
            <w:vAlign w:val="top"/>
          </w:tcPr>
          <w:p w14:paraId="55E0FF29">
            <w:pPr>
              <w:rPr>
                <w:color w:val="auto"/>
                <w:szCs w:val="21"/>
                <w:highlight w:val="none"/>
              </w:rPr>
            </w:pPr>
          </w:p>
        </w:tc>
        <w:tc>
          <w:tcPr>
            <w:tcW w:w="864" w:type="dxa"/>
            <w:tcBorders>
              <w:top w:val="single" w:color="auto" w:sz="4" w:space="0"/>
              <w:left w:val="single" w:color="auto" w:sz="4" w:space="0"/>
            </w:tcBorders>
            <w:noWrap w:val="0"/>
            <w:vAlign w:val="top"/>
          </w:tcPr>
          <w:p w14:paraId="17DA71E1">
            <w:pPr>
              <w:rPr>
                <w:color w:val="auto"/>
                <w:szCs w:val="21"/>
                <w:highlight w:val="none"/>
              </w:rPr>
            </w:pPr>
          </w:p>
        </w:tc>
        <w:tc>
          <w:tcPr>
            <w:tcW w:w="864" w:type="dxa"/>
            <w:tcBorders>
              <w:top w:val="single" w:color="auto" w:sz="4" w:space="0"/>
              <w:left w:val="single" w:color="auto" w:sz="4" w:space="0"/>
            </w:tcBorders>
            <w:noWrap w:val="0"/>
            <w:vAlign w:val="top"/>
          </w:tcPr>
          <w:p w14:paraId="0C5DC623">
            <w:pPr>
              <w:rPr>
                <w:color w:val="auto"/>
                <w:szCs w:val="21"/>
                <w:highlight w:val="none"/>
              </w:rPr>
            </w:pPr>
          </w:p>
        </w:tc>
        <w:tc>
          <w:tcPr>
            <w:tcW w:w="864" w:type="dxa"/>
            <w:tcBorders>
              <w:top w:val="single" w:color="auto" w:sz="4" w:space="0"/>
              <w:left w:val="single" w:color="auto" w:sz="4" w:space="0"/>
            </w:tcBorders>
            <w:noWrap w:val="0"/>
            <w:vAlign w:val="top"/>
          </w:tcPr>
          <w:p w14:paraId="613FFD9C">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413A0E87">
            <w:pPr>
              <w:rPr>
                <w:color w:val="auto"/>
                <w:szCs w:val="21"/>
                <w:highlight w:val="none"/>
              </w:rPr>
            </w:pPr>
          </w:p>
        </w:tc>
      </w:tr>
      <w:tr w14:paraId="2A230B30">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noWrap w:val="0"/>
            <w:vAlign w:val="top"/>
          </w:tcPr>
          <w:p w14:paraId="484C6E85">
            <w:pPr>
              <w:rPr>
                <w:color w:val="auto"/>
                <w:szCs w:val="21"/>
                <w:highlight w:val="none"/>
              </w:rPr>
            </w:pPr>
          </w:p>
        </w:tc>
        <w:tc>
          <w:tcPr>
            <w:tcW w:w="1133" w:type="dxa"/>
            <w:tcBorders>
              <w:top w:val="single" w:color="auto" w:sz="4" w:space="0"/>
              <w:left w:val="single" w:color="auto" w:sz="4" w:space="0"/>
            </w:tcBorders>
            <w:noWrap w:val="0"/>
            <w:vAlign w:val="top"/>
          </w:tcPr>
          <w:p w14:paraId="52B1A6E6">
            <w:pPr>
              <w:rPr>
                <w:color w:val="auto"/>
                <w:szCs w:val="21"/>
                <w:highlight w:val="none"/>
              </w:rPr>
            </w:pPr>
          </w:p>
        </w:tc>
        <w:tc>
          <w:tcPr>
            <w:tcW w:w="864" w:type="dxa"/>
            <w:tcBorders>
              <w:top w:val="single" w:color="auto" w:sz="4" w:space="0"/>
              <w:left w:val="single" w:color="auto" w:sz="4" w:space="0"/>
            </w:tcBorders>
            <w:noWrap w:val="0"/>
            <w:vAlign w:val="top"/>
          </w:tcPr>
          <w:p w14:paraId="1E3160BF">
            <w:pPr>
              <w:rPr>
                <w:color w:val="auto"/>
                <w:szCs w:val="21"/>
                <w:highlight w:val="none"/>
              </w:rPr>
            </w:pPr>
          </w:p>
        </w:tc>
        <w:tc>
          <w:tcPr>
            <w:tcW w:w="869" w:type="dxa"/>
            <w:tcBorders>
              <w:top w:val="single" w:color="auto" w:sz="4" w:space="0"/>
              <w:left w:val="single" w:color="auto" w:sz="4" w:space="0"/>
            </w:tcBorders>
            <w:noWrap w:val="0"/>
            <w:vAlign w:val="top"/>
          </w:tcPr>
          <w:p w14:paraId="451BA711">
            <w:pPr>
              <w:rPr>
                <w:color w:val="auto"/>
                <w:szCs w:val="21"/>
                <w:highlight w:val="none"/>
              </w:rPr>
            </w:pPr>
          </w:p>
        </w:tc>
        <w:tc>
          <w:tcPr>
            <w:tcW w:w="864" w:type="dxa"/>
            <w:tcBorders>
              <w:top w:val="single" w:color="auto" w:sz="4" w:space="0"/>
              <w:left w:val="single" w:color="auto" w:sz="4" w:space="0"/>
            </w:tcBorders>
            <w:noWrap w:val="0"/>
            <w:vAlign w:val="top"/>
          </w:tcPr>
          <w:p w14:paraId="7F218602">
            <w:pPr>
              <w:rPr>
                <w:color w:val="auto"/>
                <w:szCs w:val="21"/>
                <w:highlight w:val="none"/>
              </w:rPr>
            </w:pPr>
          </w:p>
        </w:tc>
        <w:tc>
          <w:tcPr>
            <w:tcW w:w="864" w:type="dxa"/>
            <w:tcBorders>
              <w:top w:val="single" w:color="auto" w:sz="4" w:space="0"/>
              <w:left w:val="single" w:color="auto" w:sz="4" w:space="0"/>
            </w:tcBorders>
            <w:noWrap w:val="0"/>
            <w:vAlign w:val="top"/>
          </w:tcPr>
          <w:p w14:paraId="0E38F197">
            <w:pPr>
              <w:rPr>
                <w:color w:val="auto"/>
                <w:szCs w:val="21"/>
                <w:highlight w:val="none"/>
              </w:rPr>
            </w:pPr>
          </w:p>
        </w:tc>
        <w:tc>
          <w:tcPr>
            <w:tcW w:w="864" w:type="dxa"/>
            <w:tcBorders>
              <w:top w:val="single" w:color="auto" w:sz="4" w:space="0"/>
              <w:left w:val="single" w:color="auto" w:sz="4" w:space="0"/>
            </w:tcBorders>
            <w:noWrap w:val="0"/>
            <w:vAlign w:val="top"/>
          </w:tcPr>
          <w:p w14:paraId="4A506B2D">
            <w:pPr>
              <w:rPr>
                <w:color w:val="auto"/>
                <w:szCs w:val="21"/>
                <w:highlight w:val="none"/>
              </w:rPr>
            </w:pPr>
          </w:p>
        </w:tc>
        <w:tc>
          <w:tcPr>
            <w:tcW w:w="864" w:type="dxa"/>
            <w:tcBorders>
              <w:top w:val="single" w:color="auto" w:sz="4" w:space="0"/>
              <w:left w:val="single" w:color="auto" w:sz="4" w:space="0"/>
            </w:tcBorders>
            <w:noWrap w:val="0"/>
            <w:vAlign w:val="top"/>
          </w:tcPr>
          <w:p w14:paraId="660B51E0">
            <w:pPr>
              <w:rPr>
                <w:color w:val="auto"/>
                <w:szCs w:val="21"/>
                <w:highlight w:val="none"/>
              </w:rPr>
            </w:pPr>
          </w:p>
        </w:tc>
        <w:tc>
          <w:tcPr>
            <w:tcW w:w="864" w:type="dxa"/>
            <w:tcBorders>
              <w:top w:val="single" w:color="auto" w:sz="4" w:space="0"/>
              <w:left w:val="single" w:color="auto" w:sz="4" w:space="0"/>
            </w:tcBorders>
            <w:noWrap w:val="0"/>
            <w:vAlign w:val="top"/>
          </w:tcPr>
          <w:p w14:paraId="3E12E499">
            <w:pPr>
              <w:rPr>
                <w:color w:val="auto"/>
                <w:szCs w:val="21"/>
                <w:highlight w:val="none"/>
              </w:rPr>
            </w:pPr>
          </w:p>
        </w:tc>
        <w:tc>
          <w:tcPr>
            <w:tcW w:w="874" w:type="dxa"/>
            <w:tcBorders>
              <w:top w:val="single" w:color="auto" w:sz="4" w:space="0"/>
              <w:left w:val="single" w:color="auto" w:sz="4" w:space="0"/>
              <w:right w:val="single" w:color="auto" w:sz="4" w:space="0"/>
            </w:tcBorders>
            <w:noWrap w:val="0"/>
            <w:vAlign w:val="top"/>
          </w:tcPr>
          <w:p w14:paraId="16F5F741">
            <w:pPr>
              <w:rPr>
                <w:color w:val="auto"/>
                <w:szCs w:val="21"/>
                <w:highlight w:val="none"/>
              </w:rPr>
            </w:pPr>
          </w:p>
        </w:tc>
      </w:tr>
      <w:tr w14:paraId="38A327D1">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noWrap w:val="0"/>
            <w:vAlign w:val="top"/>
          </w:tcPr>
          <w:p w14:paraId="3DB33F2C">
            <w:pPr>
              <w:rPr>
                <w:color w:val="auto"/>
                <w:szCs w:val="21"/>
                <w:highlight w:val="none"/>
              </w:rPr>
            </w:pPr>
          </w:p>
        </w:tc>
        <w:tc>
          <w:tcPr>
            <w:tcW w:w="1133" w:type="dxa"/>
            <w:tcBorders>
              <w:top w:val="single" w:color="auto" w:sz="4" w:space="0"/>
              <w:left w:val="single" w:color="auto" w:sz="4" w:space="0"/>
              <w:bottom w:val="single" w:color="auto" w:sz="4" w:space="0"/>
            </w:tcBorders>
            <w:noWrap w:val="0"/>
            <w:vAlign w:val="top"/>
          </w:tcPr>
          <w:p w14:paraId="1D0631D0">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7B0BDCE4">
            <w:pPr>
              <w:rPr>
                <w:color w:val="auto"/>
                <w:szCs w:val="21"/>
                <w:highlight w:val="none"/>
              </w:rPr>
            </w:pPr>
          </w:p>
        </w:tc>
        <w:tc>
          <w:tcPr>
            <w:tcW w:w="869" w:type="dxa"/>
            <w:tcBorders>
              <w:top w:val="single" w:color="auto" w:sz="4" w:space="0"/>
              <w:left w:val="single" w:color="auto" w:sz="4" w:space="0"/>
              <w:bottom w:val="single" w:color="auto" w:sz="4" w:space="0"/>
            </w:tcBorders>
            <w:noWrap w:val="0"/>
            <w:vAlign w:val="top"/>
          </w:tcPr>
          <w:p w14:paraId="4567D86A">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64DA68D4">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0C7A26BC">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1AC46303">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137DF36F">
            <w:pPr>
              <w:rPr>
                <w:color w:val="auto"/>
                <w:szCs w:val="21"/>
                <w:highlight w:val="none"/>
              </w:rPr>
            </w:pPr>
          </w:p>
        </w:tc>
        <w:tc>
          <w:tcPr>
            <w:tcW w:w="864" w:type="dxa"/>
            <w:tcBorders>
              <w:top w:val="single" w:color="auto" w:sz="4" w:space="0"/>
              <w:left w:val="single" w:color="auto" w:sz="4" w:space="0"/>
              <w:bottom w:val="single" w:color="auto" w:sz="4" w:space="0"/>
            </w:tcBorders>
            <w:noWrap w:val="0"/>
            <w:vAlign w:val="top"/>
          </w:tcPr>
          <w:p w14:paraId="684DA60D">
            <w:pPr>
              <w:rPr>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DB3F829">
            <w:pPr>
              <w:rPr>
                <w:color w:val="auto"/>
                <w:szCs w:val="21"/>
                <w:highlight w:val="none"/>
              </w:rPr>
            </w:pPr>
          </w:p>
        </w:tc>
      </w:tr>
    </w:tbl>
    <w:p w14:paraId="701FBE49">
      <w:pPr>
        <w:spacing w:after="299" w:line="1" w:lineRule="exact"/>
        <w:rPr>
          <w:color w:val="auto"/>
          <w:highlight w:val="none"/>
        </w:rPr>
      </w:pPr>
    </w:p>
    <w:p w14:paraId="071AD1F6">
      <w:pPr>
        <w:pStyle w:val="93"/>
        <w:tabs>
          <w:tab w:val="left" w:pos="847"/>
          <w:tab w:val="left" w:leader="underscore" w:pos="850"/>
          <w:tab w:val="left" w:leader="underscore" w:pos="1906"/>
          <w:tab w:val="left" w:pos="1908"/>
          <w:tab w:val="left" w:pos="2964"/>
        </w:tabs>
        <w:spacing w:after="420" w:line="353" w:lineRule="exact"/>
        <w:ind w:firstLine="420" w:firstLineChars="200"/>
        <w:jc w:val="right"/>
        <w:rPr>
          <w:color w:val="auto"/>
          <w:highlight w:val="none"/>
        </w:rPr>
        <w:sectPr>
          <w:headerReference r:id="rId9" w:type="default"/>
          <w:footerReference r:id="rId11" w:type="default"/>
          <w:headerReference r:id="rId10" w:type="even"/>
          <w:footerReference r:id="rId12" w:type="even"/>
          <w:pgSz w:w="11900" w:h="16832"/>
          <w:pgMar w:top="1440" w:right="1803" w:bottom="1440" w:left="1803" w:header="851" w:footer="851" w:gutter="0"/>
          <w:pgNumType w:fmt="decimal" w:start="1"/>
          <w:cols w:space="720" w:num="1"/>
          <w:docGrid w:linePitch="360" w:charSpace="0"/>
        </w:sectPr>
      </w:pPr>
      <w:bookmarkStart w:id="118" w:name="_Toc27417"/>
      <w:bookmarkStart w:id="119" w:name="bookmark2234"/>
      <w:bookmarkStart w:id="120" w:name="bookmark2235"/>
      <w:bookmarkStart w:id="121" w:name="bookmark2236"/>
      <w:bookmarkStart w:id="122" w:name="_Toc3373"/>
    </w:p>
    <w:p w14:paraId="0A5CC60C">
      <w:pPr>
        <w:pStyle w:val="10"/>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附件二：拟投入本合同工程的试验和检测仪器设备表</w:t>
      </w:r>
      <w:bookmarkEnd w:id="118"/>
    </w:p>
    <w:p w14:paraId="5A2CB9A2">
      <w:pPr>
        <w:rPr>
          <w:rFonts w:hint="eastAsia"/>
          <w:color w:val="auto"/>
          <w:highlight w:val="none"/>
        </w:rPr>
      </w:pPr>
    </w:p>
    <w:p w14:paraId="3D69E6BC">
      <w:pPr>
        <w:jc w:val="center"/>
        <w:rPr>
          <w:rFonts w:hint="eastAsia" w:ascii="宋体" w:hAnsi="宋体" w:cs="宋体"/>
          <w:b/>
          <w:bCs/>
          <w:color w:val="auto"/>
          <w:sz w:val="28"/>
          <w:szCs w:val="28"/>
          <w:highlight w:val="none"/>
        </w:rPr>
      </w:pPr>
      <w:bookmarkStart w:id="123" w:name="_Toc24555"/>
      <w:r>
        <w:rPr>
          <w:rFonts w:hint="eastAsia" w:ascii="宋体" w:hAnsi="宋体" w:cs="宋体"/>
          <w:b/>
          <w:bCs/>
          <w:color w:val="auto"/>
          <w:sz w:val="28"/>
          <w:szCs w:val="28"/>
          <w:highlight w:val="none"/>
        </w:rPr>
        <w:t>拟投入本合同工程的试验和检测仪器设备表</w:t>
      </w:r>
      <w:bookmarkEnd w:id="119"/>
      <w:bookmarkEnd w:id="120"/>
      <w:bookmarkEnd w:id="121"/>
      <w:bookmarkEnd w:id="122"/>
      <w:bookmarkEnd w:id="123"/>
    </w:p>
    <w:p w14:paraId="092B9AF2">
      <w:pPr>
        <w:jc w:val="center"/>
        <w:rPr>
          <w:b/>
          <w:color w:val="auto"/>
          <w:highlight w:val="none"/>
        </w:rPr>
      </w:pPr>
    </w:p>
    <w:tbl>
      <w:tblPr>
        <w:tblStyle w:val="43"/>
        <w:tblW w:w="0" w:type="auto"/>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6BC37808">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noWrap w:val="0"/>
            <w:vAlign w:val="center"/>
          </w:tcPr>
          <w:p w14:paraId="36E41BFA">
            <w:pPr>
              <w:pStyle w:val="168"/>
              <w:spacing w:line="240" w:lineRule="auto"/>
              <w:ind w:firstLine="0"/>
              <w:jc w:val="center"/>
              <w:rPr>
                <w:color w:val="auto"/>
                <w:sz w:val="21"/>
                <w:szCs w:val="21"/>
                <w:highlight w:val="none"/>
              </w:rPr>
            </w:pPr>
            <w:r>
              <w:rPr>
                <w:color w:val="auto"/>
                <w:sz w:val="21"/>
                <w:szCs w:val="21"/>
                <w:highlight w:val="none"/>
              </w:rPr>
              <w:t>序号</w:t>
            </w:r>
          </w:p>
        </w:tc>
        <w:tc>
          <w:tcPr>
            <w:tcW w:w="1416" w:type="dxa"/>
            <w:tcBorders>
              <w:top w:val="single" w:color="auto" w:sz="4" w:space="0"/>
              <w:left w:val="single" w:color="auto" w:sz="4" w:space="0"/>
            </w:tcBorders>
            <w:shd w:val="clear" w:color="auto" w:fill="FFFFFF"/>
            <w:noWrap w:val="0"/>
            <w:vAlign w:val="center"/>
          </w:tcPr>
          <w:p w14:paraId="7706D7C8">
            <w:pPr>
              <w:pStyle w:val="168"/>
              <w:spacing w:line="240" w:lineRule="auto"/>
              <w:ind w:firstLine="0"/>
              <w:jc w:val="center"/>
              <w:rPr>
                <w:color w:val="auto"/>
                <w:sz w:val="21"/>
                <w:szCs w:val="21"/>
                <w:highlight w:val="none"/>
              </w:rPr>
            </w:pPr>
            <w:r>
              <w:rPr>
                <w:color w:val="auto"/>
                <w:sz w:val="21"/>
                <w:szCs w:val="21"/>
                <w:highlight w:val="none"/>
              </w:rPr>
              <w:t>仪器设备名称</w:t>
            </w:r>
          </w:p>
        </w:tc>
        <w:tc>
          <w:tcPr>
            <w:tcW w:w="907" w:type="dxa"/>
            <w:tcBorders>
              <w:top w:val="single" w:color="auto" w:sz="4" w:space="0"/>
              <w:left w:val="single" w:color="auto" w:sz="4" w:space="0"/>
            </w:tcBorders>
            <w:shd w:val="clear" w:color="auto" w:fill="FFFFFF"/>
            <w:noWrap w:val="0"/>
            <w:vAlign w:val="center"/>
          </w:tcPr>
          <w:p w14:paraId="7E443926">
            <w:pPr>
              <w:pStyle w:val="168"/>
              <w:spacing w:line="240" w:lineRule="auto"/>
              <w:ind w:firstLine="0"/>
              <w:jc w:val="center"/>
              <w:rPr>
                <w:color w:val="auto"/>
                <w:sz w:val="21"/>
                <w:szCs w:val="21"/>
                <w:highlight w:val="none"/>
              </w:rPr>
            </w:pPr>
            <w:r>
              <w:rPr>
                <w:color w:val="auto"/>
                <w:sz w:val="21"/>
                <w:szCs w:val="21"/>
                <w:highlight w:val="none"/>
              </w:rPr>
              <w:t>型号规格</w:t>
            </w:r>
          </w:p>
        </w:tc>
        <w:tc>
          <w:tcPr>
            <w:tcW w:w="907" w:type="dxa"/>
            <w:tcBorders>
              <w:top w:val="single" w:color="auto" w:sz="4" w:space="0"/>
              <w:left w:val="single" w:color="auto" w:sz="4" w:space="0"/>
            </w:tcBorders>
            <w:shd w:val="clear" w:color="auto" w:fill="FFFFFF"/>
            <w:noWrap w:val="0"/>
            <w:vAlign w:val="center"/>
          </w:tcPr>
          <w:p w14:paraId="4EF9070F">
            <w:pPr>
              <w:pStyle w:val="168"/>
              <w:spacing w:line="240" w:lineRule="auto"/>
              <w:ind w:firstLine="0"/>
              <w:jc w:val="center"/>
              <w:rPr>
                <w:color w:val="auto"/>
                <w:sz w:val="21"/>
                <w:szCs w:val="21"/>
                <w:highlight w:val="none"/>
              </w:rPr>
            </w:pPr>
            <w:r>
              <w:rPr>
                <w:color w:val="auto"/>
                <w:sz w:val="21"/>
                <w:szCs w:val="21"/>
                <w:highlight w:val="none"/>
              </w:rPr>
              <w:t>数量</w:t>
            </w:r>
          </w:p>
        </w:tc>
        <w:tc>
          <w:tcPr>
            <w:tcW w:w="907" w:type="dxa"/>
            <w:tcBorders>
              <w:top w:val="single" w:color="auto" w:sz="4" w:space="0"/>
              <w:left w:val="single" w:color="auto" w:sz="4" w:space="0"/>
            </w:tcBorders>
            <w:shd w:val="clear" w:color="auto" w:fill="FFFFFF"/>
            <w:noWrap w:val="0"/>
            <w:vAlign w:val="center"/>
          </w:tcPr>
          <w:p w14:paraId="380DC367">
            <w:pPr>
              <w:pStyle w:val="168"/>
              <w:spacing w:line="240" w:lineRule="auto"/>
              <w:ind w:firstLine="0"/>
              <w:jc w:val="center"/>
              <w:rPr>
                <w:color w:val="auto"/>
                <w:sz w:val="21"/>
                <w:szCs w:val="21"/>
                <w:highlight w:val="none"/>
              </w:rPr>
            </w:pPr>
            <w:r>
              <w:rPr>
                <w:color w:val="auto"/>
                <w:sz w:val="21"/>
                <w:szCs w:val="21"/>
                <w:highlight w:val="none"/>
              </w:rPr>
              <w:t>国别产地</w:t>
            </w:r>
          </w:p>
        </w:tc>
        <w:tc>
          <w:tcPr>
            <w:tcW w:w="912" w:type="dxa"/>
            <w:tcBorders>
              <w:top w:val="single" w:color="auto" w:sz="4" w:space="0"/>
              <w:left w:val="single" w:color="auto" w:sz="4" w:space="0"/>
            </w:tcBorders>
            <w:shd w:val="clear" w:color="auto" w:fill="FFFFFF"/>
            <w:noWrap w:val="0"/>
            <w:vAlign w:val="center"/>
          </w:tcPr>
          <w:p w14:paraId="76EB60DA">
            <w:pPr>
              <w:pStyle w:val="168"/>
              <w:spacing w:line="240" w:lineRule="auto"/>
              <w:ind w:firstLine="0"/>
              <w:jc w:val="center"/>
              <w:rPr>
                <w:color w:val="auto"/>
                <w:sz w:val="21"/>
                <w:szCs w:val="21"/>
                <w:highlight w:val="none"/>
              </w:rPr>
            </w:pPr>
            <w:r>
              <w:rPr>
                <w:color w:val="auto"/>
                <w:sz w:val="21"/>
                <w:szCs w:val="21"/>
                <w:highlight w:val="none"/>
              </w:rPr>
              <w:t>制造年份</w:t>
            </w:r>
          </w:p>
        </w:tc>
        <w:tc>
          <w:tcPr>
            <w:tcW w:w="902" w:type="dxa"/>
            <w:tcBorders>
              <w:top w:val="single" w:color="auto" w:sz="4" w:space="0"/>
              <w:left w:val="single" w:color="auto" w:sz="4" w:space="0"/>
            </w:tcBorders>
            <w:shd w:val="clear" w:color="auto" w:fill="FFFFFF"/>
            <w:noWrap w:val="0"/>
            <w:vAlign w:val="center"/>
          </w:tcPr>
          <w:p w14:paraId="2ACAC484">
            <w:pPr>
              <w:pStyle w:val="168"/>
              <w:spacing w:line="264" w:lineRule="exact"/>
              <w:ind w:firstLine="0"/>
              <w:jc w:val="center"/>
              <w:rPr>
                <w:color w:val="auto"/>
                <w:sz w:val="21"/>
                <w:szCs w:val="21"/>
                <w:highlight w:val="none"/>
              </w:rPr>
            </w:pPr>
            <w:r>
              <w:rPr>
                <w:color w:val="auto"/>
                <w:sz w:val="21"/>
                <w:szCs w:val="21"/>
                <w:highlight w:val="none"/>
              </w:rPr>
              <w:t>己使用</w:t>
            </w:r>
          </w:p>
          <w:p w14:paraId="5F14386F">
            <w:pPr>
              <w:pStyle w:val="168"/>
              <w:spacing w:line="264" w:lineRule="exact"/>
              <w:ind w:firstLine="0"/>
              <w:jc w:val="center"/>
              <w:rPr>
                <w:color w:val="auto"/>
                <w:sz w:val="21"/>
                <w:szCs w:val="21"/>
                <w:highlight w:val="none"/>
              </w:rPr>
            </w:pPr>
            <w:r>
              <w:rPr>
                <w:color w:val="auto"/>
                <w:sz w:val="21"/>
                <w:szCs w:val="21"/>
                <w:highlight w:val="none"/>
              </w:rPr>
              <w:t>台时数</w:t>
            </w:r>
          </w:p>
        </w:tc>
        <w:tc>
          <w:tcPr>
            <w:tcW w:w="907" w:type="dxa"/>
            <w:tcBorders>
              <w:top w:val="single" w:color="auto" w:sz="4" w:space="0"/>
              <w:left w:val="single" w:color="auto" w:sz="4" w:space="0"/>
            </w:tcBorders>
            <w:shd w:val="clear" w:color="auto" w:fill="FFFFFF"/>
            <w:noWrap w:val="0"/>
            <w:vAlign w:val="center"/>
          </w:tcPr>
          <w:p w14:paraId="18F309AB">
            <w:pPr>
              <w:pStyle w:val="168"/>
              <w:spacing w:line="240" w:lineRule="auto"/>
              <w:ind w:firstLine="0"/>
              <w:jc w:val="center"/>
              <w:rPr>
                <w:color w:val="auto"/>
                <w:sz w:val="21"/>
                <w:szCs w:val="21"/>
                <w:highlight w:val="none"/>
              </w:rPr>
            </w:pPr>
            <w:r>
              <w:rPr>
                <w:color w:val="auto"/>
                <w:sz w:val="21"/>
                <w:szCs w:val="21"/>
                <w:highlight w:val="none"/>
              </w:rPr>
              <w:t>用途</w:t>
            </w:r>
          </w:p>
        </w:tc>
        <w:tc>
          <w:tcPr>
            <w:tcW w:w="917" w:type="dxa"/>
            <w:tcBorders>
              <w:top w:val="single" w:color="auto" w:sz="4" w:space="0"/>
              <w:left w:val="single" w:color="auto" w:sz="4" w:space="0"/>
              <w:right w:val="single" w:color="auto" w:sz="4" w:space="0"/>
            </w:tcBorders>
            <w:shd w:val="clear" w:color="auto" w:fill="FFFFFF"/>
            <w:noWrap w:val="0"/>
            <w:vAlign w:val="center"/>
          </w:tcPr>
          <w:p w14:paraId="17610DB9">
            <w:pPr>
              <w:pStyle w:val="168"/>
              <w:spacing w:line="240" w:lineRule="auto"/>
              <w:ind w:firstLine="0"/>
              <w:jc w:val="center"/>
              <w:rPr>
                <w:color w:val="auto"/>
                <w:sz w:val="21"/>
                <w:szCs w:val="21"/>
                <w:highlight w:val="none"/>
              </w:rPr>
            </w:pPr>
            <w:r>
              <w:rPr>
                <w:color w:val="auto"/>
                <w:sz w:val="21"/>
                <w:szCs w:val="21"/>
                <w:highlight w:val="none"/>
              </w:rPr>
              <w:t>备注</w:t>
            </w:r>
          </w:p>
        </w:tc>
      </w:tr>
      <w:tr w14:paraId="7D8F2FD8">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35402B5C">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3ED46250">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0B4043A">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F0D6BC7">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6E71726F">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7D7FE7E9">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279D65D6">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F6B63EA">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45F985E0">
            <w:pPr>
              <w:rPr>
                <w:color w:val="auto"/>
                <w:szCs w:val="21"/>
                <w:highlight w:val="none"/>
              </w:rPr>
            </w:pPr>
          </w:p>
        </w:tc>
      </w:tr>
      <w:tr w14:paraId="1C7AC58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34B7F55D">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13B791BF">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775E56C6">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4720E39">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64749490">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2B39AF32">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6BA1143F">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FB4FA5A">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3E1A005D">
            <w:pPr>
              <w:rPr>
                <w:color w:val="auto"/>
                <w:szCs w:val="21"/>
                <w:highlight w:val="none"/>
              </w:rPr>
            </w:pPr>
          </w:p>
        </w:tc>
      </w:tr>
      <w:tr w14:paraId="7661F85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7C7261A2">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0A52E88C">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8C44AC5">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EBC91C8">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86DC1D7">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1F8A807D">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1B747499">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40637D2">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7692600E">
            <w:pPr>
              <w:rPr>
                <w:color w:val="auto"/>
                <w:szCs w:val="21"/>
                <w:highlight w:val="none"/>
              </w:rPr>
            </w:pPr>
          </w:p>
        </w:tc>
      </w:tr>
      <w:tr w14:paraId="7E35556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2BF68CE3">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5A8C5762">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B9750F2">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DA9E5EA">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65731E25">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436E8DFA">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3E36C158">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C2D2A64">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5ECC6346">
            <w:pPr>
              <w:rPr>
                <w:color w:val="auto"/>
                <w:szCs w:val="21"/>
                <w:highlight w:val="none"/>
              </w:rPr>
            </w:pPr>
          </w:p>
        </w:tc>
      </w:tr>
      <w:tr w14:paraId="7C0DB12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4806BF54">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20FC4036">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BA56D9F">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7CAD018">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4508F61">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061C9E52">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0444AF3D">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703B37BD">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4C04EC32">
            <w:pPr>
              <w:rPr>
                <w:color w:val="auto"/>
                <w:szCs w:val="21"/>
                <w:highlight w:val="none"/>
              </w:rPr>
            </w:pPr>
          </w:p>
        </w:tc>
      </w:tr>
      <w:tr w14:paraId="7E86AF0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5D08D428">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647956D2">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24AD32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7D2BFCA0">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BC7F88B">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77131A0A">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5B62FD07">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3A9A288">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6E6BBC3B">
            <w:pPr>
              <w:rPr>
                <w:color w:val="auto"/>
                <w:szCs w:val="21"/>
                <w:highlight w:val="none"/>
              </w:rPr>
            </w:pPr>
          </w:p>
        </w:tc>
      </w:tr>
      <w:tr w14:paraId="1C19B1F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7CE3C1B0">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036C18B4">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0F9445D">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71E500E6">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8F5ACC9">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5B54EB60">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723E2F70">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6CD8C2F">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1B27A748">
            <w:pPr>
              <w:rPr>
                <w:color w:val="auto"/>
                <w:szCs w:val="21"/>
                <w:highlight w:val="none"/>
              </w:rPr>
            </w:pPr>
          </w:p>
        </w:tc>
      </w:tr>
      <w:tr w14:paraId="4CA3CF49">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noWrap w:val="0"/>
            <w:vAlign w:val="top"/>
          </w:tcPr>
          <w:p w14:paraId="6DD596F8">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64101019">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7DD2CD8">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E33117E">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F70D191">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121C04CA">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1D57AF2C">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56E0092">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25183B23">
            <w:pPr>
              <w:rPr>
                <w:color w:val="auto"/>
                <w:szCs w:val="21"/>
                <w:highlight w:val="none"/>
              </w:rPr>
            </w:pPr>
          </w:p>
        </w:tc>
      </w:tr>
      <w:tr w14:paraId="6E00DE4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11502CC9">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6EE49B5A">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2B56442">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D8C7E44">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16AAEAA">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33B7CF72">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3C8727BE">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C9DF2BA">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5C775D80">
            <w:pPr>
              <w:rPr>
                <w:color w:val="auto"/>
                <w:szCs w:val="21"/>
                <w:highlight w:val="none"/>
              </w:rPr>
            </w:pPr>
          </w:p>
        </w:tc>
      </w:tr>
      <w:tr w14:paraId="3D54426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42EB40C4">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23D15594">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964FC69">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BB2A2EC">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3684414">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725C5064">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0115C58D">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82777B0">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0FE99C76">
            <w:pPr>
              <w:rPr>
                <w:color w:val="auto"/>
                <w:szCs w:val="21"/>
                <w:highlight w:val="none"/>
              </w:rPr>
            </w:pPr>
          </w:p>
        </w:tc>
      </w:tr>
      <w:tr w14:paraId="0E006B97">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4D22BBB6">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44F3FF07">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BD03AD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FD3238B">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A3F4C80">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7ED782B4">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177271E3">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7966DEA">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6ED0DB49">
            <w:pPr>
              <w:rPr>
                <w:color w:val="auto"/>
                <w:szCs w:val="21"/>
                <w:highlight w:val="none"/>
              </w:rPr>
            </w:pPr>
          </w:p>
        </w:tc>
      </w:tr>
      <w:tr w14:paraId="5750415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709EEA3E">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56918990">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D2E532D">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6D8869F">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BE46265">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012DD27D">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02F7D457">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68B7AE71">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101E3D67">
            <w:pPr>
              <w:rPr>
                <w:color w:val="auto"/>
                <w:szCs w:val="21"/>
                <w:highlight w:val="none"/>
              </w:rPr>
            </w:pPr>
          </w:p>
        </w:tc>
      </w:tr>
      <w:tr w14:paraId="70BD9A6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290E050D">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2D21731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AA5871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E0D1F44">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709557CF">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4A5D6281">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2DE3B8B5">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F4A21F0">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1EECC037">
            <w:pPr>
              <w:rPr>
                <w:color w:val="auto"/>
                <w:szCs w:val="21"/>
                <w:highlight w:val="none"/>
              </w:rPr>
            </w:pPr>
          </w:p>
        </w:tc>
      </w:tr>
      <w:tr w14:paraId="4FEDA4F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23A60113">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59D1FC3E">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C89218A">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506FC65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F605A10">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7EF00AC2">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32644384">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1F6297B3">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46F6C22E">
            <w:pPr>
              <w:rPr>
                <w:color w:val="auto"/>
                <w:szCs w:val="21"/>
                <w:highlight w:val="none"/>
              </w:rPr>
            </w:pPr>
          </w:p>
        </w:tc>
      </w:tr>
      <w:tr w14:paraId="1E57BD2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noWrap w:val="0"/>
            <w:vAlign w:val="top"/>
          </w:tcPr>
          <w:p w14:paraId="71862DA4">
            <w:pPr>
              <w:rPr>
                <w:color w:val="auto"/>
                <w:szCs w:val="21"/>
                <w:highlight w:val="none"/>
              </w:rPr>
            </w:pPr>
          </w:p>
        </w:tc>
        <w:tc>
          <w:tcPr>
            <w:tcW w:w="1416" w:type="dxa"/>
            <w:tcBorders>
              <w:top w:val="single" w:color="auto" w:sz="4" w:space="0"/>
              <w:left w:val="single" w:color="auto" w:sz="4" w:space="0"/>
            </w:tcBorders>
            <w:shd w:val="clear" w:color="auto" w:fill="FFFFFF"/>
            <w:noWrap w:val="0"/>
            <w:vAlign w:val="top"/>
          </w:tcPr>
          <w:p w14:paraId="1E068D73">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4321CF4E">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2EC752A3">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0FE34F7F">
            <w:pPr>
              <w:rPr>
                <w:color w:val="auto"/>
                <w:szCs w:val="21"/>
                <w:highlight w:val="none"/>
              </w:rPr>
            </w:pPr>
          </w:p>
        </w:tc>
        <w:tc>
          <w:tcPr>
            <w:tcW w:w="912" w:type="dxa"/>
            <w:tcBorders>
              <w:top w:val="single" w:color="auto" w:sz="4" w:space="0"/>
              <w:left w:val="single" w:color="auto" w:sz="4" w:space="0"/>
            </w:tcBorders>
            <w:shd w:val="clear" w:color="auto" w:fill="FFFFFF"/>
            <w:noWrap w:val="0"/>
            <w:vAlign w:val="top"/>
          </w:tcPr>
          <w:p w14:paraId="5A7CFC2F">
            <w:pPr>
              <w:rPr>
                <w:color w:val="auto"/>
                <w:szCs w:val="21"/>
                <w:highlight w:val="none"/>
              </w:rPr>
            </w:pPr>
          </w:p>
        </w:tc>
        <w:tc>
          <w:tcPr>
            <w:tcW w:w="902" w:type="dxa"/>
            <w:tcBorders>
              <w:top w:val="single" w:color="auto" w:sz="4" w:space="0"/>
              <w:left w:val="single" w:color="auto" w:sz="4" w:space="0"/>
            </w:tcBorders>
            <w:shd w:val="clear" w:color="auto" w:fill="FFFFFF"/>
            <w:noWrap w:val="0"/>
            <w:vAlign w:val="top"/>
          </w:tcPr>
          <w:p w14:paraId="37453201">
            <w:pPr>
              <w:rPr>
                <w:color w:val="auto"/>
                <w:szCs w:val="21"/>
                <w:highlight w:val="none"/>
              </w:rPr>
            </w:pPr>
          </w:p>
        </w:tc>
        <w:tc>
          <w:tcPr>
            <w:tcW w:w="907" w:type="dxa"/>
            <w:tcBorders>
              <w:top w:val="single" w:color="auto" w:sz="4" w:space="0"/>
              <w:left w:val="single" w:color="auto" w:sz="4" w:space="0"/>
            </w:tcBorders>
            <w:shd w:val="clear" w:color="auto" w:fill="FFFFFF"/>
            <w:noWrap w:val="0"/>
            <w:vAlign w:val="top"/>
          </w:tcPr>
          <w:p w14:paraId="39EB8C4B">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top"/>
          </w:tcPr>
          <w:p w14:paraId="26C52D57">
            <w:pPr>
              <w:rPr>
                <w:color w:val="auto"/>
                <w:szCs w:val="21"/>
                <w:highlight w:val="none"/>
              </w:rPr>
            </w:pPr>
          </w:p>
        </w:tc>
      </w:tr>
      <w:tr w14:paraId="65730117">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69F7040C">
            <w:pPr>
              <w:rPr>
                <w:color w:val="auto"/>
                <w:szCs w:val="21"/>
                <w:highlight w:val="none"/>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54AD6484">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5C03CF0A">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54B24392">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2B534CAF">
            <w:pP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noWrap w:val="0"/>
            <w:vAlign w:val="top"/>
          </w:tcPr>
          <w:p w14:paraId="17D726FD">
            <w:pP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noWrap w:val="0"/>
            <w:vAlign w:val="top"/>
          </w:tcPr>
          <w:p w14:paraId="19CD5439">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1EE93A1C">
            <w:pP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D27B93">
            <w:pPr>
              <w:rPr>
                <w:color w:val="auto"/>
                <w:szCs w:val="21"/>
                <w:highlight w:val="none"/>
              </w:rPr>
            </w:pPr>
          </w:p>
        </w:tc>
      </w:tr>
    </w:tbl>
    <w:p w14:paraId="769DB5ED">
      <w:pPr>
        <w:spacing w:after="299" w:line="1" w:lineRule="exact"/>
        <w:rPr>
          <w:color w:val="auto"/>
          <w:highlight w:val="none"/>
        </w:rPr>
      </w:pPr>
    </w:p>
    <w:p w14:paraId="07AE905D">
      <w:pPr>
        <w:pStyle w:val="93"/>
        <w:tabs>
          <w:tab w:val="left" w:pos="847"/>
          <w:tab w:val="left" w:leader="underscore" w:pos="850"/>
          <w:tab w:val="left" w:leader="underscore" w:pos="1906"/>
          <w:tab w:val="left" w:pos="1908"/>
          <w:tab w:val="left" w:pos="2964"/>
        </w:tabs>
        <w:spacing w:after="420" w:line="353" w:lineRule="exact"/>
        <w:ind w:firstLine="420" w:firstLineChars="200"/>
        <w:jc w:val="right"/>
        <w:rPr>
          <w:color w:val="auto"/>
          <w:highlight w:val="none"/>
        </w:rPr>
        <w:sectPr>
          <w:headerReference r:id="rId13" w:type="default"/>
          <w:footerReference r:id="rId15" w:type="default"/>
          <w:headerReference r:id="rId14" w:type="even"/>
          <w:footerReference r:id="rId16" w:type="even"/>
          <w:pgSz w:w="11900" w:h="16832"/>
          <w:pgMar w:top="1440" w:right="1803" w:bottom="1440" w:left="1803" w:header="851" w:footer="851" w:gutter="0"/>
          <w:pgNumType w:fmt="decimal"/>
          <w:cols w:space="720" w:num="1"/>
          <w:docGrid w:linePitch="360" w:charSpace="0"/>
        </w:sectPr>
      </w:pPr>
      <w:bookmarkStart w:id="124" w:name="bookmark2238"/>
      <w:bookmarkStart w:id="125" w:name="bookmark2237"/>
      <w:bookmarkStart w:id="126" w:name="bookmark2239"/>
    </w:p>
    <w:p w14:paraId="4A1B44CD">
      <w:pPr>
        <w:pStyle w:val="10"/>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附件三：拟投入本合同工程的劳动力计划表</w:t>
      </w:r>
      <w:bookmarkEnd w:id="124"/>
      <w:bookmarkEnd w:id="125"/>
      <w:bookmarkEnd w:id="126"/>
    </w:p>
    <w:p w14:paraId="4695C099">
      <w:pPr>
        <w:rPr>
          <w:rFonts w:hint="eastAsia"/>
          <w:color w:val="auto"/>
          <w:highlight w:val="none"/>
        </w:rPr>
      </w:pPr>
    </w:p>
    <w:p w14:paraId="17CB43D5">
      <w:pPr>
        <w:jc w:val="center"/>
        <w:rPr>
          <w:rFonts w:hint="eastAsia" w:ascii="宋体" w:hAnsi="宋体" w:cs="宋体"/>
          <w:b/>
          <w:bCs/>
          <w:color w:val="auto"/>
          <w:sz w:val="28"/>
          <w:szCs w:val="28"/>
          <w:highlight w:val="none"/>
        </w:rPr>
      </w:pPr>
      <w:bookmarkStart w:id="127" w:name="bookmark2240"/>
      <w:bookmarkStart w:id="128" w:name="bookmark2241"/>
      <w:bookmarkStart w:id="129" w:name="_Toc26872"/>
      <w:bookmarkStart w:id="130" w:name="bookmark2242"/>
      <w:bookmarkStart w:id="131" w:name="_Toc30824"/>
      <w:r>
        <w:rPr>
          <w:rFonts w:hint="eastAsia" w:ascii="宋体" w:hAnsi="宋体" w:cs="宋体"/>
          <w:b/>
          <w:bCs/>
          <w:color w:val="auto"/>
          <w:sz w:val="28"/>
          <w:szCs w:val="28"/>
          <w:highlight w:val="none"/>
        </w:rPr>
        <w:t>拟投入本合同工程的劳动力计划表</w:t>
      </w:r>
      <w:bookmarkEnd w:id="127"/>
      <w:bookmarkEnd w:id="128"/>
      <w:bookmarkEnd w:id="129"/>
      <w:bookmarkEnd w:id="130"/>
      <w:bookmarkEnd w:id="131"/>
    </w:p>
    <w:p w14:paraId="764FE507">
      <w:pPr>
        <w:jc w:val="center"/>
        <w:rPr>
          <w:b/>
          <w:color w:val="auto"/>
          <w:highlight w:val="none"/>
        </w:rPr>
      </w:pPr>
      <w:r>
        <w:rPr>
          <w:color w:val="auto"/>
          <w:sz w:val="18"/>
          <w:szCs w:val="18"/>
          <w:highlight w:val="none"/>
          <w:lang w:bidi="mn-Mong-C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5" name="直接箭头连接符 5"/>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59264;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B7mkJaAwIAAPEDAAAOAAAAAAAAAAEAIAAAACYBAABk&#10;cnMvZTJvRG9jLnhtbFBLBQYAAAAABgAGAFkBAACbBQAAAAA=&#10;">
                <v:fill on="f" focussize="0,0"/>
                <v:stroke color="#000000" joinstyle="round"/>
                <v:imagedata o:title=""/>
                <o:lock v:ext="edit" aspectratio="f"/>
              </v:shape>
            </w:pict>
          </mc:Fallback>
        </mc:AlternateContent>
      </w:r>
    </w:p>
    <w:tbl>
      <w:tblPr>
        <w:tblStyle w:val="43"/>
        <w:tblW w:w="0" w:type="auto"/>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1AD85F5C">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noWrap w:val="0"/>
            <w:vAlign w:val="center"/>
          </w:tcPr>
          <w:p w14:paraId="7521FE51">
            <w:pPr>
              <w:pStyle w:val="168"/>
              <w:spacing w:line="266" w:lineRule="exact"/>
              <w:ind w:left="1060" w:firstLine="1220"/>
              <w:rPr>
                <w:color w:val="auto"/>
                <w:sz w:val="21"/>
                <w:szCs w:val="21"/>
                <w:highlight w:val="none"/>
              </w:rPr>
            </w:pPr>
            <w:r>
              <w:rPr>
                <w:color w:val="auto"/>
                <w:sz w:val="21"/>
                <w:szCs w:val="21"/>
                <w:highlight w:val="none"/>
                <w:lang w:val="en-US" w:bidi="mn-Mong-CN"/>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6" name="直接箭头连接符 6"/>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a+1XXAAAACQEAAA8AAAAAAAAAAQAgAAAAIgAAAGRycy9k&#10;b3ducmV2LnhtbFBLAQIUABQAAAAIAIdO4kBv6IWWAwIAAPEDAAAOAAAAAAAAAAEAIAAAACYBAABk&#10;cnMvZTJvRG9jLnhtbFBLBQYAAAAABgAGAFkBAACbBQAAAAA=&#10;">
                      <v:fill on="f" focussize="0,0"/>
                      <v:stroke color="#000000" joinstyle="round"/>
                      <v:imagedata o:title=""/>
                      <o:lock v:ext="edit" aspectratio="f"/>
                    </v:shape>
                  </w:pict>
                </mc:Fallback>
              </mc:AlternateContent>
            </w:r>
            <w:r>
              <w:rPr>
                <w:color w:val="auto"/>
                <w:sz w:val="21"/>
                <w:szCs w:val="21"/>
                <w:highlight w:val="none"/>
              </w:rPr>
              <w:t>工种 人数</w:t>
            </w:r>
          </w:p>
          <w:p w14:paraId="4D354336">
            <w:pPr>
              <w:pStyle w:val="168"/>
              <w:spacing w:line="266" w:lineRule="exact"/>
              <w:ind w:firstLine="180"/>
              <w:rPr>
                <w:color w:val="auto"/>
                <w:sz w:val="21"/>
                <w:szCs w:val="21"/>
                <w:highlight w:val="none"/>
              </w:rPr>
            </w:pPr>
            <w:r>
              <w:rPr>
                <w:color w:val="auto"/>
                <w:sz w:val="21"/>
                <w:szCs w:val="21"/>
                <w:highlight w:val="none"/>
              </w:rPr>
              <w:t>时间</w:t>
            </w:r>
          </w:p>
        </w:tc>
        <w:tc>
          <w:tcPr>
            <w:tcW w:w="643" w:type="dxa"/>
            <w:vMerge w:val="restart"/>
            <w:tcBorders>
              <w:top w:val="single" w:color="auto" w:sz="4" w:space="0"/>
              <w:left w:val="single" w:color="auto" w:sz="4" w:space="0"/>
            </w:tcBorders>
            <w:shd w:val="clear" w:color="auto" w:fill="FFFFFF"/>
            <w:noWrap w:val="0"/>
            <w:vAlign w:val="top"/>
          </w:tcPr>
          <w:p w14:paraId="54278953">
            <w:pPr>
              <w:rPr>
                <w:color w:val="auto"/>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1E7D0ABA">
            <w:pPr>
              <w:rPr>
                <w:color w:val="auto"/>
                <w:szCs w:val="21"/>
                <w:highlight w:val="none"/>
              </w:rPr>
            </w:pPr>
          </w:p>
        </w:tc>
        <w:tc>
          <w:tcPr>
            <w:tcW w:w="643" w:type="dxa"/>
            <w:vMerge w:val="restart"/>
            <w:tcBorders>
              <w:top w:val="single" w:color="auto" w:sz="4" w:space="0"/>
              <w:left w:val="single" w:color="auto" w:sz="4" w:space="0"/>
            </w:tcBorders>
            <w:shd w:val="clear" w:color="auto" w:fill="FFFFFF"/>
            <w:noWrap w:val="0"/>
            <w:vAlign w:val="top"/>
          </w:tcPr>
          <w:p w14:paraId="1712F146">
            <w:pPr>
              <w:rPr>
                <w:color w:val="auto"/>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2A3E6791">
            <w:pPr>
              <w:rPr>
                <w:color w:val="auto"/>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6BD6DB9A">
            <w:pPr>
              <w:rPr>
                <w:color w:val="auto"/>
                <w:szCs w:val="21"/>
                <w:highlight w:val="none"/>
              </w:rPr>
            </w:pPr>
          </w:p>
        </w:tc>
        <w:tc>
          <w:tcPr>
            <w:tcW w:w="2275" w:type="dxa"/>
            <w:gridSpan w:val="2"/>
            <w:tcBorders>
              <w:top w:val="single" w:color="auto" w:sz="4" w:space="0"/>
              <w:left w:val="single" w:color="auto" w:sz="4" w:space="0"/>
              <w:right w:val="single" w:color="auto" w:sz="4" w:space="0"/>
            </w:tcBorders>
            <w:shd w:val="clear" w:color="auto" w:fill="FFFFFF"/>
            <w:noWrap w:val="0"/>
            <w:vAlign w:val="center"/>
          </w:tcPr>
          <w:p w14:paraId="074D2DB6">
            <w:pPr>
              <w:pStyle w:val="168"/>
              <w:spacing w:line="240" w:lineRule="auto"/>
              <w:ind w:firstLine="0"/>
              <w:jc w:val="center"/>
              <w:rPr>
                <w:color w:val="auto"/>
                <w:sz w:val="21"/>
                <w:szCs w:val="21"/>
                <w:highlight w:val="none"/>
              </w:rPr>
            </w:pPr>
            <w:r>
              <w:rPr>
                <w:color w:val="auto"/>
                <w:sz w:val="21"/>
                <w:szCs w:val="21"/>
                <w:highlight w:val="none"/>
              </w:rPr>
              <w:t>合 计</w:t>
            </w:r>
          </w:p>
        </w:tc>
      </w:tr>
      <w:tr w14:paraId="2887539C">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noWrap w:val="0"/>
            <w:vAlign w:val="center"/>
          </w:tcPr>
          <w:p w14:paraId="253D1870">
            <w:pPr>
              <w:rPr>
                <w:color w:val="auto"/>
                <w:szCs w:val="21"/>
                <w:highlight w:val="none"/>
              </w:rPr>
            </w:pPr>
          </w:p>
        </w:tc>
        <w:tc>
          <w:tcPr>
            <w:tcW w:w="643" w:type="dxa"/>
            <w:vMerge w:val="continue"/>
            <w:tcBorders>
              <w:left w:val="single" w:color="auto" w:sz="4" w:space="0"/>
            </w:tcBorders>
            <w:shd w:val="clear" w:color="auto" w:fill="FFFFFF"/>
            <w:noWrap w:val="0"/>
            <w:vAlign w:val="top"/>
          </w:tcPr>
          <w:p w14:paraId="12C42F6F">
            <w:pPr>
              <w:rPr>
                <w:color w:val="auto"/>
                <w:szCs w:val="21"/>
                <w:highlight w:val="none"/>
              </w:rPr>
            </w:pPr>
          </w:p>
        </w:tc>
        <w:tc>
          <w:tcPr>
            <w:tcW w:w="648" w:type="dxa"/>
            <w:vMerge w:val="continue"/>
            <w:tcBorders>
              <w:left w:val="single" w:color="auto" w:sz="4" w:space="0"/>
            </w:tcBorders>
            <w:shd w:val="clear" w:color="auto" w:fill="FFFFFF"/>
            <w:noWrap w:val="0"/>
            <w:vAlign w:val="top"/>
          </w:tcPr>
          <w:p w14:paraId="4E196C91">
            <w:pPr>
              <w:rPr>
                <w:color w:val="auto"/>
                <w:szCs w:val="21"/>
                <w:highlight w:val="none"/>
              </w:rPr>
            </w:pPr>
          </w:p>
        </w:tc>
        <w:tc>
          <w:tcPr>
            <w:tcW w:w="643" w:type="dxa"/>
            <w:vMerge w:val="continue"/>
            <w:tcBorders>
              <w:left w:val="single" w:color="auto" w:sz="4" w:space="0"/>
            </w:tcBorders>
            <w:shd w:val="clear" w:color="auto" w:fill="FFFFFF"/>
            <w:noWrap w:val="0"/>
            <w:vAlign w:val="top"/>
          </w:tcPr>
          <w:p w14:paraId="36EF136B">
            <w:pPr>
              <w:rPr>
                <w:color w:val="auto"/>
                <w:szCs w:val="21"/>
                <w:highlight w:val="none"/>
              </w:rPr>
            </w:pPr>
          </w:p>
        </w:tc>
        <w:tc>
          <w:tcPr>
            <w:tcW w:w="648" w:type="dxa"/>
            <w:vMerge w:val="continue"/>
            <w:tcBorders>
              <w:left w:val="single" w:color="auto" w:sz="4" w:space="0"/>
            </w:tcBorders>
            <w:shd w:val="clear" w:color="auto" w:fill="FFFFFF"/>
            <w:noWrap w:val="0"/>
            <w:vAlign w:val="top"/>
          </w:tcPr>
          <w:p w14:paraId="1CD907BD">
            <w:pPr>
              <w:rPr>
                <w:color w:val="auto"/>
                <w:szCs w:val="21"/>
                <w:highlight w:val="none"/>
              </w:rPr>
            </w:pPr>
          </w:p>
        </w:tc>
        <w:tc>
          <w:tcPr>
            <w:tcW w:w="648" w:type="dxa"/>
            <w:vMerge w:val="continue"/>
            <w:tcBorders>
              <w:left w:val="single" w:color="auto" w:sz="4" w:space="0"/>
            </w:tcBorders>
            <w:shd w:val="clear" w:color="auto" w:fill="FFFFFF"/>
            <w:noWrap w:val="0"/>
            <w:vAlign w:val="top"/>
          </w:tcPr>
          <w:p w14:paraId="3210F56A">
            <w:pPr>
              <w:rPr>
                <w:color w:val="auto"/>
                <w:szCs w:val="21"/>
                <w:highlight w:val="none"/>
              </w:rPr>
            </w:pPr>
          </w:p>
        </w:tc>
        <w:tc>
          <w:tcPr>
            <w:tcW w:w="1133" w:type="dxa"/>
            <w:tcBorders>
              <w:top w:val="single" w:color="auto" w:sz="4" w:space="0"/>
              <w:left w:val="single" w:color="auto" w:sz="4" w:space="0"/>
            </w:tcBorders>
            <w:shd w:val="clear" w:color="auto" w:fill="FFFFFF"/>
            <w:noWrap w:val="0"/>
            <w:vAlign w:val="center"/>
          </w:tcPr>
          <w:p w14:paraId="0059170B">
            <w:pPr>
              <w:pStyle w:val="168"/>
              <w:spacing w:line="240" w:lineRule="auto"/>
              <w:ind w:firstLine="0"/>
              <w:jc w:val="center"/>
              <w:rPr>
                <w:color w:val="auto"/>
                <w:sz w:val="21"/>
                <w:szCs w:val="21"/>
                <w:highlight w:val="none"/>
              </w:rPr>
            </w:pPr>
            <w:r>
              <w:rPr>
                <w:color w:val="auto"/>
                <w:sz w:val="21"/>
                <w:szCs w:val="21"/>
                <w:highlight w:val="none"/>
              </w:rPr>
              <w:t>人数</w:t>
            </w:r>
          </w:p>
        </w:tc>
        <w:tc>
          <w:tcPr>
            <w:tcW w:w="1142" w:type="dxa"/>
            <w:tcBorders>
              <w:top w:val="single" w:color="auto" w:sz="4" w:space="0"/>
              <w:left w:val="single" w:color="auto" w:sz="4" w:space="0"/>
              <w:right w:val="single" w:color="auto" w:sz="4" w:space="0"/>
            </w:tcBorders>
            <w:shd w:val="clear" w:color="auto" w:fill="FFFFFF"/>
            <w:noWrap w:val="0"/>
            <w:vAlign w:val="center"/>
          </w:tcPr>
          <w:p w14:paraId="085E9591">
            <w:pPr>
              <w:pStyle w:val="168"/>
              <w:spacing w:line="240" w:lineRule="auto"/>
              <w:ind w:firstLine="0"/>
              <w:jc w:val="center"/>
              <w:rPr>
                <w:color w:val="auto"/>
                <w:sz w:val="21"/>
                <w:szCs w:val="21"/>
                <w:highlight w:val="none"/>
              </w:rPr>
            </w:pPr>
            <w:r>
              <w:rPr>
                <w:color w:val="auto"/>
                <w:sz w:val="21"/>
                <w:szCs w:val="21"/>
                <w:highlight w:val="none"/>
              </w:rPr>
              <w:t>人工工日数</w:t>
            </w:r>
          </w:p>
        </w:tc>
      </w:tr>
      <w:tr w14:paraId="2ABD624B">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noWrap w:val="0"/>
            <w:vAlign w:val="center"/>
          </w:tcPr>
          <w:p w14:paraId="2A45B831">
            <w:pPr>
              <w:pStyle w:val="168"/>
              <w:spacing w:line="240" w:lineRule="auto"/>
              <w:ind w:left="1120" w:firstLine="0"/>
              <w:rPr>
                <w:color w:val="auto"/>
                <w:sz w:val="21"/>
                <w:szCs w:val="21"/>
                <w:highlight w:val="none"/>
              </w:rPr>
            </w:pPr>
            <w:r>
              <w:rPr>
                <w:color w:val="auto"/>
                <w:sz w:val="21"/>
                <w:szCs w:val="21"/>
                <w:highlight w:val="none"/>
              </w:rPr>
              <w:t>年</w:t>
            </w:r>
          </w:p>
        </w:tc>
        <w:tc>
          <w:tcPr>
            <w:tcW w:w="1421" w:type="dxa"/>
            <w:tcBorders>
              <w:top w:val="single" w:color="auto" w:sz="4" w:space="0"/>
              <w:left w:val="single" w:color="auto" w:sz="4" w:space="0"/>
            </w:tcBorders>
            <w:shd w:val="clear" w:color="auto" w:fill="FFFFFF"/>
            <w:noWrap w:val="0"/>
            <w:vAlign w:val="center"/>
          </w:tcPr>
          <w:p w14:paraId="698713B5">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335C4EC3">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2E8B1FFD">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760EA0CC">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55C71296">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35AC0CB5">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721E44A7">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center"/>
          </w:tcPr>
          <w:p w14:paraId="1AEA55FD">
            <w:pPr>
              <w:jc w:val="center"/>
              <w:rPr>
                <w:color w:val="auto"/>
                <w:szCs w:val="21"/>
                <w:highlight w:val="none"/>
              </w:rPr>
            </w:pPr>
          </w:p>
        </w:tc>
      </w:tr>
      <w:tr w14:paraId="731CDD83">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12EA5D14">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272678BE">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520B09DD">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033920F2">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287D6E04">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21A7EB13">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14A0868F">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3EF916BE">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center"/>
          </w:tcPr>
          <w:p w14:paraId="50D75B6E">
            <w:pPr>
              <w:jc w:val="center"/>
              <w:rPr>
                <w:color w:val="auto"/>
                <w:szCs w:val="21"/>
                <w:highlight w:val="none"/>
              </w:rPr>
            </w:pPr>
          </w:p>
        </w:tc>
      </w:tr>
      <w:tr w14:paraId="5C8CCE15">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3A38EDC9">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27C030C3">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29A8FF63">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3F009806">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7D06FB94">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19C09143">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5DDF844">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22ACE072">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04753390">
            <w:pPr>
              <w:rPr>
                <w:color w:val="auto"/>
                <w:szCs w:val="21"/>
                <w:highlight w:val="none"/>
              </w:rPr>
            </w:pPr>
          </w:p>
        </w:tc>
      </w:tr>
      <w:tr w14:paraId="754152CF">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192E5243">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3F5219ED">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062EFD96">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9CCE3F1">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077DA2E2">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2D9D8C7D">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F8CAA18">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1C1270A9">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399F4741">
            <w:pPr>
              <w:rPr>
                <w:color w:val="auto"/>
                <w:szCs w:val="21"/>
                <w:highlight w:val="none"/>
              </w:rPr>
            </w:pPr>
          </w:p>
        </w:tc>
      </w:tr>
      <w:tr w14:paraId="6282B173">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51610BD3">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716EBDFB">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64E0D471">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153C10A3">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18FD53C3">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571FA6B9">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B2E21F9">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51CD7658">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3C5C9CBF">
            <w:pPr>
              <w:rPr>
                <w:color w:val="auto"/>
                <w:szCs w:val="21"/>
                <w:highlight w:val="none"/>
              </w:rPr>
            </w:pPr>
          </w:p>
        </w:tc>
      </w:tr>
      <w:tr w14:paraId="7C527B8E">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455B2BD5">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3570A9E4">
            <w:pPr>
              <w:pStyle w:val="168"/>
              <w:spacing w:line="240" w:lineRule="auto"/>
              <w:ind w:left="1120" w:firstLine="0"/>
              <w:rPr>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306D1D72">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0F0F5BFE">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2BBFA217">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E73A666">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46FB1A7B">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4C739777">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1566E97F">
            <w:pPr>
              <w:rPr>
                <w:color w:val="auto"/>
                <w:szCs w:val="21"/>
                <w:highlight w:val="none"/>
              </w:rPr>
            </w:pPr>
          </w:p>
        </w:tc>
      </w:tr>
      <w:tr w14:paraId="62B5E375">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noWrap w:val="0"/>
            <w:vAlign w:val="center"/>
          </w:tcPr>
          <w:p w14:paraId="6EBCB9AF">
            <w:pPr>
              <w:rPr>
                <w:color w:val="auto"/>
                <w:szCs w:val="21"/>
                <w:highlight w:val="none"/>
              </w:rPr>
            </w:pPr>
          </w:p>
        </w:tc>
        <w:tc>
          <w:tcPr>
            <w:tcW w:w="1421" w:type="dxa"/>
            <w:tcBorders>
              <w:top w:val="single" w:color="auto" w:sz="4" w:space="0"/>
              <w:left w:val="single" w:color="auto" w:sz="4" w:space="0"/>
            </w:tcBorders>
            <w:shd w:val="clear" w:color="auto" w:fill="FFFFFF"/>
            <w:noWrap w:val="0"/>
            <w:vAlign w:val="center"/>
          </w:tcPr>
          <w:p w14:paraId="736EAFC6">
            <w:pPr>
              <w:pStyle w:val="168"/>
              <w:tabs>
                <w:tab w:val="left" w:leader="dot" w:pos="326"/>
              </w:tabs>
              <w:spacing w:line="240" w:lineRule="auto"/>
              <w:ind w:firstLine="0"/>
              <w:jc w:val="right"/>
              <w:rPr>
                <w:color w:val="auto"/>
                <w:sz w:val="21"/>
                <w:szCs w:val="21"/>
                <w:highlight w:val="none"/>
              </w:rPr>
            </w:pPr>
            <w:r>
              <w:rPr>
                <w:rFonts w:ascii="Arial" w:hAnsi="Arial" w:eastAsia="Arial" w:cs="Arial"/>
                <w:color w:val="auto"/>
                <w:sz w:val="21"/>
                <w:szCs w:val="21"/>
                <w:highlight w:val="none"/>
                <w:lang w:val="en-US" w:eastAsia="en-US" w:bidi="en-US"/>
              </w:rPr>
              <w:tab/>
            </w:r>
          </w:p>
        </w:tc>
        <w:tc>
          <w:tcPr>
            <w:tcW w:w="643" w:type="dxa"/>
            <w:tcBorders>
              <w:top w:val="single" w:color="auto" w:sz="4" w:space="0"/>
              <w:left w:val="single" w:color="auto" w:sz="4" w:space="0"/>
            </w:tcBorders>
            <w:shd w:val="clear" w:color="auto" w:fill="FFFFFF"/>
            <w:noWrap w:val="0"/>
            <w:vAlign w:val="top"/>
          </w:tcPr>
          <w:p w14:paraId="397C156B">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20699A5D">
            <w:pPr>
              <w:rPr>
                <w:color w:val="auto"/>
                <w:szCs w:val="21"/>
                <w:highlight w:val="none"/>
              </w:rPr>
            </w:pPr>
          </w:p>
        </w:tc>
        <w:tc>
          <w:tcPr>
            <w:tcW w:w="643" w:type="dxa"/>
            <w:tcBorders>
              <w:top w:val="single" w:color="auto" w:sz="4" w:space="0"/>
              <w:left w:val="single" w:color="auto" w:sz="4" w:space="0"/>
            </w:tcBorders>
            <w:shd w:val="clear" w:color="auto" w:fill="FFFFFF"/>
            <w:noWrap w:val="0"/>
            <w:vAlign w:val="top"/>
          </w:tcPr>
          <w:p w14:paraId="59C13024">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01A0BEE0">
            <w:pPr>
              <w:rPr>
                <w:color w:val="auto"/>
                <w:szCs w:val="21"/>
                <w:highlight w:val="none"/>
              </w:rPr>
            </w:pPr>
          </w:p>
        </w:tc>
        <w:tc>
          <w:tcPr>
            <w:tcW w:w="648" w:type="dxa"/>
            <w:tcBorders>
              <w:top w:val="single" w:color="auto" w:sz="4" w:space="0"/>
              <w:left w:val="single" w:color="auto" w:sz="4" w:space="0"/>
            </w:tcBorders>
            <w:shd w:val="clear" w:color="auto" w:fill="FFFFFF"/>
            <w:noWrap w:val="0"/>
            <w:vAlign w:val="top"/>
          </w:tcPr>
          <w:p w14:paraId="355A3A25">
            <w:pPr>
              <w:rPr>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47A5ED60">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00C5906C">
            <w:pPr>
              <w:rPr>
                <w:color w:val="auto"/>
                <w:szCs w:val="21"/>
                <w:highlight w:val="none"/>
              </w:rPr>
            </w:pPr>
          </w:p>
        </w:tc>
      </w:tr>
      <w:tr w14:paraId="77F3BF35">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noWrap w:val="0"/>
            <w:vAlign w:val="center"/>
          </w:tcPr>
          <w:p w14:paraId="5F6F6C2A">
            <w:pPr>
              <w:pStyle w:val="168"/>
              <w:spacing w:line="240" w:lineRule="auto"/>
              <w:ind w:firstLine="0"/>
              <w:jc w:val="center"/>
              <w:rPr>
                <w:color w:val="auto"/>
                <w:sz w:val="21"/>
                <w:szCs w:val="21"/>
                <w:highlight w:val="none"/>
              </w:rPr>
            </w:pPr>
            <w:r>
              <w:rPr>
                <w:color w:val="auto"/>
                <w:sz w:val="21"/>
                <w:szCs w:val="21"/>
                <w:highlight w:val="none"/>
              </w:rPr>
              <w:t>总 计</w:t>
            </w:r>
          </w:p>
        </w:tc>
        <w:tc>
          <w:tcPr>
            <w:tcW w:w="1133" w:type="dxa"/>
            <w:tcBorders>
              <w:top w:val="single" w:color="auto" w:sz="4" w:space="0"/>
              <w:left w:val="single" w:color="auto" w:sz="4" w:space="0"/>
              <w:bottom w:val="single" w:color="auto" w:sz="4" w:space="0"/>
            </w:tcBorders>
            <w:shd w:val="clear" w:color="auto" w:fill="FFFFFF"/>
            <w:noWrap w:val="0"/>
            <w:vAlign w:val="top"/>
          </w:tcPr>
          <w:p w14:paraId="09CBB2D6">
            <w:pPr>
              <w:rPr>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1FBEDB">
            <w:pPr>
              <w:rPr>
                <w:color w:val="auto"/>
                <w:szCs w:val="21"/>
                <w:highlight w:val="none"/>
              </w:rPr>
            </w:pPr>
          </w:p>
        </w:tc>
      </w:tr>
    </w:tbl>
    <w:p w14:paraId="05441989">
      <w:pPr>
        <w:spacing w:after="299" w:line="1" w:lineRule="exact"/>
        <w:rPr>
          <w:color w:val="auto"/>
          <w:highlight w:val="none"/>
        </w:rPr>
      </w:pPr>
    </w:p>
    <w:p w14:paraId="551D4EAE">
      <w:pPr>
        <w:pStyle w:val="93"/>
        <w:tabs>
          <w:tab w:val="left" w:pos="847"/>
          <w:tab w:val="left" w:leader="underscore" w:pos="850"/>
          <w:tab w:val="left" w:leader="underscore" w:pos="1906"/>
          <w:tab w:val="left" w:pos="1908"/>
          <w:tab w:val="left" w:pos="2964"/>
        </w:tabs>
        <w:spacing w:after="420" w:line="350" w:lineRule="exact"/>
        <w:ind w:firstLine="0"/>
        <w:rPr>
          <w:b/>
          <w:color w:val="auto"/>
          <w:sz w:val="28"/>
          <w:szCs w:val="28"/>
          <w:highlight w:val="none"/>
        </w:rPr>
      </w:pPr>
      <w:bookmarkStart w:id="132" w:name="bookmark2245"/>
      <w:bookmarkStart w:id="133" w:name="bookmark2244"/>
      <w:bookmarkStart w:id="134" w:name="bookmark2243"/>
      <w:r>
        <w:rPr>
          <w:rStyle w:val="69"/>
          <w:rFonts w:hint="eastAsia"/>
          <w:b w:val="0"/>
          <w:bCs w:val="0"/>
          <w:color w:val="auto"/>
          <w:sz w:val="28"/>
          <w:szCs w:val="28"/>
          <w:highlight w:val="none"/>
          <w:lang w:val="en-US"/>
        </w:rPr>
        <w:br w:type="page"/>
      </w:r>
      <w:r>
        <w:rPr>
          <w:rStyle w:val="69"/>
          <w:rFonts w:hint="eastAsia"/>
          <w:b w:val="0"/>
          <w:bCs w:val="0"/>
          <w:color w:val="auto"/>
          <w:sz w:val="28"/>
          <w:szCs w:val="28"/>
          <w:highlight w:val="none"/>
          <w:lang w:val="en-US"/>
        </w:rPr>
        <w:t>附件四：拟投入本合同工程的材料进场计划表</w:t>
      </w:r>
      <w:bookmarkEnd w:id="132"/>
      <w:bookmarkEnd w:id="133"/>
      <w:bookmarkEnd w:id="134"/>
    </w:p>
    <w:p w14:paraId="55DF93A2">
      <w:pPr>
        <w:jc w:val="center"/>
        <w:rPr>
          <w:rFonts w:hint="eastAsia" w:ascii="宋体" w:hAnsi="宋体" w:cs="宋体"/>
          <w:b/>
          <w:bCs/>
          <w:color w:val="auto"/>
          <w:sz w:val="28"/>
          <w:szCs w:val="28"/>
          <w:highlight w:val="none"/>
        </w:rPr>
      </w:pPr>
      <w:bookmarkStart w:id="135" w:name="bookmark2246"/>
      <w:bookmarkStart w:id="136" w:name="bookmark2248"/>
      <w:bookmarkStart w:id="137" w:name="_Toc16708"/>
      <w:bookmarkStart w:id="138" w:name="_Toc16851"/>
      <w:bookmarkStart w:id="139" w:name="bookmark2247"/>
      <w:r>
        <w:rPr>
          <w:rFonts w:hint="eastAsia" w:ascii="宋体" w:hAnsi="宋体" w:cs="宋体"/>
          <w:b/>
          <w:bCs/>
          <w:color w:val="auto"/>
          <w:sz w:val="28"/>
          <w:szCs w:val="28"/>
          <w:highlight w:val="none"/>
        </w:rPr>
        <w:t>拟投入本合同工程的材料进场计划表</w:t>
      </w:r>
      <w:bookmarkEnd w:id="135"/>
      <w:bookmarkEnd w:id="136"/>
      <w:bookmarkEnd w:id="137"/>
      <w:bookmarkEnd w:id="138"/>
      <w:bookmarkEnd w:id="139"/>
    </w:p>
    <w:p w14:paraId="7A6E5579">
      <w:pPr>
        <w:jc w:val="center"/>
        <w:rPr>
          <w:b/>
          <w:color w:val="auto"/>
          <w:highlight w:val="none"/>
        </w:rPr>
      </w:pPr>
    </w:p>
    <w:tbl>
      <w:tblPr>
        <w:tblStyle w:val="43"/>
        <w:tblW w:w="0" w:type="auto"/>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0667CEF5">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noWrap w:val="0"/>
            <w:vAlign w:val="center"/>
          </w:tcPr>
          <w:p w14:paraId="3577B014">
            <w:pPr>
              <w:pStyle w:val="168"/>
              <w:spacing w:line="240" w:lineRule="auto"/>
              <w:ind w:firstLine="0"/>
              <w:jc w:val="center"/>
              <w:rPr>
                <w:color w:val="auto"/>
                <w:sz w:val="21"/>
                <w:szCs w:val="21"/>
                <w:highlight w:val="none"/>
              </w:rPr>
            </w:pPr>
            <w:r>
              <w:rPr>
                <w:color w:val="auto"/>
                <w:sz w:val="21"/>
                <w:szCs w:val="21"/>
                <w:highlight w:val="none"/>
              </w:rPr>
              <w:t>名称</w:t>
            </w:r>
          </w:p>
        </w:tc>
        <w:tc>
          <w:tcPr>
            <w:tcW w:w="902" w:type="dxa"/>
            <w:vMerge w:val="restart"/>
            <w:tcBorders>
              <w:top w:val="single" w:color="auto" w:sz="4" w:space="0"/>
              <w:left w:val="single" w:color="auto" w:sz="4" w:space="0"/>
            </w:tcBorders>
            <w:shd w:val="clear" w:color="auto" w:fill="FFFFFF"/>
            <w:noWrap w:val="0"/>
            <w:vAlign w:val="center"/>
          </w:tcPr>
          <w:p w14:paraId="029E1260">
            <w:pPr>
              <w:pStyle w:val="168"/>
              <w:spacing w:line="240" w:lineRule="auto"/>
              <w:ind w:firstLine="0"/>
              <w:jc w:val="center"/>
              <w:rPr>
                <w:color w:val="auto"/>
                <w:sz w:val="21"/>
                <w:szCs w:val="21"/>
                <w:highlight w:val="none"/>
              </w:rPr>
            </w:pPr>
            <w:r>
              <w:rPr>
                <w:color w:val="auto"/>
                <w:sz w:val="21"/>
                <w:szCs w:val="21"/>
                <w:highlight w:val="none"/>
              </w:rPr>
              <w:t>规格</w:t>
            </w:r>
          </w:p>
        </w:tc>
        <w:tc>
          <w:tcPr>
            <w:tcW w:w="907" w:type="dxa"/>
            <w:vMerge w:val="restart"/>
            <w:tcBorders>
              <w:top w:val="single" w:color="auto" w:sz="4" w:space="0"/>
              <w:left w:val="single" w:color="auto" w:sz="4" w:space="0"/>
            </w:tcBorders>
            <w:shd w:val="clear" w:color="auto" w:fill="FFFFFF"/>
            <w:noWrap w:val="0"/>
            <w:vAlign w:val="center"/>
          </w:tcPr>
          <w:p w14:paraId="6B04E5ED">
            <w:pPr>
              <w:pStyle w:val="168"/>
              <w:spacing w:line="269" w:lineRule="exact"/>
              <w:ind w:firstLine="0"/>
              <w:jc w:val="center"/>
              <w:rPr>
                <w:color w:val="auto"/>
                <w:sz w:val="21"/>
                <w:szCs w:val="21"/>
                <w:highlight w:val="none"/>
              </w:rPr>
            </w:pPr>
            <w:r>
              <w:rPr>
                <w:color w:val="auto"/>
                <w:sz w:val="21"/>
                <w:szCs w:val="21"/>
                <w:highlight w:val="none"/>
              </w:rPr>
              <w:t>计量 单位</w:t>
            </w:r>
          </w:p>
        </w:tc>
        <w:tc>
          <w:tcPr>
            <w:tcW w:w="4535" w:type="dxa"/>
            <w:gridSpan w:val="5"/>
            <w:tcBorders>
              <w:top w:val="single" w:color="auto" w:sz="4" w:space="0"/>
              <w:left w:val="single" w:color="auto" w:sz="4" w:space="0"/>
            </w:tcBorders>
            <w:shd w:val="clear" w:color="auto" w:fill="FFFFFF"/>
            <w:noWrap w:val="0"/>
            <w:vAlign w:val="center"/>
          </w:tcPr>
          <w:p w14:paraId="288C68DD">
            <w:pPr>
              <w:pStyle w:val="168"/>
              <w:spacing w:line="240" w:lineRule="auto"/>
              <w:ind w:firstLine="0"/>
              <w:jc w:val="center"/>
              <w:rPr>
                <w:color w:val="auto"/>
                <w:sz w:val="21"/>
                <w:szCs w:val="21"/>
                <w:highlight w:val="none"/>
              </w:rPr>
            </w:pPr>
            <w:r>
              <w:rPr>
                <w:color w:val="auto"/>
                <w:sz w:val="21"/>
                <w:szCs w:val="21"/>
                <w:highlight w:val="none"/>
              </w:rPr>
              <w:t>数 量</w:t>
            </w:r>
          </w:p>
        </w:tc>
        <w:tc>
          <w:tcPr>
            <w:tcW w:w="917" w:type="dxa"/>
            <w:vMerge w:val="restart"/>
            <w:tcBorders>
              <w:top w:val="single" w:color="auto" w:sz="4" w:space="0"/>
              <w:left w:val="single" w:color="auto" w:sz="4" w:space="0"/>
              <w:right w:val="single" w:color="auto" w:sz="4" w:space="0"/>
            </w:tcBorders>
            <w:shd w:val="clear" w:color="auto" w:fill="FFFFFF"/>
            <w:noWrap w:val="0"/>
            <w:vAlign w:val="center"/>
          </w:tcPr>
          <w:p w14:paraId="074C5271">
            <w:pPr>
              <w:pStyle w:val="168"/>
              <w:spacing w:line="240" w:lineRule="auto"/>
              <w:ind w:firstLine="0"/>
              <w:jc w:val="center"/>
              <w:rPr>
                <w:color w:val="auto"/>
                <w:sz w:val="21"/>
                <w:szCs w:val="21"/>
                <w:highlight w:val="none"/>
              </w:rPr>
            </w:pPr>
            <w:r>
              <w:rPr>
                <w:color w:val="auto"/>
                <w:sz w:val="21"/>
                <w:szCs w:val="21"/>
                <w:highlight w:val="none"/>
              </w:rPr>
              <w:t>备注</w:t>
            </w:r>
          </w:p>
        </w:tc>
      </w:tr>
      <w:tr w14:paraId="23945376">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noWrap w:val="0"/>
            <w:vAlign w:val="center"/>
          </w:tcPr>
          <w:p w14:paraId="3E2DCA41">
            <w:pPr>
              <w:jc w:val="center"/>
              <w:rPr>
                <w:color w:val="auto"/>
                <w:szCs w:val="21"/>
                <w:highlight w:val="none"/>
              </w:rPr>
            </w:pPr>
          </w:p>
        </w:tc>
        <w:tc>
          <w:tcPr>
            <w:tcW w:w="902" w:type="dxa"/>
            <w:vMerge w:val="continue"/>
            <w:tcBorders>
              <w:left w:val="single" w:color="auto" w:sz="4" w:space="0"/>
            </w:tcBorders>
            <w:shd w:val="clear" w:color="auto" w:fill="FFFFFF"/>
            <w:noWrap w:val="0"/>
            <w:vAlign w:val="center"/>
          </w:tcPr>
          <w:p w14:paraId="4A86BA3A">
            <w:pPr>
              <w:jc w:val="center"/>
              <w:rPr>
                <w:color w:val="auto"/>
                <w:szCs w:val="21"/>
                <w:highlight w:val="none"/>
              </w:rPr>
            </w:pPr>
          </w:p>
        </w:tc>
        <w:tc>
          <w:tcPr>
            <w:tcW w:w="907" w:type="dxa"/>
            <w:vMerge w:val="continue"/>
            <w:tcBorders>
              <w:left w:val="single" w:color="auto" w:sz="4" w:space="0"/>
            </w:tcBorders>
            <w:shd w:val="clear" w:color="auto" w:fill="FFFFFF"/>
            <w:noWrap w:val="0"/>
            <w:vAlign w:val="center"/>
          </w:tcPr>
          <w:p w14:paraId="351EABE2">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0EC213DC">
            <w:pPr>
              <w:pStyle w:val="168"/>
              <w:spacing w:line="240" w:lineRule="auto"/>
              <w:ind w:firstLine="0"/>
              <w:jc w:val="center"/>
              <w:rPr>
                <w:color w:val="auto"/>
                <w:sz w:val="21"/>
                <w:szCs w:val="21"/>
                <w:highlight w:val="none"/>
              </w:rPr>
            </w:pPr>
            <w:r>
              <w:rPr>
                <w:color w:val="auto"/>
                <w:sz w:val="21"/>
                <w:szCs w:val="21"/>
                <w:highlight w:val="none"/>
              </w:rPr>
              <w:t>总量</w:t>
            </w:r>
          </w:p>
        </w:tc>
        <w:tc>
          <w:tcPr>
            <w:tcW w:w="907" w:type="dxa"/>
            <w:tcBorders>
              <w:top w:val="single" w:color="auto" w:sz="4" w:space="0"/>
              <w:left w:val="single" w:color="auto" w:sz="4" w:space="0"/>
            </w:tcBorders>
            <w:shd w:val="clear" w:color="auto" w:fill="FFFFFF"/>
            <w:noWrap w:val="0"/>
            <w:vAlign w:val="center"/>
          </w:tcPr>
          <w:p w14:paraId="7EB6DF78">
            <w:pPr>
              <w:pStyle w:val="168"/>
              <w:spacing w:line="240" w:lineRule="auto"/>
              <w:ind w:firstLine="0"/>
              <w:jc w:val="center"/>
              <w:rPr>
                <w:color w:val="auto"/>
                <w:sz w:val="21"/>
                <w:szCs w:val="21"/>
                <w:highlight w:val="none"/>
              </w:rPr>
            </w:pPr>
            <w:r>
              <w:rPr>
                <w:color w:val="auto"/>
                <w:sz w:val="21"/>
                <w:szCs w:val="21"/>
                <w:highlight w:val="none"/>
              </w:rPr>
              <w:t>月</w:t>
            </w:r>
          </w:p>
        </w:tc>
        <w:tc>
          <w:tcPr>
            <w:tcW w:w="912" w:type="dxa"/>
            <w:tcBorders>
              <w:top w:val="single" w:color="auto" w:sz="4" w:space="0"/>
              <w:left w:val="single" w:color="auto" w:sz="4" w:space="0"/>
            </w:tcBorders>
            <w:shd w:val="clear" w:color="auto" w:fill="FFFFFF"/>
            <w:noWrap w:val="0"/>
            <w:vAlign w:val="center"/>
          </w:tcPr>
          <w:p w14:paraId="5F5FB63D">
            <w:pPr>
              <w:pStyle w:val="168"/>
              <w:spacing w:line="240" w:lineRule="auto"/>
              <w:ind w:firstLine="0"/>
              <w:jc w:val="center"/>
              <w:rPr>
                <w:color w:val="auto"/>
                <w:sz w:val="21"/>
                <w:szCs w:val="21"/>
                <w:highlight w:val="none"/>
              </w:rPr>
            </w:pPr>
            <w:r>
              <w:rPr>
                <w:color w:val="auto"/>
                <w:sz w:val="21"/>
                <w:szCs w:val="21"/>
                <w:highlight w:val="none"/>
              </w:rPr>
              <w:t>月</w:t>
            </w:r>
          </w:p>
        </w:tc>
        <w:tc>
          <w:tcPr>
            <w:tcW w:w="902" w:type="dxa"/>
            <w:tcBorders>
              <w:top w:val="single" w:color="auto" w:sz="4" w:space="0"/>
              <w:left w:val="single" w:color="auto" w:sz="4" w:space="0"/>
            </w:tcBorders>
            <w:shd w:val="clear" w:color="auto" w:fill="FFFFFF"/>
            <w:noWrap w:val="0"/>
            <w:vAlign w:val="center"/>
          </w:tcPr>
          <w:p w14:paraId="1235C5DD">
            <w:pPr>
              <w:pStyle w:val="168"/>
              <w:spacing w:line="240" w:lineRule="auto"/>
              <w:ind w:firstLine="0"/>
              <w:jc w:val="center"/>
              <w:rPr>
                <w:color w:val="auto"/>
                <w:sz w:val="21"/>
                <w:szCs w:val="21"/>
                <w:highlight w:val="none"/>
              </w:rPr>
            </w:pPr>
            <w:r>
              <w:rPr>
                <w:color w:val="auto"/>
                <w:sz w:val="21"/>
                <w:szCs w:val="21"/>
                <w:highlight w:val="none"/>
              </w:rPr>
              <w:t>月</w:t>
            </w:r>
          </w:p>
        </w:tc>
        <w:tc>
          <w:tcPr>
            <w:tcW w:w="907" w:type="dxa"/>
            <w:tcBorders>
              <w:top w:val="single" w:color="auto" w:sz="4" w:space="0"/>
              <w:left w:val="single" w:color="auto" w:sz="4" w:space="0"/>
            </w:tcBorders>
            <w:shd w:val="clear" w:color="auto" w:fill="FFFFFF"/>
            <w:noWrap w:val="0"/>
            <w:vAlign w:val="center"/>
          </w:tcPr>
          <w:p w14:paraId="1DB9072C">
            <w:pPr>
              <w:pStyle w:val="168"/>
              <w:spacing w:line="240" w:lineRule="auto"/>
              <w:ind w:right="380" w:firstLine="0"/>
              <w:jc w:val="center"/>
              <w:rPr>
                <w:color w:val="auto"/>
                <w:sz w:val="21"/>
                <w:szCs w:val="21"/>
                <w:highlight w:val="none"/>
              </w:rPr>
            </w:pPr>
            <w:r>
              <w:rPr>
                <w:color w:val="auto"/>
                <w:sz w:val="21"/>
                <w:szCs w:val="21"/>
                <w:highlight w:val="none"/>
              </w:rPr>
              <w:t>月</w:t>
            </w:r>
          </w:p>
        </w:tc>
        <w:tc>
          <w:tcPr>
            <w:tcW w:w="917" w:type="dxa"/>
            <w:vMerge w:val="continue"/>
            <w:tcBorders>
              <w:left w:val="single" w:color="auto" w:sz="4" w:space="0"/>
              <w:right w:val="single" w:color="auto" w:sz="4" w:space="0"/>
            </w:tcBorders>
            <w:shd w:val="clear" w:color="auto" w:fill="FFFFFF"/>
            <w:noWrap w:val="0"/>
            <w:vAlign w:val="center"/>
          </w:tcPr>
          <w:p w14:paraId="4B21E39D">
            <w:pPr>
              <w:jc w:val="center"/>
              <w:rPr>
                <w:color w:val="auto"/>
                <w:szCs w:val="21"/>
                <w:highlight w:val="none"/>
              </w:rPr>
            </w:pPr>
          </w:p>
        </w:tc>
      </w:tr>
      <w:tr w14:paraId="07BDFCD7">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16D5FB5A">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15E791E4">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5EA35463">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0837F92F">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22188C95">
            <w:pPr>
              <w:jc w:val="center"/>
              <w:rPr>
                <w:color w:val="auto"/>
                <w:szCs w:val="21"/>
                <w:highlight w:val="none"/>
              </w:rPr>
            </w:pPr>
          </w:p>
        </w:tc>
        <w:tc>
          <w:tcPr>
            <w:tcW w:w="912" w:type="dxa"/>
            <w:tcBorders>
              <w:top w:val="single" w:color="auto" w:sz="4" w:space="0"/>
              <w:left w:val="single" w:color="auto" w:sz="4" w:space="0"/>
            </w:tcBorders>
            <w:shd w:val="clear" w:color="auto" w:fill="FFFFFF"/>
            <w:noWrap w:val="0"/>
            <w:vAlign w:val="center"/>
          </w:tcPr>
          <w:p w14:paraId="4EDA83A9">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4B8AF446">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26A4617E">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7DE0A6D2">
            <w:pPr>
              <w:jc w:val="center"/>
              <w:rPr>
                <w:color w:val="auto"/>
                <w:szCs w:val="21"/>
                <w:highlight w:val="none"/>
              </w:rPr>
            </w:pPr>
          </w:p>
        </w:tc>
      </w:tr>
      <w:tr w14:paraId="219FC8D0">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26D05487">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5E090D62">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381FD7FE">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3E6C8977">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3051DA70">
            <w:pPr>
              <w:jc w:val="center"/>
              <w:rPr>
                <w:color w:val="auto"/>
                <w:szCs w:val="21"/>
                <w:highlight w:val="none"/>
              </w:rPr>
            </w:pPr>
          </w:p>
        </w:tc>
        <w:tc>
          <w:tcPr>
            <w:tcW w:w="912" w:type="dxa"/>
            <w:tcBorders>
              <w:top w:val="single" w:color="auto" w:sz="4" w:space="0"/>
              <w:left w:val="single" w:color="auto" w:sz="4" w:space="0"/>
            </w:tcBorders>
            <w:shd w:val="clear" w:color="auto" w:fill="FFFFFF"/>
            <w:noWrap w:val="0"/>
            <w:vAlign w:val="center"/>
          </w:tcPr>
          <w:p w14:paraId="5FE93F1C">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71509E78">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793E5BAA">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655BB941">
            <w:pPr>
              <w:jc w:val="center"/>
              <w:rPr>
                <w:color w:val="auto"/>
                <w:szCs w:val="21"/>
                <w:highlight w:val="none"/>
              </w:rPr>
            </w:pPr>
          </w:p>
        </w:tc>
      </w:tr>
      <w:tr w14:paraId="44F8C9B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030FD863">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6C5D2396">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14610C60">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6FF151BD">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75F42C62">
            <w:pPr>
              <w:jc w:val="center"/>
              <w:rPr>
                <w:color w:val="auto"/>
                <w:szCs w:val="21"/>
                <w:highlight w:val="none"/>
              </w:rPr>
            </w:pPr>
          </w:p>
        </w:tc>
        <w:tc>
          <w:tcPr>
            <w:tcW w:w="912" w:type="dxa"/>
            <w:tcBorders>
              <w:top w:val="single" w:color="auto" w:sz="4" w:space="0"/>
              <w:left w:val="single" w:color="auto" w:sz="4" w:space="0"/>
            </w:tcBorders>
            <w:shd w:val="clear" w:color="auto" w:fill="FFFFFF"/>
            <w:noWrap w:val="0"/>
            <w:vAlign w:val="center"/>
          </w:tcPr>
          <w:p w14:paraId="6D3AAA73">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439E27DF">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32374126">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7E1DB95D">
            <w:pPr>
              <w:jc w:val="center"/>
              <w:rPr>
                <w:color w:val="auto"/>
                <w:szCs w:val="21"/>
                <w:highlight w:val="none"/>
              </w:rPr>
            </w:pPr>
          </w:p>
        </w:tc>
      </w:tr>
      <w:tr w14:paraId="31EE2885">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301C3D63">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15CDEB27">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1D63628B">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1893F75D">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62BB805A">
            <w:pPr>
              <w:jc w:val="center"/>
              <w:rPr>
                <w:color w:val="auto"/>
                <w:szCs w:val="21"/>
                <w:highlight w:val="none"/>
              </w:rPr>
            </w:pPr>
          </w:p>
        </w:tc>
        <w:tc>
          <w:tcPr>
            <w:tcW w:w="912" w:type="dxa"/>
            <w:tcBorders>
              <w:top w:val="single" w:color="auto" w:sz="4" w:space="0"/>
              <w:left w:val="single" w:color="auto" w:sz="4" w:space="0"/>
            </w:tcBorders>
            <w:shd w:val="clear" w:color="auto" w:fill="FFFFFF"/>
            <w:noWrap w:val="0"/>
            <w:vAlign w:val="center"/>
          </w:tcPr>
          <w:p w14:paraId="06FB9912">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7AC0A186">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696B291B">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29616E9F">
            <w:pPr>
              <w:jc w:val="center"/>
              <w:rPr>
                <w:color w:val="auto"/>
                <w:szCs w:val="21"/>
                <w:highlight w:val="none"/>
              </w:rPr>
            </w:pPr>
          </w:p>
        </w:tc>
      </w:tr>
      <w:tr w14:paraId="21C2C24D">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61EB3DE1">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7014EB1A">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1B593933">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18E5CD7C">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5B6D48F0">
            <w:pPr>
              <w:jc w:val="center"/>
              <w:rPr>
                <w:color w:val="auto"/>
                <w:szCs w:val="21"/>
                <w:highlight w:val="none"/>
              </w:rPr>
            </w:pPr>
          </w:p>
        </w:tc>
        <w:tc>
          <w:tcPr>
            <w:tcW w:w="912" w:type="dxa"/>
            <w:tcBorders>
              <w:top w:val="single" w:color="auto" w:sz="4" w:space="0"/>
              <w:left w:val="single" w:color="auto" w:sz="4" w:space="0"/>
            </w:tcBorders>
            <w:shd w:val="clear" w:color="auto" w:fill="FFFFFF"/>
            <w:noWrap w:val="0"/>
            <w:vAlign w:val="center"/>
          </w:tcPr>
          <w:p w14:paraId="7E123EAF">
            <w:pPr>
              <w:jc w:val="center"/>
              <w:rPr>
                <w:color w:val="auto"/>
                <w:szCs w:val="21"/>
                <w:highlight w:val="none"/>
              </w:rPr>
            </w:pPr>
          </w:p>
        </w:tc>
        <w:tc>
          <w:tcPr>
            <w:tcW w:w="902" w:type="dxa"/>
            <w:tcBorders>
              <w:top w:val="single" w:color="auto" w:sz="4" w:space="0"/>
              <w:left w:val="single" w:color="auto" w:sz="4" w:space="0"/>
            </w:tcBorders>
            <w:shd w:val="clear" w:color="auto" w:fill="FFFFFF"/>
            <w:noWrap w:val="0"/>
            <w:vAlign w:val="center"/>
          </w:tcPr>
          <w:p w14:paraId="140FB876">
            <w:pPr>
              <w:jc w:val="center"/>
              <w:rPr>
                <w:color w:val="auto"/>
                <w:szCs w:val="21"/>
                <w:highlight w:val="none"/>
              </w:rPr>
            </w:pPr>
          </w:p>
        </w:tc>
        <w:tc>
          <w:tcPr>
            <w:tcW w:w="907" w:type="dxa"/>
            <w:tcBorders>
              <w:top w:val="single" w:color="auto" w:sz="4" w:space="0"/>
              <w:left w:val="single" w:color="auto" w:sz="4" w:space="0"/>
            </w:tcBorders>
            <w:shd w:val="clear" w:color="auto" w:fill="FFFFFF"/>
            <w:noWrap w:val="0"/>
            <w:vAlign w:val="center"/>
          </w:tcPr>
          <w:p w14:paraId="3E85DFFF">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6DA6E16B">
            <w:pPr>
              <w:jc w:val="center"/>
              <w:rPr>
                <w:color w:val="auto"/>
                <w:szCs w:val="21"/>
                <w:highlight w:val="none"/>
              </w:rPr>
            </w:pPr>
          </w:p>
        </w:tc>
      </w:tr>
      <w:tr w14:paraId="1924BED7">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noWrap w:val="0"/>
            <w:vAlign w:val="center"/>
          </w:tcPr>
          <w:p w14:paraId="6B3E04B7">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29FD7A8D">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35772CFE">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5AF1187E">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08FA3932">
            <w:pPr>
              <w:jc w:val="cente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noWrap w:val="0"/>
            <w:vAlign w:val="center"/>
          </w:tcPr>
          <w:p w14:paraId="03902FE8">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21EB4631">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55C7C251">
            <w:pPr>
              <w:jc w:val="cente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7F0C52">
            <w:pPr>
              <w:jc w:val="center"/>
              <w:rPr>
                <w:color w:val="auto"/>
                <w:szCs w:val="21"/>
                <w:highlight w:val="none"/>
              </w:rPr>
            </w:pPr>
          </w:p>
        </w:tc>
      </w:tr>
    </w:tbl>
    <w:p w14:paraId="7E4C2A80">
      <w:pPr>
        <w:spacing w:after="299" w:line="1" w:lineRule="exact"/>
        <w:rPr>
          <w:color w:val="auto"/>
          <w:highlight w:val="none"/>
        </w:rPr>
      </w:pPr>
    </w:p>
    <w:p w14:paraId="6D7DC294">
      <w:pPr>
        <w:pStyle w:val="93"/>
        <w:tabs>
          <w:tab w:val="left" w:pos="847"/>
          <w:tab w:val="left" w:leader="underscore" w:pos="850"/>
          <w:tab w:val="left" w:leader="underscore" w:pos="1906"/>
          <w:tab w:val="left" w:pos="1908"/>
          <w:tab w:val="left" w:pos="2964"/>
        </w:tabs>
        <w:spacing w:after="420" w:line="353" w:lineRule="exact"/>
        <w:ind w:firstLine="420" w:firstLineChars="200"/>
        <w:jc w:val="right"/>
        <w:rPr>
          <w:color w:val="auto"/>
          <w:highlight w:val="none"/>
        </w:rPr>
        <w:sectPr>
          <w:headerReference r:id="rId17" w:type="default"/>
          <w:footerReference r:id="rId19" w:type="default"/>
          <w:headerReference r:id="rId18" w:type="even"/>
          <w:footerReference r:id="rId20" w:type="even"/>
          <w:pgSz w:w="11900" w:h="16832"/>
          <w:pgMar w:top="1440" w:right="1803" w:bottom="1440" w:left="1803" w:header="851" w:footer="851" w:gutter="0"/>
          <w:pgNumType w:fmt="decimal"/>
          <w:cols w:space="720" w:num="1"/>
          <w:docGrid w:linePitch="360" w:charSpace="0"/>
        </w:sectPr>
      </w:pPr>
    </w:p>
    <w:p w14:paraId="1E7C27F8">
      <w:pPr>
        <w:pStyle w:val="10"/>
        <w:rPr>
          <w:rFonts w:hint="eastAsia"/>
          <w:b w:val="0"/>
          <w:bCs w:val="0"/>
          <w:color w:val="auto"/>
          <w:sz w:val="28"/>
          <w:szCs w:val="28"/>
          <w:highlight w:val="none"/>
        </w:rPr>
      </w:pPr>
      <w:bookmarkStart w:id="140" w:name="bookmark2251"/>
      <w:bookmarkStart w:id="141" w:name="bookmark2250"/>
      <w:bookmarkStart w:id="142" w:name="bookmark2249"/>
      <w:r>
        <w:rPr>
          <w:rFonts w:hint="eastAsia"/>
          <w:b w:val="0"/>
          <w:bCs w:val="0"/>
          <w:color w:val="auto"/>
          <w:sz w:val="28"/>
          <w:szCs w:val="28"/>
          <w:highlight w:val="none"/>
        </w:rPr>
        <w:t>附件五：计划开工日期、完工日期和施工进度网络图（或横道图）</w:t>
      </w:r>
      <w:bookmarkEnd w:id="140"/>
      <w:bookmarkEnd w:id="141"/>
      <w:bookmarkEnd w:id="142"/>
    </w:p>
    <w:p w14:paraId="040DFB58">
      <w:pPr>
        <w:rPr>
          <w:rFonts w:hint="eastAsia"/>
          <w:color w:val="auto"/>
          <w:highlight w:val="none"/>
        </w:rPr>
      </w:pPr>
    </w:p>
    <w:p w14:paraId="4E939A08">
      <w:pPr>
        <w:jc w:val="center"/>
        <w:rPr>
          <w:rFonts w:hint="eastAsia" w:ascii="宋体" w:hAnsi="宋体" w:cs="宋体"/>
          <w:b/>
          <w:bCs/>
          <w:color w:val="auto"/>
          <w:sz w:val="28"/>
          <w:szCs w:val="28"/>
          <w:highlight w:val="none"/>
        </w:rPr>
      </w:pPr>
      <w:bookmarkStart w:id="143" w:name="_Toc24573"/>
      <w:bookmarkStart w:id="144" w:name="bookmark2253"/>
      <w:bookmarkStart w:id="145" w:name="bookmark2254"/>
      <w:bookmarkStart w:id="146" w:name="bookmark2252"/>
      <w:bookmarkStart w:id="147" w:name="_Toc2597"/>
      <w:r>
        <w:rPr>
          <w:rFonts w:hint="eastAsia" w:ascii="宋体" w:hAnsi="宋体" w:cs="宋体"/>
          <w:b/>
          <w:bCs/>
          <w:color w:val="auto"/>
          <w:sz w:val="28"/>
          <w:szCs w:val="28"/>
          <w:highlight w:val="none"/>
        </w:rPr>
        <w:t>计划开工日期、完工日期和施工进度网络图（或横道图）</w:t>
      </w:r>
      <w:bookmarkEnd w:id="143"/>
      <w:bookmarkEnd w:id="144"/>
      <w:bookmarkEnd w:id="145"/>
      <w:bookmarkEnd w:id="146"/>
      <w:bookmarkEnd w:id="147"/>
    </w:p>
    <w:p w14:paraId="356F3BCD">
      <w:pPr>
        <w:jc w:val="center"/>
        <w:rPr>
          <w:b/>
          <w:color w:val="auto"/>
          <w:highlight w:val="none"/>
        </w:rPr>
      </w:pPr>
    </w:p>
    <w:p w14:paraId="02488992">
      <w:pPr>
        <w:pStyle w:val="93"/>
        <w:tabs>
          <w:tab w:val="left" w:pos="747"/>
        </w:tabs>
        <w:ind w:firstLine="420" w:firstLineChars="200"/>
        <w:rPr>
          <w:color w:val="auto"/>
          <w:highlight w:val="none"/>
        </w:rPr>
      </w:pPr>
      <w:bookmarkStart w:id="148" w:name="bookmark2255"/>
      <w:bookmarkEnd w:id="148"/>
      <w:r>
        <w:rPr>
          <w:rFonts w:hint="eastAsia"/>
          <w:color w:val="auto"/>
          <w:highlight w:val="none"/>
        </w:rPr>
        <w:t>供应商</w:t>
      </w:r>
      <w:r>
        <w:rPr>
          <w:color w:val="auto"/>
          <w:highlight w:val="none"/>
        </w:rPr>
        <w:t>应递交施工进度网络图或施工进度表，说明按</w:t>
      </w:r>
      <w:r>
        <w:rPr>
          <w:rFonts w:hint="eastAsia"/>
          <w:color w:val="auto"/>
          <w:highlight w:val="none"/>
        </w:rPr>
        <w:t>磋商</w:t>
      </w:r>
      <w:r>
        <w:rPr>
          <w:color w:val="auto"/>
          <w:highlight w:val="none"/>
        </w:rPr>
        <w:t>文件要求的计划工期进行施工的各个关键日期。</w:t>
      </w:r>
    </w:p>
    <w:p w14:paraId="60996A03">
      <w:pPr>
        <w:spacing w:line="360" w:lineRule="auto"/>
        <w:ind w:firstLine="420" w:firstLineChars="200"/>
        <w:rPr>
          <w:color w:val="auto"/>
          <w:highlight w:val="none"/>
        </w:rPr>
        <w:sectPr>
          <w:headerReference r:id="rId21" w:type="default"/>
          <w:footerReference r:id="rId23" w:type="default"/>
          <w:headerReference r:id="rId22" w:type="even"/>
          <w:footerReference r:id="rId24" w:type="even"/>
          <w:pgSz w:w="11900" w:h="16832"/>
          <w:pgMar w:top="1440" w:right="1803" w:bottom="1440" w:left="1803" w:header="851" w:footer="851" w:gutter="0"/>
          <w:pgNumType w:fmt="decimal"/>
          <w:cols w:space="720" w:num="1"/>
          <w:docGrid w:linePitch="360" w:charSpace="0"/>
        </w:sectPr>
      </w:pPr>
      <w:bookmarkStart w:id="149" w:name="bookmark2256"/>
      <w:bookmarkEnd w:id="149"/>
      <w:r>
        <w:rPr>
          <w:color w:val="auto"/>
          <w:highlight w:val="none"/>
        </w:rPr>
        <w:t>施工进度表可采用网络图（或横道图）表示。</w:t>
      </w:r>
    </w:p>
    <w:p w14:paraId="0422F9A3">
      <w:pPr>
        <w:pStyle w:val="10"/>
        <w:rPr>
          <w:b w:val="0"/>
          <w:bCs w:val="0"/>
          <w:color w:val="auto"/>
          <w:sz w:val="28"/>
          <w:szCs w:val="28"/>
          <w:highlight w:val="none"/>
        </w:rPr>
      </w:pPr>
      <w:bookmarkStart w:id="150" w:name="bookmark2259"/>
      <w:bookmarkStart w:id="151" w:name="bookmark2258"/>
      <w:bookmarkStart w:id="152" w:name="bookmark2257"/>
      <w:r>
        <w:rPr>
          <w:rFonts w:hint="eastAsia"/>
          <w:b w:val="0"/>
          <w:bCs w:val="0"/>
          <w:color w:val="auto"/>
          <w:sz w:val="28"/>
          <w:szCs w:val="28"/>
          <w:highlight w:val="none"/>
        </w:rPr>
        <w:t>附件六：施工总平面图</w:t>
      </w:r>
      <w:bookmarkEnd w:id="150"/>
      <w:bookmarkEnd w:id="151"/>
      <w:bookmarkEnd w:id="152"/>
    </w:p>
    <w:p w14:paraId="180047D6">
      <w:pPr>
        <w:jc w:val="center"/>
        <w:rPr>
          <w:rFonts w:hint="eastAsia" w:ascii="宋体" w:hAnsi="宋体" w:cs="宋体"/>
          <w:b/>
          <w:bCs/>
          <w:color w:val="auto"/>
          <w:sz w:val="28"/>
          <w:szCs w:val="28"/>
          <w:highlight w:val="none"/>
        </w:rPr>
      </w:pPr>
      <w:bookmarkStart w:id="153" w:name="bookmark2262"/>
      <w:bookmarkStart w:id="154" w:name="_Toc768"/>
      <w:bookmarkStart w:id="155" w:name="bookmark2260"/>
      <w:bookmarkStart w:id="156" w:name="bookmark2261"/>
      <w:bookmarkStart w:id="157" w:name="_Toc30163"/>
    </w:p>
    <w:p w14:paraId="4D9E5BBB">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施工总平面图</w:t>
      </w:r>
      <w:bookmarkEnd w:id="153"/>
      <w:bookmarkEnd w:id="154"/>
      <w:bookmarkEnd w:id="155"/>
      <w:bookmarkEnd w:id="156"/>
      <w:bookmarkEnd w:id="157"/>
    </w:p>
    <w:p w14:paraId="22F91805">
      <w:pPr>
        <w:jc w:val="center"/>
        <w:rPr>
          <w:b/>
          <w:color w:val="auto"/>
          <w:highlight w:val="none"/>
        </w:rPr>
      </w:pPr>
    </w:p>
    <w:p w14:paraId="414ABDE2">
      <w:pPr>
        <w:pStyle w:val="93"/>
        <w:ind w:firstLine="420"/>
        <w:rPr>
          <w:color w:val="auto"/>
          <w:highlight w:val="none"/>
        </w:rPr>
      </w:pPr>
      <w:r>
        <w:rPr>
          <w:rFonts w:hint="eastAsia"/>
          <w:color w:val="auto"/>
          <w:highlight w:val="none"/>
        </w:rPr>
        <w:t>供应商</w:t>
      </w:r>
      <w:r>
        <w:rPr>
          <w:color w:val="auto"/>
          <w:highlight w:val="none"/>
        </w:rPr>
        <w:t>应递交一份施工总平面图，绘出现场临时设施布置图及表并附文字说明，说明临时设施、加工车间、现场办公、设备及仓储、供电、供水、卫生、生活、道路、消防等设施的情况和布置。</w:t>
      </w:r>
    </w:p>
    <w:p w14:paraId="7853968B">
      <w:pPr>
        <w:adjustRightInd w:val="0"/>
        <w:snapToGrid w:val="0"/>
        <w:spacing w:line="360" w:lineRule="auto"/>
        <w:jc w:val="center"/>
        <w:rPr>
          <w:rFonts w:hint="eastAsia" w:ascii="宋体" w:hAnsi="宋体"/>
          <w:b/>
          <w:color w:val="auto"/>
          <w:sz w:val="32"/>
          <w:szCs w:val="32"/>
          <w:highlight w:val="none"/>
        </w:rPr>
      </w:pPr>
      <w:r>
        <w:rPr>
          <w:rFonts w:hint="eastAsia"/>
          <w:color w:val="auto"/>
          <w:highlight w:val="none"/>
        </w:rPr>
        <w:t>其他平面图由供应商根据需要制作。</w:t>
      </w:r>
      <w:r>
        <w:rPr>
          <w:color w:val="auto"/>
          <w:highlight w:val="none"/>
        </w:rPr>
        <w:br w:type="page"/>
      </w:r>
      <w:r>
        <w:rPr>
          <w:rFonts w:hint="eastAsia" w:ascii="宋体" w:hAnsi="宋体" w:cs="方正小标宋简体"/>
          <w:b/>
          <w:bCs/>
          <w:color w:val="auto"/>
          <w:sz w:val="32"/>
          <w:szCs w:val="32"/>
          <w:highlight w:val="none"/>
        </w:rPr>
        <w:t>项目管理机构配备情况表及主要人员简历表</w:t>
      </w:r>
    </w:p>
    <w:p w14:paraId="560761A2">
      <w:pPr>
        <w:snapToGrid w:val="0"/>
        <w:spacing w:before="156" w:beforeLines="50" w:after="50"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（一）项目管理机构配备情况表</w:t>
      </w:r>
    </w:p>
    <w:p w14:paraId="24C48560">
      <w:pPr>
        <w:pStyle w:val="25"/>
        <w:spacing w:line="360" w:lineRule="auto"/>
        <w:contextualSpacing/>
        <w:rPr>
          <w:rFonts w:hint="eastAsia"/>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r>
        <w:rPr>
          <w:rFonts w:hint="eastAsia"/>
          <w:color w:val="auto"/>
          <w:sz w:val="24"/>
          <w:szCs w:val="24"/>
          <w:highlight w:val="none"/>
          <w:u w:val="single"/>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F85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3405119F">
            <w:pPr>
              <w:ind w:left="223" w:hanging="222" w:hangingChars="106"/>
              <w:jc w:val="center"/>
              <w:rPr>
                <w:color w:val="auto"/>
                <w:highlight w:val="none"/>
              </w:rPr>
            </w:pPr>
            <w:r>
              <w:rPr>
                <w:color w:val="auto"/>
                <w:highlight w:val="none"/>
              </w:rPr>
              <w:t>岗位</w:t>
            </w:r>
          </w:p>
        </w:tc>
        <w:tc>
          <w:tcPr>
            <w:tcW w:w="670" w:type="dxa"/>
            <w:vMerge w:val="restart"/>
            <w:noWrap w:val="0"/>
            <w:vAlign w:val="center"/>
          </w:tcPr>
          <w:p w14:paraId="0FF4BF10">
            <w:pPr>
              <w:ind w:left="223" w:hanging="222" w:hangingChars="106"/>
              <w:jc w:val="center"/>
              <w:rPr>
                <w:color w:val="auto"/>
                <w:highlight w:val="none"/>
              </w:rPr>
            </w:pPr>
            <w:r>
              <w:rPr>
                <w:color w:val="auto"/>
                <w:highlight w:val="none"/>
              </w:rPr>
              <w:t>姓名</w:t>
            </w:r>
          </w:p>
        </w:tc>
        <w:tc>
          <w:tcPr>
            <w:tcW w:w="829" w:type="dxa"/>
            <w:vMerge w:val="restart"/>
            <w:noWrap w:val="0"/>
            <w:vAlign w:val="center"/>
          </w:tcPr>
          <w:p w14:paraId="32F804D9">
            <w:pPr>
              <w:jc w:val="center"/>
              <w:rPr>
                <w:color w:val="auto"/>
                <w:highlight w:val="none"/>
              </w:rPr>
            </w:pPr>
            <w:r>
              <w:rPr>
                <w:color w:val="auto"/>
                <w:highlight w:val="none"/>
              </w:rPr>
              <w:t>身份证号</w:t>
            </w:r>
          </w:p>
        </w:tc>
        <w:tc>
          <w:tcPr>
            <w:tcW w:w="816" w:type="dxa"/>
            <w:vMerge w:val="restart"/>
            <w:noWrap w:val="0"/>
            <w:vAlign w:val="center"/>
          </w:tcPr>
          <w:p w14:paraId="152294EB">
            <w:pPr>
              <w:ind w:left="223" w:hanging="222" w:hangingChars="106"/>
              <w:jc w:val="center"/>
              <w:rPr>
                <w:color w:val="auto"/>
                <w:highlight w:val="none"/>
              </w:rPr>
            </w:pPr>
            <w:r>
              <w:rPr>
                <w:color w:val="auto"/>
                <w:highlight w:val="none"/>
              </w:rPr>
              <w:t>职称</w:t>
            </w:r>
          </w:p>
        </w:tc>
        <w:tc>
          <w:tcPr>
            <w:tcW w:w="4188" w:type="dxa"/>
            <w:gridSpan w:val="4"/>
            <w:noWrap w:val="0"/>
            <w:vAlign w:val="center"/>
          </w:tcPr>
          <w:p w14:paraId="1939347A">
            <w:pPr>
              <w:ind w:left="223" w:hanging="222" w:hangingChars="106"/>
              <w:jc w:val="center"/>
              <w:rPr>
                <w:color w:val="auto"/>
                <w:highlight w:val="none"/>
              </w:rPr>
            </w:pPr>
            <w:r>
              <w:rPr>
                <w:color w:val="auto"/>
                <w:highlight w:val="none"/>
              </w:rPr>
              <w:t>执业或职业资格</w:t>
            </w:r>
          </w:p>
        </w:tc>
        <w:tc>
          <w:tcPr>
            <w:tcW w:w="2443" w:type="dxa"/>
            <w:gridSpan w:val="2"/>
            <w:noWrap w:val="0"/>
            <w:vAlign w:val="center"/>
          </w:tcPr>
          <w:p w14:paraId="09BB8C8C">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6592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03258401">
            <w:pPr>
              <w:ind w:left="223" w:hanging="222" w:hangingChars="106"/>
              <w:jc w:val="center"/>
              <w:rPr>
                <w:color w:val="auto"/>
                <w:highlight w:val="none"/>
              </w:rPr>
            </w:pPr>
          </w:p>
        </w:tc>
        <w:tc>
          <w:tcPr>
            <w:tcW w:w="670" w:type="dxa"/>
            <w:vMerge w:val="continue"/>
            <w:noWrap w:val="0"/>
            <w:vAlign w:val="center"/>
          </w:tcPr>
          <w:p w14:paraId="3BFD6E75">
            <w:pPr>
              <w:ind w:left="223" w:hanging="222" w:hangingChars="106"/>
              <w:jc w:val="center"/>
              <w:rPr>
                <w:color w:val="auto"/>
                <w:highlight w:val="none"/>
              </w:rPr>
            </w:pPr>
          </w:p>
        </w:tc>
        <w:tc>
          <w:tcPr>
            <w:tcW w:w="829" w:type="dxa"/>
            <w:vMerge w:val="continue"/>
            <w:noWrap w:val="0"/>
            <w:vAlign w:val="center"/>
          </w:tcPr>
          <w:p w14:paraId="66AE7E90">
            <w:pPr>
              <w:ind w:left="223" w:hanging="222" w:hangingChars="106"/>
              <w:jc w:val="center"/>
              <w:rPr>
                <w:color w:val="auto"/>
                <w:highlight w:val="none"/>
              </w:rPr>
            </w:pPr>
          </w:p>
        </w:tc>
        <w:tc>
          <w:tcPr>
            <w:tcW w:w="816" w:type="dxa"/>
            <w:vMerge w:val="continue"/>
            <w:noWrap w:val="0"/>
            <w:vAlign w:val="center"/>
          </w:tcPr>
          <w:p w14:paraId="7FEB0A2D">
            <w:pPr>
              <w:ind w:left="223" w:hanging="222" w:hangingChars="106"/>
              <w:jc w:val="center"/>
              <w:rPr>
                <w:color w:val="auto"/>
                <w:highlight w:val="none"/>
              </w:rPr>
            </w:pPr>
          </w:p>
        </w:tc>
        <w:tc>
          <w:tcPr>
            <w:tcW w:w="1148" w:type="dxa"/>
            <w:noWrap w:val="0"/>
            <w:vAlign w:val="center"/>
          </w:tcPr>
          <w:p w14:paraId="17E4C1D0">
            <w:pPr>
              <w:ind w:left="223" w:hanging="222" w:hangingChars="106"/>
              <w:jc w:val="center"/>
              <w:rPr>
                <w:color w:val="auto"/>
                <w:highlight w:val="none"/>
              </w:rPr>
            </w:pPr>
            <w:r>
              <w:rPr>
                <w:color w:val="auto"/>
                <w:highlight w:val="none"/>
              </w:rPr>
              <w:t>证书名称</w:t>
            </w:r>
          </w:p>
        </w:tc>
        <w:tc>
          <w:tcPr>
            <w:tcW w:w="1148" w:type="dxa"/>
            <w:noWrap w:val="0"/>
            <w:vAlign w:val="center"/>
          </w:tcPr>
          <w:p w14:paraId="06B5B3E5">
            <w:pPr>
              <w:ind w:left="223" w:hanging="222" w:hangingChars="106"/>
              <w:jc w:val="center"/>
              <w:rPr>
                <w:color w:val="auto"/>
                <w:highlight w:val="none"/>
              </w:rPr>
            </w:pPr>
            <w:r>
              <w:rPr>
                <w:color w:val="auto"/>
                <w:highlight w:val="none"/>
              </w:rPr>
              <w:t>级别</w:t>
            </w:r>
          </w:p>
        </w:tc>
        <w:tc>
          <w:tcPr>
            <w:tcW w:w="1148" w:type="dxa"/>
            <w:noWrap w:val="0"/>
            <w:vAlign w:val="center"/>
          </w:tcPr>
          <w:p w14:paraId="5220F340">
            <w:pPr>
              <w:ind w:left="223" w:hanging="222" w:hangingChars="106"/>
              <w:jc w:val="center"/>
              <w:rPr>
                <w:color w:val="auto"/>
                <w:highlight w:val="none"/>
              </w:rPr>
            </w:pPr>
            <w:r>
              <w:rPr>
                <w:color w:val="auto"/>
                <w:highlight w:val="none"/>
              </w:rPr>
              <w:t>证号</w:t>
            </w:r>
          </w:p>
        </w:tc>
        <w:tc>
          <w:tcPr>
            <w:tcW w:w="744" w:type="dxa"/>
            <w:noWrap w:val="0"/>
            <w:vAlign w:val="center"/>
          </w:tcPr>
          <w:p w14:paraId="4A288367">
            <w:pPr>
              <w:ind w:left="223" w:hanging="222" w:hangingChars="106"/>
              <w:jc w:val="center"/>
              <w:rPr>
                <w:color w:val="auto"/>
                <w:highlight w:val="none"/>
              </w:rPr>
            </w:pPr>
            <w:r>
              <w:rPr>
                <w:color w:val="auto"/>
                <w:highlight w:val="none"/>
              </w:rPr>
              <w:t>专业</w:t>
            </w:r>
          </w:p>
        </w:tc>
        <w:tc>
          <w:tcPr>
            <w:tcW w:w="1167" w:type="dxa"/>
            <w:noWrap w:val="0"/>
            <w:vAlign w:val="center"/>
          </w:tcPr>
          <w:p w14:paraId="26565524">
            <w:pPr>
              <w:jc w:val="center"/>
              <w:rPr>
                <w:color w:val="auto"/>
                <w:highlight w:val="none"/>
              </w:rPr>
            </w:pPr>
            <w:r>
              <w:rPr>
                <w:rFonts w:hint="eastAsia"/>
                <w:color w:val="auto"/>
                <w:highlight w:val="none"/>
              </w:rPr>
              <w:t>完工/在建</w:t>
            </w:r>
          </w:p>
        </w:tc>
        <w:tc>
          <w:tcPr>
            <w:tcW w:w="1276" w:type="dxa"/>
            <w:noWrap w:val="0"/>
            <w:vAlign w:val="center"/>
          </w:tcPr>
          <w:p w14:paraId="037051EF">
            <w:pPr>
              <w:jc w:val="center"/>
              <w:rPr>
                <w:color w:val="auto"/>
                <w:highlight w:val="none"/>
              </w:rPr>
            </w:pPr>
            <w:r>
              <w:rPr>
                <w:color w:val="auto"/>
                <w:highlight w:val="none"/>
              </w:rPr>
              <w:t>主要项目</w:t>
            </w:r>
          </w:p>
          <w:p w14:paraId="5D47FBAF">
            <w:pPr>
              <w:jc w:val="center"/>
              <w:rPr>
                <w:color w:val="auto"/>
                <w:highlight w:val="none"/>
              </w:rPr>
            </w:pPr>
            <w:r>
              <w:rPr>
                <w:color w:val="auto"/>
                <w:highlight w:val="none"/>
              </w:rPr>
              <w:t>名称</w:t>
            </w:r>
          </w:p>
        </w:tc>
      </w:tr>
      <w:tr w14:paraId="465B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70C7F86">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noWrap w:val="0"/>
            <w:vAlign w:val="center"/>
          </w:tcPr>
          <w:p w14:paraId="7F060181">
            <w:pPr>
              <w:ind w:left="223" w:hanging="222" w:hangingChars="106"/>
              <w:jc w:val="center"/>
              <w:rPr>
                <w:color w:val="auto"/>
                <w:szCs w:val="21"/>
                <w:highlight w:val="none"/>
              </w:rPr>
            </w:pPr>
          </w:p>
        </w:tc>
        <w:tc>
          <w:tcPr>
            <w:tcW w:w="829" w:type="dxa"/>
            <w:noWrap w:val="0"/>
            <w:vAlign w:val="center"/>
          </w:tcPr>
          <w:p w14:paraId="76826335">
            <w:pPr>
              <w:ind w:left="223" w:hanging="222" w:hangingChars="106"/>
              <w:jc w:val="center"/>
              <w:rPr>
                <w:color w:val="auto"/>
                <w:szCs w:val="21"/>
                <w:highlight w:val="none"/>
              </w:rPr>
            </w:pPr>
          </w:p>
        </w:tc>
        <w:tc>
          <w:tcPr>
            <w:tcW w:w="816" w:type="dxa"/>
            <w:noWrap w:val="0"/>
            <w:vAlign w:val="center"/>
          </w:tcPr>
          <w:p w14:paraId="0F20FE92">
            <w:pPr>
              <w:ind w:left="223" w:hanging="222" w:hangingChars="106"/>
              <w:jc w:val="center"/>
              <w:rPr>
                <w:color w:val="auto"/>
                <w:szCs w:val="21"/>
                <w:highlight w:val="none"/>
              </w:rPr>
            </w:pPr>
          </w:p>
        </w:tc>
        <w:tc>
          <w:tcPr>
            <w:tcW w:w="1148" w:type="dxa"/>
            <w:noWrap w:val="0"/>
            <w:vAlign w:val="center"/>
          </w:tcPr>
          <w:p w14:paraId="2FA6EC62">
            <w:pPr>
              <w:ind w:left="223" w:hanging="222" w:hangingChars="106"/>
              <w:jc w:val="center"/>
              <w:rPr>
                <w:color w:val="auto"/>
                <w:szCs w:val="21"/>
                <w:highlight w:val="none"/>
              </w:rPr>
            </w:pPr>
          </w:p>
        </w:tc>
        <w:tc>
          <w:tcPr>
            <w:tcW w:w="1148" w:type="dxa"/>
            <w:noWrap w:val="0"/>
            <w:vAlign w:val="center"/>
          </w:tcPr>
          <w:p w14:paraId="25C36B40">
            <w:pPr>
              <w:ind w:left="223" w:hanging="222" w:hangingChars="106"/>
              <w:jc w:val="center"/>
              <w:rPr>
                <w:color w:val="auto"/>
                <w:szCs w:val="21"/>
                <w:highlight w:val="none"/>
              </w:rPr>
            </w:pPr>
          </w:p>
        </w:tc>
        <w:tc>
          <w:tcPr>
            <w:tcW w:w="1148" w:type="dxa"/>
            <w:noWrap w:val="0"/>
            <w:vAlign w:val="center"/>
          </w:tcPr>
          <w:p w14:paraId="2B34F819">
            <w:pPr>
              <w:ind w:left="223" w:hanging="222" w:hangingChars="106"/>
              <w:jc w:val="center"/>
              <w:rPr>
                <w:color w:val="auto"/>
                <w:szCs w:val="21"/>
                <w:highlight w:val="none"/>
              </w:rPr>
            </w:pPr>
          </w:p>
        </w:tc>
        <w:tc>
          <w:tcPr>
            <w:tcW w:w="744" w:type="dxa"/>
            <w:noWrap w:val="0"/>
            <w:vAlign w:val="center"/>
          </w:tcPr>
          <w:p w14:paraId="670322EB">
            <w:pPr>
              <w:ind w:left="223" w:hanging="222" w:hangingChars="106"/>
              <w:jc w:val="center"/>
              <w:rPr>
                <w:color w:val="auto"/>
                <w:szCs w:val="21"/>
                <w:highlight w:val="none"/>
              </w:rPr>
            </w:pPr>
          </w:p>
        </w:tc>
        <w:tc>
          <w:tcPr>
            <w:tcW w:w="1167" w:type="dxa"/>
            <w:noWrap w:val="0"/>
            <w:vAlign w:val="center"/>
          </w:tcPr>
          <w:p w14:paraId="0EC1A246">
            <w:pPr>
              <w:ind w:left="223" w:hanging="222" w:hangingChars="106"/>
              <w:jc w:val="center"/>
              <w:rPr>
                <w:color w:val="auto"/>
                <w:szCs w:val="21"/>
                <w:highlight w:val="none"/>
              </w:rPr>
            </w:pPr>
          </w:p>
        </w:tc>
        <w:tc>
          <w:tcPr>
            <w:tcW w:w="1276" w:type="dxa"/>
            <w:noWrap w:val="0"/>
            <w:vAlign w:val="center"/>
          </w:tcPr>
          <w:p w14:paraId="1D2D559A">
            <w:pPr>
              <w:ind w:left="223" w:hanging="222" w:hangingChars="106"/>
              <w:jc w:val="center"/>
              <w:rPr>
                <w:color w:val="auto"/>
                <w:szCs w:val="21"/>
                <w:highlight w:val="none"/>
              </w:rPr>
            </w:pPr>
          </w:p>
        </w:tc>
      </w:tr>
      <w:tr w14:paraId="023C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A1495A6">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noWrap w:val="0"/>
            <w:vAlign w:val="center"/>
          </w:tcPr>
          <w:p w14:paraId="7722BE0A">
            <w:pPr>
              <w:ind w:left="223" w:hanging="222" w:hangingChars="106"/>
              <w:jc w:val="center"/>
              <w:rPr>
                <w:color w:val="auto"/>
                <w:szCs w:val="21"/>
                <w:highlight w:val="none"/>
              </w:rPr>
            </w:pPr>
          </w:p>
        </w:tc>
        <w:tc>
          <w:tcPr>
            <w:tcW w:w="829" w:type="dxa"/>
            <w:noWrap w:val="0"/>
            <w:vAlign w:val="center"/>
          </w:tcPr>
          <w:p w14:paraId="008516F5">
            <w:pPr>
              <w:ind w:left="223" w:hanging="222" w:hangingChars="106"/>
              <w:jc w:val="center"/>
              <w:rPr>
                <w:color w:val="auto"/>
                <w:szCs w:val="21"/>
                <w:highlight w:val="none"/>
              </w:rPr>
            </w:pPr>
          </w:p>
        </w:tc>
        <w:tc>
          <w:tcPr>
            <w:tcW w:w="816" w:type="dxa"/>
            <w:noWrap w:val="0"/>
            <w:vAlign w:val="center"/>
          </w:tcPr>
          <w:p w14:paraId="7E8D1768">
            <w:pPr>
              <w:ind w:left="223" w:hanging="222" w:hangingChars="106"/>
              <w:jc w:val="center"/>
              <w:rPr>
                <w:color w:val="auto"/>
                <w:szCs w:val="21"/>
                <w:highlight w:val="none"/>
              </w:rPr>
            </w:pPr>
          </w:p>
        </w:tc>
        <w:tc>
          <w:tcPr>
            <w:tcW w:w="1148" w:type="dxa"/>
            <w:noWrap w:val="0"/>
            <w:vAlign w:val="center"/>
          </w:tcPr>
          <w:p w14:paraId="35A52040">
            <w:pPr>
              <w:ind w:left="223" w:hanging="222" w:hangingChars="106"/>
              <w:jc w:val="center"/>
              <w:rPr>
                <w:color w:val="auto"/>
                <w:szCs w:val="21"/>
                <w:highlight w:val="none"/>
              </w:rPr>
            </w:pPr>
          </w:p>
        </w:tc>
        <w:tc>
          <w:tcPr>
            <w:tcW w:w="1148" w:type="dxa"/>
            <w:noWrap w:val="0"/>
            <w:vAlign w:val="center"/>
          </w:tcPr>
          <w:p w14:paraId="799C16C4">
            <w:pPr>
              <w:ind w:left="223" w:hanging="222" w:hangingChars="106"/>
              <w:jc w:val="center"/>
              <w:rPr>
                <w:color w:val="auto"/>
                <w:szCs w:val="21"/>
                <w:highlight w:val="none"/>
              </w:rPr>
            </w:pPr>
          </w:p>
        </w:tc>
        <w:tc>
          <w:tcPr>
            <w:tcW w:w="1148" w:type="dxa"/>
            <w:noWrap w:val="0"/>
            <w:vAlign w:val="center"/>
          </w:tcPr>
          <w:p w14:paraId="11D5CA78">
            <w:pPr>
              <w:ind w:left="223" w:hanging="222" w:hangingChars="106"/>
              <w:jc w:val="center"/>
              <w:rPr>
                <w:color w:val="auto"/>
                <w:szCs w:val="21"/>
                <w:highlight w:val="none"/>
              </w:rPr>
            </w:pPr>
          </w:p>
        </w:tc>
        <w:tc>
          <w:tcPr>
            <w:tcW w:w="744" w:type="dxa"/>
            <w:noWrap w:val="0"/>
            <w:vAlign w:val="center"/>
          </w:tcPr>
          <w:p w14:paraId="57246FF6">
            <w:pPr>
              <w:ind w:left="223" w:hanging="222" w:hangingChars="106"/>
              <w:jc w:val="center"/>
              <w:rPr>
                <w:color w:val="auto"/>
                <w:szCs w:val="21"/>
                <w:highlight w:val="none"/>
              </w:rPr>
            </w:pPr>
          </w:p>
        </w:tc>
        <w:tc>
          <w:tcPr>
            <w:tcW w:w="1167" w:type="dxa"/>
            <w:noWrap w:val="0"/>
            <w:vAlign w:val="center"/>
          </w:tcPr>
          <w:p w14:paraId="24A719FE">
            <w:pPr>
              <w:ind w:left="223" w:hanging="222" w:hangingChars="106"/>
              <w:jc w:val="center"/>
              <w:rPr>
                <w:color w:val="auto"/>
                <w:szCs w:val="21"/>
                <w:highlight w:val="none"/>
              </w:rPr>
            </w:pPr>
          </w:p>
        </w:tc>
        <w:tc>
          <w:tcPr>
            <w:tcW w:w="1276" w:type="dxa"/>
            <w:noWrap w:val="0"/>
            <w:vAlign w:val="center"/>
          </w:tcPr>
          <w:p w14:paraId="3B681A6E">
            <w:pPr>
              <w:ind w:left="223" w:hanging="222" w:hangingChars="106"/>
              <w:jc w:val="center"/>
              <w:rPr>
                <w:color w:val="auto"/>
                <w:szCs w:val="21"/>
                <w:highlight w:val="none"/>
              </w:rPr>
            </w:pPr>
          </w:p>
        </w:tc>
      </w:tr>
      <w:tr w14:paraId="1F4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8747F06">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noWrap w:val="0"/>
            <w:vAlign w:val="center"/>
          </w:tcPr>
          <w:p w14:paraId="78A75593">
            <w:pPr>
              <w:ind w:left="223" w:hanging="222" w:hangingChars="106"/>
              <w:jc w:val="center"/>
              <w:rPr>
                <w:color w:val="auto"/>
                <w:szCs w:val="21"/>
                <w:highlight w:val="none"/>
              </w:rPr>
            </w:pPr>
          </w:p>
        </w:tc>
        <w:tc>
          <w:tcPr>
            <w:tcW w:w="829" w:type="dxa"/>
            <w:noWrap w:val="0"/>
            <w:vAlign w:val="center"/>
          </w:tcPr>
          <w:p w14:paraId="3B6412A0">
            <w:pPr>
              <w:ind w:left="223" w:hanging="222" w:hangingChars="106"/>
              <w:jc w:val="center"/>
              <w:rPr>
                <w:color w:val="auto"/>
                <w:szCs w:val="21"/>
                <w:highlight w:val="none"/>
              </w:rPr>
            </w:pPr>
          </w:p>
        </w:tc>
        <w:tc>
          <w:tcPr>
            <w:tcW w:w="816" w:type="dxa"/>
            <w:noWrap w:val="0"/>
            <w:vAlign w:val="center"/>
          </w:tcPr>
          <w:p w14:paraId="21F76E1F">
            <w:pPr>
              <w:ind w:left="223" w:hanging="222" w:hangingChars="106"/>
              <w:jc w:val="center"/>
              <w:rPr>
                <w:color w:val="auto"/>
                <w:szCs w:val="21"/>
                <w:highlight w:val="none"/>
              </w:rPr>
            </w:pPr>
          </w:p>
        </w:tc>
        <w:tc>
          <w:tcPr>
            <w:tcW w:w="1148" w:type="dxa"/>
            <w:noWrap w:val="0"/>
            <w:vAlign w:val="center"/>
          </w:tcPr>
          <w:p w14:paraId="0FD185B2">
            <w:pPr>
              <w:ind w:left="223" w:hanging="222" w:hangingChars="106"/>
              <w:jc w:val="center"/>
              <w:rPr>
                <w:color w:val="auto"/>
                <w:szCs w:val="21"/>
                <w:highlight w:val="none"/>
              </w:rPr>
            </w:pPr>
          </w:p>
        </w:tc>
        <w:tc>
          <w:tcPr>
            <w:tcW w:w="1148" w:type="dxa"/>
            <w:noWrap w:val="0"/>
            <w:vAlign w:val="center"/>
          </w:tcPr>
          <w:p w14:paraId="0CF63370">
            <w:pPr>
              <w:ind w:left="223" w:hanging="222" w:hangingChars="106"/>
              <w:jc w:val="center"/>
              <w:rPr>
                <w:color w:val="auto"/>
                <w:szCs w:val="21"/>
                <w:highlight w:val="none"/>
              </w:rPr>
            </w:pPr>
          </w:p>
        </w:tc>
        <w:tc>
          <w:tcPr>
            <w:tcW w:w="1148" w:type="dxa"/>
            <w:noWrap w:val="0"/>
            <w:vAlign w:val="center"/>
          </w:tcPr>
          <w:p w14:paraId="1556CB8B">
            <w:pPr>
              <w:ind w:left="223" w:hanging="222" w:hangingChars="106"/>
              <w:jc w:val="center"/>
              <w:rPr>
                <w:color w:val="auto"/>
                <w:szCs w:val="21"/>
                <w:highlight w:val="none"/>
              </w:rPr>
            </w:pPr>
          </w:p>
        </w:tc>
        <w:tc>
          <w:tcPr>
            <w:tcW w:w="744" w:type="dxa"/>
            <w:noWrap w:val="0"/>
            <w:vAlign w:val="center"/>
          </w:tcPr>
          <w:p w14:paraId="33649A14">
            <w:pPr>
              <w:ind w:left="223" w:hanging="222" w:hangingChars="106"/>
              <w:jc w:val="center"/>
              <w:rPr>
                <w:color w:val="auto"/>
                <w:szCs w:val="21"/>
                <w:highlight w:val="none"/>
              </w:rPr>
            </w:pPr>
          </w:p>
        </w:tc>
        <w:tc>
          <w:tcPr>
            <w:tcW w:w="1167" w:type="dxa"/>
            <w:noWrap w:val="0"/>
            <w:vAlign w:val="center"/>
          </w:tcPr>
          <w:p w14:paraId="3A17881E">
            <w:pPr>
              <w:ind w:left="223" w:hanging="222" w:hangingChars="106"/>
              <w:jc w:val="center"/>
              <w:rPr>
                <w:color w:val="auto"/>
                <w:szCs w:val="21"/>
                <w:highlight w:val="none"/>
              </w:rPr>
            </w:pPr>
          </w:p>
        </w:tc>
        <w:tc>
          <w:tcPr>
            <w:tcW w:w="1276" w:type="dxa"/>
            <w:noWrap w:val="0"/>
            <w:vAlign w:val="center"/>
          </w:tcPr>
          <w:p w14:paraId="61AE5831">
            <w:pPr>
              <w:ind w:left="223" w:hanging="222" w:hangingChars="106"/>
              <w:jc w:val="center"/>
              <w:rPr>
                <w:color w:val="auto"/>
                <w:szCs w:val="21"/>
                <w:highlight w:val="none"/>
              </w:rPr>
            </w:pPr>
          </w:p>
        </w:tc>
      </w:tr>
      <w:tr w14:paraId="4EFF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70222D8F">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rFonts w:hint="eastAsia" w:ascii="Times New Roman" w:hAnsi="Times New Roman" w:eastAsia="Times New Roman" w:cs="Times New Roman"/>
                <w:color w:val="auto"/>
                <w:sz w:val="21"/>
                <w:szCs w:val="21"/>
                <w:highlight w:val="none"/>
                <w:lang w:val="en-US" w:eastAsia="en-US" w:bidi="en-US"/>
              </w:rPr>
              <w:t>专职安全生产管理人员</w:t>
            </w:r>
          </w:p>
        </w:tc>
        <w:tc>
          <w:tcPr>
            <w:tcW w:w="670" w:type="dxa"/>
            <w:noWrap w:val="0"/>
            <w:vAlign w:val="center"/>
          </w:tcPr>
          <w:p w14:paraId="2B5F3B3E">
            <w:pPr>
              <w:ind w:left="223" w:hanging="222" w:hangingChars="106"/>
              <w:jc w:val="center"/>
              <w:rPr>
                <w:color w:val="auto"/>
                <w:szCs w:val="21"/>
                <w:highlight w:val="none"/>
              </w:rPr>
            </w:pPr>
          </w:p>
        </w:tc>
        <w:tc>
          <w:tcPr>
            <w:tcW w:w="829" w:type="dxa"/>
            <w:noWrap w:val="0"/>
            <w:vAlign w:val="center"/>
          </w:tcPr>
          <w:p w14:paraId="401B02DA">
            <w:pPr>
              <w:ind w:left="223" w:hanging="222" w:hangingChars="106"/>
              <w:jc w:val="center"/>
              <w:rPr>
                <w:color w:val="auto"/>
                <w:szCs w:val="21"/>
                <w:highlight w:val="none"/>
              </w:rPr>
            </w:pPr>
          </w:p>
        </w:tc>
        <w:tc>
          <w:tcPr>
            <w:tcW w:w="816" w:type="dxa"/>
            <w:noWrap w:val="0"/>
            <w:vAlign w:val="center"/>
          </w:tcPr>
          <w:p w14:paraId="1DF033F6">
            <w:pPr>
              <w:ind w:left="223" w:hanging="222" w:hangingChars="106"/>
              <w:jc w:val="center"/>
              <w:rPr>
                <w:color w:val="auto"/>
                <w:szCs w:val="21"/>
                <w:highlight w:val="none"/>
              </w:rPr>
            </w:pPr>
          </w:p>
        </w:tc>
        <w:tc>
          <w:tcPr>
            <w:tcW w:w="1148" w:type="dxa"/>
            <w:noWrap w:val="0"/>
            <w:vAlign w:val="center"/>
          </w:tcPr>
          <w:p w14:paraId="2F99DD89">
            <w:pPr>
              <w:ind w:left="223" w:hanging="222" w:hangingChars="106"/>
              <w:jc w:val="center"/>
              <w:rPr>
                <w:color w:val="auto"/>
                <w:szCs w:val="21"/>
                <w:highlight w:val="none"/>
              </w:rPr>
            </w:pPr>
          </w:p>
        </w:tc>
        <w:tc>
          <w:tcPr>
            <w:tcW w:w="1148" w:type="dxa"/>
            <w:noWrap w:val="0"/>
            <w:vAlign w:val="center"/>
          </w:tcPr>
          <w:p w14:paraId="2F198840">
            <w:pPr>
              <w:ind w:left="223" w:hanging="222" w:hangingChars="106"/>
              <w:jc w:val="center"/>
              <w:rPr>
                <w:color w:val="auto"/>
                <w:szCs w:val="21"/>
                <w:highlight w:val="none"/>
              </w:rPr>
            </w:pPr>
          </w:p>
        </w:tc>
        <w:tc>
          <w:tcPr>
            <w:tcW w:w="1148" w:type="dxa"/>
            <w:noWrap w:val="0"/>
            <w:vAlign w:val="center"/>
          </w:tcPr>
          <w:p w14:paraId="0827DFE1">
            <w:pPr>
              <w:ind w:left="223" w:hanging="222" w:hangingChars="106"/>
              <w:jc w:val="center"/>
              <w:rPr>
                <w:color w:val="auto"/>
                <w:szCs w:val="21"/>
                <w:highlight w:val="none"/>
              </w:rPr>
            </w:pPr>
          </w:p>
        </w:tc>
        <w:tc>
          <w:tcPr>
            <w:tcW w:w="744" w:type="dxa"/>
            <w:noWrap w:val="0"/>
            <w:vAlign w:val="center"/>
          </w:tcPr>
          <w:p w14:paraId="7CDDD2B8">
            <w:pPr>
              <w:ind w:left="223" w:hanging="222" w:hangingChars="106"/>
              <w:jc w:val="center"/>
              <w:rPr>
                <w:color w:val="auto"/>
                <w:szCs w:val="21"/>
                <w:highlight w:val="none"/>
              </w:rPr>
            </w:pPr>
          </w:p>
        </w:tc>
        <w:tc>
          <w:tcPr>
            <w:tcW w:w="1167" w:type="dxa"/>
            <w:noWrap w:val="0"/>
            <w:vAlign w:val="center"/>
          </w:tcPr>
          <w:p w14:paraId="46499657">
            <w:pPr>
              <w:ind w:left="223" w:hanging="222" w:hangingChars="106"/>
              <w:jc w:val="center"/>
              <w:rPr>
                <w:color w:val="auto"/>
                <w:szCs w:val="21"/>
                <w:highlight w:val="none"/>
              </w:rPr>
            </w:pPr>
          </w:p>
        </w:tc>
        <w:tc>
          <w:tcPr>
            <w:tcW w:w="1276" w:type="dxa"/>
            <w:noWrap w:val="0"/>
            <w:vAlign w:val="center"/>
          </w:tcPr>
          <w:p w14:paraId="5971B640">
            <w:pPr>
              <w:ind w:left="223" w:hanging="222" w:hangingChars="106"/>
              <w:jc w:val="center"/>
              <w:rPr>
                <w:color w:val="auto"/>
                <w:szCs w:val="21"/>
                <w:highlight w:val="none"/>
              </w:rPr>
            </w:pPr>
          </w:p>
        </w:tc>
      </w:tr>
      <w:tr w14:paraId="6FAA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EBB59F2">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noWrap w:val="0"/>
            <w:vAlign w:val="center"/>
          </w:tcPr>
          <w:p w14:paraId="1D907A60">
            <w:pPr>
              <w:ind w:left="223" w:hanging="222" w:hangingChars="106"/>
              <w:jc w:val="center"/>
              <w:rPr>
                <w:color w:val="auto"/>
                <w:szCs w:val="21"/>
                <w:highlight w:val="none"/>
              </w:rPr>
            </w:pPr>
          </w:p>
        </w:tc>
        <w:tc>
          <w:tcPr>
            <w:tcW w:w="829" w:type="dxa"/>
            <w:noWrap w:val="0"/>
            <w:vAlign w:val="center"/>
          </w:tcPr>
          <w:p w14:paraId="54531B0B">
            <w:pPr>
              <w:ind w:left="223" w:hanging="222" w:hangingChars="106"/>
              <w:jc w:val="center"/>
              <w:rPr>
                <w:color w:val="auto"/>
                <w:szCs w:val="21"/>
                <w:highlight w:val="none"/>
              </w:rPr>
            </w:pPr>
          </w:p>
        </w:tc>
        <w:tc>
          <w:tcPr>
            <w:tcW w:w="816" w:type="dxa"/>
            <w:noWrap w:val="0"/>
            <w:vAlign w:val="center"/>
          </w:tcPr>
          <w:p w14:paraId="1DB09806">
            <w:pPr>
              <w:ind w:left="223" w:hanging="222" w:hangingChars="106"/>
              <w:jc w:val="center"/>
              <w:rPr>
                <w:color w:val="auto"/>
                <w:szCs w:val="21"/>
                <w:highlight w:val="none"/>
              </w:rPr>
            </w:pPr>
          </w:p>
        </w:tc>
        <w:tc>
          <w:tcPr>
            <w:tcW w:w="1148" w:type="dxa"/>
            <w:noWrap w:val="0"/>
            <w:vAlign w:val="center"/>
          </w:tcPr>
          <w:p w14:paraId="429FF76B">
            <w:pPr>
              <w:ind w:left="223" w:hanging="222" w:hangingChars="106"/>
              <w:jc w:val="center"/>
              <w:rPr>
                <w:color w:val="auto"/>
                <w:szCs w:val="21"/>
                <w:highlight w:val="none"/>
              </w:rPr>
            </w:pPr>
          </w:p>
        </w:tc>
        <w:tc>
          <w:tcPr>
            <w:tcW w:w="1148" w:type="dxa"/>
            <w:noWrap w:val="0"/>
            <w:vAlign w:val="center"/>
          </w:tcPr>
          <w:p w14:paraId="72A309D5">
            <w:pPr>
              <w:ind w:left="223" w:hanging="222" w:hangingChars="106"/>
              <w:jc w:val="center"/>
              <w:rPr>
                <w:color w:val="auto"/>
                <w:szCs w:val="21"/>
                <w:highlight w:val="none"/>
              </w:rPr>
            </w:pPr>
          </w:p>
        </w:tc>
        <w:tc>
          <w:tcPr>
            <w:tcW w:w="1148" w:type="dxa"/>
            <w:noWrap w:val="0"/>
            <w:vAlign w:val="center"/>
          </w:tcPr>
          <w:p w14:paraId="117E2FC2">
            <w:pPr>
              <w:ind w:left="223" w:hanging="222" w:hangingChars="106"/>
              <w:jc w:val="center"/>
              <w:rPr>
                <w:color w:val="auto"/>
                <w:szCs w:val="21"/>
                <w:highlight w:val="none"/>
              </w:rPr>
            </w:pPr>
          </w:p>
        </w:tc>
        <w:tc>
          <w:tcPr>
            <w:tcW w:w="744" w:type="dxa"/>
            <w:noWrap w:val="0"/>
            <w:vAlign w:val="center"/>
          </w:tcPr>
          <w:p w14:paraId="29F638C8">
            <w:pPr>
              <w:ind w:left="223" w:hanging="222" w:hangingChars="106"/>
              <w:jc w:val="center"/>
              <w:rPr>
                <w:color w:val="auto"/>
                <w:szCs w:val="21"/>
                <w:highlight w:val="none"/>
              </w:rPr>
            </w:pPr>
          </w:p>
        </w:tc>
        <w:tc>
          <w:tcPr>
            <w:tcW w:w="1167" w:type="dxa"/>
            <w:noWrap w:val="0"/>
            <w:vAlign w:val="center"/>
          </w:tcPr>
          <w:p w14:paraId="40D0BC18">
            <w:pPr>
              <w:ind w:left="223" w:hanging="222" w:hangingChars="106"/>
              <w:jc w:val="center"/>
              <w:rPr>
                <w:color w:val="auto"/>
                <w:szCs w:val="21"/>
                <w:highlight w:val="none"/>
              </w:rPr>
            </w:pPr>
          </w:p>
        </w:tc>
        <w:tc>
          <w:tcPr>
            <w:tcW w:w="1276" w:type="dxa"/>
            <w:noWrap w:val="0"/>
            <w:vAlign w:val="center"/>
          </w:tcPr>
          <w:p w14:paraId="25298BF2">
            <w:pPr>
              <w:ind w:left="223" w:hanging="222" w:hangingChars="106"/>
              <w:jc w:val="center"/>
              <w:rPr>
                <w:color w:val="auto"/>
                <w:szCs w:val="21"/>
                <w:highlight w:val="none"/>
              </w:rPr>
            </w:pPr>
          </w:p>
        </w:tc>
      </w:tr>
      <w:tr w14:paraId="67BF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B93E358">
            <w:pPr>
              <w:jc w:val="left"/>
              <w:rPr>
                <w:color w:val="auto"/>
                <w:szCs w:val="21"/>
                <w:highlight w:val="none"/>
              </w:rPr>
            </w:pPr>
            <w:r>
              <w:rPr>
                <w:rFonts w:hint="eastAsia"/>
                <w:color w:val="auto"/>
                <w:szCs w:val="21"/>
                <w:highlight w:val="none"/>
              </w:rPr>
              <w:t>6.材料员</w:t>
            </w:r>
          </w:p>
        </w:tc>
        <w:tc>
          <w:tcPr>
            <w:tcW w:w="670" w:type="dxa"/>
            <w:noWrap w:val="0"/>
            <w:vAlign w:val="center"/>
          </w:tcPr>
          <w:p w14:paraId="05AE7542">
            <w:pPr>
              <w:ind w:left="223" w:hanging="222" w:hangingChars="106"/>
              <w:jc w:val="center"/>
              <w:rPr>
                <w:color w:val="auto"/>
                <w:szCs w:val="21"/>
                <w:highlight w:val="none"/>
              </w:rPr>
            </w:pPr>
          </w:p>
        </w:tc>
        <w:tc>
          <w:tcPr>
            <w:tcW w:w="829" w:type="dxa"/>
            <w:noWrap w:val="0"/>
            <w:vAlign w:val="center"/>
          </w:tcPr>
          <w:p w14:paraId="1E07968B">
            <w:pPr>
              <w:ind w:left="223" w:hanging="222" w:hangingChars="106"/>
              <w:jc w:val="center"/>
              <w:rPr>
                <w:color w:val="auto"/>
                <w:szCs w:val="21"/>
                <w:highlight w:val="none"/>
              </w:rPr>
            </w:pPr>
          </w:p>
        </w:tc>
        <w:tc>
          <w:tcPr>
            <w:tcW w:w="816" w:type="dxa"/>
            <w:noWrap w:val="0"/>
            <w:vAlign w:val="center"/>
          </w:tcPr>
          <w:p w14:paraId="3761D1B1">
            <w:pPr>
              <w:ind w:left="223" w:hanging="222" w:hangingChars="106"/>
              <w:jc w:val="center"/>
              <w:rPr>
                <w:color w:val="auto"/>
                <w:szCs w:val="21"/>
                <w:highlight w:val="none"/>
              </w:rPr>
            </w:pPr>
          </w:p>
        </w:tc>
        <w:tc>
          <w:tcPr>
            <w:tcW w:w="1148" w:type="dxa"/>
            <w:noWrap w:val="0"/>
            <w:vAlign w:val="center"/>
          </w:tcPr>
          <w:p w14:paraId="3A2A5FD8">
            <w:pPr>
              <w:ind w:left="223" w:hanging="222" w:hangingChars="106"/>
              <w:jc w:val="center"/>
              <w:rPr>
                <w:color w:val="auto"/>
                <w:szCs w:val="21"/>
                <w:highlight w:val="none"/>
              </w:rPr>
            </w:pPr>
          </w:p>
        </w:tc>
        <w:tc>
          <w:tcPr>
            <w:tcW w:w="1148" w:type="dxa"/>
            <w:noWrap w:val="0"/>
            <w:vAlign w:val="center"/>
          </w:tcPr>
          <w:p w14:paraId="4B42B362">
            <w:pPr>
              <w:ind w:left="223" w:hanging="222" w:hangingChars="106"/>
              <w:jc w:val="center"/>
              <w:rPr>
                <w:color w:val="auto"/>
                <w:szCs w:val="21"/>
                <w:highlight w:val="none"/>
              </w:rPr>
            </w:pPr>
          </w:p>
        </w:tc>
        <w:tc>
          <w:tcPr>
            <w:tcW w:w="1148" w:type="dxa"/>
            <w:noWrap w:val="0"/>
            <w:vAlign w:val="center"/>
          </w:tcPr>
          <w:p w14:paraId="318FFC28">
            <w:pPr>
              <w:ind w:left="223" w:hanging="222" w:hangingChars="106"/>
              <w:jc w:val="center"/>
              <w:rPr>
                <w:color w:val="auto"/>
                <w:szCs w:val="21"/>
                <w:highlight w:val="none"/>
              </w:rPr>
            </w:pPr>
          </w:p>
        </w:tc>
        <w:tc>
          <w:tcPr>
            <w:tcW w:w="744" w:type="dxa"/>
            <w:noWrap w:val="0"/>
            <w:vAlign w:val="center"/>
          </w:tcPr>
          <w:p w14:paraId="49D9DA12">
            <w:pPr>
              <w:ind w:left="223" w:hanging="222" w:hangingChars="106"/>
              <w:jc w:val="center"/>
              <w:rPr>
                <w:color w:val="auto"/>
                <w:szCs w:val="21"/>
                <w:highlight w:val="none"/>
              </w:rPr>
            </w:pPr>
          </w:p>
        </w:tc>
        <w:tc>
          <w:tcPr>
            <w:tcW w:w="1167" w:type="dxa"/>
            <w:noWrap w:val="0"/>
            <w:vAlign w:val="center"/>
          </w:tcPr>
          <w:p w14:paraId="6AD46E60">
            <w:pPr>
              <w:ind w:left="223" w:hanging="222" w:hangingChars="106"/>
              <w:jc w:val="center"/>
              <w:rPr>
                <w:color w:val="auto"/>
                <w:szCs w:val="21"/>
                <w:highlight w:val="none"/>
              </w:rPr>
            </w:pPr>
          </w:p>
        </w:tc>
        <w:tc>
          <w:tcPr>
            <w:tcW w:w="1276" w:type="dxa"/>
            <w:noWrap w:val="0"/>
            <w:vAlign w:val="center"/>
          </w:tcPr>
          <w:p w14:paraId="4EB98D25">
            <w:pPr>
              <w:ind w:left="223" w:hanging="222" w:hangingChars="106"/>
              <w:jc w:val="center"/>
              <w:rPr>
                <w:color w:val="auto"/>
                <w:szCs w:val="21"/>
                <w:highlight w:val="none"/>
              </w:rPr>
            </w:pPr>
          </w:p>
        </w:tc>
      </w:tr>
      <w:tr w14:paraId="02C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3423CBCF">
            <w:pPr>
              <w:ind w:left="223" w:hanging="222" w:hangingChars="106"/>
              <w:jc w:val="center"/>
              <w:rPr>
                <w:color w:val="auto"/>
                <w:szCs w:val="21"/>
                <w:highlight w:val="none"/>
              </w:rPr>
            </w:pPr>
          </w:p>
        </w:tc>
        <w:tc>
          <w:tcPr>
            <w:tcW w:w="670" w:type="dxa"/>
            <w:noWrap w:val="0"/>
            <w:vAlign w:val="center"/>
          </w:tcPr>
          <w:p w14:paraId="55D8DD0B">
            <w:pPr>
              <w:ind w:left="223" w:hanging="222" w:hangingChars="106"/>
              <w:jc w:val="center"/>
              <w:rPr>
                <w:color w:val="auto"/>
                <w:szCs w:val="21"/>
                <w:highlight w:val="none"/>
              </w:rPr>
            </w:pPr>
          </w:p>
        </w:tc>
        <w:tc>
          <w:tcPr>
            <w:tcW w:w="829" w:type="dxa"/>
            <w:noWrap w:val="0"/>
            <w:vAlign w:val="center"/>
          </w:tcPr>
          <w:p w14:paraId="15295B96">
            <w:pPr>
              <w:ind w:left="223" w:hanging="222" w:hangingChars="106"/>
              <w:jc w:val="center"/>
              <w:rPr>
                <w:color w:val="auto"/>
                <w:szCs w:val="21"/>
                <w:highlight w:val="none"/>
              </w:rPr>
            </w:pPr>
          </w:p>
        </w:tc>
        <w:tc>
          <w:tcPr>
            <w:tcW w:w="816" w:type="dxa"/>
            <w:noWrap w:val="0"/>
            <w:vAlign w:val="center"/>
          </w:tcPr>
          <w:p w14:paraId="4D51398D">
            <w:pPr>
              <w:ind w:left="223" w:hanging="222" w:hangingChars="106"/>
              <w:jc w:val="center"/>
              <w:rPr>
                <w:color w:val="auto"/>
                <w:szCs w:val="21"/>
                <w:highlight w:val="none"/>
              </w:rPr>
            </w:pPr>
          </w:p>
        </w:tc>
        <w:tc>
          <w:tcPr>
            <w:tcW w:w="1148" w:type="dxa"/>
            <w:noWrap w:val="0"/>
            <w:vAlign w:val="center"/>
          </w:tcPr>
          <w:p w14:paraId="003CC043">
            <w:pPr>
              <w:ind w:left="223" w:hanging="222" w:hangingChars="106"/>
              <w:jc w:val="center"/>
              <w:rPr>
                <w:color w:val="auto"/>
                <w:szCs w:val="21"/>
                <w:highlight w:val="none"/>
              </w:rPr>
            </w:pPr>
          </w:p>
        </w:tc>
        <w:tc>
          <w:tcPr>
            <w:tcW w:w="1148" w:type="dxa"/>
            <w:noWrap w:val="0"/>
            <w:vAlign w:val="center"/>
          </w:tcPr>
          <w:p w14:paraId="755C11EC">
            <w:pPr>
              <w:ind w:left="223" w:hanging="222" w:hangingChars="106"/>
              <w:jc w:val="center"/>
              <w:rPr>
                <w:color w:val="auto"/>
                <w:szCs w:val="21"/>
                <w:highlight w:val="none"/>
              </w:rPr>
            </w:pPr>
          </w:p>
        </w:tc>
        <w:tc>
          <w:tcPr>
            <w:tcW w:w="1148" w:type="dxa"/>
            <w:noWrap w:val="0"/>
            <w:vAlign w:val="center"/>
          </w:tcPr>
          <w:p w14:paraId="77465D3E">
            <w:pPr>
              <w:ind w:left="223" w:hanging="222" w:hangingChars="106"/>
              <w:jc w:val="center"/>
              <w:rPr>
                <w:color w:val="auto"/>
                <w:szCs w:val="21"/>
                <w:highlight w:val="none"/>
              </w:rPr>
            </w:pPr>
          </w:p>
        </w:tc>
        <w:tc>
          <w:tcPr>
            <w:tcW w:w="744" w:type="dxa"/>
            <w:noWrap w:val="0"/>
            <w:vAlign w:val="center"/>
          </w:tcPr>
          <w:p w14:paraId="3225A510">
            <w:pPr>
              <w:ind w:left="223" w:hanging="222" w:hangingChars="106"/>
              <w:jc w:val="center"/>
              <w:rPr>
                <w:color w:val="auto"/>
                <w:szCs w:val="21"/>
                <w:highlight w:val="none"/>
              </w:rPr>
            </w:pPr>
          </w:p>
        </w:tc>
        <w:tc>
          <w:tcPr>
            <w:tcW w:w="1167" w:type="dxa"/>
            <w:noWrap w:val="0"/>
            <w:vAlign w:val="center"/>
          </w:tcPr>
          <w:p w14:paraId="1EE8EFBB">
            <w:pPr>
              <w:ind w:left="223" w:hanging="222" w:hangingChars="106"/>
              <w:jc w:val="center"/>
              <w:rPr>
                <w:color w:val="auto"/>
                <w:szCs w:val="21"/>
                <w:highlight w:val="none"/>
              </w:rPr>
            </w:pPr>
          </w:p>
        </w:tc>
        <w:tc>
          <w:tcPr>
            <w:tcW w:w="1276" w:type="dxa"/>
            <w:noWrap w:val="0"/>
            <w:vAlign w:val="center"/>
          </w:tcPr>
          <w:p w14:paraId="7B126F8C">
            <w:pPr>
              <w:ind w:left="223" w:hanging="222" w:hangingChars="106"/>
              <w:jc w:val="center"/>
              <w:rPr>
                <w:color w:val="auto"/>
                <w:szCs w:val="21"/>
                <w:highlight w:val="none"/>
              </w:rPr>
            </w:pPr>
          </w:p>
        </w:tc>
      </w:tr>
      <w:tr w14:paraId="0873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14:paraId="214969B8">
            <w:pPr>
              <w:spacing w:line="360" w:lineRule="auto"/>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7C2A91D7">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7A259B1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4BB0AB9D">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供应商应当在本表后附所有管理人员的身份证、职称证、执业或职业资格证书的复印件并加盖供应商电子签章。</w:t>
      </w:r>
    </w:p>
    <w:p w14:paraId="1D4B8147">
      <w:pPr>
        <w:spacing w:line="360" w:lineRule="auto"/>
        <w:ind w:firstLine="480" w:firstLineChars="200"/>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55F25F5B">
      <w:pPr>
        <w:spacing w:line="360" w:lineRule="auto"/>
        <w:ind w:firstLine="560" w:firstLineChars="200"/>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7B1DAF16">
      <w:pPr>
        <w:spacing w:line="360" w:lineRule="auto"/>
        <w:jc w:val="center"/>
        <w:rPr>
          <w:rFonts w:hint="eastAsia" w:ascii="宋体" w:hAnsi="宋体"/>
          <w:b/>
          <w:color w:val="auto"/>
          <w:sz w:val="28"/>
          <w:szCs w:val="28"/>
          <w:highlight w:val="none"/>
        </w:rPr>
      </w:pPr>
      <w:r>
        <w:rPr>
          <w:rFonts w:ascii="宋体" w:hAnsi="宋体"/>
          <w:b/>
          <w:color w:val="auto"/>
          <w:sz w:val="32"/>
          <w:szCs w:val="32"/>
          <w:highlight w:val="none"/>
        </w:rPr>
        <w:br w:type="page"/>
      </w:r>
      <w:r>
        <w:rPr>
          <w:rFonts w:hint="eastAsia" w:ascii="宋体" w:hAnsi="宋体"/>
          <w:b/>
          <w:color w:val="auto"/>
          <w:sz w:val="28"/>
          <w:szCs w:val="28"/>
          <w:highlight w:val="none"/>
        </w:rPr>
        <w:t>（二）拟投入的主要人员简历表</w:t>
      </w:r>
    </w:p>
    <w:p w14:paraId="605F3A81">
      <w:pPr>
        <w:spacing w:line="360" w:lineRule="auto"/>
        <w:ind w:firstLine="562" w:firstLineChars="200"/>
        <w:jc w:val="center"/>
        <w:rPr>
          <w:color w:val="auto"/>
          <w:sz w:val="28"/>
          <w:szCs w:val="28"/>
          <w:highlight w:val="none"/>
          <w:u w:val="single"/>
        </w:rPr>
      </w:pPr>
      <w:r>
        <w:rPr>
          <w:rFonts w:hint="eastAsia" w:cs="宋体"/>
          <w:b/>
          <w:color w:val="auto"/>
          <w:sz w:val="28"/>
          <w:szCs w:val="28"/>
          <w:highlight w:val="none"/>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164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14:paraId="2755B970">
            <w:pPr>
              <w:jc w:val="center"/>
              <w:rPr>
                <w:color w:val="auto"/>
                <w:highlight w:val="none"/>
              </w:rPr>
            </w:pPr>
            <w:r>
              <w:rPr>
                <w:rFonts w:hint="eastAsia" w:cs="宋体"/>
                <w:color w:val="auto"/>
                <w:highlight w:val="none"/>
              </w:rPr>
              <w:t>姓名</w:t>
            </w:r>
          </w:p>
        </w:tc>
        <w:tc>
          <w:tcPr>
            <w:tcW w:w="2318" w:type="dxa"/>
            <w:gridSpan w:val="5"/>
            <w:noWrap w:val="0"/>
            <w:vAlign w:val="center"/>
          </w:tcPr>
          <w:p w14:paraId="218C7254">
            <w:pPr>
              <w:jc w:val="center"/>
              <w:rPr>
                <w:color w:val="auto"/>
                <w:highlight w:val="none"/>
              </w:rPr>
            </w:pPr>
          </w:p>
        </w:tc>
        <w:tc>
          <w:tcPr>
            <w:tcW w:w="1893" w:type="dxa"/>
            <w:gridSpan w:val="3"/>
            <w:noWrap w:val="0"/>
            <w:vAlign w:val="center"/>
          </w:tcPr>
          <w:p w14:paraId="387ED4F1">
            <w:pPr>
              <w:jc w:val="center"/>
              <w:rPr>
                <w:color w:val="auto"/>
                <w:highlight w:val="none"/>
              </w:rPr>
            </w:pPr>
            <w:r>
              <w:rPr>
                <w:rFonts w:hint="eastAsia" w:cs="宋体"/>
                <w:color w:val="auto"/>
                <w:highlight w:val="none"/>
              </w:rPr>
              <w:t>性别</w:t>
            </w:r>
          </w:p>
        </w:tc>
        <w:tc>
          <w:tcPr>
            <w:tcW w:w="1585" w:type="dxa"/>
            <w:gridSpan w:val="3"/>
            <w:noWrap w:val="0"/>
            <w:vAlign w:val="center"/>
          </w:tcPr>
          <w:p w14:paraId="496F4179">
            <w:pPr>
              <w:jc w:val="center"/>
              <w:rPr>
                <w:color w:val="auto"/>
                <w:highlight w:val="none"/>
              </w:rPr>
            </w:pPr>
          </w:p>
        </w:tc>
        <w:tc>
          <w:tcPr>
            <w:tcW w:w="1108" w:type="dxa"/>
            <w:noWrap w:val="0"/>
            <w:vAlign w:val="center"/>
          </w:tcPr>
          <w:p w14:paraId="5305837E">
            <w:pPr>
              <w:jc w:val="center"/>
              <w:rPr>
                <w:color w:val="auto"/>
                <w:highlight w:val="none"/>
              </w:rPr>
            </w:pPr>
            <w:r>
              <w:rPr>
                <w:rFonts w:hint="eastAsia" w:cs="宋体"/>
                <w:color w:val="auto"/>
                <w:highlight w:val="none"/>
              </w:rPr>
              <w:t>年龄</w:t>
            </w:r>
          </w:p>
        </w:tc>
        <w:tc>
          <w:tcPr>
            <w:tcW w:w="1531" w:type="dxa"/>
            <w:gridSpan w:val="4"/>
            <w:noWrap w:val="0"/>
            <w:vAlign w:val="center"/>
          </w:tcPr>
          <w:p w14:paraId="026F01EB">
            <w:pPr>
              <w:jc w:val="center"/>
              <w:rPr>
                <w:color w:val="auto"/>
                <w:highlight w:val="none"/>
              </w:rPr>
            </w:pPr>
          </w:p>
        </w:tc>
      </w:tr>
      <w:tr w14:paraId="3FC7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57E0FE71">
            <w:pPr>
              <w:jc w:val="center"/>
              <w:rPr>
                <w:color w:val="auto"/>
                <w:highlight w:val="none"/>
              </w:rPr>
            </w:pPr>
            <w:r>
              <w:rPr>
                <w:rFonts w:hint="eastAsia" w:cs="宋体"/>
                <w:color w:val="auto"/>
                <w:highlight w:val="none"/>
              </w:rPr>
              <w:t>岗位</w:t>
            </w:r>
          </w:p>
        </w:tc>
        <w:tc>
          <w:tcPr>
            <w:tcW w:w="2318" w:type="dxa"/>
            <w:gridSpan w:val="5"/>
            <w:noWrap w:val="0"/>
            <w:vAlign w:val="center"/>
          </w:tcPr>
          <w:p w14:paraId="1CA816C0">
            <w:pPr>
              <w:jc w:val="center"/>
              <w:rPr>
                <w:color w:val="auto"/>
                <w:highlight w:val="none"/>
              </w:rPr>
            </w:pPr>
            <w:r>
              <w:rPr>
                <w:rFonts w:hint="eastAsia"/>
                <w:color w:val="auto"/>
                <w:highlight w:val="none"/>
              </w:rPr>
              <w:t>项目经理</w:t>
            </w:r>
          </w:p>
        </w:tc>
        <w:tc>
          <w:tcPr>
            <w:tcW w:w="1893" w:type="dxa"/>
            <w:gridSpan w:val="3"/>
            <w:noWrap w:val="0"/>
            <w:vAlign w:val="center"/>
          </w:tcPr>
          <w:p w14:paraId="0A0DE0FD">
            <w:pPr>
              <w:jc w:val="center"/>
              <w:rPr>
                <w:color w:val="auto"/>
                <w:highlight w:val="none"/>
              </w:rPr>
            </w:pPr>
            <w:r>
              <w:rPr>
                <w:rFonts w:hint="eastAsia" w:cs="宋体"/>
                <w:color w:val="auto"/>
                <w:highlight w:val="none"/>
              </w:rPr>
              <w:t>职称</w:t>
            </w:r>
          </w:p>
        </w:tc>
        <w:tc>
          <w:tcPr>
            <w:tcW w:w="1585" w:type="dxa"/>
            <w:gridSpan w:val="3"/>
            <w:noWrap w:val="0"/>
            <w:vAlign w:val="center"/>
          </w:tcPr>
          <w:p w14:paraId="0AFBE482">
            <w:pPr>
              <w:jc w:val="center"/>
              <w:rPr>
                <w:color w:val="auto"/>
                <w:highlight w:val="none"/>
              </w:rPr>
            </w:pPr>
          </w:p>
        </w:tc>
        <w:tc>
          <w:tcPr>
            <w:tcW w:w="1108" w:type="dxa"/>
            <w:noWrap w:val="0"/>
            <w:vAlign w:val="center"/>
          </w:tcPr>
          <w:p w14:paraId="5C368178">
            <w:pPr>
              <w:jc w:val="center"/>
              <w:rPr>
                <w:color w:val="auto"/>
                <w:highlight w:val="none"/>
              </w:rPr>
            </w:pPr>
            <w:r>
              <w:rPr>
                <w:rFonts w:hint="eastAsia" w:cs="宋体"/>
                <w:color w:val="auto"/>
                <w:highlight w:val="none"/>
              </w:rPr>
              <w:t>学历</w:t>
            </w:r>
          </w:p>
        </w:tc>
        <w:tc>
          <w:tcPr>
            <w:tcW w:w="1531" w:type="dxa"/>
            <w:gridSpan w:val="4"/>
            <w:noWrap w:val="0"/>
            <w:vAlign w:val="center"/>
          </w:tcPr>
          <w:p w14:paraId="1294308C">
            <w:pPr>
              <w:jc w:val="center"/>
              <w:rPr>
                <w:color w:val="auto"/>
                <w:highlight w:val="none"/>
              </w:rPr>
            </w:pPr>
          </w:p>
        </w:tc>
      </w:tr>
      <w:tr w14:paraId="5D91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37E222EC">
            <w:pPr>
              <w:jc w:val="center"/>
              <w:rPr>
                <w:rFonts w:hint="eastAsia" w:cs="宋体"/>
                <w:color w:val="auto"/>
                <w:highlight w:val="none"/>
              </w:rPr>
            </w:pPr>
            <w:r>
              <w:rPr>
                <w:rFonts w:hint="eastAsia" w:cs="宋体"/>
                <w:color w:val="auto"/>
                <w:highlight w:val="none"/>
              </w:rPr>
              <w:t>从业开始时间</w:t>
            </w:r>
          </w:p>
        </w:tc>
        <w:tc>
          <w:tcPr>
            <w:tcW w:w="2318" w:type="dxa"/>
            <w:gridSpan w:val="5"/>
            <w:noWrap w:val="0"/>
            <w:vAlign w:val="center"/>
          </w:tcPr>
          <w:p w14:paraId="0594C8BF">
            <w:pPr>
              <w:jc w:val="center"/>
              <w:rPr>
                <w:color w:val="auto"/>
                <w:highlight w:val="none"/>
              </w:rPr>
            </w:pPr>
          </w:p>
        </w:tc>
        <w:tc>
          <w:tcPr>
            <w:tcW w:w="1893" w:type="dxa"/>
            <w:gridSpan w:val="3"/>
            <w:noWrap w:val="0"/>
            <w:vAlign w:val="center"/>
          </w:tcPr>
          <w:p w14:paraId="1C795A2E">
            <w:pPr>
              <w:jc w:val="center"/>
              <w:rPr>
                <w:rFonts w:hint="eastAsia"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0"/>
            <w:vAlign w:val="center"/>
          </w:tcPr>
          <w:p w14:paraId="6174F857">
            <w:pPr>
              <w:jc w:val="center"/>
              <w:rPr>
                <w:color w:val="auto"/>
                <w:highlight w:val="none"/>
              </w:rPr>
            </w:pPr>
          </w:p>
        </w:tc>
        <w:tc>
          <w:tcPr>
            <w:tcW w:w="1108" w:type="dxa"/>
            <w:noWrap w:val="0"/>
            <w:vAlign w:val="center"/>
          </w:tcPr>
          <w:p w14:paraId="13ED090B">
            <w:pPr>
              <w:jc w:val="center"/>
              <w:rPr>
                <w:rFonts w:hint="eastAsia" w:cs="宋体"/>
                <w:color w:val="auto"/>
                <w:highlight w:val="none"/>
              </w:rPr>
            </w:pPr>
            <w:r>
              <w:rPr>
                <w:rFonts w:hint="eastAsia" w:cs="宋体"/>
                <w:color w:val="auto"/>
                <w:highlight w:val="none"/>
              </w:rPr>
              <w:t>毕业时间</w:t>
            </w:r>
          </w:p>
        </w:tc>
        <w:tc>
          <w:tcPr>
            <w:tcW w:w="1531" w:type="dxa"/>
            <w:gridSpan w:val="4"/>
            <w:noWrap w:val="0"/>
            <w:vAlign w:val="center"/>
          </w:tcPr>
          <w:p w14:paraId="70FFB961">
            <w:pPr>
              <w:jc w:val="center"/>
              <w:rPr>
                <w:color w:val="auto"/>
                <w:highlight w:val="none"/>
              </w:rPr>
            </w:pPr>
          </w:p>
        </w:tc>
      </w:tr>
      <w:tr w14:paraId="562B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3DF7E10">
            <w:pPr>
              <w:jc w:val="center"/>
              <w:rPr>
                <w:color w:val="auto"/>
                <w:highlight w:val="none"/>
              </w:rPr>
            </w:pPr>
            <w:r>
              <w:rPr>
                <w:rFonts w:hint="eastAsia" w:cs="宋体"/>
                <w:color w:val="auto"/>
                <w:highlight w:val="none"/>
              </w:rPr>
              <w:t>担任项目经理年限</w:t>
            </w:r>
          </w:p>
        </w:tc>
        <w:tc>
          <w:tcPr>
            <w:tcW w:w="2497" w:type="dxa"/>
            <w:gridSpan w:val="5"/>
            <w:noWrap w:val="0"/>
            <w:vAlign w:val="center"/>
          </w:tcPr>
          <w:p w14:paraId="23AEECA2">
            <w:pPr>
              <w:jc w:val="center"/>
              <w:rPr>
                <w:color w:val="auto"/>
                <w:highlight w:val="none"/>
              </w:rPr>
            </w:pPr>
          </w:p>
        </w:tc>
        <w:tc>
          <w:tcPr>
            <w:tcW w:w="1417" w:type="dxa"/>
            <w:noWrap w:val="0"/>
            <w:vAlign w:val="center"/>
          </w:tcPr>
          <w:p w14:paraId="00BB8840">
            <w:pPr>
              <w:jc w:val="center"/>
              <w:rPr>
                <w:color w:val="auto"/>
                <w:highlight w:val="none"/>
              </w:rPr>
            </w:pPr>
            <w:r>
              <w:rPr>
                <w:rFonts w:hint="eastAsia"/>
                <w:color w:val="auto"/>
                <w:highlight w:val="none"/>
              </w:rPr>
              <w:t>身份</w:t>
            </w:r>
            <w:r>
              <w:rPr>
                <w:color w:val="auto"/>
                <w:highlight w:val="none"/>
              </w:rPr>
              <w:t>证号码</w:t>
            </w:r>
          </w:p>
        </w:tc>
        <w:tc>
          <w:tcPr>
            <w:tcW w:w="4466" w:type="dxa"/>
            <w:gridSpan w:val="9"/>
            <w:noWrap w:val="0"/>
            <w:vAlign w:val="center"/>
          </w:tcPr>
          <w:p w14:paraId="5C04166A">
            <w:pPr>
              <w:jc w:val="center"/>
              <w:rPr>
                <w:color w:val="auto"/>
                <w:highlight w:val="none"/>
              </w:rPr>
            </w:pPr>
          </w:p>
        </w:tc>
      </w:tr>
      <w:tr w14:paraId="4DED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CD4C756">
            <w:pPr>
              <w:jc w:val="center"/>
              <w:rPr>
                <w:color w:val="auto"/>
                <w:highlight w:val="none"/>
              </w:rPr>
            </w:pPr>
            <w:r>
              <w:rPr>
                <w:rFonts w:hint="eastAsia"/>
                <w:color w:val="auto"/>
                <w:highlight w:val="none"/>
              </w:rPr>
              <w:t>证书名称</w:t>
            </w:r>
          </w:p>
        </w:tc>
        <w:tc>
          <w:tcPr>
            <w:tcW w:w="1275" w:type="dxa"/>
            <w:gridSpan w:val="2"/>
            <w:noWrap w:val="0"/>
            <w:vAlign w:val="center"/>
          </w:tcPr>
          <w:p w14:paraId="26D8026E">
            <w:pPr>
              <w:jc w:val="center"/>
              <w:rPr>
                <w:color w:val="auto"/>
                <w:highlight w:val="none"/>
              </w:rPr>
            </w:pPr>
            <w:r>
              <w:rPr>
                <w:rFonts w:hint="eastAsia"/>
                <w:color w:val="auto"/>
                <w:highlight w:val="none"/>
              </w:rPr>
              <w:t>注册专业</w:t>
            </w:r>
          </w:p>
        </w:tc>
        <w:tc>
          <w:tcPr>
            <w:tcW w:w="1222" w:type="dxa"/>
            <w:gridSpan w:val="3"/>
            <w:noWrap w:val="0"/>
            <w:vAlign w:val="center"/>
          </w:tcPr>
          <w:p w14:paraId="6447E131">
            <w:pPr>
              <w:jc w:val="center"/>
              <w:rPr>
                <w:color w:val="auto"/>
                <w:highlight w:val="none"/>
              </w:rPr>
            </w:pPr>
            <w:r>
              <w:rPr>
                <w:color w:val="auto"/>
                <w:highlight w:val="none"/>
              </w:rPr>
              <w:t>级别</w:t>
            </w:r>
          </w:p>
        </w:tc>
        <w:tc>
          <w:tcPr>
            <w:tcW w:w="1417" w:type="dxa"/>
            <w:noWrap w:val="0"/>
            <w:vAlign w:val="center"/>
          </w:tcPr>
          <w:p w14:paraId="61CACA67">
            <w:pPr>
              <w:jc w:val="center"/>
              <w:rPr>
                <w:color w:val="auto"/>
                <w:highlight w:val="none"/>
              </w:rPr>
            </w:pPr>
            <w:r>
              <w:rPr>
                <w:rFonts w:hint="eastAsia" w:cs="宋体"/>
                <w:color w:val="auto"/>
                <w:highlight w:val="none"/>
              </w:rPr>
              <w:t>证书编号</w:t>
            </w:r>
          </w:p>
        </w:tc>
        <w:tc>
          <w:tcPr>
            <w:tcW w:w="1418" w:type="dxa"/>
            <w:gridSpan w:val="3"/>
            <w:noWrap w:val="0"/>
            <w:vAlign w:val="center"/>
          </w:tcPr>
          <w:p w14:paraId="40DB18F8">
            <w:pPr>
              <w:jc w:val="center"/>
              <w:rPr>
                <w:color w:val="auto"/>
                <w:highlight w:val="none"/>
              </w:rPr>
            </w:pPr>
            <w:r>
              <w:rPr>
                <w:rFonts w:hint="eastAsia"/>
                <w:color w:val="auto"/>
                <w:highlight w:val="none"/>
              </w:rPr>
              <w:t>注册时间</w:t>
            </w:r>
          </w:p>
        </w:tc>
        <w:tc>
          <w:tcPr>
            <w:tcW w:w="1632" w:type="dxa"/>
            <w:gridSpan w:val="4"/>
            <w:noWrap w:val="0"/>
            <w:vAlign w:val="center"/>
          </w:tcPr>
          <w:p w14:paraId="2EDAA08C">
            <w:pPr>
              <w:jc w:val="center"/>
              <w:rPr>
                <w:color w:val="auto"/>
                <w:highlight w:val="none"/>
              </w:rPr>
            </w:pPr>
            <w:r>
              <w:rPr>
                <w:rFonts w:hint="eastAsia"/>
                <w:color w:val="auto"/>
                <w:highlight w:val="none"/>
              </w:rPr>
              <w:t>注册单位</w:t>
            </w:r>
          </w:p>
        </w:tc>
        <w:tc>
          <w:tcPr>
            <w:tcW w:w="1416" w:type="dxa"/>
            <w:gridSpan w:val="2"/>
            <w:noWrap w:val="0"/>
            <w:vAlign w:val="center"/>
          </w:tcPr>
          <w:p w14:paraId="0FEB75B4">
            <w:pPr>
              <w:jc w:val="center"/>
              <w:rPr>
                <w:color w:val="auto"/>
                <w:highlight w:val="none"/>
              </w:rPr>
            </w:pPr>
            <w:r>
              <w:rPr>
                <w:rFonts w:hint="eastAsia"/>
                <w:color w:val="auto"/>
                <w:highlight w:val="none"/>
              </w:rPr>
              <w:t>注册有效期</w:t>
            </w:r>
          </w:p>
        </w:tc>
      </w:tr>
      <w:tr w14:paraId="1CA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661917F">
            <w:pPr>
              <w:jc w:val="center"/>
              <w:rPr>
                <w:rFonts w:hint="eastAsia"/>
                <w:color w:val="auto"/>
                <w:highlight w:val="none"/>
              </w:rPr>
            </w:pPr>
          </w:p>
        </w:tc>
        <w:tc>
          <w:tcPr>
            <w:tcW w:w="1275" w:type="dxa"/>
            <w:gridSpan w:val="2"/>
            <w:noWrap w:val="0"/>
            <w:vAlign w:val="center"/>
          </w:tcPr>
          <w:p w14:paraId="26284DC2">
            <w:pPr>
              <w:jc w:val="center"/>
              <w:rPr>
                <w:rFonts w:hint="eastAsia"/>
                <w:color w:val="auto"/>
                <w:highlight w:val="none"/>
              </w:rPr>
            </w:pPr>
          </w:p>
        </w:tc>
        <w:tc>
          <w:tcPr>
            <w:tcW w:w="1222" w:type="dxa"/>
            <w:gridSpan w:val="3"/>
            <w:noWrap w:val="0"/>
            <w:vAlign w:val="center"/>
          </w:tcPr>
          <w:p w14:paraId="33BAC65A">
            <w:pPr>
              <w:jc w:val="center"/>
              <w:rPr>
                <w:rFonts w:hint="eastAsia" w:cs="宋体"/>
                <w:color w:val="auto"/>
                <w:highlight w:val="none"/>
              </w:rPr>
            </w:pPr>
          </w:p>
        </w:tc>
        <w:tc>
          <w:tcPr>
            <w:tcW w:w="1417" w:type="dxa"/>
            <w:noWrap w:val="0"/>
            <w:vAlign w:val="center"/>
          </w:tcPr>
          <w:p w14:paraId="10500CB6">
            <w:pPr>
              <w:jc w:val="center"/>
              <w:rPr>
                <w:rFonts w:hint="eastAsia"/>
                <w:color w:val="auto"/>
                <w:highlight w:val="none"/>
              </w:rPr>
            </w:pPr>
          </w:p>
        </w:tc>
        <w:tc>
          <w:tcPr>
            <w:tcW w:w="1418" w:type="dxa"/>
            <w:gridSpan w:val="3"/>
            <w:noWrap w:val="0"/>
            <w:vAlign w:val="center"/>
          </w:tcPr>
          <w:p w14:paraId="0F259EA0">
            <w:pPr>
              <w:jc w:val="center"/>
              <w:rPr>
                <w:rFonts w:hint="eastAsia"/>
                <w:color w:val="auto"/>
                <w:highlight w:val="none"/>
              </w:rPr>
            </w:pPr>
          </w:p>
        </w:tc>
        <w:tc>
          <w:tcPr>
            <w:tcW w:w="1632" w:type="dxa"/>
            <w:gridSpan w:val="4"/>
            <w:noWrap w:val="0"/>
            <w:vAlign w:val="center"/>
          </w:tcPr>
          <w:p w14:paraId="237178DC">
            <w:pPr>
              <w:jc w:val="center"/>
              <w:rPr>
                <w:rFonts w:hint="eastAsia"/>
                <w:color w:val="auto"/>
                <w:highlight w:val="none"/>
              </w:rPr>
            </w:pPr>
          </w:p>
        </w:tc>
        <w:tc>
          <w:tcPr>
            <w:tcW w:w="1416" w:type="dxa"/>
            <w:gridSpan w:val="2"/>
            <w:noWrap w:val="0"/>
            <w:vAlign w:val="center"/>
          </w:tcPr>
          <w:p w14:paraId="505E872A">
            <w:pPr>
              <w:jc w:val="center"/>
              <w:rPr>
                <w:rFonts w:hint="eastAsia"/>
                <w:color w:val="auto"/>
                <w:highlight w:val="none"/>
              </w:rPr>
            </w:pPr>
          </w:p>
        </w:tc>
      </w:tr>
      <w:tr w14:paraId="4F09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9EABD08">
            <w:pPr>
              <w:jc w:val="center"/>
              <w:rPr>
                <w:rFonts w:hint="eastAsia"/>
                <w:color w:val="auto"/>
                <w:highlight w:val="none"/>
              </w:rPr>
            </w:pPr>
            <w:r>
              <w:rPr>
                <w:rFonts w:hint="eastAsia"/>
                <w:color w:val="auto"/>
                <w:highlight w:val="none"/>
              </w:rPr>
              <w:t>安全生产考核合格证书</w:t>
            </w:r>
          </w:p>
        </w:tc>
        <w:tc>
          <w:tcPr>
            <w:tcW w:w="1275" w:type="dxa"/>
            <w:gridSpan w:val="2"/>
            <w:noWrap w:val="0"/>
            <w:vAlign w:val="center"/>
          </w:tcPr>
          <w:p w14:paraId="438799FF">
            <w:pPr>
              <w:jc w:val="center"/>
              <w:rPr>
                <w:rFonts w:hint="eastAsia"/>
                <w:color w:val="auto"/>
                <w:highlight w:val="none"/>
              </w:rPr>
            </w:pPr>
          </w:p>
        </w:tc>
        <w:tc>
          <w:tcPr>
            <w:tcW w:w="1222" w:type="dxa"/>
            <w:gridSpan w:val="3"/>
            <w:noWrap w:val="0"/>
            <w:vAlign w:val="center"/>
          </w:tcPr>
          <w:p w14:paraId="22FA3DC0">
            <w:pPr>
              <w:jc w:val="center"/>
              <w:rPr>
                <w:rFonts w:hint="eastAsia" w:cs="宋体"/>
                <w:color w:val="auto"/>
                <w:highlight w:val="none"/>
              </w:rPr>
            </w:pPr>
            <w:r>
              <w:rPr>
                <w:rFonts w:hint="eastAsia"/>
                <w:color w:val="auto"/>
                <w:highlight w:val="none"/>
              </w:rPr>
              <w:t>B类</w:t>
            </w:r>
          </w:p>
        </w:tc>
        <w:tc>
          <w:tcPr>
            <w:tcW w:w="1417" w:type="dxa"/>
            <w:noWrap w:val="0"/>
            <w:vAlign w:val="center"/>
          </w:tcPr>
          <w:p w14:paraId="1E9E408C">
            <w:pPr>
              <w:jc w:val="center"/>
              <w:rPr>
                <w:rFonts w:hint="eastAsia"/>
                <w:color w:val="auto"/>
                <w:highlight w:val="none"/>
              </w:rPr>
            </w:pPr>
          </w:p>
        </w:tc>
        <w:tc>
          <w:tcPr>
            <w:tcW w:w="1418" w:type="dxa"/>
            <w:gridSpan w:val="3"/>
            <w:noWrap w:val="0"/>
            <w:vAlign w:val="center"/>
          </w:tcPr>
          <w:p w14:paraId="04C9ECA1">
            <w:pPr>
              <w:jc w:val="center"/>
              <w:rPr>
                <w:rFonts w:hint="eastAsia"/>
                <w:color w:val="auto"/>
                <w:highlight w:val="none"/>
              </w:rPr>
            </w:pPr>
          </w:p>
        </w:tc>
        <w:tc>
          <w:tcPr>
            <w:tcW w:w="1632" w:type="dxa"/>
            <w:gridSpan w:val="4"/>
            <w:noWrap w:val="0"/>
            <w:vAlign w:val="center"/>
          </w:tcPr>
          <w:p w14:paraId="6AFB5F86">
            <w:pPr>
              <w:jc w:val="center"/>
              <w:rPr>
                <w:rFonts w:hint="eastAsia"/>
                <w:color w:val="auto"/>
                <w:highlight w:val="none"/>
              </w:rPr>
            </w:pPr>
          </w:p>
        </w:tc>
        <w:tc>
          <w:tcPr>
            <w:tcW w:w="1416" w:type="dxa"/>
            <w:gridSpan w:val="2"/>
            <w:noWrap w:val="0"/>
            <w:vAlign w:val="center"/>
          </w:tcPr>
          <w:p w14:paraId="6C952519">
            <w:pPr>
              <w:jc w:val="center"/>
              <w:rPr>
                <w:rFonts w:hint="eastAsia"/>
                <w:color w:val="auto"/>
                <w:highlight w:val="none"/>
              </w:rPr>
            </w:pPr>
          </w:p>
        </w:tc>
      </w:tr>
      <w:tr w14:paraId="0BAC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noWrap w:val="0"/>
            <w:vAlign w:val="center"/>
          </w:tcPr>
          <w:p w14:paraId="10CA99FD">
            <w:pPr>
              <w:jc w:val="center"/>
              <w:rPr>
                <w:color w:val="auto"/>
                <w:highlight w:val="none"/>
              </w:rPr>
            </w:pPr>
            <w:r>
              <w:rPr>
                <w:rFonts w:hint="eastAsia" w:cs="宋体"/>
                <w:color w:val="auto"/>
                <w:highlight w:val="none"/>
              </w:rPr>
              <w:t>在建和已完工程项目情况</w:t>
            </w:r>
          </w:p>
        </w:tc>
      </w:tr>
      <w:tr w14:paraId="0D25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5758CE1C">
            <w:pPr>
              <w:jc w:val="center"/>
              <w:rPr>
                <w:color w:val="auto"/>
                <w:highlight w:val="none"/>
              </w:rPr>
            </w:pPr>
          </w:p>
        </w:tc>
        <w:tc>
          <w:tcPr>
            <w:tcW w:w="1548" w:type="dxa"/>
            <w:gridSpan w:val="2"/>
            <w:noWrap w:val="0"/>
            <w:vAlign w:val="center"/>
          </w:tcPr>
          <w:p w14:paraId="079F8C4C">
            <w:pPr>
              <w:jc w:val="center"/>
              <w:rPr>
                <w:rFonts w:hint="eastAsia"/>
                <w:color w:val="auto"/>
                <w:highlight w:val="none"/>
              </w:rPr>
            </w:pPr>
            <w:r>
              <w:rPr>
                <w:rFonts w:hint="eastAsia"/>
                <w:color w:val="auto"/>
                <w:highlight w:val="none"/>
              </w:rPr>
              <w:t>项目1</w:t>
            </w:r>
          </w:p>
        </w:tc>
        <w:tc>
          <w:tcPr>
            <w:tcW w:w="1979" w:type="dxa"/>
            <w:gridSpan w:val="3"/>
            <w:noWrap w:val="0"/>
            <w:vAlign w:val="center"/>
          </w:tcPr>
          <w:p w14:paraId="62AD11C5">
            <w:pPr>
              <w:jc w:val="center"/>
              <w:rPr>
                <w:color w:val="auto"/>
                <w:highlight w:val="none"/>
              </w:rPr>
            </w:pPr>
            <w:r>
              <w:rPr>
                <w:rFonts w:hint="eastAsia"/>
                <w:color w:val="auto"/>
                <w:highlight w:val="none"/>
              </w:rPr>
              <w:t>项目2</w:t>
            </w:r>
          </w:p>
        </w:tc>
        <w:tc>
          <w:tcPr>
            <w:tcW w:w="1330" w:type="dxa"/>
            <w:gridSpan w:val="2"/>
            <w:noWrap w:val="0"/>
            <w:vAlign w:val="center"/>
          </w:tcPr>
          <w:p w14:paraId="75CAE725">
            <w:pPr>
              <w:jc w:val="center"/>
              <w:rPr>
                <w:color w:val="auto"/>
                <w:highlight w:val="none"/>
              </w:rPr>
            </w:pPr>
            <w:r>
              <w:rPr>
                <w:rFonts w:hint="eastAsia"/>
                <w:color w:val="auto"/>
                <w:highlight w:val="none"/>
              </w:rPr>
              <w:t>项目3</w:t>
            </w:r>
          </w:p>
        </w:tc>
        <w:tc>
          <w:tcPr>
            <w:tcW w:w="1641" w:type="dxa"/>
            <w:gridSpan w:val="4"/>
            <w:noWrap w:val="0"/>
            <w:vAlign w:val="center"/>
          </w:tcPr>
          <w:p w14:paraId="39A9B352">
            <w:pPr>
              <w:jc w:val="center"/>
              <w:rPr>
                <w:color w:val="auto"/>
                <w:highlight w:val="none"/>
              </w:rPr>
            </w:pPr>
            <w:r>
              <w:rPr>
                <w:rFonts w:hint="eastAsia"/>
                <w:color w:val="auto"/>
                <w:highlight w:val="none"/>
              </w:rPr>
              <w:t>项目4</w:t>
            </w:r>
          </w:p>
        </w:tc>
        <w:tc>
          <w:tcPr>
            <w:tcW w:w="1484" w:type="dxa"/>
            <w:gridSpan w:val="2"/>
            <w:noWrap w:val="0"/>
            <w:vAlign w:val="center"/>
          </w:tcPr>
          <w:p w14:paraId="30CAB9D5">
            <w:pPr>
              <w:jc w:val="center"/>
              <w:rPr>
                <w:color w:val="auto"/>
                <w:highlight w:val="none"/>
              </w:rPr>
            </w:pPr>
            <w:r>
              <w:rPr>
                <w:rFonts w:hint="eastAsia"/>
                <w:color w:val="auto"/>
                <w:highlight w:val="none"/>
              </w:rPr>
              <w:t>……</w:t>
            </w:r>
          </w:p>
        </w:tc>
      </w:tr>
      <w:tr w14:paraId="40CD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181FA5A9">
            <w:pPr>
              <w:jc w:val="center"/>
              <w:rPr>
                <w:color w:val="auto"/>
                <w:highlight w:val="none"/>
              </w:rPr>
            </w:pPr>
            <w:r>
              <w:rPr>
                <w:rFonts w:hint="eastAsia"/>
                <w:color w:val="auto"/>
                <w:highlight w:val="none"/>
              </w:rPr>
              <w:t>项目名称</w:t>
            </w:r>
          </w:p>
        </w:tc>
        <w:tc>
          <w:tcPr>
            <w:tcW w:w="1548" w:type="dxa"/>
            <w:gridSpan w:val="2"/>
            <w:noWrap w:val="0"/>
            <w:vAlign w:val="center"/>
          </w:tcPr>
          <w:p w14:paraId="20FD149C">
            <w:pPr>
              <w:jc w:val="center"/>
              <w:rPr>
                <w:color w:val="auto"/>
                <w:highlight w:val="none"/>
              </w:rPr>
            </w:pPr>
          </w:p>
        </w:tc>
        <w:tc>
          <w:tcPr>
            <w:tcW w:w="1979" w:type="dxa"/>
            <w:gridSpan w:val="3"/>
            <w:noWrap w:val="0"/>
            <w:vAlign w:val="center"/>
          </w:tcPr>
          <w:p w14:paraId="3DB13D8E">
            <w:pPr>
              <w:jc w:val="center"/>
              <w:rPr>
                <w:color w:val="auto"/>
                <w:highlight w:val="none"/>
              </w:rPr>
            </w:pPr>
          </w:p>
        </w:tc>
        <w:tc>
          <w:tcPr>
            <w:tcW w:w="1330" w:type="dxa"/>
            <w:gridSpan w:val="2"/>
            <w:noWrap w:val="0"/>
            <w:vAlign w:val="center"/>
          </w:tcPr>
          <w:p w14:paraId="709D6D9D">
            <w:pPr>
              <w:jc w:val="center"/>
              <w:rPr>
                <w:color w:val="auto"/>
                <w:highlight w:val="none"/>
              </w:rPr>
            </w:pPr>
          </w:p>
        </w:tc>
        <w:tc>
          <w:tcPr>
            <w:tcW w:w="1641" w:type="dxa"/>
            <w:gridSpan w:val="4"/>
            <w:noWrap w:val="0"/>
            <w:vAlign w:val="center"/>
          </w:tcPr>
          <w:p w14:paraId="0B5820FC">
            <w:pPr>
              <w:jc w:val="center"/>
              <w:rPr>
                <w:color w:val="auto"/>
                <w:highlight w:val="none"/>
              </w:rPr>
            </w:pPr>
          </w:p>
        </w:tc>
        <w:tc>
          <w:tcPr>
            <w:tcW w:w="1484" w:type="dxa"/>
            <w:gridSpan w:val="2"/>
            <w:noWrap w:val="0"/>
            <w:vAlign w:val="center"/>
          </w:tcPr>
          <w:p w14:paraId="451E5BCB">
            <w:pPr>
              <w:jc w:val="center"/>
              <w:rPr>
                <w:color w:val="auto"/>
                <w:highlight w:val="none"/>
              </w:rPr>
            </w:pPr>
          </w:p>
        </w:tc>
      </w:tr>
      <w:tr w14:paraId="2563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6549242">
            <w:pPr>
              <w:jc w:val="center"/>
              <w:rPr>
                <w:color w:val="auto"/>
                <w:highlight w:val="none"/>
              </w:rPr>
            </w:pPr>
            <w:r>
              <w:rPr>
                <w:rFonts w:hint="eastAsia" w:cs="宋体"/>
                <w:color w:val="auto"/>
                <w:highlight w:val="none"/>
              </w:rPr>
              <w:t>建设单位</w:t>
            </w:r>
          </w:p>
        </w:tc>
        <w:tc>
          <w:tcPr>
            <w:tcW w:w="1548" w:type="dxa"/>
            <w:gridSpan w:val="2"/>
            <w:noWrap w:val="0"/>
            <w:vAlign w:val="center"/>
          </w:tcPr>
          <w:p w14:paraId="145E210D">
            <w:pPr>
              <w:jc w:val="center"/>
              <w:rPr>
                <w:color w:val="auto"/>
                <w:highlight w:val="none"/>
              </w:rPr>
            </w:pPr>
          </w:p>
        </w:tc>
        <w:tc>
          <w:tcPr>
            <w:tcW w:w="1979" w:type="dxa"/>
            <w:gridSpan w:val="3"/>
            <w:noWrap w:val="0"/>
            <w:vAlign w:val="center"/>
          </w:tcPr>
          <w:p w14:paraId="78343A49">
            <w:pPr>
              <w:jc w:val="center"/>
              <w:rPr>
                <w:color w:val="auto"/>
                <w:highlight w:val="none"/>
              </w:rPr>
            </w:pPr>
          </w:p>
        </w:tc>
        <w:tc>
          <w:tcPr>
            <w:tcW w:w="1330" w:type="dxa"/>
            <w:gridSpan w:val="2"/>
            <w:noWrap w:val="0"/>
            <w:vAlign w:val="center"/>
          </w:tcPr>
          <w:p w14:paraId="03B58C8D">
            <w:pPr>
              <w:jc w:val="center"/>
              <w:rPr>
                <w:color w:val="auto"/>
                <w:highlight w:val="none"/>
              </w:rPr>
            </w:pPr>
          </w:p>
        </w:tc>
        <w:tc>
          <w:tcPr>
            <w:tcW w:w="1641" w:type="dxa"/>
            <w:gridSpan w:val="4"/>
            <w:noWrap w:val="0"/>
            <w:vAlign w:val="center"/>
          </w:tcPr>
          <w:p w14:paraId="67270A5C">
            <w:pPr>
              <w:jc w:val="center"/>
              <w:rPr>
                <w:color w:val="auto"/>
                <w:highlight w:val="none"/>
              </w:rPr>
            </w:pPr>
          </w:p>
        </w:tc>
        <w:tc>
          <w:tcPr>
            <w:tcW w:w="1484" w:type="dxa"/>
            <w:gridSpan w:val="2"/>
            <w:noWrap w:val="0"/>
            <w:vAlign w:val="center"/>
          </w:tcPr>
          <w:p w14:paraId="15387D06">
            <w:pPr>
              <w:jc w:val="center"/>
              <w:rPr>
                <w:color w:val="auto"/>
                <w:highlight w:val="none"/>
              </w:rPr>
            </w:pPr>
          </w:p>
        </w:tc>
      </w:tr>
      <w:tr w14:paraId="537E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8A0526A">
            <w:pPr>
              <w:jc w:val="center"/>
              <w:rPr>
                <w:color w:val="auto"/>
                <w:highlight w:val="none"/>
              </w:rPr>
            </w:pPr>
            <w:r>
              <w:rPr>
                <w:rFonts w:hint="eastAsia" w:cs="宋体"/>
                <w:color w:val="auto"/>
                <w:highlight w:val="none"/>
              </w:rPr>
              <w:t>建设规模</w:t>
            </w:r>
          </w:p>
        </w:tc>
        <w:tc>
          <w:tcPr>
            <w:tcW w:w="1548" w:type="dxa"/>
            <w:gridSpan w:val="2"/>
            <w:noWrap w:val="0"/>
            <w:vAlign w:val="center"/>
          </w:tcPr>
          <w:p w14:paraId="522DAA54">
            <w:pPr>
              <w:jc w:val="center"/>
              <w:rPr>
                <w:color w:val="auto"/>
                <w:highlight w:val="none"/>
              </w:rPr>
            </w:pPr>
          </w:p>
        </w:tc>
        <w:tc>
          <w:tcPr>
            <w:tcW w:w="1979" w:type="dxa"/>
            <w:gridSpan w:val="3"/>
            <w:noWrap w:val="0"/>
            <w:vAlign w:val="center"/>
          </w:tcPr>
          <w:p w14:paraId="68D54ADC">
            <w:pPr>
              <w:jc w:val="center"/>
              <w:rPr>
                <w:color w:val="auto"/>
                <w:highlight w:val="none"/>
              </w:rPr>
            </w:pPr>
          </w:p>
        </w:tc>
        <w:tc>
          <w:tcPr>
            <w:tcW w:w="1330" w:type="dxa"/>
            <w:gridSpan w:val="2"/>
            <w:noWrap w:val="0"/>
            <w:vAlign w:val="center"/>
          </w:tcPr>
          <w:p w14:paraId="35BD79BF">
            <w:pPr>
              <w:jc w:val="center"/>
              <w:rPr>
                <w:color w:val="auto"/>
                <w:highlight w:val="none"/>
              </w:rPr>
            </w:pPr>
          </w:p>
        </w:tc>
        <w:tc>
          <w:tcPr>
            <w:tcW w:w="1641" w:type="dxa"/>
            <w:gridSpan w:val="4"/>
            <w:noWrap w:val="0"/>
            <w:vAlign w:val="center"/>
          </w:tcPr>
          <w:p w14:paraId="0EAB0FDE">
            <w:pPr>
              <w:jc w:val="center"/>
              <w:rPr>
                <w:color w:val="auto"/>
                <w:highlight w:val="none"/>
              </w:rPr>
            </w:pPr>
          </w:p>
        </w:tc>
        <w:tc>
          <w:tcPr>
            <w:tcW w:w="1484" w:type="dxa"/>
            <w:gridSpan w:val="2"/>
            <w:noWrap w:val="0"/>
            <w:vAlign w:val="center"/>
          </w:tcPr>
          <w:p w14:paraId="5E7D80B7">
            <w:pPr>
              <w:jc w:val="center"/>
              <w:rPr>
                <w:color w:val="auto"/>
                <w:highlight w:val="none"/>
              </w:rPr>
            </w:pPr>
          </w:p>
        </w:tc>
      </w:tr>
      <w:tr w14:paraId="0DA0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53CC56C">
            <w:pPr>
              <w:jc w:val="center"/>
              <w:rPr>
                <w:rFonts w:hint="eastAsia" w:ascii="宋体" w:hAnsi="宋体" w:cs="宋体"/>
                <w:color w:val="auto"/>
                <w:sz w:val="27"/>
                <w:szCs w:val="27"/>
                <w:highlight w:val="none"/>
                <w:lang w:bidi="ar"/>
              </w:rPr>
            </w:pPr>
            <w:r>
              <w:rPr>
                <w:rFonts w:hint="eastAsia" w:cs="宋体"/>
                <w:color w:val="auto"/>
                <w:highlight w:val="none"/>
              </w:rPr>
              <w:t>开工日期</w:t>
            </w:r>
          </w:p>
        </w:tc>
        <w:tc>
          <w:tcPr>
            <w:tcW w:w="1548" w:type="dxa"/>
            <w:gridSpan w:val="2"/>
            <w:noWrap w:val="0"/>
            <w:vAlign w:val="center"/>
          </w:tcPr>
          <w:p w14:paraId="2D33523E">
            <w:pPr>
              <w:jc w:val="center"/>
              <w:rPr>
                <w:color w:val="auto"/>
                <w:highlight w:val="none"/>
              </w:rPr>
            </w:pPr>
          </w:p>
        </w:tc>
        <w:tc>
          <w:tcPr>
            <w:tcW w:w="1979" w:type="dxa"/>
            <w:gridSpan w:val="3"/>
            <w:noWrap w:val="0"/>
            <w:vAlign w:val="center"/>
          </w:tcPr>
          <w:p w14:paraId="2088E4A6">
            <w:pPr>
              <w:jc w:val="center"/>
              <w:rPr>
                <w:color w:val="auto"/>
                <w:highlight w:val="none"/>
              </w:rPr>
            </w:pPr>
          </w:p>
        </w:tc>
        <w:tc>
          <w:tcPr>
            <w:tcW w:w="1330" w:type="dxa"/>
            <w:gridSpan w:val="2"/>
            <w:noWrap w:val="0"/>
            <w:vAlign w:val="center"/>
          </w:tcPr>
          <w:p w14:paraId="0F068F75">
            <w:pPr>
              <w:jc w:val="center"/>
              <w:rPr>
                <w:color w:val="auto"/>
                <w:highlight w:val="none"/>
              </w:rPr>
            </w:pPr>
          </w:p>
        </w:tc>
        <w:tc>
          <w:tcPr>
            <w:tcW w:w="1641" w:type="dxa"/>
            <w:gridSpan w:val="4"/>
            <w:noWrap w:val="0"/>
            <w:vAlign w:val="center"/>
          </w:tcPr>
          <w:p w14:paraId="5D74B904">
            <w:pPr>
              <w:jc w:val="center"/>
              <w:rPr>
                <w:color w:val="auto"/>
                <w:highlight w:val="none"/>
              </w:rPr>
            </w:pPr>
          </w:p>
        </w:tc>
        <w:tc>
          <w:tcPr>
            <w:tcW w:w="1484" w:type="dxa"/>
            <w:gridSpan w:val="2"/>
            <w:noWrap w:val="0"/>
            <w:vAlign w:val="center"/>
          </w:tcPr>
          <w:p w14:paraId="63DBF44A">
            <w:pPr>
              <w:jc w:val="center"/>
              <w:rPr>
                <w:color w:val="auto"/>
                <w:highlight w:val="none"/>
              </w:rPr>
            </w:pPr>
          </w:p>
        </w:tc>
      </w:tr>
      <w:tr w14:paraId="0235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F4E544F">
            <w:pPr>
              <w:jc w:val="center"/>
              <w:rPr>
                <w:color w:val="auto"/>
                <w:highlight w:val="none"/>
              </w:rPr>
            </w:pPr>
            <w:r>
              <w:rPr>
                <w:rFonts w:hint="eastAsia" w:cs="宋体"/>
                <w:color w:val="auto"/>
                <w:highlight w:val="none"/>
              </w:rPr>
              <w:t>竣工日期</w:t>
            </w:r>
          </w:p>
        </w:tc>
        <w:tc>
          <w:tcPr>
            <w:tcW w:w="1548" w:type="dxa"/>
            <w:gridSpan w:val="2"/>
            <w:noWrap w:val="0"/>
            <w:vAlign w:val="center"/>
          </w:tcPr>
          <w:p w14:paraId="0B304294">
            <w:pPr>
              <w:jc w:val="center"/>
              <w:rPr>
                <w:color w:val="auto"/>
                <w:highlight w:val="none"/>
              </w:rPr>
            </w:pPr>
          </w:p>
        </w:tc>
        <w:tc>
          <w:tcPr>
            <w:tcW w:w="1979" w:type="dxa"/>
            <w:gridSpan w:val="3"/>
            <w:noWrap w:val="0"/>
            <w:vAlign w:val="center"/>
          </w:tcPr>
          <w:p w14:paraId="4FAF9F27">
            <w:pPr>
              <w:jc w:val="center"/>
              <w:rPr>
                <w:color w:val="auto"/>
                <w:highlight w:val="none"/>
              </w:rPr>
            </w:pPr>
          </w:p>
        </w:tc>
        <w:tc>
          <w:tcPr>
            <w:tcW w:w="1330" w:type="dxa"/>
            <w:gridSpan w:val="2"/>
            <w:noWrap w:val="0"/>
            <w:vAlign w:val="center"/>
          </w:tcPr>
          <w:p w14:paraId="18D81B31">
            <w:pPr>
              <w:jc w:val="center"/>
              <w:rPr>
                <w:color w:val="auto"/>
                <w:highlight w:val="none"/>
              </w:rPr>
            </w:pPr>
          </w:p>
        </w:tc>
        <w:tc>
          <w:tcPr>
            <w:tcW w:w="1641" w:type="dxa"/>
            <w:gridSpan w:val="4"/>
            <w:noWrap w:val="0"/>
            <w:vAlign w:val="center"/>
          </w:tcPr>
          <w:p w14:paraId="7EB1D3D8">
            <w:pPr>
              <w:jc w:val="center"/>
              <w:rPr>
                <w:color w:val="auto"/>
                <w:highlight w:val="none"/>
              </w:rPr>
            </w:pPr>
          </w:p>
        </w:tc>
        <w:tc>
          <w:tcPr>
            <w:tcW w:w="1484" w:type="dxa"/>
            <w:gridSpan w:val="2"/>
            <w:noWrap w:val="0"/>
            <w:vAlign w:val="center"/>
          </w:tcPr>
          <w:p w14:paraId="25E83D45">
            <w:pPr>
              <w:jc w:val="center"/>
              <w:rPr>
                <w:color w:val="auto"/>
                <w:highlight w:val="none"/>
              </w:rPr>
            </w:pPr>
          </w:p>
        </w:tc>
      </w:tr>
      <w:tr w14:paraId="1FED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02C7BC4">
            <w:pPr>
              <w:jc w:val="center"/>
              <w:rPr>
                <w:rFonts w:hint="eastAsia" w:cs="宋体"/>
                <w:color w:val="auto"/>
                <w:highlight w:val="none"/>
              </w:rPr>
            </w:pPr>
            <w:r>
              <w:rPr>
                <w:rFonts w:hint="eastAsia" w:cs="宋体"/>
                <w:color w:val="auto"/>
                <w:highlight w:val="none"/>
              </w:rPr>
              <w:t>人员角色</w:t>
            </w:r>
          </w:p>
        </w:tc>
        <w:tc>
          <w:tcPr>
            <w:tcW w:w="1548" w:type="dxa"/>
            <w:gridSpan w:val="2"/>
            <w:noWrap w:val="0"/>
            <w:vAlign w:val="center"/>
          </w:tcPr>
          <w:p w14:paraId="4F147B91">
            <w:pPr>
              <w:jc w:val="center"/>
              <w:rPr>
                <w:color w:val="auto"/>
                <w:highlight w:val="none"/>
              </w:rPr>
            </w:pPr>
          </w:p>
        </w:tc>
        <w:tc>
          <w:tcPr>
            <w:tcW w:w="1979" w:type="dxa"/>
            <w:gridSpan w:val="3"/>
            <w:noWrap w:val="0"/>
            <w:vAlign w:val="center"/>
          </w:tcPr>
          <w:p w14:paraId="5663FF07">
            <w:pPr>
              <w:jc w:val="center"/>
              <w:rPr>
                <w:color w:val="auto"/>
                <w:highlight w:val="none"/>
              </w:rPr>
            </w:pPr>
          </w:p>
        </w:tc>
        <w:tc>
          <w:tcPr>
            <w:tcW w:w="1330" w:type="dxa"/>
            <w:gridSpan w:val="2"/>
            <w:noWrap w:val="0"/>
            <w:vAlign w:val="center"/>
          </w:tcPr>
          <w:p w14:paraId="6BDC9E1E">
            <w:pPr>
              <w:jc w:val="center"/>
              <w:rPr>
                <w:color w:val="auto"/>
                <w:highlight w:val="none"/>
              </w:rPr>
            </w:pPr>
          </w:p>
        </w:tc>
        <w:tc>
          <w:tcPr>
            <w:tcW w:w="1641" w:type="dxa"/>
            <w:gridSpan w:val="4"/>
            <w:noWrap w:val="0"/>
            <w:vAlign w:val="center"/>
          </w:tcPr>
          <w:p w14:paraId="4502304F">
            <w:pPr>
              <w:jc w:val="center"/>
              <w:rPr>
                <w:color w:val="auto"/>
                <w:highlight w:val="none"/>
              </w:rPr>
            </w:pPr>
          </w:p>
        </w:tc>
        <w:tc>
          <w:tcPr>
            <w:tcW w:w="1484" w:type="dxa"/>
            <w:gridSpan w:val="2"/>
            <w:noWrap w:val="0"/>
            <w:vAlign w:val="center"/>
          </w:tcPr>
          <w:p w14:paraId="42783D84">
            <w:pPr>
              <w:jc w:val="center"/>
              <w:rPr>
                <w:color w:val="auto"/>
                <w:highlight w:val="none"/>
              </w:rPr>
            </w:pPr>
          </w:p>
        </w:tc>
      </w:tr>
      <w:tr w14:paraId="618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2082169">
            <w:pPr>
              <w:jc w:val="center"/>
              <w:rPr>
                <w:rFonts w:hint="eastAsia" w:cs="宋体"/>
                <w:color w:val="auto"/>
                <w:highlight w:val="none"/>
              </w:rPr>
            </w:pPr>
            <w:r>
              <w:rPr>
                <w:rFonts w:hint="eastAsia" w:cs="宋体"/>
                <w:color w:val="auto"/>
                <w:highlight w:val="none"/>
              </w:rPr>
              <w:t>在建或已完</w:t>
            </w:r>
          </w:p>
        </w:tc>
        <w:tc>
          <w:tcPr>
            <w:tcW w:w="1548" w:type="dxa"/>
            <w:gridSpan w:val="2"/>
            <w:noWrap w:val="0"/>
            <w:vAlign w:val="center"/>
          </w:tcPr>
          <w:p w14:paraId="173153FC">
            <w:pPr>
              <w:jc w:val="center"/>
              <w:rPr>
                <w:color w:val="auto"/>
                <w:highlight w:val="none"/>
              </w:rPr>
            </w:pPr>
          </w:p>
        </w:tc>
        <w:tc>
          <w:tcPr>
            <w:tcW w:w="1979" w:type="dxa"/>
            <w:gridSpan w:val="3"/>
            <w:noWrap w:val="0"/>
            <w:vAlign w:val="center"/>
          </w:tcPr>
          <w:p w14:paraId="3311F66C">
            <w:pPr>
              <w:jc w:val="center"/>
              <w:rPr>
                <w:color w:val="auto"/>
                <w:highlight w:val="none"/>
              </w:rPr>
            </w:pPr>
          </w:p>
        </w:tc>
        <w:tc>
          <w:tcPr>
            <w:tcW w:w="1330" w:type="dxa"/>
            <w:gridSpan w:val="2"/>
            <w:noWrap w:val="0"/>
            <w:vAlign w:val="center"/>
          </w:tcPr>
          <w:p w14:paraId="02C6A6FD">
            <w:pPr>
              <w:jc w:val="center"/>
              <w:rPr>
                <w:color w:val="auto"/>
                <w:highlight w:val="none"/>
              </w:rPr>
            </w:pPr>
          </w:p>
        </w:tc>
        <w:tc>
          <w:tcPr>
            <w:tcW w:w="1641" w:type="dxa"/>
            <w:gridSpan w:val="4"/>
            <w:noWrap w:val="0"/>
            <w:vAlign w:val="center"/>
          </w:tcPr>
          <w:p w14:paraId="15779E25">
            <w:pPr>
              <w:jc w:val="center"/>
              <w:rPr>
                <w:color w:val="auto"/>
                <w:highlight w:val="none"/>
              </w:rPr>
            </w:pPr>
          </w:p>
        </w:tc>
        <w:tc>
          <w:tcPr>
            <w:tcW w:w="1484" w:type="dxa"/>
            <w:gridSpan w:val="2"/>
            <w:noWrap w:val="0"/>
            <w:vAlign w:val="center"/>
          </w:tcPr>
          <w:p w14:paraId="29D46B46">
            <w:pPr>
              <w:jc w:val="center"/>
              <w:rPr>
                <w:color w:val="auto"/>
                <w:highlight w:val="none"/>
              </w:rPr>
            </w:pPr>
          </w:p>
        </w:tc>
      </w:tr>
      <w:tr w14:paraId="1252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140E0C2">
            <w:pPr>
              <w:jc w:val="center"/>
              <w:rPr>
                <w:rFonts w:hint="eastAsia" w:cs="宋体"/>
                <w:color w:val="auto"/>
                <w:highlight w:val="none"/>
              </w:rPr>
            </w:pPr>
            <w:r>
              <w:rPr>
                <w:rFonts w:hint="eastAsia" w:cs="宋体"/>
                <w:color w:val="auto"/>
                <w:highlight w:val="none"/>
              </w:rPr>
              <w:t>工程质量</w:t>
            </w:r>
          </w:p>
        </w:tc>
        <w:tc>
          <w:tcPr>
            <w:tcW w:w="1548" w:type="dxa"/>
            <w:gridSpan w:val="2"/>
            <w:noWrap w:val="0"/>
            <w:vAlign w:val="center"/>
          </w:tcPr>
          <w:p w14:paraId="016DCAD5">
            <w:pPr>
              <w:jc w:val="center"/>
              <w:rPr>
                <w:color w:val="auto"/>
                <w:highlight w:val="none"/>
              </w:rPr>
            </w:pPr>
          </w:p>
        </w:tc>
        <w:tc>
          <w:tcPr>
            <w:tcW w:w="1979" w:type="dxa"/>
            <w:gridSpan w:val="3"/>
            <w:noWrap w:val="0"/>
            <w:vAlign w:val="center"/>
          </w:tcPr>
          <w:p w14:paraId="75F34A6B">
            <w:pPr>
              <w:jc w:val="center"/>
              <w:rPr>
                <w:color w:val="auto"/>
                <w:highlight w:val="none"/>
              </w:rPr>
            </w:pPr>
          </w:p>
        </w:tc>
        <w:tc>
          <w:tcPr>
            <w:tcW w:w="1330" w:type="dxa"/>
            <w:gridSpan w:val="2"/>
            <w:noWrap w:val="0"/>
            <w:vAlign w:val="center"/>
          </w:tcPr>
          <w:p w14:paraId="62A2C4F2">
            <w:pPr>
              <w:jc w:val="center"/>
              <w:rPr>
                <w:color w:val="auto"/>
                <w:highlight w:val="none"/>
              </w:rPr>
            </w:pPr>
          </w:p>
        </w:tc>
        <w:tc>
          <w:tcPr>
            <w:tcW w:w="1641" w:type="dxa"/>
            <w:gridSpan w:val="4"/>
            <w:noWrap w:val="0"/>
            <w:vAlign w:val="center"/>
          </w:tcPr>
          <w:p w14:paraId="32D78C6D">
            <w:pPr>
              <w:jc w:val="center"/>
              <w:rPr>
                <w:color w:val="auto"/>
                <w:highlight w:val="none"/>
              </w:rPr>
            </w:pPr>
          </w:p>
        </w:tc>
        <w:tc>
          <w:tcPr>
            <w:tcW w:w="1484" w:type="dxa"/>
            <w:gridSpan w:val="2"/>
            <w:noWrap w:val="0"/>
            <w:vAlign w:val="center"/>
          </w:tcPr>
          <w:p w14:paraId="1E7D5DB4">
            <w:pPr>
              <w:jc w:val="center"/>
              <w:rPr>
                <w:color w:val="auto"/>
                <w:highlight w:val="none"/>
              </w:rPr>
            </w:pPr>
          </w:p>
        </w:tc>
      </w:tr>
      <w:tr w14:paraId="4375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8E56753">
            <w:pPr>
              <w:jc w:val="center"/>
              <w:rPr>
                <w:rFonts w:hint="eastAsia" w:cs="宋体"/>
                <w:color w:val="auto"/>
                <w:highlight w:val="none"/>
              </w:rPr>
            </w:pPr>
            <w:r>
              <w:rPr>
                <w:rFonts w:hint="eastAsia" w:cs="宋体"/>
                <w:color w:val="auto"/>
                <w:highlight w:val="none"/>
              </w:rPr>
              <w:t>受奖情况</w:t>
            </w:r>
          </w:p>
        </w:tc>
        <w:tc>
          <w:tcPr>
            <w:tcW w:w="1548" w:type="dxa"/>
            <w:gridSpan w:val="2"/>
            <w:noWrap w:val="0"/>
            <w:vAlign w:val="center"/>
          </w:tcPr>
          <w:p w14:paraId="71E39862">
            <w:pPr>
              <w:jc w:val="center"/>
              <w:rPr>
                <w:color w:val="auto"/>
                <w:highlight w:val="none"/>
              </w:rPr>
            </w:pPr>
          </w:p>
        </w:tc>
        <w:tc>
          <w:tcPr>
            <w:tcW w:w="1979" w:type="dxa"/>
            <w:gridSpan w:val="3"/>
            <w:noWrap w:val="0"/>
            <w:vAlign w:val="center"/>
          </w:tcPr>
          <w:p w14:paraId="6914C0C4">
            <w:pPr>
              <w:jc w:val="center"/>
              <w:rPr>
                <w:color w:val="auto"/>
                <w:highlight w:val="none"/>
              </w:rPr>
            </w:pPr>
          </w:p>
        </w:tc>
        <w:tc>
          <w:tcPr>
            <w:tcW w:w="1330" w:type="dxa"/>
            <w:gridSpan w:val="2"/>
            <w:noWrap w:val="0"/>
            <w:vAlign w:val="center"/>
          </w:tcPr>
          <w:p w14:paraId="7320AD3C">
            <w:pPr>
              <w:jc w:val="center"/>
              <w:rPr>
                <w:color w:val="auto"/>
                <w:highlight w:val="none"/>
              </w:rPr>
            </w:pPr>
          </w:p>
        </w:tc>
        <w:tc>
          <w:tcPr>
            <w:tcW w:w="1641" w:type="dxa"/>
            <w:gridSpan w:val="4"/>
            <w:noWrap w:val="0"/>
            <w:vAlign w:val="center"/>
          </w:tcPr>
          <w:p w14:paraId="2D3B6CB7">
            <w:pPr>
              <w:jc w:val="center"/>
              <w:rPr>
                <w:color w:val="auto"/>
                <w:highlight w:val="none"/>
              </w:rPr>
            </w:pPr>
          </w:p>
        </w:tc>
        <w:tc>
          <w:tcPr>
            <w:tcW w:w="1484" w:type="dxa"/>
            <w:gridSpan w:val="2"/>
            <w:noWrap w:val="0"/>
            <w:vAlign w:val="center"/>
          </w:tcPr>
          <w:p w14:paraId="4C39D168">
            <w:pPr>
              <w:jc w:val="center"/>
              <w:rPr>
                <w:color w:val="auto"/>
                <w:highlight w:val="none"/>
              </w:rPr>
            </w:pPr>
          </w:p>
        </w:tc>
      </w:tr>
    </w:tbl>
    <w:p w14:paraId="6CF51719">
      <w:pPr>
        <w:rPr>
          <w:rFonts w:ascii="宋体" w:hAnsi="宋体"/>
          <w:color w:val="auto"/>
          <w:szCs w:val="21"/>
          <w:highlight w:val="none"/>
        </w:rPr>
      </w:pPr>
      <w:r>
        <w:rPr>
          <w:rFonts w:hint="eastAsia" w:ascii="宋体" w:hAnsi="宋体" w:cs="楷体_GB2312"/>
          <w:color w:val="auto"/>
          <w:szCs w:val="21"/>
          <w:highlight w:val="none"/>
        </w:rPr>
        <w:t>备注：</w:t>
      </w:r>
    </w:p>
    <w:p w14:paraId="5D1647B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0E8AFD4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2.本表后附项目经理的学历证、安全生产考核合格证（B类）、本表所列证书复印件并加盖供应商电子签章。</w:t>
      </w:r>
    </w:p>
    <w:p w14:paraId="549A8133">
      <w:pPr>
        <w:spacing w:before="156" w:beforeLines="50"/>
        <w:ind w:firstLine="643" w:firstLineChars="200"/>
        <w:jc w:val="center"/>
        <w:rPr>
          <w:color w:val="auto"/>
          <w:sz w:val="28"/>
          <w:szCs w:val="28"/>
          <w:highlight w:val="none"/>
          <w:u w:val="single"/>
        </w:rPr>
      </w:pPr>
      <w:r>
        <w:rPr>
          <w:rFonts w:cs="宋体"/>
          <w:b/>
          <w:color w:val="auto"/>
          <w:sz w:val="32"/>
          <w:szCs w:val="32"/>
          <w:highlight w:val="none"/>
        </w:rPr>
        <w:br w:type="page"/>
      </w:r>
      <w:r>
        <w:rPr>
          <w:rFonts w:hint="eastAsia" w:cs="宋体"/>
          <w:b/>
          <w:color w:val="auto"/>
          <w:sz w:val="28"/>
          <w:szCs w:val="28"/>
          <w:highlight w:val="none"/>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1417"/>
        <w:gridCol w:w="242"/>
        <w:gridCol w:w="1088"/>
        <w:gridCol w:w="88"/>
        <w:gridCol w:w="409"/>
        <w:gridCol w:w="1108"/>
        <w:gridCol w:w="36"/>
        <w:gridCol w:w="79"/>
        <w:gridCol w:w="1405"/>
        <w:gridCol w:w="11"/>
      </w:tblGrid>
      <w:tr w14:paraId="4164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564354FF">
            <w:pPr>
              <w:jc w:val="center"/>
              <w:rPr>
                <w:color w:val="auto"/>
                <w:highlight w:val="none"/>
              </w:rPr>
            </w:pPr>
            <w:r>
              <w:rPr>
                <w:rFonts w:hint="eastAsia" w:cs="宋体"/>
                <w:color w:val="auto"/>
                <w:highlight w:val="none"/>
              </w:rPr>
              <w:t>姓名</w:t>
            </w:r>
          </w:p>
        </w:tc>
        <w:tc>
          <w:tcPr>
            <w:tcW w:w="2340" w:type="dxa"/>
            <w:gridSpan w:val="5"/>
            <w:noWrap w:val="0"/>
            <w:vAlign w:val="center"/>
          </w:tcPr>
          <w:p w14:paraId="4132A903">
            <w:pPr>
              <w:jc w:val="center"/>
              <w:rPr>
                <w:color w:val="auto"/>
                <w:highlight w:val="none"/>
              </w:rPr>
            </w:pPr>
          </w:p>
        </w:tc>
        <w:tc>
          <w:tcPr>
            <w:tcW w:w="1893" w:type="dxa"/>
            <w:gridSpan w:val="3"/>
            <w:noWrap w:val="0"/>
            <w:vAlign w:val="center"/>
          </w:tcPr>
          <w:p w14:paraId="03678A03">
            <w:pPr>
              <w:jc w:val="center"/>
              <w:rPr>
                <w:color w:val="auto"/>
                <w:highlight w:val="none"/>
              </w:rPr>
            </w:pPr>
            <w:r>
              <w:rPr>
                <w:rFonts w:hint="eastAsia" w:cs="宋体"/>
                <w:color w:val="auto"/>
                <w:highlight w:val="none"/>
              </w:rPr>
              <w:t>性别</w:t>
            </w:r>
          </w:p>
        </w:tc>
        <w:tc>
          <w:tcPr>
            <w:tcW w:w="1585" w:type="dxa"/>
            <w:gridSpan w:val="3"/>
            <w:noWrap w:val="0"/>
            <w:vAlign w:val="center"/>
          </w:tcPr>
          <w:p w14:paraId="2D211192">
            <w:pPr>
              <w:jc w:val="center"/>
              <w:rPr>
                <w:color w:val="auto"/>
                <w:highlight w:val="none"/>
              </w:rPr>
            </w:pPr>
          </w:p>
        </w:tc>
        <w:tc>
          <w:tcPr>
            <w:tcW w:w="1108" w:type="dxa"/>
            <w:noWrap w:val="0"/>
            <w:vAlign w:val="center"/>
          </w:tcPr>
          <w:p w14:paraId="1AA611B2">
            <w:pPr>
              <w:jc w:val="center"/>
              <w:rPr>
                <w:color w:val="auto"/>
                <w:highlight w:val="none"/>
              </w:rPr>
            </w:pPr>
            <w:r>
              <w:rPr>
                <w:rFonts w:hint="eastAsia" w:cs="宋体"/>
                <w:color w:val="auto"/>
                <w:highlight w:val="none"/>
              </w:rPr>
              <w:t>年龄</w:t>
            </w:r>
          </w:p>
        </w:tc>
        <w:tc>
          <w:tcPr>
            <w:tcW w:w="1531" w:type="dxa"/>
            <w:gridSpan w:val="4"/>
            <w:noWrap w:val="0"/>
            <w:vAlign w:val="center"/>
          </w:tcPr>
          <w:p w14:paraId="788E5429">
            <w:pPr>
              <w:jc w:val="center"/>
              <w:rPr>
                <w:color w:val="auto"/>
                <w:highlight w:val="none"/>
              </w:rPr>
            </w:pPr>
          </w:p>
        </w:tc>
      </w:tr>
      <w:tr w14:paraId="40FD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3429C20C">
            <w:pPr>
              <w:jc w:val="center"/>
              <w:rPr>
                <w:color w:val="auto"/>
                <w:highlight w:val="none"/>
              </w:rPr>
            </w:pPr>
            <w:r>
              <w:rPr>
                <w:rFonts w:hint="eastAsia" w:cs="宋体"/>
                <w:color w:val="auto"/>
                <w:highlight w:val="none"/>
              </w:rPr>
              <w:t>岗位</w:t>
            </w:r>
          </w:p>
        </w:tc>
        <w:tc>
          <w:tcPr>
            <w:tcW w:w="2340" w:type="dxa"/>
            <w:gridSpan w:val="5"/>
            <w:noWrap w:val="0"/>
            <w:vAlign w:val="center"/>
          </w:tcPr>
          <w:p w14:paraId="5839A5E6">
            <w:pPr>
              <w:jc w:val="center"/>
              <w:rPr>
                <w:color w:val="auto"/>
                <w:highlight w:val="none"/>
              </w:rPr>
            </w:pPr>
            <w:r>
              <w:rPr>
                <w:rFonts w:hint="eastAsia"/>
                <w:color w:val="auto"/>
                <w:highlight w:val="none"/>
              </w:rPr>
              <w:t>项目技术负责人（项目总工）</w:t>
            </w:r>
          </w:p>
        </w:tc>
        <w:tc>
          <w:tcPr>
            <w:tcW w:w="1893" w:type="dxa"/>
            <w:gridSpan w:val="3"/>
            <w:noWrap w:val="0"/>
            <w:vAlign w:val="center"/>
          </w:tcPr>
          <w:p w14:paraId="33FCD0A0">
            <w:pPr>
              <w:jc w:val="center"/>
              <w:rPr>
                <w:color w:val="auto"/>
                <w:highlight w:val="none"/>
              </w:rPr>
            </w:pPr>
            <w:r>
              <w:rPr>
                <w:rFonts w:hint="eastAsia" w:cs="宋体"/>
                <w:color w:val="auto"/>
                <w:highlight w:val="none"/>
              </w:rPr>
              <w:t>职称</w:t>
            </w:r>
          </w:p>
        </w:tc>
        <w:tc>
          <w:tcPr>
            <w:tcW w:w="1585" w:type="dxa"/>
            <w:gridSpan w:val="3"/>
            <w:noWrap w:val="0"/>
            <w:vAlign w:val="center"/>
          </w:tcPr>
          <w:p w14:paraId="50A7C591">
            <w:pPr>
              <w:jc w:val="center"/>
              <w:rPr>
                <w:color w:val="auto"/>
                <w:highlight w:val="none"/>
              </w:rPr>
            </w:pPr>
          </w:p>
        </w:tc>
        <w:tc>
          <w:tcPr>
            <w:tcW w:w="1108" w:type="dxa"/>
            <w:noWrap w:val="0"/>
            <w:vAlign w:val="center"/>
          </w:tcPr>
          <w:p w14:paraId="6B2999E6">
            <w:pPr>
              <w:jc w:val="center"/>
              <w:rPr>
                <w:color w:val="auto"/>
                <w:highlight w:val="none"/>
              </w:rPr>
            </w:pPr>
            <w:r>
              <w:rPr>
                <w:rFonts w:hint="eastAsia" w:cs="宋体"/>
                <w:color w:val="auto"/>
                <w:highlight w:val="none"/>
              </w:rPr>
              <w:t>学历</w:t>
            </w:r>
          </w:p>
        </w:tc>
        <w:tc>
          <w:tcPr>
            <w:tcW w:w="1531" w:type="dxa"/>
            <w:gridSpan w:val="4"/>
            <w:noWrap w:val="0"/>
            <w:vAlign w:val="center"/>
          </w:tcPr>
          <w:p w14:paraId="4AB06F82">
            <w:pPr>
              <w:jc w:val="center"/>
              <w:rPr>
                <w:color w:val="auto"/>
                <w:highlight w:val="none"/>
              </w:rPr>
            </w:pPr>
          </w:p>
        </w:tc>
      </w:tr>
      <w:tr w14:paraId="21C4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7493A627">
            <w:pPr>
              <w:jc w:val="center"/>
              <w:rPr>
                <w:rFonts w:hint="eastAsia" w:cs="宋体"/>
                <w:color w:val="auto"/>
                <w:highlight w:val="none"/>
              </w:rPr>
            </w:pPr>
            <w:r>
              <w:rPr>
                <w:rFonts w:hint="eastAsia" w:cs="宋体"/>
                <w:color w:val="auto"/>
                <w:highlight w:val="none"/>
              </w:rPr>
              <w:t>从业开始时间</w:t>
            </w:r>
          </w:p>
        </w:tc>
        <w:tc>
          <w:tcPr>
            <w:tcW w:w="2340" w:type="dxa"/>
            <w:gridSpan w:val="5"/>
            <w:noWrap w:val="0"/>
            <w:vAlign w:val="center"/>
          </w:tcPr>
          <w:p w14:paraId="2D2787A2">
            <w:pPr>
              <w:jc w:val="center"/>
              <w:rPr>
                <w:color w:val="auto"/>
                <w:highlight w:val="none"/>
              </w:rPr>
            </w:pPr>
          </w:p>
        </w:tc>
        <w:tc>
          <w:tcPr>
            <w:tcW w:w="1893" w:type="dxa"/>
            <w:gridSpan w:val="3"/>
            <w:noWrap w:val="0"/>
            <w:vAlign w:val="center"/>
          </w:tcPr>
          <w:p w14:paraId="58F232BF">
            <w:pPr>
              <w:jc w:val="center"/>
              <w:rPr>
                <w:rFonts w:hint="eastAsia"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0"/>
            <w:vAlign w:val="center"/>
          </w:tcPr>
          <w:p w14:paraId="20734D3E">
            <w:pPr>
              <w:jc w:val="center"/>
              <w:rPr>
                <w:color w:val="auto"/>
                <w:highlight w:val="none"/>
              </w:rPr>
            </w:pPr>
          </w:p>
        </w:tc>
        <w:tc>
          <w:tcPr>
            <w:tcW w:w="1108" w:type="dxa"/>
            <w:noWrap w:val="0"/>
            <w:vAlign w:val="center"/>
          </w:tcPr>
          <w:p w14:paraId="0DD66A68">
            <w:pPr>
              <w:jc w:val="center"/>
              <w:rPr>
                <w:rFonts w:hint="eastAsia" w:cs="宋体"/>
                <w:color w:val="auto"/>
                <w:highlight w:val="none"/>
              </w:rPr>
            </w:pPr>
            <w:r>
              <w:rPr>
                <w:rFonts w:hint="eastAsia" w:cs="宋体"/>
                <w:color w:val="auto"/>
                <w:highlight w:val="none"/>
              </w:rPr>
              <w:t>毕业时间</w:t>
            </w:r>
          </w:p>
        </w:tc>
        <w:tc>
          <w:tcPr>
            <w:tcW w:w="1531" w:type="dxa"/>
            <w:gridSpan w:val="4"/>
            <w:noWrap w:val="0"/>
            <w:vAlign w:val="center"/>
          </w:tcPr>
          <w:p w14:paraId="5A6CC2BF">
            <w:pPr>
              <w:jc w:val="center"/>
              <w:rPr>
                <w:color w:val="auto"/>
                <w:highlight w:val="none"/>
              </w:rPr>
            </w:pPr>
          </w:p>
        </w:tc>
      </w:tr>
      <w:tr w14:paraId="7719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492B2C2E">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10" w:type="dxa"/>
            <w:gridSpan w:val="5"/>
            <w:noWrap w:val="0"/>
            <w:vAlign w:val="center"/>
          </w:tcPr>
          <w:p w14:paraId="609123E2">
            <w:pPr>
              <w:jc w:val="center"/>
              <w:rPr>
                <w:color w:val="auto"/>
                <w:highlight w:val="none"/>
              </w:rPr>
            </w:pPr>
          </w:p>
        </w:tc>
        <w:tc>
          <w:tcPr>
            <w:tcW w:w="1417" w:type="dxa"/>
            <w:noWrap w:val="0"/>
            <w:vAlign w:val="center"/>
          </w:tcPr>
          <w:p w14:paraId="5215B33F">
            <w:pPr>
              <w:jc w:val="center"/>
              <w:rPr>
                <w:color w:val="auto"/>
                <w:highlight w:val="none"/>
              </w:rPr>
            </w:pPr>
            <w:r>
              <w:rPr>
                <w:rFonts w:hint="eastAsia"/>
                <w:color w:val="auto"/>
                <w:highlight w:val="none"/>
              </w:rPr>
              <w:t>身份</w:t>
            </w:r>
            <w:r>
              <w:rPr>
                <w:color w:val="auto"/>
                <w:highlight w:val="none"/>
              </w:rPr>
              <w:t>证号码</w:t>
            </w:r>
          </w:p>
        </w:tc>
        <w:tc>
          <w:tcPr>
            <w:tcW w:w="4466" w:type="dxa"/>
            <w:gridSpan w:val="9"/>
            <w:noWrap w:val="0"/>
            <w:vAlign w:val="center"/>
          </w:tcPr>
          <w:p w14:paraId="5B14F1A2">
            <w:pPr>
              <w:jc w:val="center"/>
              <w:rPr>
                <w:color w:val="auto"/>
                <w:highlight w:val="none"/>
              </w:rPr>
            </w:pPr>
          </w:p>
        </w:tc>
      </w:tr>
      <w:tr w14:paraId="41D1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7CFFFD50">
            <w:pPr>
              <w:jc w:val="center"/>
              <w:rPr>
                <w:color w:val="auto"/>
                <w:highlight w:val="none"/>
              </w:rPr>
            </w:pPr>
            <w:r>
              <w:rPr>
                <w:rFonts w:hint="eastAsia"/>
                <w:color w:val="auto"/>
                <w:highlight w:val="none"/>
              </w:rPr>
              <w:t>证书名称</w:t>
            </w:r>
          </w:p>
        </w:tc>
        <w:tc>
          <w:tcPr>
            <w:tcW w:w="1188" w:type="dxa"/>
            <w:gridSpan w:val="2"/>
            <w:noWrap w:val="0"/>
            <w:vAlign w:val="center"/>
          </w:tcPr>
          <w:p w14:paraId="21BB2378">
            <w:pPr>
              <w:jc w:val="center"/>
              <w:rPr>
                <w:color w:val="auto"/>
                <w:highlight w:val="none"/>
              </w:rPr>
            </w:pPr>
            <w:r>
              <w:rPr>
                <w:rFonts w:hint="eastAsia"/>
                <w:color w:val="auto"/>
                <w:highlight w:val="none"/>
              </w:rPr>
              <w:t>注册专业</w:t>
            </w:r>
          </w:p>
        </w:tc>
        <w:tc>
          <w:tcPr>
            <w:tcW w:w="1222" w:type="dxa"/>
            <w:gridSpan w:val="3"/>
            <w:noWrap w:val="0"/>
            <w:vAlign w:val="center"/>
          </w:tcPr>
          <w:p w14:paraId="190A4C31">
            <w:pPr>
              <w:jc w:val="center"/>
              <w:rPr>
                <w:color w:val="auto"/>
                <w:highlight w:val="none"/>
              </w:rPr>
            </w:pPr>
            <w:r>
              <w:rPr>
                <w:color w:val="auto"/>
                <w:highlight w:val="none"/>
              </w:rPr>
              <w:t>级别</w:t>
            </w:r>
          </w:p>
        </w:tc>
        <w:tc>
          <w:tcPr>
            <w:tcW w:w="1417" w:type="dxa"/>
            <w:noWrap w:val="0"/>
            <w:vAlign w:val="center"/>
          </w:tcPr>
          <w:p w14:paraId="673FBFDC">
            <w:pPr>
              <w:jc w:val="center"/>
              <w:rPr>
                <w:color w:val="auto"/>
                <w:highlight w:val="none"/>
              </w:rPr>
            </w:pPr>
            <w:r>
              <w:rPr>
                <w:rFonts w:hint="eastAsia" w:cs="宋体"/>
                <w:color w:val="auto"/>
                <w:highlight w:val="none"/>
              </w:rPr>
              <w:t>证书编号</w:t>
            </w:r>
          </w:p>
        </w:tc>
        <w:tc>
          <w:tcPr>
            <w:tcW w:w="1418" w:type="dxa"/>
            <w:gridSpan w:val="3"/>
            <w:noWrap w:val="0"/>
            <w:vAlign w:val="center"/>
          </w:tcPr>
          <w:p w14:paraId="728A4A7F">
            <w:pPr>
              <w:jc w:val="center"/>
              <w:rPr>
                <w:color w:val="auto"/>
                <w:highlight w:val="none"/>
              </w:rPr>
            </w:pPr>
            <w:r>
              <w:rPr>
                <w:rFonts w:hint="eastAsia"/>
                <w:color w:val="auto"/>
                <w:highlight w:val="none"/>
              </w:rPr>
              <w:t>注册时间</w:t>
            </w:r>
          </w:p>
        </w:tc>
        <w:tc>
          <w:tcPr>
            <w:tcW w:w="1632" w:type="dxa"/>
            <w:gridSpan w:val="4"/>
            <w:noWrap w:val="0"/>
            <w:vAlign w:val="center"/>
          </w:tcPr>
          <w:p w14:paraId="2D496EFC">
            <w:pPr>
              <w:jc w:val="center"/>
              <w:rPr>
                <w:color w:val="auto"/>
                <w:highlight w:val="none"/>
              </w:rPr>
            </w:pPr>
            <w:r>
              <w:rPr>
                <w:rFonts w:hint="eastAsia"/>
                <w:color w:val="auto"/>
                <w:highlight w:val="none"/>
              </w:rPr>
              <w:t>注册单位</w:t>
            </w:r>
          </w:p>
        </w:tc>
        <w:tc>
          <w:tcPr>
            <w:tcW w:w="1416" w:type="dxa"/>
            <w:gridSpan w:val="2"/>
            <w:noWrap w:val="0"/>
            <w:vAlign w:val="center"/>
          </w:tcPr>
          <w:p w14:paraId="34898C42">
            <w:pPr>
              <w:jc w:val="center"/>
              <w:rPr>
                <w:color w:val="auto"/>
                <w:highlight w:val="none"/>
              </w:rPr>
            </w:pPr>
            <w:r>
              <w:rPr>
                <w:rFonts w:hint="eastAsia"/>
                <w:color w:val="auto"/>
                <w:highlight w:val="none"/>
              </w:rPr>
              <w:t>注册有效期</w:t>
            </w:r>
          </w:p>
        </w:tc>
      </w:tr>
      <w:tr w14:paraId="3668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7875D0C2">
            <w:pPr>
              <w:jc w:val="center"/>
              <w:rPr>
                <w:rFonts w:hint="eastAsia"/>
                <w:color w:val="auto"/>
                <w:highlight w:val="none"/>
              </w:rPr>
            </w:pPr>
          </w:p>
        </w:tc>
        <w:tc>
          <w:tcPr>
            <w:tcW w:w="1188" w:type="dxa"/>
            <w:gridSpan w:val="2"/>
            <w:noWrap w:val="0"/>
            <w:vAlign w:val="center"/>
          </w:tcPr>
          <w:p w14:paraId="275B5EF5">
            <w:pPr>
              <w:jc w:val="center"/>
              <w:rPr>
                <w:rFonts w:hint="eastAsia"/>
                <w:color w:val="auto"/>
                <w:highlight w:val="none"/>
              </w:rPr>
            </w:pPr>
          </w:p>
        </w:tc>
        <w:tc>
          <w:tcPr>
            <w:tcW w:w="1222" w:type="dxa"/>
            <w:gridSpan w:val="3"/>
            <w:noWrap w:val="0"/>
            <w:vAlign w:val="center"/>
          </w:tcPr>
          <w:p w14:paraId="7C60331A">
            <w:pPr>
              <w:jc w:val="center"/>
              <w:rPr>
                <w:rFonts w:hint="eastAsia" w:cs="宋体"/>
                <w:color w:val="auto"/>
                <w:highlight w:val="none"/>
              </w:rPr>
            </w:pPr>
          </w:p>
        </w:tc>
        <w:tc>
          <w:tcPr>
            <w:tcW w:w="1417" w:type="dxa"/>
            <w:noWrap w:val="0"/>
            <w:vAlign w:val="center"/>
          </w:tcPr>
          <w:p w14:paraId="16AB1BC5">
            <w:pPr>
              <w:jc w:val="center"/>
              <w:rPr>
                <w:rFonts w:hint="eastAsia"/>
                <w:color w:val="auto"/>
                <w:highlight w:val="none"/>
              </w:rPr>
            </w:pPr>
          </w:p>
        </w:tc>
        <w:tc>
          <w:tcPr>
            <w:tcW w:w="1418" w:type="dxa"/>
            <w:gridSpan w:val="3"/>
            <w:noWrap w:val="0"/>
            <w:vAlign w:val="center"/>
          </w:tcPr>
          <w:p w14:paraId="70FC5A1F">
            <w:pPr>
              <w:jc w:val="center"/>
              <w:rPr>
                <w:rFonts w:hint="eastAsia"/>
                <w:color w:val="auto"/>
                <w:highlight w:val="none"/>
              </w:rPr>
            </w:pPr>
          </w:p>
        </w:tc>
        <w:tc>
          <w:tcPr>
            <w:tcW w:w="1632" w:type="dxa"/>
            <w:gridSpan w:val="4"/>
            <w:noWrap w:val="0"/>
            <w:vAlign w:val="center"/>
          </w:tcPr>
          <w:p w14:paraId="33F7094D">
            <w:pPr>
              <w:jc w:val="center"/>
              <w:rPr>
                <w:rFonts w:hint="eastAsia"/>
                <w:color w:val="auto"/>
                <w:highlight w:val="none"/>
              </w:rPr>
            </w:pPr>
          </w:p>
        </w:tc>
        <w:tc>
          <w:tcPr>
            <w:tcW w:w="1416" w:type="dxa"/>
            <w:gridSpan w:val="2"/>
            <w:noWrap w:val="0"/>
            <w:vAlign w:val="center"/>
          </w:tcPr>
          <w:p w14:paraId="6EB2A1FE">
            <w:pPr>
              <w:jc w:val="center"/>
              <w:rPr>
                <w:rFonts w:hint="eastAsia"/>
                <w:color w:val="auto"/>
                <w:highlight w:val="none"/>
              </w:rPr>
            </w:pPr>
          </w:p>
        </w:tc>
      </w:tr>
      <w:tr w14:paraId="2022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494CFF3A">
            <w:pPr>
              <w:jc w:val="center"/>
              <w:rPr>
                <w:rFonts w:hint="eastAsia"/>
                <w:color w:val="auto"/>
                <w:highlight w:val="none"/>
              </w:rPr>
            </w:pPr>
          </w:p>
        </w:tc>
        <w:tc>
          <w:tcPr>
            <w:tcW w:w="1188" w:type="dxa"/>
            <w:gridSpan w:val="2"/>
            <w:noWrap w:val="0"/>
            <w:vAlign w:val="center"/>
          </w:tcPr>
          <w:p w14:paraId="0CCB4588">
            <w:pPr>
              <w:jc w:val="center"/>
              <w:rPr>
                <w:rFonts w:hint="eastAsia"/>
                <w:color w:val="auto"/>
                <w:highlight w:val="none"/>
              </w:rPr>
            </w:pPr>
          </w:p>
        </w:tc>
        <w:tc>
          <w:tcPr>
            <w:tcW w:w="1222" w:type="dxa"/>
            <w:gridSpan w:val="3"/>
            <w:noWrap w:val="0"/>
            <w:vAlign w:val="center"/>
          </w:tcPr>
          <w:p w14:paraId="7E136789">
            <w:pPr>
              <w:jc w:val="center"/>
              <w:rPr>
                <w:rFonts w:hint="eastAsia" w:cs="宋体"/>
                <w:color w:val="auto"/>
                <w:highlight w:val="none"/>
              </w:rPr>
            </w:pPr>
          </w:p>
        </w:tc>
        <w:tc>
          <w:tcPr>
            <w:tcW w:w="1417" w:type="dxa"/>
            <w:noWrap w:val="0"/>
            <w:vAlign w:val="center"/>
          </w:tcPr>
          <w:p w14:paraId="60331F70">
            <w:pPr>
              <w:jc w:val="center"/>
              <w:rPr>
                <w:rFonts w:hint="eastAsia"/>
                <w:color w:val="auto"/>
                <w:highlight w:val="none"/>
              </w:rPr>
            </w:pPr>
          </w:p>
        </w:tc>
        <w:tc>
          <w:tcPr>
            <w:tcW w:w="1418" w:type="dxa"/>
            <w:gridSpan w:val="3"/>
            <w:noWrap w:val="0"/>
            <w:vAlign w:val="center"/>
          </w:tcPr>
          <w:p w14:paraId="14DEB483">
            <w:pPr>
              <w:jc w:val="center"/>
              <w:rPr>
                <w:rFonts w:hint="eastAsia"/>
                <w:color w:val="auto"/>
                <w:highlight w:val="none"/>
              </w:rPr>
            </w:pPr>
          </w:p>
        </w:tc>
        <w:tc>
          <w:tcPr>
            <w:tcW w:w="1632" w:type="dxa"/>
            <w:gridSpan w:val="4"/>
            <w:noWrap w:val="0"/>
            <w:vAlign w:val="center"/>
          </w:tcPr>
          <w:p w14:paraId="448C24A5">
            <w:pPr>
              <w:jc w:val="center"/>
              <w:rPr>
                <w:rFonts w:hint="eastAsia"/>
                <w:color w:val="auto"/>
                <w:highlight w:val="none"/>
              </w:rPr>
            </w:pPr>
          </w:p>
        </w:tc>
        <w:tc>
          <w:tcPr>
            <w:tcW w:w="1416" w:type="dxa"/>
            <w:gridSpan w:val="2"/>
            <w:noWrap w:val="0"/>
            <w:vAlign w:val="center"/>
          </w:tcPr>
          <w:p w14:paraId="362E9582">
            <w:pPr>
              <w:jc w:val="center"/>
              <w:rPr>
                <w:rFonts w:hint="eastAsia"/>
                <w:color w:val="auto"/>
                <w:highlight w:val="none"/>
              </w:rPr>
            </w:pPr>
          </w:p>
        </w:tc>
      </w:tr>
      <w:tr w14:paraId="140B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noWrap w:val="0"/>
            <w:vAlign w:val="center"/>
          </w:tcPr>
          <w:p w14:paraId="26F03AD6">
            <w:pPr>
              <w:jc w:val="center"/>
              <w:rPr>
                <w:color w:val="auto"/>
                <w:highlight w:val="none"/>
              </w:rPr>
            </w:pPr>
            <w:r>
              <w:rPr>
                <w:rFonts w:hint="eastAsia" w:cs="宋体"/>
                <w:color w:val="auto"/>
                <w:highlight w:val="none"/>
              </w:rPr>
              <w:t>在建和已完工程项目情况</w:t>
            </w:r>
          </w:p>
        </w:tc>
      </w:tr>
      <w:tr w14:paraId="5A23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09213D9F">
            <w:pPr>
              <w:jc w:val="center"/>
              <w:rPr>
                <w:color w:val="auto"/>
                <w:highlight w:val="none"/>
              </w:rPr>
            </w:pPr>
          </w:p>
        </w:tc>
        <w:tc>
          <w:tcPr>
            <w:tcW w:w="1548" w:type="dxa"/>
            <w:gridSpan w:val="2"/>
            <w:noWrap w:val="0"/>
            <w:vAlign w:val="center"/>
          </w:tcPr>
          <w:p w14:paraId="77B2C9BA">
            <w:pPr>
              <w:jc w:val="center"/>
              <w:rPr>
                <w:rFonts w:hint="eastAsia"/>
                <w:color w:val="auto"/>
                <w:highlight w:val="none"/>
              </w:rPr>
            </w:pPr>
            <w:r>
              <w:rPr>
                <w:rFonts w:hint="eastAsia"/>
                <w:color w:val="auto"/>
                <w:highlight w:val="none"/>
              </w:rPr>
              <w:t>项目1</w:t>
            </w:r>
          </w:p>
        </w:tc>
        <w:tc>
          <w:tcPr>
            <w:tcW w:w="1979" w:type="dxa"/>
            <w:gridSpan w:val="3"/>
            <w:noWrap w:val="0"/>
            <w:vAlign w:val="center"/>
          </w:tcPr>
          <w:p w14:paraId="1513A306">
            <w:pPr>
              <w:jc w:val="center"/>
              <w:rPr>
                <w:color w:val="auto"/>
                <w:highlight w:val="none"/>
              </w:rPr>
            </w:pPr>
            <w:r>
              <w:rPr>
                <w:rFonts w:hint="eastAsia"/>
                <w:color w:val="auto"/>
                <w:highlight w:val="none"/>
              </w:rPr>
              <w:t>项目2</w:t>
            </w:r>
          </w:p>
        </w:tc>
        <w:tc>
          <w:tcPr>
            <w:tcW w:w="1330" w:type="dxa"/>
            <w:gridSpan w:val="2"/>
            <w:noWrap w:val="0"/>
            <w:vAlign w:val="center"/>
          </w:tcPr>
          <w:p w14:paraId="282F056E">
            <w:pPr>
              <w:jc w:val="center"/>
              <w:rPr>
                <w:color w:val="auto"/>
                <w:highlight w:val="none"/>
              </w:rPr>
            </w:pPr>
            <w:r>
              <w:rPr>
                <w:rFonts w:hint="eastAsia"/>
                <w:color w:val="auto"/>
                <w:highlight w:val="none"/>
              </w:rPr>
              <w:t>项目3</w:t>
            </w:r>
          </w:p>
        </w:tc>
        <w:tc>
          <w:tcPr>
            <w:tcW w:w="1641" w:type="dxa"/>
            <w:gridSpan w:val="4"/>
            <w:noWrap w:val="0"/>
            <w:vAlign w:val="center"/>
          </w:tcPr>
          <w:p w14:paraId="430A6500">
            <w:pPr>
              <w:jc w:val="center"/>
              <w:rPr>
                <w:color w:val="auto"/>
                <w:highlight w:val="none"/>
              </w:rPr>
            </w:pPr>
            <w:r>
              <w:rPr>
                <w:rFonts w:hint="eastAsia"/>
                <w:color w:val="auto"/>
                <w:highlight w:val="none"/>
              </w:rPr>
              <w:t>项目4</w:t>
            </w:r>
          </w:p>
        </w:tc>
        <w:tc>
          <w:tcPr>
            <w:tcW w:w="1484" w:type="dxa"/>
            <w:gridSpan w:val="2"/>
            <w:noWrap w:val="0"/>
            <w:vAlign w:val="center"/>
          </w:tcPr>
          <w:p w14:paraId="1A36AB55">
            <w:pPr>
              <w:jc w:val="center"/>
              <w:rPr>
                <w:color w:val="auto"/>
                <w:highlight w:val="none"/>
              </w:rPr>
            </w:pPr>
            <w:r>
              <w:rPr>
                <w:rFonts w:hint="eastAsia"/>
                <w:color w:val="auto"/>
                <w:highlight w:val="none"/>
              </w:rPr>
              <w:t>……</w:t>
            </w:r>
          </w:p>
        </w:tc>
      </w:tr>
      <w:tr w14:paraId="7A4F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8949E47">
            <w:pPr>
              <w:jc w:val="center"/>
              <w:rPr>
                <w:color w:val="auto"/>
                <w:highlight w:val="none"/>
              </w:rPr>
            </w:pPr>
            <w:r>
              <w:rPr>
                <w:rFonts w:hint="eastAsia"/>
                <w:color w:val="auto"/>
                <w:highlight w:val="none"/>
              </w:rPr>
              <w:t>项目名称</w:t>
            </w:r>
          </w:p>
        </w:tc>
        <w:tc>
          <w:tcPr>
            <w:tcW w:w="1548" w:type="dxa"/>
            <w:gridSpan w:val="2"/>
            <w:noWrap w:val="0"/>
            <w:vAlign w:val="center"/>
          </w:tcPr>
          <w:p w14:paraId="268540DE">
            <w:pPr>
              <w:jc w:val="center"/>
              <w:rPr>
                <w:color w:val="auto"/>
                <w:highlight w:val="none"/>
              </w:rPr>
            </w:pPr>
          </w:p>
        </w:tc>
        <w:tc>
          <w:tcPr>
            <w:tcW w:w="1979" w:type="dxa"/>
            <w:gridSpan w:val="3"/>
            <w:noWrap w:val="0"/>
            <w:vAlign w:val="center"/>
          </w:tcPr>
          <w:p w14:paraId="5A849964">
            <w:pPr>
              <w:jc w:val="center"/>
              <w:rPr>
                <w:color w:val="auto"/>
                <w:highlight w:val="none"/>
              </w:rPr>
            </w:pPr>
          </w:p>
        </w:tc>
        <w:tc>
          <w:tcPr>
            <w:tcW w:w="1330" w:type="dxa"/>
            <w:gridSpan w:val="2"/>
            <w:noWrap w:val="0"/>
            <w:vAlign w:val="center"/>
          </w:tcPr>
          <w:p w14:paraId="0198FF24">
            <w:pPr>
              <w:jc w:val="center"/>
              <w:rPr>
                <w:color w:val="auto"/>
                <w:highlight w:val="none"/>
              </w:rPr>
            </w:pPr>
          </w:p>
        </w:tc>
        <w:tc>
          <w:tcPr>
            <w:tcW w:w="1641" w:type="dxa"/>
            <w:gridSpan w:val="4"/>
            <w:noWrap w:val="0"/>
            <w:vAlign w:val="center"/>
          </w:tcPr>
          <w:p w14:paraId="2C3B5197">
            <w:pPr>
              <w:jc w:val="center"/>
              <w:rPr>
                <w:color w:val="auto"/>
                <w:highlight w:val="none"/>
              </w:rPr>
            </w:pPr>
          </w:p>
        </w:tc>
        <w:tc>
          <w:tcPr>
            <w:tcW w:w="1484" w:type="dxa"/>
            <w:gridSpan w:val="2"/>
            <w:noWrap w:val="0"/>
            <w:vAlign w:val="center"/>
          </w:tcPr>
          <w:p w14:paraId="7C040DA7">
            <w:pPr>
              <w:jc w:val="center"/>
              <w:rPr>
                <w:color w:val="auto"/>
                <w:highlight w:val="none"/>
              </w:rPr>
            </w:pPr>
          </w:p>
        </w:tc>
      </w:tr>
      <w:tr w14:paraId="1724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58674D3">
            <w:pPr>
              <w:jc w:val="center"/>
              <w:rPr>
                <w:color w:val="auto"/>
                <w:highlight w:val="none"/>
              </w:rPr>
            </w:pPr>
            <w:r>
              <w:rPr>
                <w:rFonts w:hint="eastAsia" w:cs="宋体"/>
                <w:color w:val="auto"/>
                <w:highlight w:val="none"/>
              </w:rPr>
              <w:t>建设单位</w:t>
            </w:r>
          </w:p>
        </w:tc>
        <w:tc>
          <w:tcPr>
            <w:tcW w:w="1548" w:type="dxa"/>
            <w:gridSpan w:val="2"/>
            <w:noWrap w:val="0"/>
            <w:vAlign w:val="center"/>
          </w:tcPr>
          <w:p w14:paraId="78C4F05C">
            <w:pPr>
              <w:jc w:val="center"/>
              <w:rPr>
                <w:color w:val="auto"/>
                <w:highlight w:val="none"/>
              </w:rPr>
            </w:pPr>
          </w:p>
        </w:tc>
        <w:tc>
          <w:tcPr>
            <w:tcW w:w="1979" w:type="dxa"/>
            <w:gridSpan w:val="3"/>
            <w:noWrap w:val="0"/>
            <w:vAlign w:val="center"/>
          </w:tcPr>
          <w:p w14:paraId="373F9FDC">
            <w:pPr>
              <w:jc w:val="center"/>
              <w:rPr>
                <w:color w:val="auto"/>
                <w:highlight w:val="none"/>
              </w:rPr>
            </w:pPr>
          </w:p>
        </w:tc>
        <w:tc>
          <w:tcPr>
            <w:tcW w:w="1330" w:type="dxa"/>
            <w:gridSpan w:val="2"/>
            <w:noWrap w:val="0"/>
            <w:vAlign w:val="center"/>
          </w:tcPr>
          <w:p w14:paraId="0F090502">
            <w:pPr>
              <w:jc w:val="center"/>
              <w:rPr>
                <w:color w:val="auto"/>
                <w:highlight w:val="none"/>
              </w:rPr>
            </w:pPr>
          </w:p>
        </w:tc>
        <w:tc>
          <w:tcPr>
            <w:tcW w:w="1641" w:type="dxa"/>
            <w:gridSpan w:val="4"/>
            <w:noWrap w:val="0"/>
            <w:vAlign w:val="center"/>
          </w:tcPr>
          <w:p w14:paraId="4401A618">
            <w:pPr>
              <w:jc w:val="center"/>
              <w:rPr>
                <w:color w:val="auto"/>
                <w:highlight w:val="none"/>
              </w:rPr>
            </w:pPr>
          </w:p>
        </w:tc>
        <w:tc>
          <w:tcPr>
            <w:tcW w:w="1484" w:type="dxa"/>
            <w:gridSpan w:val="2"/>
            <w:noWrap w:val="0"/>
            <w:vAlign w:val="center"/>
          </w:tcPr>
          <w:p w14:paraId="03949A40">
            <w:pPr>
              <w:jc w:val="center"/>
              <w:rPr>
                <w:color w:val="auto"/>
                <w:highlight w:val="none"/>
              </w:rPr>
            </w:pPr>
          </w:p>
        </w:tc>
      </w:tr>
      <w:tr w14:paraId="28C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AC590FD">
            <w:pPr>
              <w:jc w:val="center"/>
              <w:rPr>
                <w:color w:val="auto"/>
                <w:highlight w:val="none"/>
              </w:rPr>
            </w:pPr>
            <w:r>
              <w:rPr>
                <w:rFonts w:hint="eastAsia" w:cs="宋体"/>
                <w:color w:val="auto"/>
                <w:highlight w:val="none"/>
              </w:rPr>
              <w:t>建设规模</w:t>
            </w:r>
          </w:p>
        </w:tc>
        <w:tc>
          <w:tcPr>
            <w:tcW w:w="1548" w:type="dxa"/>
            <w:gridSpan w:val="2"/>
            <w:noWrap w:val="0"/>
            <w:vAlign w:val="center"/>
          </w:tcPr>
          <w:p w14:paraId="70213074">
            <w:pPr>
              <w:jc w:val="center"/>
              <w:rPr>
                <w:color w:val="auto"/>
                <w:highlight w:val="none"/>
              </w:rPr>
            </w:pPr>
          </w:p>
        </w:tc>
        <w:tc>
          <w:tcPr>
            <w:tcW w:w="1979" w:type="dxa"/>
            <w:gridSpan w:val="3"/>
            <w:noWrap w:val="0"/>
            <w:vAlign w:val="center"/>
          </w:tcPr>
          <w:p w14:paraId="076970A7">
            <w:pPr>
              <w:jc w:val="center"/>
              <w:rPr>
                <w:color w:val="auto"/>
                <w:highlight w:val="none"/>
              </w:rPr>
            </w:pPr>
          </w:p>
        </w:tc>
        <w:tc>
          <w:tcPr>
            <w:tcW w:w="1330" w:type="dxa"/>
            <w:gridSpan w:val="2"/>
            <w:noWrap w:val="0"/>
            <w:vAlign w:val="center"/>
          </w:tcPr>
          <w:p w14:paraId="189403D2">
            <w:pPr>
              <w:jc w:val="center"/>
              <w:rPr>
                <w:color w:val="auto"/>
                <w:highlight w:val="none"/>
              </w:rPr>
            </w:pPr>
          </w:p>
        </w:tc>
        <w:tc>
          <w:tcPr>
            <w:tcW w:w="1641" w:type="dxa"/>
            <w:gridSpan w:val="4"/>
            <w:noWrap w:val="0"/>
            <w:vAlign w:val="center"/>
          </w:tcPr>
          <w:p w14:paraId="5F8F0A31">
            <w:pPr>
              <w:jc w:val="center"/>
              <w:rPr>
                <w:color w:val="auto"/>
                <w:highlight w:val="none"/>
              </w:rPr>
            </w:pPr>
          </w:p>
        </w:tc>
        <w:tc>
          <w:tcPr>
            <w:tcW w:w="1484" w:type="dxa"/>
            <w:gridSpan w:val="2"/>
            <w:noWrap w:val="0"/>
            <w:vAlign w:val="center"/>
          </w:tcPr>
          <w:p w14:paraId="00891770">
            <w:pPr>
              <w:jc w:val="center"/>
              <w:rPr>
                <w:color w:val="auto"/>
                <w:highlight w:val="none"/>
              </w:rPr>
            </w:pPr>
          </w:p>
        </w:tc>
      </w:tr>
      <w:tr w14:paraId="220D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B9294B8">
            <w:pPr>
              <w:jc w:val="center"/>
              <w:rPr>
                <w:rFonts w:hint="eastAsia" w:ascii="宋体" w:hAnsi="宋体" w:cs="宋体"/>
                <w:color w:val="auto"/>
                <w:sz w:val="27"/>
                <w:szCs w:val="27"/>
                <w:highlight w:val="none"/>
                <w:lang w:bidi="ar"/>
              </w:rPr>
            </w:pPr>
            <w:r>
              <w:rPr>
                <w:rFonts w:hint="eastAsia" w:cs="宋体"/>
                <w:color w:val="auto"/>
                <w:highlight w:val="none"/>
              </w:rPr>
              <w:t>开工日期</w:t>
            </w:r>
          </w:p>
        </w:tc>
        <w:tc>
          <w:tcPr>
            <w:tcW w:w="1548" w:type="dxa"/>
            <w:gridSpan w:val="2"/>
            <w:noWrap w:val="0"/>
            <w:vAlign w:val="center"/>
          </w:tcPr>
          <w:p w14:paraId="0058A600">
            <w:pPr>
              <w:jc w:val="center"/>
              <w:rPr>
                <w:color w:val="auto"/>
                <w:highlight w:val="none"/>
              </w:rPr>
            </w:pPr>
          </w:p>
        </w:tc>
        <w:tc>
          <w:tcPr>
            <w:tcW w:w="1979" w:type="dxa"/>
            <w:gridSpan w:val="3"/>
            <w:noWrap w:val="0"/>
            <w:vAlign w:val="center"/>
          </w:tcPr>
          <w:p w14:paraId="2E9E550F">
            <w:pPr>
              <w:jc w:val="center"/>
              <w:rPr>
                <w:color w:val="auto"/>
                <w:highlight w:val="none"/>
              </w:rPr>
            </w:pPr>
          </w:p>
        </w:tc>
        <w:tc>
          <w:tcPr>
            <w:tcW w:w="1330" w:type="dxa"/>
            <w:gridSpan w:val="2"/>
            <w:noWrap w:val="0"/>
            <w:vAlign w:val="center"/>
          </w:tcPr>
          <w:p w14:paraId="78769916">
            <w:pPr>
              <w:jc w:val="center"/>
              <w:rPr>
                <w:color w:val="auto"/>
                <w:highlight w:val="none"/>
              </w:rPr>
            </w:pPr>
          </w:p>
        </w:tc>
        <w:tc>
          <w:tcPr>
            <w:tcW w:w="1641" w:type="dxa"/>
            <w:gridSpan w:val="4"/>
            <w:noWrap w:val="0"/>
            <w:vAlign w:val="center"/>
          </w:tcPr>
          <w:p w14:paraId="717067B1">
            <w:pPr>
              <w:jc w:val="center"/>
              <w:rPr>
                <w:color w:val="auto"/>
                <w:highlight w:val="none"/>
              </w:rPr>
            </w:pPr>
          </w:p>
        </w:tc>
        <w:tc>
          <w:tcPr>
            <w:tcW w:w="1484" w:type="dxa"/>
            <w:gridSpan w:val="2"/>
            <w:noWrap w:val="0"/>
            <w:vAlign w:val="center"/>
          </w:tcPr>
          <w:p w14:paraId="6227271D">
            <w:pPr>
              <w:jc w:val="center"/>
              <w:rPr>
                <w:color w:val="auto"/>
                <w:highlight w:val="none"/>
              </w:rPr>
            </w:pPr>
          </w:p>
        </w:tc>
      </w:tr>
      <w:tr w14:paraId="74C8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51908D2">
            <w:pPr>
              <w:jc w:val="center"/>
              <w:rPr>
                <w:color w:val="auto"/>
                <w:highlight w:val="none"/>
              </w:rPr>
            </w:pPr>
            <w:r>
              <w:rPr>
                <w:rFonts w:hint="eastAsia" w:cs="宋体"/>
                <w:color w:val="auto"/>
                <w:highlight w:val="none"/>
              </w:rPr>
              <w:t>竣工日期</w:t>
            </w:r>
          </w:p>
        </w:tc>
        <w:tc>
          <w:tcPr>
            <w:tcW w:w="1548" w:type="dxa"/>
            <w:gridSpan w:val="2"/>
            <w:noWrap w:val="0"/>
            <w:vAlign w:val="center"/>
          </w:tcPr>
          <w:p w14:paraId="2FD0081E">
            <w:pPr>
              <w:jc w:val="center"/>
              <w:rPr>
                <w:color w:val="auto"/>
                <w:highlight w:val="none"/>
              </w:rPr>
            </w:pPr>
          </w:p>
        </w:tc>
        <w:tc>
          <w:tcPr>
            <w:tcW w:w="1979" w:type="dxa"/>
            <w:gridSpan w:val="3"/>
            <w:noWrap w:val="0"/>
            <w:vAlign w:val="center"/>
          </w:tcPr>
          <w:p w14:paraId="60D759AF">
            <w:pPr>
              <w:jc w:val="center"/>
              <w:rPr>
                <w:color w:val="auto"/>
                <w:highlight w:val="none"/>
              </w:rPr>
            </w:pPr>
          </w:p>
        </w:tc>
        <w:tc>
          <w:tcPr>
            <w:tcW w:w="1330" w:type="dxa"/>
            <w:gridSpan w:val="2"/>
            <w:noWrap w:val="0"/>
            <w:vAlign w:val="center"/>
          </w:tcPr>
          <w:p w14:paraId="53416117">
            <w:pPr>
              <w:jc w:val="center"/>
              <w:rPr>
                <w:color w:val="auto"/>
                <w:highlight w:val="none"/>
              </w:rPr>
            </w:pPr>
          </w:p>
        </w:tc>
        <w:tc>
          <w:tcPr>
            <w:tcW w:w="1641" w:type="dxa"/>
            <w:gridSpan w:val="4"/>
            <w:noWrap w:val="0"/>
            <w:vAlign w:val="center"/>
          </w:tcPr>
          <w:p w14:paraId="3A1CDA98">
            <w:pPr>
              <w:jc w:val="center"/>
              <w:rPr>
                <w:color w:val="auto"/>
                <w:highlight w:val="none"/>
              </w:rPr>
            </w:pPr>
          </w:p>
        </w:tc>
        <w:tc>
          <w:tcPr>
            <w:tcW w:w="1484" w:type="dxa"/>
            <w:gridSpan w:val="2"/>
            <w:noWrap w:val="0"/>
            <w:vAlign w:val="center"/>
          </w:tcPr>
          <w:p w14:paraId="5CE6181E">
            <w:pPr>
              <w:jc w:val="center"/>
              <w:rPr>
                <w:color w:val="auto"/>
                <w:highlight w:val="none"/>
              </w:rPr>
            </w:pPr>
          </w:p>
        </w:tc>
      </w:tr>
      <w:tr w14:paraId="13CC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6487FE9">
            <w:pPr>
              <w:jc w:val="center"/>
              <w:rPr>
                <w:rFonts w:hint="eastAsia" w:cs="宋体"/>
                <w:color w:val="auto"/>
                <w:highlight w:val="none"/>
              </w:rPr>
            </w:pPr>
            <w:r>
              <w:rPr>
                <w:rFonts w:hint="eastAsia" w:cs="宋体"/>
                <w:color w:val="auto"/>
                <w:highlight w:val="none"/>
              </w:rPr>
              <w:t>人员角色</w:t>
            </w:r>
          </w:p>
        </w:tc>
        <w:tc>
          <w:tcPr>
            <w:tcW w:w="1548" w:type="dxa"/>
            <w:gridSpan w:val="2"/>
            <w:noWrap w:val="0"/>
            <w:vAlign w:val="center"/>
          </w:tcPr>
          <w:p w14:paraId="15801032">
            <w:pPr>
              <w:jc w:val="center"/>
              <w:rPr>
                <w:color w:val="auto"/>
                <w:highlight w:val="none"/>
              </w:rPr>
            </w:pPr>
          </w:p>
        </w:tc>
        <w:tc>
          <w:tcPr>
            <w:tcW w:w="1979" w:type="dxa"/>
            <w:gridSpan w:val="3"/>
            <w:noWrap w:val="0"/>
            <w:vAlign w:val="center"/>
          </w:tcPr>
          <w:p w14:paraId="16623837">
            <w:pPr>
              <w:jc w:val="center"/>
              <w:rPr>
                <w:color w:val="auto"/>
                <w:highlight w:val="none"/>
              </w:rPr>
            </w:pPr>
          </w:p>
        </w:tc>
        <w:tc>
          <w:tcPr>
            <w:tcW w:w="1330" w:type="dxa"/>
            <w:gridSpan w:val="2"/>
            <w:noWrap w:val="0"/>
            <w:vAlign w:val="center"/>
          </w:tcPr>
          <w:p w14:paraId="14CDF1C6">
            <w:pPr>
              <w:jc w:val="center"/>
              <w:rPr>
                <w:color w:val="auto"/>
                <w:highlight w:val="none"/>
              </w:rPr>
            </w:pPr>
          </w:p>
        </w:tc>
        <w:tc>
          <w:tcPr>
            <w:tcW w:w="1641" w:type="dxa"/>
            <w:gridSpan w:val="4"/>
            <w:noWrap w:val="0"/>
            <w:vAlign w:val="center"/>
          </w:tcPr>
          <w:p w14:paraId="738B3C1A">
            <w:pPr>
              <w:jc w:val="center"/>
              <w:rPr>
                <w:color w:val="auto"/>
                <w:highlight w:val="none"/>
              </w:rPr>
            </w:pPr>
          </w:p>
        </w:tc>
        <w:tc>
          <w:tcPr>
            <w:tcW w:w="1484" w:type="dxa"/>
            <w:gridSpan w:val="2"/>
            <w:noWrap w:val="0"/>
            <w:vAlign w:val="center"/>
          </w:tcPr>
          <w:p w14:paraId="70BE1575">
            <w:pPr>
              <w:jc w:val="center"/>
              <w:rPr>
                <w:color w:val="auto"/>
                <w:highlight w:val="none"/>
              </w:rPr>
            </w:pPr>
          </w:p>
        </w:tc>
      </w:tr>
      <w:tr w14:paraId="2BC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6FB44B4">
            <w:pPr>
              <w:jc w:val="center"/>
              <w:rPr>
                <w:rFonts w:hint="eastAsia" w:cs="宋体"/>
                <w:color w:val="auto"/>
                <w:highlight w:val="none"/>
              </w:rPr>
            </w:pPr>
            <w:r>
              <w:rPr>
                <w:rFonts w:hint="eastAsia" w:cs="宋体"/>
                <w:color w:val="auto"/>
                <w:highlight w:val="none"/>
              </w:rPr>
              <w:t>在建或已完</w:t>
            </w:r>
          </w:p>
        </w:tc>
        <w:tc>
          <w:tcPr>
            <w:tcW w:w="1548" w:type="dxa"/>
            <w:gridSpan w:val="2"/>
            <w:noWrap w:val="0"/>
            <w:vAlign w:val="center"/>
          </w:tcPr>
          <w:p w14:paraId="1919B5BF">
            <w:pPr>
              <w:jc w:val="center"/>
              <w:rPr>
                <w:color w:val="auto"/>
                <w:highlight w:val="none"/>
              </w:rPr>
            </w:pPr>
          </w:p>
        </w:tc>
        <w:tc>
          <w:tcPr>
            <w:tcW w:w="1979" w:type="dxa"/>
            <w:gridSpan w:val="3"/>
            <w:noWrap w:val="0"/>
            <w:vAlign w:val="center"/>
          </w:tcPr>
          <w:p w14:paraId="6777B48F">
            <w:pPr>
              <w:jc w:val="center"/>
              <w:rPr>
                <w:color w:val="auto"/>
                <w:highlight w:val="none"/>
              </w:rPr>
            </w:pPr>
          </w:p>
        </w:tc>
        <w:tc>
          <w:tcPr>
            <w:tcW w:w="1330" w:type="dxa"/>
            <w:gridSpan w:val="2"/>
            <w:noWrap w:val="0"/>
            <w:vAlign w:val="center"/>
          </w:tcPr>
          <w:p w14:paraId="19EA747E">
            <w:pPr>
              <w:jc w:val="center"/>
              <w:rPr>
                <w:color w:val="auto"/>
                <w:highlight w:val="none"/>
              </w:rPr>
            </w:pPr>
          </w:p>
        </w:tc>
        <w:tc>
          <w:tcPr>
            <w:tcW w:w="1641" w:type="dxa"/>
            <w:gridSpan w:val="4"/>
            <w:noWrap w:val="0"/>
            <w:vAlign w:val="center"/>
          </w:tcPr>
          <w:p w14:paraId="2AA752F0">
            <w:pPr>
              <w:jc w:val="center"/>
              <w:rPr>
                <w:color w:val="auto"/>
                <w:highlight w:val="none"/>
              </w:rPr>
            </w:pPr>
          </w:p>
        </w:tc>
        <w:tc>
          <w:tcPr>
            <w:tcW w:w="1484" w:type="dxa"/>
            <w:gridSpan w:val="2"/>
            <w:noWrap w:val="0"/>
            <w:vAlign w:val="center"/>
          </w:tcPr>
          <w:p w14:paraId="36D8E88D">
            <w:pPr>
              <w:jc w:val="center"/>
              <w:rPr>
                <w:color w:val="auto"/>
                <w:highlight w:val="none"/>
              </w:rPr>
            </w:pPr>
          </w:p>
        </w:tc>
      </w:tr>
      <w:tr w14:paraId="46A8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2FC0B38">
            <w:pPr>
              <w:jc w:val="center"/>
              <w:rPr>
                <w:rFonts w:hint="eastAsia" w:cs="宋体"/>
                <w:color w:val="auto"/>
                <w:highlight w:val="none"/>
              </w:rPr>
            </w:pPr>
            <w:r>
              <w:rPr>
                <w:rFonts w:hint="eastAsia" w:cs="宋体"/>
                <w:color w:val="auto"/>
                <w:highlight w:val="none"/>
              </w:rPr>
              <w:t>工程质量</w:t>
            </w:r>
          </w:p>
        </w:tc>
        <w:tc>
          <w:tcPr>
            <w:tcW w:w="1548" w:type="dxa"/>
            <w:gridSpan w:val="2"/>
            <w:noWrap w:val="0"/>
            <w:vAlign w:val="center"/>
          </w:tcPr>
          <w:p w14:paraId="64DD0AD2">
            <w:pPr>
              <w:jc w:val="center"/>
              <w:rPr>
                <w:color w:val="auto"/>
                <w:highlight w:val="none"/>
              </w:rPr>
            </w:pPr>
          </w:p>
        </w:tc>
        <w:tc>
          <w:tcPr>
            <w:tcW w:w="1979" w:type="dxa"/>
            <w:gridSpan w:val="3"/>
            <w:noWrap w:val="0"/>
            <w:vAlign w:val="center"/>
          </w:tcPr>
          <w:p w14:paraId="011C687E">
            <w:pPr>
              <w:jc w:val="center"/>
              <w:rPr>
                <w:color w:val="auto"/>
                <w:highlight w:val="none"/>
              </w:rPr>
            </w:pPr>
          </w:p>
        </w:tc>
        <w:tc>
          <w:tcPr>
            <w:tcW w:w="1330" w:type="dxa"/>
            <w:gridSpan w:val="2"/>
            <w:noWrap w:val="0"/>
            <w:vAlign w:val="center"/>
          </w:tcPr>
          <w:p w14:paraId="20597888">
            <w:pPr>
              <w:jc w:val="center"/>
              <w:rPr>
                <w:color w:val="auto"/>
                <w:highlight w:val="none"/>
              </w:rPr>
            </w:pPr>
          </w:p>
        </w:tc>
        <w:tc>
          <w:tcPr>
            <w:tcW w:w="1641" w:type="dxa"/>
            <w:gridSpan w:val="4"/>
            <w:noWrap w:val="0"/>
            <w:vAlign w:val="center"/>
          </w:tcPr>
          <w:p w14:paraId="08051167">
            <w:pPr>
              <w:jc w:val="center"/>
              <w:rPr>
                <w:color w:val="auto"/>
                <w:highlight w:val="none"/>
              </w:rPr>
            </w:pPr>
          </w:p>
        </w:tc>
        <w:tc>
          <w:tcPr>
            <w:tcW w:w="1484" w:type="dxa"/>
            <w:gridSpan w:val="2"/>
            <w:noWrap w:val="0"/>
            <w:vAlign w:val="center"/>
          </w:tcPr>
          <w:p w14:paraId="64E14EAC">
            <w:pPr>
              <w:jc w:val="center"/>
              <w:rPr>
                <w:color w:val="auto"/>
                <w:highlight w:val="none"/>
              </w:rPr>
            </w:pPr>
          </w:p>
        </w:tc>
      </w:tr>
      <w:tr w14:paraId="359F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F88384C">
            <w:pPr>
              <w:jc w:val="center"/>
              <w:rPr>
                <w:rFonts w:hint="eastAsia" w:cs="宋体"/>
                <w:color w:val="auto"/>
                <w:highlight w:val="none"/>
              </w:rPr>
            </w:pPr>
            <w:r>
              <w:rPr>
                <w:rFonts w:hint="eastAsia" w:cs="宋体"/>
                <w:color w:val="auto"/>
                <w:highlight w:val="none"/>
              </w:rPr>
              <w:t>受奖情况</w:t>
            </w:r>
          </w:p>
        </w:tc>
        <w:tc>
          <w:tcPr>
            <w:tcW w:w="1548" w:type="dxa"/>
            <w:gridSpan w:val="2"/>
            <w:noWrap w:val="0"/>
            <w:vAlign w:val="center"/>
          </w:tcPr>
          <w:p w14:paraId="52EA653B">
            <w:pPr>
              <w:jc w:val="center"/>
              <w:rPr>
                <w:color w:val="auto"/>
                <w:highlight w:val="none"/>
              </w:rPr>
            </w:pPr>
          </w:p>
        </w:tc>
        <w:tc>
          <w:tcPr>
            <w:tcW w:w="1979" w:type="dxa"/>
            <w:gridSpan w:val="3"/>
            <w:noWrap w:val="0"/>
            <w:vAlign w:val="center"/>
          </w:tcPr>
          <w:p w14:paraId="2C76D1E5">
            <w:pPr>
              <w:jc w:val="center"/>
              <w:rPr>
                <w:color w:val="auto"/>
                <w:highlight w:val="none"/>
              </w:rPr>
            </w:pPr>
          </w:p>
        </w:tc>
        <w:tc>
          <w:tcPr>
            <w:tcW w:w="1330" w:type="dxa"/>
            <w:gridSpan w:val="2"/>
            <w:noWrap w:val="0"/>
            <w:vAlign w:val="center"/>
          </w:tcPr>
          <w:p w14:paraId="37E80680">
            <w:pPr>
              <w:jc w:val="center"/>
              <w:rPr>
                <w:color w:val="auto"/>
                <w:highlight w:val="none"/>
              </w:rPr>
            </w:pPr>
          </w:p>
        </w:tc>
        <w:tc>
          <w:tcPr>
            <w:tcW w:w="1641" w:type="dxa"/>
            <w:gridSpan w:val="4"/>
            <w:noWrap w:val="0"/>
            <w:vAlign w:val="center"/>
          </w:tcPr>
          <w:p w14:paraId="70B1FA4A">
            <w:pPr>
              <w:jc w:val="center"/>
              <w:rPr>
                <w:color w:val="auto"/>
                <w:highlight w:val="none"/>
              </w:rPr>
            </w:pPr>
          </w:p>
        </w:tc>
        <w:tc>
          <w:tcPr>
            <w:tcW w:w="1484" w:type="dxa"/>
            <w:gridSpan w:val="2"/>
            <w:noWrap w:val="0"/>
            <w:vAlign w:val="center"/>
          </w:tcPr>
          <w:p w14:paraId="20F6E872">
            <w:pPr>
              <w:jc w:val="center"/>
              <w:rPr>
                <w:color w:val="auto"/>
                <w:highlight w:val="none"/>
              </w:rPr>
            </w:pPr>
          </w:p>
        </w:tc>
      </w:tr>
    </w:tbl>
    <w:p w14:paraId="31AA1A28">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059DE15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4558AD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2.本表后附项目技术负责人（项目总工）的学历证、本表所列证书复印件并加盖供应商电子签章。</w:t>
      </w:r>
    </w:p>
    <w:p w14:paraId="0AF70C62">
      <w:pPr>
        <w:spacing w:line="360" w:lineRule="auto"/>
        <w:rPr>
          <w:rFonts w:hint="eastAsia" w:eastAsia="楷体_GB2312"/>
          <w:color w:val="auto"/>
          <w:highlight w:val="none"/>
        </w:rPr>
      </w:pPr>
    </w:p>
    <w:p w14:paraId="445463B7">
      <w:pPr>
        <w:pStyle w:val="195"/>
        <w:spacing w:line="360" w:lineRule="auto"/>
        <w:jc w:val="center"/>
        <w:outlineLvl w:val="0"/>
        <w:rPr>
          <w:color w:val="auto"/>
          <w:sz w:val="28"/>
          <w:szCs w:val="28"/>
          <w:highlight w:val="none"/>
          <w:u w:val="single"/>
        </w:rPr>
      </w:pPr>
      <w:r>
        <w:rPr>
          <w:rFonts w:cs="宋体"/>
          <w:b/>
          <w:bCs/>
          <w:color w:val="auto"/>
          <w:sz w:val="28"/>
          <w:szCs w:val="28"/>
          <w:highlight w:val="none"/>
        </w:rPr>
        <w:br w:type="page"/>
      </w:r>
      <w:bookmarkStart w:id="158" w:name="_Toc122424266"/>
      <w:bookmarkStart w:id="159" w:name="_Toc122424017"/>
      <w:r>
        <w:rPr>
          <w:rFonts w:hint="eastAsia" w:cs="宋体"/>
          <w:b/>
          <w:color w:val="auto"/>
          <w:sz w:val="28"/>
          <w:szCs w:val="28"/>
          <w:highlight w:val="none"/>
        </w:rPr>
        <w:t>专职安全生产管理人员</w:t>
      </w:r>
      <w:bookmarkEnd w:id="158"/>
      <w:bookmarkEnd w:id="15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09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3DD26098">
            <w:pPr>
              <w:jc w:val="center"/>
              <w:rPr>
                <w:color w:val="auto"/>
                <w:highlight w:val="none"/>
              </w:rPr>
            </w:pPr>
            <w:r>
              <w:rPr>
                <w:rFonts w:hint="eastAsia" w:cs="宋体"/>
                <w:color w:val="auto"/>
                <w:highlight w:val="none"/>
              </w:rPr>
              <w:t>姓名</w:t>
            </w:r>
          </w:p>
        </w:tc>
        <w:tc>
          <w:tcPr>
            <w:tcW w:w="2340" w:type="dxa"/>
            <w:gridSpan w:val="5"/>
            <w:noWrap w:val="0"/>
            <w:vAlign w:val="center"/>
          </w:tcPr>
          <w:p w14:paraId="2A9A796A">
            <w:pPr>
              <w:jc w:val="center"/>
              <w:rPr>
                <w:color w:val="auto"/>
                <w:highlight w:val="none"/>
              </w:rPr>
            </w:pPr>
          </w:p>
        </w:tc>
        <w:tc>
          <w:tcPr>
            <w:tcW w:w="1893" w:type="dxa"/>
            <w:gridSpan w:val="5"/>
            <w:noWrap w:val="0"/>
            <w:vAlign w:val="center"/>
          </w:tcPr>
          <w:p w14:paraId="7FFB0416">
            <w:pPr>
              <w:jc w:val="center"/>
              <w:rPr>
                <w:color w:val="auto"/>
                <w:highlight w:val="none"/>
              </w:rPr>
            </w:pPr>
            <w:r>
              <w:rPr>
                <w:rFonts w:hint="eastAsia" w:cs="宋体"/>
                <w:color w:val="auto"/>
                <w:highlight w:val="none"/>
              </w:rPr>
              <w:t>性别</w:t>
            </w:r>
          </w:p>
        </w:tc>
        <w:tc>
          <w:tcPr>
            <w:tcW w:w="1585" w:type="dxa"/>
            <w:gridSpan w:val="3"/>
            <w:noWrap w:val="0"/>
            <w:vAlign w:val="center"/>
          </w:tcPr>
          <w:p w14:paraId="7BA3138C">
            <w:pPr>
              <w:jc w:val="center"/>
              <w:rPr>
                <w:color w:val="auto"/>
                <w:highlight w:val="none"/>
              </w:rPr>
            </w:pPr>
          </w:p>
        </w:tc>
        <w:tc>
          <w:tcPr>
            <w:tcW w:w="1108" w:type="dxa"/>
            <w:noWrap w:val="0"/>
            <w:vAlign w:val="center"/>
          </w:tcPr>
          <w:p w14:paraId="702C3A3F">
            <w:pPr>
              <w:jc w:val="center"/>
              <w:rPr>
                <w:color w:val="auto"/>
                <w:highlight w:val="none"/>
              </w:rPr>
            </w:pPr>
            <w:r>
              <w:rPr>
                <w:rFonts w:hint="eastAsia" w:cs="宋体"/>
                <w:color w:val="auto"/>
                <w:highlight w:val="none"/>
              </w:rPr>
              <w:t>年龄</w:t>
            </w:r>
          </w:p>
        </w:tc>
        <w:tc>
          <w:tcPr>
            <w:tcW w:w="1531" w:type="dxa"/>
            <w:gridSpan w:val="4"/>
            <w:noWrap w:val="0"/>
            <w:vAlign w:val="center"/>
          </w:tcPr>
          <w:p w14:paraId="76FDADF7">
            <w:pPr>
              <w:jc w:val="center"/>
              <w:rPr>
                <w:color w:val="auto"/>
                <w:highlight w:val="none"/>
              </w:rPr>
            </w:pPr>
          </w:p>
        </w:tc>
      </w:tr>
      <w:tr w14:paraId="108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32815AE4">
            <w:pPr>
              <w:jc w:val="center"/>
              <w:rPr>
                <w:color w:val="auto"/>
                <w:highlight w:val="none"/>
              </w:rPr>
            </w:pPr>
            <w:r>
              <w:rPr>
                <w:rFonts w:hint="eastAsia" w:cs="宋体"/>
                <w:color w:val="auto"/>
                <w:highlight w:val="none"/>
              </w:rPr>
              <w:t>岗位</w:t>
            </w:r>
          </w:p>
        </w:tc>
        <w:tc>
          <w:tcPr>
            <w:tcW w:w="2340" w:type="dxa"/>
            <w:gridSpan w:val="5"/>
            <w:noWrap w:val="0"/>
            <w:vAlign w:val="center"/>
          </w:tcPr>
          <w:p w14:paraId="29121465">
            <w:pPr>
              <w:jc w:val="center"/>
              <w:rPr>
                <w:color w:val="auto"/>
                <w:highlight w:val="none"/>
              </w:rPr>
            </w:pPr>
            <w:r>
              <w:rPr>
                <w:rFonts w:hint="eastAsia"/>
                <w:color w:val="auto"/>
                <w:highlight w:val="none"/>
              </w:rPr>
              <w:t>专职安全生产管理人员</w:t>
            </w:r>
          </w:p>
        </w:tc>
        <w:tc>
          <w:tcPr>
            <w:tcW w:w="1893" w:type="dxa"/>
            <w:gridSpan w:val="5"/>
            <w:noWrap w:val="0"/>
            <w:vAlign w:val="center"/>
          </w:tcPr>
          <w:p w14:paraId="3E179AD4">
            <w:pPr>
              <w:jc w:val="center"/>
              <w:rPr>
                <w:color w:val="auto"/>
                <w:highlight w:val="none"/>
              </w:rPr>
            </w:pPr>
            <w:r>
              <w:rPr>
                <w:rFonts w:hint="eastAsia" w:cs="宋体"/>
                <w:color w:val="auto"/>
                <w:highlight w:val="none"/>
              </w:rPr>
              <w:t>职称</w:t>
            </w:r>
          </w:p>
        </w:tc>
        <w:tc>
          <w:tcPr>
            <w:tcW w:w="1585" w:type="dxa"/>
            <w:gridSpan w:val="3"/>
            <w:noWrap w:val="0"/>
            <w:vAlign w:val="center"/>
          </w:tcPr>
          <w:p w14:paraId="56135979">
            <w:pPr>
              <w:jc w:val="center"/>
              <w:rPr>
                <w:color w:val="auto"/>
                <w:highlight w:val="none"/>
              </w:rPr>
            </w:pPr>
          </w:p>
        </w:tc>
        <w:tc>
          <w:tcPr>
            <w:tcW w:w="1108" w:type="dxa"/>
            <w:noWrap w:val="0"/>
            <w:vAlign w:val="center"/>
          </w:tcPr>
          <w:p w14:paraId="5970762C">
            <w:pPr>
              <w:jc w:val="center"/>
              <w:rPr>
                <w:color w:val="auto"/>
                <w:highlight w:val="none"/>
              </w:rPr>
            </w:pPr>
            <w:r>
              <w:rPr>
                <w:rFonts w:hint="eastAsia" w:cs="宋体"/>
                <w:color w:val="auto"/>
                <w:highlight w:val="none"/>
              </w:rPr>
              <w:t>学历</w:t>
            </w:r>
          </w:p>
        </w:tc>
        <w:tc>
          <w:tcPr>
            <w:tcW w:w="1531" w:type="dxa"/>
            <w:gridSpan w:val="4"/>
            <w:noWrap w:val="0"/>
            <w:vAlign w:val="center"/>
          </w:tcPr>
          <w:p w14:paraId="3DD8643C">
            <w:pPr>
              <w:jc w:val="center"/>
              <w:rPr>
                <w:color w:val="auto"/>
                <w:highlight w:val="none"/>
              </w:rPr>
            </w:pPr>
          </w:p>
        </w:tc>
      </w:tr>
      <w:tr w14:paraId="7357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8D31A16">
            <w:pPr>
              <w:jc w:val="center"/>
              <w:rPr>
                <w:rFonts w:hint="eastAsia" w:cs="宋体"/>
                <w:color w:val="auto"/>
                <w:highlight w:val="none"/>
              </w:rPr>
            </w:pPr>
            <w:r>
              <w:rPr>
                <w:rFonts w:hint="eastAsia" w:cs="宋体"/>
                <w:color w:val="auto"/>
                <w:highlight w:val="none"/>
              </w:rPr>
              <w:t>从业开始时间</w:t>
            </w:r>
          </w:p>
        </w:tc>
        <w:tc>
          <w:tcPr>
            <w:tcW w:w="2340" w:type="dxa"/>
            <w:gridSpan w:val="5"/>
            <w:noWrap w:val="0"/>
            <w:vAlign w:val="center"/>
          </w:tcPr>
          <w:p w14:paraId="651FE587">
            <w:pPr>
              <w:jc w:val="center"/>
              <w:rPr>
                <w:color w:val="auto"/>
                <w:highlight w:val="none"/>
              </w:rPr>
            </w:pPr>
          </w:p>
        </w:tc>
        <w:tc>
          <w:tcPr>
            <w:tcW w:w="1893" w:type="dxa"/>
            <w:gridSpan w:val="5"/>
            <w:noWrap w:val="0"/>
            <w:vAlign w:val="center"/>
          </w:tcPr>
          <w:p w14:paraId="302E3CF9">
            <w:pPr>
              <w:jc w:val="center"/>
              <w:rPr>
                <w:rFonts w:hint="eastAsia"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0"/>
            <w:vAlign w:val="center"/>
          </w:tcPr>
          <w:p w14:paraId="74D2C3E9">
            <w:pPr>
              <w:jc w:val="center"/>
              <w:rPr>
                <w:color w:val="auto"/>
                <w:highlight w:val="none"/>
              </w:rPr>
            </w:pPr>
          </w:p>
        </w:tc>
        <w:tc>
          <w:tcPr>
            <w:tcW w:w="1108" w:type="dxa"/>
            <w:noWrap w:val="0"/>
            <w:vAlign w:val="center"/>
          </w:tcPr>
          <w:p w14:paraId="790F4A85">
            <w:pPr>
              <w:jc w:val="center"/>
              <w:rPr>
                <w:rFonts w:hint="eastAsia" w:cs="宋体"/>
                <w:color w:val="auto"/>
                <w:highlight w:val="none"/>
              </w:rPr>
            </w:pPr>
            <w:r>
              <w:rPr>
                <w:rFonts w:hint="eastAsia" w:cs="宋体"/>
                <w:color w:val="auto"/>
                <w:highlight w:val="none"/>
              </w:rPr>
              <w:t>毕业时间</w:t>
            </w:r>
          </w:p>
        </w:tc>
        <w:tc>
          <w:tcPr>
            <w:tcW w:w="1531" w:type="dxa"/>
            <w:gridSpan w:val="4"/>
            <w:noWrap w:val="0"/>
            <w:vAlign w:val="center"/>
          </w:tcPr>
          <w:p w14:paraId="76C5BB59">
            <w:pPr>
              <w:jc w:val="center"/>
              <w:rPr>
                <w:color w:val="auto"/>
                <w:highlight w:val="none"/>
              </w:rPr>
            </w:pPr>
          </w:p>
        </w:tc>
      </w:tr>
      <w:tr w14:paraId="092F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81FC0B0">
            <w:pPr>
              <w:jc w:val="center"/>
              <w:rPr>
                <w:color w:val="auto"/>
                <w:highlight w:val="none"/>
              </w:rPr>
            </w:pPr>
            <w:r>
              <w:rPr>
                <w:rFonts w:hint="eastAsia" w:cs="宋体"/>
                <w:color w:val="auto"/>
                <w:highlight w:val="none"/>
              </w:rPr>
              <w:t>担任……年限</w:t>
            </w:r>
          </w:p>
        </w:tc>
        <w:tc>
          <w:tcPr>
            <w:tcW w:w="2563" w:type="dxa"/>
            <w:gridSpan w:val="6"/>
            <w:noWrap w:val="0"/>
            <w:vAlign w:val="center"/>
          </w:tcPr>
          <w:p w14:paraId="2E3C70B0">
            <w:pPr>
              <w:jc w:val="center"/>
              <w:rPr>
                <w:color w:val="auto"/>
                <w:highlight w:val="none"/>
              </w:rPr>
            </w:pPr>
          </w:p>
        </w:tc>
        <w:tc>
          <w:tcPr>
            <w:tcW w:w="1209" w:type="dxa"/>
            <w:noWrap w:val="0"/>
            <w:vAlign w:val="center"/>
          </w:tcPr>
          <w:p w14:paraId="225BC315">
            <w:pPr>
              <w:jc w:val="center"/>
              <w:rPr>
                <w:color w:val="auto"/>
                <w:highlight w:val="none"/>
              </w:rPr>
            </w:pPr>
            <w:r>
              <w:rPr>
                <w:rFonts w:hint="eastAsia"/>
                <w:color w:val="auto"/>
                <w:highlight w:val="none"/>
              </w:rPr>
              <w:t>身份</w:t>
            </w:r>
            <w:r>
              <w:rPr>
                <w:color w:val="auto"/>
                <w:highlight w:val="none"/>
              </w:rPr>
              <w:t>证号码</w:t>
            </w:r>
          </w:p>
        </w:tc>
        <w:tc>
          <w:tcPr>
            <w:tcW w:w="4608" w:type="dxa"/>
            <w:gridSpan w:val="10"/>
            <w:noWrap w:val="0"/>
            <w:vAlign w:val="center"/>
          </w:tcPr>
          <w:p w14:paraId="2ACA4CD0">
            <w:pPr>
              <w:jc w:val="center"/>
              <w:rPr>
                <w:color w:val="auto"/>
                <w:highlight w:val="none"/>
              </w:rPr>
            </w:pPr>
          </w:p>
        </w:tc>
      </w:tr>
      <w:tr w14:paraId="44EB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7487EC1E">
            <w:pPr>
              <w:jc w:val="center"/>
              <w:rPr>
                <w:color w:val="auto"/>
                <w:highlight w:val="none"/>
              </w:rPr>
            </w:pPr>
            <w:r>
              <w:rPr>
                <w:rFonts w:hint="eastAsia"/>
                <w:color w:val="auto"/>
                <w:highlight w:val="none"/>
              </w:rPr>
              <w:t>证书名称</w:t>
            </w:r>
          </w:p>
        </w:tc>
        <w:tc>
          <w:tcPr>
            <w:tcW w:w="1275" w:type="dxa"/>
            <w:gridSpan w:val="2"/>
            <w:noWrap w:val="0"/>
            <w:vAlign w:val="center"/>
          </w:tcPr>
          <w:p w14:paraId="36AA1A5D">
            <w:pPr>
              <w:jc w:val="center"/>
              <w:rPr>
                <w:color w:val="auto"/>
                <w:highlight w:val="none"/>
              </w:rPr>
            </w:pPr>
            <w:r>
              <w:rPr>
                <w:rFonts w:hint="eastAsia"/>
                <w:color w:val="auto"/>
                <w:highlight w:val="none"/>
              </w:rPr>
              <w:t>注册专业</w:t>
            </w:r>
          </w:p>
        </w:tc>
        <w:tc>
          <w:tcPr>
            <w:tcW w:w="1222" w:type="dxa"/>
            <w:gridSpan w:val="3"/>
            <w:noWrap w:val="0"/>
            <w:vAlign w:val="center"/>
          </w:tcPr>
          <w:p w14:paraId="66916055">
            <w:pPr>
              <w:jc w:val="center"/>
              <w:rPr>
                <w:color w:val="auto"/>
                <w:highlight w:val="none"/>
              </w:rPr>
            </w:pPr>
            <w:r>
              <w:rPr>
                <w:color w:val="auto"/>
                <w:highlight w:val="none"/>
              </w:rPr>
              <w:t>级别</w:t>
            </w:r>
          </w:p>
        </w:tc>
        <w:tc>
          <w:tcPr>
            <w:tcW w:w="1417" w:type="dxa"/>
            <w:gridSpan w:val="3"/>
            <w:noWrap w:val="0"/>
            <w:vAlign w:val="center"/>
          </w:tcPr>
          <w:p w14:paraId="7C2099FB">
            <w:pPr>
              <w:jc w:val="center"/>
              <w:rPr>
                <w:color w:val="auto"/>
                <w:highlight w:val="none"/>
              </w:rPr>
            </w:pPr>
            <w:r>
              <w:rPr>
                <w:rFonts w:hint="eastAsia" w:cs="宋体"/>
                <w:color w:val="auto"/>
                <w:highlight w:val="none"/>
              </w:rPr>
              <w:t>证书编号</w:t>
            </w:r>
          </w:p>
        </w:tc>
        <w:tc>
          <w:tcPr>
            <w:tcW w:w="1418" w:type="dxa"/>
            <w:gridSpan w:val="3"/>
            <w:noWrap w:val="0"/>
            <w:vAlign w:val="center"/>
          </w:tcPr>
          <w:p w14:paraId="63A07E48">
            <w:pPr>
              <w:jc w:val="center"/>
              <w:rPr>
                <w:color w:val="auto"/>
                <w:highlight w:val="none"/>
              </w:rPr>
            </w:pPr>
            <w:r>
              <w:rPr>
                <w:rFonts w:hint="eastAsia"/>
                <w:color w:val="auto"/>
                <w:highlight w:val="none"/>
              </w:rPr>
              <w:t>注册时间</w:t>
            </w:r>
          </w:p>
        </w:tc>
        <w:tc>
          <w:tcPr>
            <w:tcW w:w="1632" w:type="dxa"/>
            <w:gridSpan w:val="4"/>
            <w:noWrap w:val="0"/>
            <w:vAlign w:val="center"/>
          </w:tcPr>
          <w:p w14:paraId="29B11A2B">
            <w:pPr>
              <w:jc w:val="center"/>
              <w:rPr>
                <w:color w:val="auto"/>
                <w:highlight w:val="none"/>
              </w:rPr>
            </w:pPr>
            <w:r>
              <w:rPr>
                <w:rFonts w:hint="eastAsia"/>
                <w:color w:val="auto"/>
                <w:highlight w:val="none"/>
              </w:rPr>
              <w:t>注册单位</w:t>
            </w:r>
          </w:p>
        </w:tc>
        <w:tc>
          <w:tcPr>
            <w:tcW w:w="1416" w:type="dxa"/>
            <w:gridSpan w:val="2"/>
            <w:noWrap w:val="0"/>
            <w:vAlign w:val="center"/>
          </w:tcPr>
          <w:p w14:paraId="602D64E8">
            <w:pPr>
              <w:jc w:val="center"/>
              <w:rPr>
                <w:color w:val="auto"/>
                <w:highlight w:val="none"/>
              </w:rPr>
            </w:pPr>
            <w:r>
              <w:rPr>
                <w:rFonts w:hint="eastAsia"/>
                <w:color w:val="auto"/>
                <w:highlight w:val="none"/>
              </w:rPr>
              <w:t>注册有效期</w:t>
            </w:r>
          </w:p>
        </w:tc>
      </w:tr>
      <w:tr w14:paraId="099E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717BFA02">
            <w:pPr>
              <w:jc w:val="center"/>
              <w:rPr>
                <w:rFonts w:hint="eastAsia"/>
                <w:color w:val="auto"/>
                <w:highlight w:val="none"/>
              </w:rPr>
            </w:pPr>
            <w:r>
              <w:rPr>
                <w:rFonts w:hint="eastAsia"/>
                <w:color w:val="auto"/>
                <w:highlight w:val="none"/>
              </w:rPr>
              <w:t>安全生产考核合格证书</w:t>
            </w:r>
          </w:p>
        </w:tc>
        <w:tc>
          <w:tcPr>
            <w:tcW w:w="1275" w:type="dxa"/>
            <w:gridSpan w:val="2"/>
            <w:noWrap w:val="0"/>
            <w:vAlign w:val="center"/>
          </w:tcPr>
          <w:p w14:paraId="7317EB72">
            <w:pPr>
              <w:jc w:val="center"/>
              <w:rPr>
                <w:rFonts w:hint="eastAsia"/>
                <w:color w:val="auto"/>
                <w:highlight w:val="none"/>
              </w:rPr>
            </w:pPr>
          </w:p>
        </w:tc>
        <w:tc>
          <w:tcPr>
            <w:tcW w:w="1222" w:type="dxa"/>
            <w:gridSpan w:val="3"/>
            <w:noWrap w:val="0"/>
            <w:vAlign w:val="center"/>
          </w:tcPr>
          <w:p w14:paraId="6EB3A595">
            <w:pPr>
              <w:jc w:val="center"/>
              <w:rPr>
                <w:rFonts w:hint="eastAsia" w:cs="宋体"/>
                <w:color w:val="auto"/>
                <w:highlight w:val="none"/>
              </w:rPr>
            </w:pPr>
            <w:r>
              <w:rPr>
                <w:rFonts w:hint="eastAsia" w:cs="宋体"/>
                <w:color w:val="auto"/>
                <w:highlight w:val="none"/>
              </w:rPr>
              <w:t>C类</w:t>
            </w:r>
          </w:p>
        </w:tc>
        <w:tc>
          <w:tcPr>
            <w:tcW w:w="1417" w:type="dxa"/>
            <w:gridSpan w:val="3"/>
            <w:noWrap w:val="0"/>
            <w:vAlign w:val="center"/>
          </w:tcPr>
          <w:p w14:paraId="0299C311">
            <w:pPr>
              <w:jc w:val="center"/>
              <w:rPr>
                <w:rFonts w:hint="eastAsia"/>
                <w:color w:val="auto"/>
                <w:highlight w:val="none"/>
              </w:rPr>
            </w:pPr>
          </w:p>
        </w:tc>
        <w:tc>
          <w:tcPr>
            <w:tcW w:w="1418" w:type="dxa"/>
            <w:gridSpan w:val="3"/>
            <w:noWrap w:val="0"/>
            <w:vAlign w:val="center"/>
          </w:tcPr>
          <w:p w14:paraId="045EBB7F">
            <w:pPr>
              <w:jc w:val="center"/>
              <w:rPr>
                <w:rFonts w:hint="eastAsia"/>
                <w:color w:val="auto"/>
                <w:highlight w:val="none"/>
              </w:rPr>
            </w:pPr>
          </w:p>
        </w:tc>
        <w:tc>
          <w:tcPr>
            <w:tcW w:w="1632" w:type="dxa"/>
            <w:gridSpan w:val="4"/>
            <w:noWrap w:val="0"/>
            <w:vAlign w:val="center"/>
          </w:tcPr>
          <w:p w14:paraId="1D5A3578">
            <w:pPr>
              <w:jc w:val="center"/>
              <w:rPr>
                <w:rFonts w:hint="eastAsia"/>
                <w:color w:val="auto"/>
                <w:highlight w:val="none"/>
              </w:rPr>
            </w:pPr>
          </w:p>
        </w:tc>
        <w:tc>
          <w:tcPr>
            <w:tcW w:w="1416" w:type="dxa"/>
            <w:gridSpan w:val="2"/>
            <w:noWrap w:val="0"/>
            <w:vAlign w:val="center"/>
          </w:tcPr>
          <w:p w14:paraId="0736649F">
            <w:pPr>
              <w:jc w:val="center"/>
              <w:rPr>
                <w:rFonts w:hint="eastAsia"/>
                <w:color w:val="auto"/>
                <w:highlight w:val="none"/>
              </w:rPr>
            </w:pPr>
          </w:p>
        </w:tc>
      </w:tr>
      <w:tr w14:paraId="7B05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7B63B46C">
            <w:pPr>
              <w:jc w:val="center"/>
              <w:rPr>
                <w:rFonts w:hint="eastAsia"/>
                <w:color w:val="auto"/>
                <w:highlight w:val="none"/>
              </w:rPr>
            </w:pPr>
          </w:p>
        </w:tc>
        <w:tc>
          <w:tcPr>
            <w:tcW w:w="1275" w:type="dxa"/>
            <w:gridSpan w:val="2"/>
            <w:noWrap w:val="0"/>
            <w:vAlign w:val="center"/>
          </w:tcPr>
          <w:p w14:paraId="281E2D45">
            <w:pPr>
              <w:jc w:val="center"/>
              <w:rPr>
                <w:rFonts w:hint="eastAsia"/>
                <w:color w:val="auto"/>
                <w:highlight w:val="none"/>
              </w:rPr>
            </w:pPr>
          </w:p>
        </w:tc>
        <w:tc>
          <w:tcPr>
            <w:tcW w:w="1222" w:type="dxa"/>
            <w:gridSpan w:val="3"/>
            <w:noWrap w:val="0"/>
            <w:vAlign w:val="center"/>
          </w:tcPr>
          <w:p w14:paraId="71E91A78">
            <w:pPr>
              <w:jc w:val="center"/>
              <w:rPr>
                <w:rFonts w:hint="eastAsia" w:cs="宋体"/>
                <w:color w:val="auto"/>
                <w:highlight w:val="none"/>
              </w:rPr>
            </w:pPr>
          </w:p>
        </w:tc>
        <w:tc>
          <w:tcPr>
            <w:tcW w:w="1417" w:type="dxa"/>
            <w:gridSpan w:val="3"/>
            <w:noWrap w:val="0"/>
            <w:vAlign w:val="center"/>
          </w:tcPr>
          <w:p w14:paraId="6CDF4B01">
            <w:pPr>
              <w:jc w:val="center"/>
              <w:rPr>
                <w:rFonts w:hint="eastAsia"/>
                <w:color w:val="auto"/>
                <w:highlight w:val="none"/>
              </w:rPr>
            </w:pPr>
          </w:p>
        </w:tc>
        <w:tc>
          <w:tcPr>
            <w:tcW w:w="1418" w:type="dxa"/>
            <w:gridSpan w:val="3"/>
            <w:noWrap w:val="0"/>
            <w:vAlign w:val="center"/>
          </w:tcPr>
          <w:p w14:paraId="73260D0E">
            <w:pPr>
              <w:jc w:val="center"/>
              <w:rPr>
                <w:rFonts w:hint="eastAsia"/>
                <w:color w:val="auto"/>
                <w:highlight w:val="none"/>
              </w:rPr>
            </w:pPr>
          </w:p>
        </w:tc>
        <w:tc>
          <w:tcPr>
            <w:tcW w:w="1632" w:type="dxa"/>
            <w:gridSpan w:val="4"/>
            <w:noWrap w:val="0"/>
            <w:vAlign w:val="center"/>
          </w:tcPr>
          <w:p w14:paraId="0F109B8A">
            <w:pPr>
              <w:jc w:val="center"/>
              <w:rPr>
                <w:rFonts w:hint="eastAsia"/>
                <w:color w:val="auto"/>
                <w:highlight w:val="none"/>
              </w:rPr>
            </w:pPr>
          </w:p>
        </w:tc>
        <w:tc>
          <w:tcPr>
            <w:tcW w:w="1416" w:type="dxa"/>
            <w:gridSpan w:val="2"/>
            <w:noWrap w:val="0"/>
            <w:vAlign w:val="center"/>
          </w:tcPr>
          <w:p w14:paraId="2AA9DCFA">
            <w:pPr>
              <w:jc w:val="center"/>
              <w:rPr>
                <w:rFonts w:hint="eastAsia"/>
                <w:color w:val="auto"/>
                <w:highlight w:val="none"/>
              </w:rPr>
            </w:pPr>
          </w:p>
        </w:tc>
      </w:tr>
      <w:tr w14:paraId="514D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244F4417">
            <w:pPr>
              <w:jc w:val="center"/>
              <w:rPr>
                <w:color w:val="auto"/>
                <w:highlight w:val="none"/>
              </w:rPr>
            </w:pPr>
            <w:r>
              <w:rPr>
                <w:rFonts w:hint="eastAsia" w:cs="宋体"/>
                <w:color w:val="auto"/>
                <w:highlight w:val="none"/>
              </w:rPr>
              <w:t>在建和已完工程项目情况</w:t>
            </w:r>
          </w:p>
        </w:tc>
      </w:tr>
      <w:tr w14:paraId="04E8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12B98F3">
            <w:pPr>
              <w:jc w:val="center"/>
              <w:rPr>
                <w:color w:val="auto"/>
                <w:highlight w:val="none"/>
              </w:rPr>
            </w:pPr>
          </w:p>
        </w:tc>
        <w:tc>
          <w:tcPr>
            <w:tcW w:w="1548" w:type="dxa"/>
            <w:gridSpan w:val="2"/>
            <w:noWrap w:val="0"/>
            <w:vAlign w:val="center"/>
          </w:tcPr>
          <w:p w14:paraId="0E6B89CF">
            <w:pPr>
              <w:jc w:val="center"/>
              <w:rPr>
                <w:rFonts w:hint="eastAsia"/>
                <w:color w:val="auto"/>
                <w:highlight w:val="none"/>
              </w:rPr>
            </w:pPr>
            <w:r>
              <w:rPr>
                <w:rFonts w:hint="eastAsia"/>
                <w:color w:val="auto"/>
                <w:highlight w:val="none"/>
              </w:rPr>
              <w:t>项目1</w:t>
            </w:r>
          </w:p>
        </w:tc>
        <w:tc>
          <w:tcPr>
            <w:tcW w:w="1837" w:type="dxa"/>
            <w:gridSpan w:val="4"/>
            <w:noWrap w:val="0"/>
            <w:vAlign w:val="center"/>
          </w:tcPr>
          <w:p w14:paraId="49DD82BD">
            <w:pPr>
              <w:jc w:val="center"/>
              <w:rPr>
                <w:color w:val="auto"/>
                <w:highlight w:val="none"/>
              </w:rPr>
            </w:pPr>
            <w:r>
              <w:rPr>
                <w:rFonts w:hint="eastAsia"/>
                <w:color w:val="auto"/>
                <w:highlight w:val="none"/>
              </w:rPr>
              <w:t>项目2</w:t>
            </w:r>
          </w:p>
        </w:tc>
        <w:tc>
          <w:tcPr>
            <w:tcW w:w="1472" w:type="dxa"/>
            <w:gridSpan w:val="3"/>
            <w:noWrap w:val="0"/>
            <w:vAlign w:val="center"/>
          </w:tcPr>
          <w:p w14:paraId="2FE6C818">
            <w:pPr>
              <w:jc w:val="center"/>
              <w:rPr>
                <w:color w:val="auto"/>
                <w:highlight w:val="none"/>
              </w:rPr>
            </w:pPr>
            <w:r>
              <w:rPr>
                <w:rFonts w:hint="eastAsia"/>
                <w:color w:val="auto"/>
                <w:highlight w:val="none"/>
              </w:rPr>
              <w:t>项目3</w:t>
            </w:r>
          </w:p>
        </w:tc>
        <w:tc>
          <w:tcPr>
            <w:tcW w:w="1641" w:type="dxa"/>
            <w:gridSpan w:val="4"/>
            <w:noWrap w:val="0"/>
            <w:vAlign w:val="center"/>
          </w:tcPr>
          <w:p w14:paraId="3E16AE18">
            <w:pPr>
              <w:jc w:val="center"/>
              <w:rPr>
                <w:color w:val="auto"/>
                <w:highlight w:val="none"/>
              </w:rPr>
            </w:pPr>
            <w:r>
              <w:rPr>
                <w:rFonts w:hint="eastAsia"/>
                <w:color w:val="auto"/>
                <w:highlight w:val="none"/>
              </w:rPr>
              <w:t>项目4</w:t>
            </w:r>
          </w:p>
        </w:tc>
        <w:tc>
          <w:tcPr>
            <w:tcW w:w="1484" w:type="dxa"/>
            <w:gridSpan w:val="2"/>
            <w:noWrap w:val="0"/>
            <w:vAlign w:val="center"/>
          </w:tcPr>
          <w:p w14:paraId="46673DA4">
            <w:pPr>
              <w:jc w:val="center"/>
              <w:rPr>
                <w:color w:val="auto"/>
                <w:highlight w:val="none"/>
              </w:rPr>
            </w:pPr>
            <w:r>
              <w:rPr>
                <w:rFonts w:hint="eastAsia"/>
                <w:color w:val="auto"/>
                <w:highlight w:val="none"/>
              </w:rPr>
              <w:t>……</w:t>
            </w:r>
          </w:p>
        </w:tc>
      </w:tr>
      <w:tr w14:paraId="48D1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50C180DE">
            <w:pPr>
              <w:jc w:val="center"/>
              <w:rPr>
                <w:color w:val="auto"/>
                <w:highlight w:val="none"/>
              </w:rPr>
            </w:pPr>
            <w:r>
              <w:rPr>
                <w:rFonts w:hint="eastAsia"/>
                <w:color w:val="auto"/>
                <w:highlight w:val="none"/>
              </w:rPr>
              <w:t>项目名称</w:t>
            </w:r>
          </w:p>
        </w:tc>
        <w:tc>
          <w:tcPr>
            <w:tcW w:w="1548" w:type="dxa"/>
            <w:gridSpan w:val="2"/>
            <w:noWrap w:val="0"/>
            <w:vAlign w:val="center"/>
          </w:tcPr>
          <w:p w14:paraId="7CCD3EF6">
            <w:pPr>
              <w:jc w:val="center"/>
              <w:rPr>
                <w:color w:val="auto"/>
                <w:highlight w:val="none"/>
              </w:rPr>
            </w:pPr>
          </w:p>
        </w:tc>
        <w:tc>
          <w:tcPr>
            <w:tcW w:w="1837" w:type="dxa"/>
            <w:gridSpan w:val="4"/>
            <w:noWrap w:val="0"/>
            <w:vAlign w:val="center"/>
          </w:tcPr>
          <w:p w14:paraId="306B0C4F">
            <w:pPr>
              <w:jc w:val="center"/>
              <w:rPr>
                <w:color w:val="auto"/>
                <w:highlight w:val="none"/>
              </w:rPr>
            </w:pPr>
          </w:p>
        </w:tc>
        <w:tc>
          <w:tcPr>
            <w:tcW w:w="1472" w:type="dxa"/>
            <w:gridSpan w:val="3"/>
            <w:noWrap w:val="0"/>
            <w:vAlign w:val="center"/>
          </w:tcPr>
          <w:p w14:paraId="7F0AB71B">
            <w:pPr>
              <w:jc w:val="center"/>
              <w:rPr>
                <w:color w:val="auto"/>
                <w:highlight w:val="none"/>
              </w:rPr>
            </w:pPr>
          </w:p>
        </w:tc>
        <w:tc>
          <w:tcPr>
            <w:tcW w:w="1641" w:type="dxa"/>
            <w:gridSpan w:val="4"/>
            <w:noWrap w:val="0"/>
            <w:vAlign w:val="center"/>
          </w:tcPr>
          <w:p w14:paraId="269951EF">
            <w:pPr>
              <w:jc w:val="center"/>
              <w:rPr>
                <w:color w:val="auto"/>
                <w:highlight w:val="none"/>
              </w:rPr>
            </w:pPr>
          </w:p>
        </w:tc>
        <w:tc>
          <w:tcPr>
            <w:tcW w:w="1484" w:type="dxa"/>
            <w:gridSpan w:val="2"/>
            <w:noWrap w:val="0"/>
            <w:vAlign w:val="center"/>
          </w:tcPr>
          <w:p w14:paraId="0656C553">
            <w:pPr>
              <w:jc w:val="center"/>
              <w:rPr>
                <w:color w:val="auto"/>
                <w:highlight w:val="none"/>
              </w:rPr>
            </w:pPr>
          </w:p>
        </w:tc>
      </w:tr>
      <w:tr w14:paraId="356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2ADD85F">
            <w:pPr>
              <w:jc w:val="center"/>
              <w:rPr>
                <w:color w:val="auto"/>
                <w:highlight w:val="none"/>
              </w:rPr>
            </w:pPr>
            <w:r>
              <w:rPr>
                <w:rFonts w:hint="eastAsia" w:cs="宋体"/>
                <w:color w:val="auto"/>
                <w:highlight w:val="none"/>
              </w:rPr>
              <w:t>建设单位</w:t>
            </w:r>
          </w:p>
        </w:tc>
        <w:tc>
          <w:tcPr>
            <w:tcW w:w="1548" w:type="dxa"/>
            <w:gridSpan w:val="2"/>
            <w:noWrap w:val="0"/>
            <w:vAlign w:val="center"/>
          </w:tcPr>
          <w:p w14:paraId="4D2CEF64">
            <w:pPr>
              <w:jc w:val="center"/>
              <w:rPr>
                <w:color w:val="auto"/>
                <w:highlight w:val="none"/>
              </w:rPr>
            </w:pPr>
          </w:p>
        </w:tc>
        <w:tc>
          <w:tcPr>
            <w:tcW w:w="1837" w:type="dxa"/>
            <w:gridSpan w:val="4"/>
            <w:noWrap w:val="0"/>
            <w:vAlign w:val="center"/>
          </w:tcPr>
          <w:p w14:paraId="60D691D8">
            <w:pPr>
              <w:jc w:val="center"/>
              <w:rPr>
                <w:color w:val="auto"/>
                <w:highlight w:val="none"/>
              </w:rPr>
            </w:pPr>
          </w:p>
        </w:tc>
        <w:tc>
          <w:tcPr>
            <w:tcW w:w="1472" w:type="dxa"/>
            <w:gridSpan w:val="3"/>
            <w:noWrap w:val="0"/>
            <w:vAlign w:val="center"/>
          </w:tcPr>
          <w:p w14:paraId="2963C34B">
            <w:pPr>
              <w:jc w:val="center"/>
              <w:rPr>
                <w:color w:val="auto"/>
                <w:highlight w:val="none"/>
              </w:rPr>
            </w:pPr>
          </w:p>
        </w:tc>
        <w:tc>
          <w:tcPr>
            <w:tcW w:w="1641" w:type="dxa"/>
            <w:gridSpan w:val="4"/>
            <w:noWrap w:val="0"/>
            <w:vAlign w:val="center"/>
          </w:tcPr>
          <w:p w14:paraId="798E9A9B">
            <w:pPr>
              <w:jc w:val="center"/>
              <w:rPr>
                <w:color w:val="auto"/>
                <w:highlight w:val="none"/>
              </w:rPr>
            </w:pPr>
          </w:p>
        </w:tc>
        <w:tc>
          <w:tcPr>
            <w:tcW w:w="1484" w:type="dxa"/>
            <w:gridSpan w:val="2"/>
            <w:noWrap w:val="0"/>
            <w:vAlign w:val="center"/>
          </w:tcPr>
          <w:p w14:paraId="6922E87E">
            <w:pPr>
              <w:jc w:val="center"/>
              <w:rPr>
                <w:color w:val="auto"/>
                <w:highlight w:val="none"/>
              </w:rPr>
            </w:pPr>
          </w:p>
        </w:tc>
      </w:tr>
      <w:tr w14:paraId="543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2AA861B">
            <w:pPr>
              <w:jc w:val="center"/>
              <w:rPr>
                <w:color w:val="auto"/>
                <w:highlight w:val="none"/>
              </w:rPr>
            </w:pPr>
            <w:r>
              <w:rPr>
                <w:rFonts w:hint="eastAsia" w:cs="宋体"/>
                <w:color w:val="auto"/>
                <w:highlight w:val="none"/>
              </w:rPr>
              <w:t>建设规模</w:t>
            </w:r>
          </w:p>
        </w:tc>
        <w:tc>
          <w:tcPr>
            <w:tcW w:w="1548" w:type="dxa"/>
            <w:gridSpan w:val="2"/>
            <w:noWrap w:val="0"/>
            <w:vAlign w:val="center"/>
          </w:tcPr>
          <w:p w14:paraId="683EB083">
            <w:pPr>
              <w:jc w:val="center"/>
              <w:rPr>
                <w:color w:val="auto"/>
                <w:highlight w:val="none"/>
              </w:rPr>
            </w:pPr>
          </w:p>
        </w:tc>
        <w:tc>
          <w:tcPr>
            <w:tcW w:w="1837" w:type="dxa"/>
            <w:gridSpan w:val="4"/>
            <w:noWrap w:val="0"/>
            <w:vAlign w:val="center"/>
          </w:tcPr>
          <w:p w14:paraId="1F40A66C">
            <w:pPr>
              <w:jc w:val="center"/>
              <w:rPr>
                <w:color w:val="auto"/>
                <w:highlight w:val="none"/>
              </w:rPr>
            </w:pPr>
          </w:p>
        </w:tc>
        <w:tc>
          <w:tcPr>
            <w:tcW w:w="1472" w:type="dxa"/>
            <w:gridSpan w:val="3"/>
            <w:noWrap w:val="0"/>
            <w:vAlign w:val="center"/>
          </w:tcPr>
          <w:p w14:paraId="5A1F6174">
            <w:pPr>
              <w:jc w:val="center"/>
              <w:rPr>
                <w:color w:val="auto"/>
                <w:highlight w:val="none"/>
              </w:rPr>
            </w:pPr>
          </w:p>
        </w:tc>
        <w:tc>
          <w:tcPr>
            <w:tcW w:w="1641" w:type="dxa"/>
            <w:gridSpan w:val="4"/>
            <w:noWrap w:val="0"/>
            <w:vAlign w:val="center"/>
          </w:tcPr>
          <w:p w14:paraId="4E9B8CD1">
            <w:pPr>
              <w:jc w:val="center"/>
              <w:rPr>
                <w:color w:val="auto"/>
                <w:highlight w:val="none"/>
              </w:rPr>
            </w:pPr>
          </w:p>
        </w:tc>
        <w:tc>
          <w:tcPr>
            <w:tcW w:w="1484" w:type="dxa"/>
            <w:gridSpan w:val="2"/>
            <w:noWrap w:val="0"/>
            <w:vAlign w:val="center"/>
          </w:tcPr>
          <w:p w14:paraId="75F274CF">
            <w:pPr>
              <w:jc w:val="center"/>
              <w:rPr>
                <w:color w:val="auto"/>
                <w:highlight w:val="none"/>
              </w:rPr>
            </w:pPr>
          </w:p>
        </w:tc>
      </w:tr>
      <w:tr w14:paraId="1A32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FCC2B21">
            <w:pPr>
              <w:jc w:val="center"/>
              <w:rPr>
                <w:rFonts w:hint="eastAsia" w:ascii="宋体" w:hAnsi="宋体" w:cs="宋体"/>
                <w:color w:val="auto"/>
                <w:sz w:val="27"/>
                <w:szCs w:val="27"/>
                <w:highlight w:val="none"/>
                <w:lang w:bidi="ar"/>
              </w:rPr>
            </w:pPr>
            <w:r>
              <w:rPr>
                <w:rFonts w:hint="eastAsia" w:cs="宋体"/>
                <w:color w:val="auto"/>
                <w:highlight w:val="none"/>
              </w:rPr>
              <w:t>开工日期</w:t>
            </w:r>
          </w:p>
        </w:tc>
        <w:tc>
          <w:tcPr>
            <w:tcW w:w="1548" w:type="dxa"/>
            <w:gridSpan w:val="2"/>
            <w:noWrap w:val="0"/>
            <w:vAlign w:val="center"/>
          </w:tcPr>
          <w:p w14:paraId="405CDBDD">
            <w:pPr>
              <w:jc w:val="center"/>
              <w:rPr>
                <w:color w:val="auto"/>
                <w:highlight w:val="none"/>
              </w:rPr>
            </w:pPr>
          </w:p>
        </w:tc>
        <w:tc>
          <w:tcPr>
            <w:tcW w:w="1837" w:type="dxa"/>
            <w:gridSpan w:val="4"/>
            <w:noWrap w:val="0"/>
            <w:vAlign w:val="center"/>
          </w:tcPr>
          <w:p w14:paraId="6C8DFC37">
            <w:pPr>
              <w:jc w:val="center"/>
              <w:rPr>
                <w:color w:val="auto"/>
                <w:highlight w:val="none"/>
              </w:rPr>
            </w:pPr>
          </w:p>
        </w:tc>
        <w:tc>
          <w:tcPr>
            <w:tcW w:w="1472" w:type="dxa"/>
            <w:gridSpan w:val="3"/>
            <w:noWrap w:val="0"/>
            <w:vAlign w:val="center"/>
          </w:tcPr>
          <w:p w14:paraId="5C9C1B4C">
            <w:pPr>
              <w:jc w:val="center"/>
              <w:rPr>
                <w:color w:val="auto"/>
                <w:highlight w:val="none"/>
              </w:rPr>
            </w:pPr>
          </w:p>
        </w:tc>
        <w:tc>
          <w:tcPr>
            <w:tcW w:w="1641" w:type="dxa"/>
            <w:gridSpan w:val="4"/>
            <w:noWrap w:val="0"/>
            <w:vAlign w:val="center"/>
          </w:tcPr>
          <w:p w14:paraId="79259521">
            <w:pPr>
              <w:jc w:val="center"/>
              <w:rPr>
                <w:color w:val="auto"/>
                <w:highlight w:val="none"/>
              </w:rPr>
            </w:pPr>
          </w:p>
        </w:tc>
        <w:tc>
          <w:tcPr>
            <w:tcW w:w="1484" w:type="dxa"/>
            <w:gridSpan w:val="2"/>
            <w:noWrap w:val="0"/>
            <w:vAlign w:val="center"/>
          </w:tcPr>
          <w:p w14:paraId="6DAF25C1">
            <w:pPr>
              <w:jc w:val="center"/>
              <w:rPr>
                <w:color w:val="auto"/>
                <w:highlight w:val="none"/>
              </w:rPr>
            </w:pPr>
          </w:p>
        </w:tc>
      </w:tr>
      <w:tr w14:paraId="482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5181B1B">
            <w:pPr>
              <w:jc w:val="center"/>
              <w:rPr>
                <w:color w:val="auto"/>
                <w:highlight w:val="none"/>
              </w:rPr>
            </w:pPr>
            <w:r>
              <w:rPr>
                <w:rFonts w:hint="eastAsia" w:cs="宋体"/>
                <w:color w:val="auto"/>
                <w:highlight w:val="none"/>
              </w:rPr>
              <w:t>竣工日期</w:t>
            </w:r>
          </w:p>
        </w:tc>
        <w:tc>
          <w:tcPr>
            <w:tcW w:w="1548" w:type="dxa"/>
            <w:gridSpan w:val="2"/>
            <w:noWrap w:val="0"/>
            <w:vAlign w:val="center"/>
          </w:tcPr>
          <w:p w14:paraId="0B438898">
            <w:pPr>
              <w:jc w:val="center"/>
              <w:rPr>
                <w:color w:val="auto"/>
                <w:highlight w:val="none"/>
              </w:rPr>
            </w:pPr>
          </w:p>
        </w:tc>
        <w:tc>
          <w:tcPr>
            <w:tcW w:w="1837" w:type="dxa"/>
            <w:gridSpan w:val="4"/>
            <w:noWrap w:val="0"/>
            <w:vAlign w:val="center"/>
          </w:tcPr>
          <w:p w14:paraId="461CA882">
            <w:pPr>
              <w:jc w:val="center"/>
              <w:rPr>
                <w:color w:val="auto"/>
                <w:highlight w:val="none"/>
              </w:rPr>
            </w:pPr>
          </w:p>
        </w:tc>
        <w:tc>
          <w:tcPr>
            <w:tcW w:w="1472" w:type="dxa"/>
            <w:gridSpan w:val="3"/>
            <w:noWrap w:val="0"/>
            <w:vAlign w:val="center"/>
          </w:tcPr>
          <w:p w14:paraId="573359C6">
            <w:pPr>
              <w:jc w:val="center"/>
              <w:rPr>
                <w:color w:val="auto"/>
                <w:highlight w:val="none"/>
              </w:rPr>
            </w:pPr>
          </w:p>
        </w:tc>
        <w:tc>
          <w:tcPr>
            <w:tcW w:w="1641" w:type="dxa"/>
            <w:gridSpan w:val="4"/>
            <w:noWrap w:val="0"/>
            <w:vAlign w:val="center"/>
          </w:tcPr>
          <w:p w14:paraId="7AB3CECD">
            <w:pPr>
              <w:jc w:val="center"/>
              <w:rPr>
                <w:color w:val="auto"/>
                <w:highlight w:val="none"/>
              </w:rPr>
            </w:pPr>
          </w:p>
        </w:tc>
        <w:tc>
          <w:tcPr>
            <w:tcW w:w="1484" w:type="dxa"/>
            <w:gridSpan w:val="2"/>
            <w:noWrap w:val="0"/>
            <w:vAlign w:val="center"/>
          </w:tcPr>
          <w:p w14:paraId="3FBD3567">
            <w:pPr>
              <w:jc w:val="center"/>
              <w:rPr>
                <w:color w:val="auto"/>
                <w:highlight w:val="none"/>
              </w:rPr>
            </w:pPr>
          </w:p>
        </w:tc>
      </w:tr>
      <w:tr w14:paraId="0A2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A4A4B5F">
            <w:pPr>
              <w:jc w:val="center"/>
              <w:rPr>
                <w:rFonts w:hint="eastAsia" w:cs="宋体"/>
                <w:color w:val="auto"/>
                <w:highlight w:val="none"/>
              </w:rPr>
            </w:pPr>
            <w:r>
              <w:rPr>
                <w:rFonts w:hint="eastAsia" w:cs="宋体"/>
                <w:color w:val="auto"/>
                <w:highlight w:val="none"/>
              </w:rPr>
              <w:t>人员角色</w:t>
            </w:r>
          </w:p>
        </w:tc>
        <w:tc>
          <w:tcPr>
            <w:tcW w:w="1548" w:type="dxa"/>
            <w:gridSpan w:val="2"/>
            <w:noWrap w:val="0"/>
            <w:vAlign w:val="center"/>
          </w:tcPr>
          <w:p w14:paraId="437CBDD1">
            <w:pPr>
              <w:jc w:val="center"/>
              <w:rPr>
                <w:color w:val="auto"/>
                <w:highlight w:val="none"/>
              </w:rPr>
            </w:pPr>
          </w:p>
        </w:tc>
        <w:tc>
          <w:tcPr>
            <w:tcW w:w="1837" w:type="dxa"/>
            <w:gridSpan w:val="4"/>
            <w:noWrap w:val="0"/>
            <w:vAlign w:val="center"/>
          </w:tcPr>
          <w:p w14:paraId="2A811B7B">
            <w:pPr>
              <w:jc w:val="center"/>
              <w:rPr>
                <w:color w:val="auto"/>
                <w:highlight w:val="none"/>
              </w:rPr>
            </w:pPr>
          </w:p>
        </w:tc>
        <w:tc>
          <w:tcPr>
            <w:tcW w:w="1472" w:type="dxa"/>
            <w:gridSpan w:val="3"/>
            <w:noWrap w:val="0"/>
            <w:vAlign w:val="center"/>
          </w:tcPr>
          <w:p w14:paraId="592E1C82">
            <w:pPr>
              <w:jc w:val="center"/>
              <w:rPr>
                <w:color w:val="auto"/>
                <w:highlight w:val="none"/>
              </w:rPr>
            </w:pPr>
          </w:p>
        </w:tc>
        <w:tc>
          <w:tcPr>
            <w:tcW w:w="1641" w:type="dxa"/>
            <w:gridSpan w:val="4"/>
            <w:noWrap w:val="0"/>
            <w:vAlign w:val="center"/>
          </w:tcPr>
          <w:p w14:paraId="0D377415">
            <w:pPr>
              <w:jc w:val="center"/>
              <w:rPr>
                <w:color w:val="auto"/>
                <w:highlight w:val="none"/>
              </w:rPr>
            </w:pPr>
          </w:p>
        </w:tc>
        <w:tc>
          <w:tcPr>
            <w:tcW w:w="1484" w:type="dxa"/>
            <w:gridSpan w:val="2"/>
            <w:noWrap w:val="0"/>
            <w:vAlign w:val="center"/>
          </w:tcPr>
          <w:p w14:paraId="3A9D0499">
            <w:pPr>
              <w:jc w:val="center"/>
              <w:rPr>
                <w:color w:val="auto"/>
                <w:highlight w:val="none"/>
              </w:rPr>
            </w:pPr>
          </w:p>
        </w:tc>
      </w:tr>
      <w:tr w14:paraId="4EB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6B098DC">
            <w:pPr>
              <w:jc w:val="center"/>
              <w:rPr>
                <w:rFonts w:hint="eastAsia" w:cs="宋体"/>
                <w:color w:val="auto"/>
                <w:highlight w:val="none"/>
              </w:rPr>
            </w:pPr>
            <w:r>
              <w:rPr>
                <w:rFonts w:hint="eastAsia" w:cs="宋体"/>
                <w:color w:val="auto"/>
                <w:highlight w:val="none"/>
              </w:rPr>
              <w:t>在建或已完</w:t>
            </w:r>
          </w:p>
        </w:tc>
        <w:tc>
          <w:tcPr>
            <w:tcW w:w="1548" w:type="dxa"/>
            <w:gridSpan w:val="2"/>
            <w:noWrap w:val="0"/>
            <w:vAlign w:val="center"/>
          </w:tcPr>
          <w:p w14:paraId="5AAE443E">
            <w:pPr>
              <w:jc w:val="center"/>
              <w:rPr>
                <w:color w:val="auto"/>
                <w:highlight w:val="none"/>
              </w:rPr>
            </w:pPr>
          </w:p>
        </w:tc>
        <w:tc>
          <w:tcPr>
            <w:tcW w:w="1837" w:type="dxa"/>
            <w:gridSpan w:val="4"/>
            <w:noWrap w:val="0"/>
            <w:vAlign w:val="center"/>
          </w:tcPr>
          <w:p w14:paraId="45CDE358">
            <w:pPr>
              <w:jc w:val="center"/>
              <w:rPr>
                <w:color w:val="auto"/>
                <w:highlight w:val="none"/>
              </w:rPr>
            </w:pPr>
          </w:p>
        </w:tc>
        <w:tc>
          <w:tcPr>
            <w:tcW w:w="1472" w:type="dxa"/>
            <w:gridSpan w:val="3"/>
            <w:noWrap w:val="0"/>
            <w:vAlign w:val="center"/>
          </w:tcPr>
          <w:p w14:paraId="39C5877C">
            <w:pPr>
              <w:jc w:val="center"/>
              <w:rPr>
                <w:color w:val="auto"/>
                <w:highlight w:val="none"/>
              </w:rPr>
            </w:pPr>
          </w:p>
        </w:tc>
        <w:tc>
          <w:tcPr>
            <w:tcW w:w="1641" w:type="dxa"/>
            <w:gridSpan w:val="4"/>
            <w:noWrap w:val="0"/>
            <w:vAlign w:val="center"/>
          </w:tcPr>
          <w:p w14:paraId="44B456FF">
            <w:pPr>
              <w:jc w:val="center"/>
              <w:rPr>
                <w:color w:val="auto"/>
                <w:highlight w:val="none"/>
              </w:rPr>
            </w:pPr>
          </w:p>
        </w:tc>
        <w:tc>
          <w:tcPr>
            <w:tcW w:w="1484" w:type="dxa"/>
            <w:gridSpan w:val="2"/>
            <w:noWrap w:val="0"/>
            <w:vAlign w:val="center"/>
          </w:tcPr>
          <w:p w14:paraId="522CD026">
            <w:pPr>
              <w:jc w:val="center"/>
              <w:rPr>
                <w:color w:val="auto"/>
                <w:highlight w:val="none"/>
              </w:rPr>
            </w:pPr>
          </w:p>
        </w:tc>
      </w:tr>
      <w:tr w14:paraId="4EDA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0506B83">
            <w:pPr>
              <w:jc w:val="center"/>
              <w:rPr>
                <w:rFonts w:hint="eastAsia" w:cs="宋体"/>
                <w:color w:val="auto"/>
                <w:highlight w:val="none"/>
              </w:rPr>
            </w:pPr>
            <w:r>
              <w:rPr>
                <w:rFonts w:hint="eastAsia" w:cs="宋体"/>
                <w:color w:val="auto"/>
                <w:highlight w:val="none"/>
              </w:rPr>
              <w:t>工程质量</w:t>
            </w:r>
          </w:p>
        </w:tc>
        <w:tc>
          <w:tcPr>
            <w:tcW w:w="1548" w:type="dxa"/>
            <w:gridSpan w:val="2"/>
            <w:noWrap w:val="0"/>
            <w:vAlign w:val="center"/>
          </w:tcPr>
          <w:p w14:paraId="2FCF337B">
            <w:pPr>
              <w:jc w:val="center"/>
              <w:rPr>
                <w:color w:val="auto"/>
                <w:highlight w:val="none"/>
              </w:rPr>
            </w:pPr>
          </w:p>
        </w:tc>
        <w:tc>
          <w:tcPr>
            <w:tcW w:w="1837" w:type="dxa"/>
            <w:gridSpan w:val="4"/>
            <w:noWrap w:val="0"/>
            <w:vAlign w:val="center"/>
          </w:tcPr>
          <w:p w14:paraId="52250D1D">
            <w:pPr>
              <w:jc w:val="center"/>
              <w:rPr>
                <w:color w:val="auto"/>
                <w:highlight w:val="none"/>
              </w:rPr>
            </w:pPr>
          </w:p>
        </w:tc>
        <w:tc>
          <w:tcPr>
            <w:tcW w:w="1472" w:type="dxa"/>
            <w:gridSpan w:val="3"/>
            <w:noWrap w:val="0"/>
            <w:vAlign w:val="center"/>
          </w:tcPr>
          <w:p w14:paraId="14B2840A">
            <w:pPr>
              <w:jc w:val="center"/>
              <w:rPr>
                <w:color w:val="auto"/>
                <w:highlight w:val="none"/>
              </w:rPr>
            </w:pPr>
          </w:p>
        </w:tc>
        <w:tc>
          <w:tcPr>
            <w:tcW w:w="1641" w:type="dxa"/>
            <w:gridSpan w:val="4"/>
            <w:noWrap w:val="0"/>
            <w:vAlign w:val="center"/>
          </w:tcPr>
          <w:p w14:paraId="697E2F07">
            <w:pPr>
              <w:jc w:val="center"/>
              <w:rPr>
                <w:color w:val="auto"/>
                <w:highlight w:val="none"/>
              </w:rPr>
            </w:pPr>
          </w:p>
        </w:tc>
        <w:tc>
          <w:tcPr>
            <w:tcW w:w="1484" w:type="dxa"/>
            <w:gridSpan w:val="2"/>
            <w:noWrap w:val="0"/>
            <w:vAlign w:val="center"/>
          </w:tcPr>
          <w:p w14:paraId="5E56BA55">
            <w:pPr>
              <w:jc w:val="center"/>
              <w:rPr>
                <w:color w:val="auto"/>
                <w:highlight w:val="none"/>
              </w:rPr>
            </w:pPr>
          </w:p>
        </w:tc>
      </w:tr>
      <w:tr w14:paraId="14F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4D7E058">
            <w:pPr>
              <w:jc w:val="center"/>
              <w:rPr>
                <w:rFonts w:hint="eastAsia" w:cs="宋体"/>
                <w:color w:val="auto"/>
                <w:highlight w:val="none"/>
              </w:rPr>
            </w:pPr>
            <w:r>
              <w:rPr>
                <w:rFonts w:hint="eastAsia" w:cs="宋体"/>
                <w:color w:val="auto"/>
                <w:highlight w:val="none"/>
              </w:rPr>
              <w:t>受奖情况</w:t>
            </w:r>
          </w:p>
        </w:tc>
        <w:tc>
          <w:tcPr>
            <w:tcW w:w="1548" w:type="dxa"/>
            <w:gridSpan w:val="2"/>
            <w:noWrap w:val="0"/>
            <w:vAlign w:val="center"/>
          </w:tcPr>
          <w:p w14:paraId="30119F1E">
            <w:pPr>
              <w:jc w:val="center"/>
              <w:rPr>
                <w:color w:val="auto"/>
                <w:highlight w:val="none"/>
              </w:rPr>
            </w:pPr>
          </w:p>
        </w:tc>
        <w:tc>
          <w:tcPr>
            <w:tcW w:w="1837" w:type="dxa"/>
            <w:gridSpan w:val="4"/>
            <w:noWrap w:val="0"/>
            <w:vAlign w:val="center"/>
          </w:tcPr>
          <w:p w14:paraId="4C0FB460">
            <w:pPr>
              <w:jc w:val="center"/>
              <w:rPr>
                <w:color w:val="auto"/>
                <w:highlight w:val="none"/>
              </w:rPr>
            </w:pPr>
          </w:p>
        </w:tc>
        <w:tc>
          <w:tcPr>
            <w:tcW w:w="1472" w:type="dxa"/>
            <w:gridSpan w:val="3"/>
            <w:noWrap w:val="0"/>
            <w:vAlign w:val="center"/>
          </w:tcPr>
          <w:p w14:paraId="460BBDDB">
            <w:pPr>
              <w:jc w:val="center"/>
              <w:rPr>
                <w:color w:val="auto"/>
                <w:highlight w:val="none"/>
              </w:rPr>
            </w:pPr>
          </w:p>
        </w:tc>
        <w:tc>
          <w:tcPr>
            <w:tcW w:w="1641" w:type="dxa"/>
            <w:gridSpan w:val="4"/>
            <w:noWrap w:val="0"/>
            <w:vAlign w:val="center"/>
          </w:tcPr>
          <w:p w14:paraId="5798FEFC">
            <w:pPr>
              <w:jc w:val="center"/>
              <w:rPr>
                <w:color w:val="auto"/>
                <w:highlight w:val="none"/>
              </w:rPr>
            </w:pPr>
          </w:p>
        </w:tc>
        <w:tc>
          <w:tcPr>
            <w:tcW w:w="1484" w:type="dxa"/>
            <w:gridSpan w:val="2"/>
            <w:noWrap w:val="0"/>
            <w:vAlign w:val="center"/>
          </w:tcPr>
          <w:p w14:paraId="3B2ABD44">
            <w:pPr>
              <w:jc w:val="center"/>
              <w:rPr>
                <w:color w:val="auto"/>
                <w:highlight w:val="none"/>
              </w:rPr>
            </w:pPr>
          </w:p>
        </w:tc>
      </w:tr>
    </w:tbl>
    <w:p w14:paraId="00E2828B">
      <w:pPr>
        <w:spacing w:line="360" w:lineRule="auto"/>
        <w:rPr>
          <w:rFonts w:ascii="宋体" w:hAnsi="宋体"/>
          <w:color w:val="auto"/>
          <w:highlight w:val="none"/>
        </w:rPr>
      </w:pPr>
      <w:r>
        <w:rPr>
          <w:rFonts w:hint="eastAsia" w:ascii="宋体" w:hAnsi="宋体" w:cs="楷体_GB2312"/>
          <w:color w:val="auto"/>
          <w:highlight w:val="none"/>
        </w:rPr>
        <w:t>备注：</w:t>
      </w:r>
    </w:p>
    <w:p w14:paraId="7D6DBAAC">
      <w:pPr>
        <w:spacing w:line="360" w:lineRule="auto"/>
        <w:ind w:firstLine="420" w:firstLineChars="200"/>
        <w:rPr>
          <w:rFonts w:hint="eastAsia" w:ascii="宋体" w:hAnsi="宋体"/>
          <w:color w:val="auto"/>
          <w:highlight w:val="none"/>
        </w:rPr>
      </w:pPr>
      <w:r>
        <w:rPr>
          <w:rFonts w:hint="eastAsia" w:ascii="宋体" w:hAnsi="宋体"/>
          <w:color w:val="auto"/>
          <w:highlight w:val="none"/>
        </w:rPr>
        <w:t>1.供应商可以根据项目情况增减表格内容，项目数可以根据需要增加。</w:t>
      </w:r>
    </w:p>
    <w:p w14:paraId="26861EA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本表后附专职安全生产管理人员的学历证、安全生产考核合格证（C类）、本表所列证书复印件并加盖供应商电子签章。</w:t>
      </w:r>
    </w:p>
    <w:p w14:paraId="38D4D55E">
      <w:pPr>
        <w:spacing w:line="36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580A5196">
      <w:pPr>
        <w:jc w:val="center"/>
        <w:rPr>
          <w:rFonts w:hint="eastAsia" w:ascii="方正小标宋简体" w:hAnsi="方正小标宋简体" w:eastAsia="方正小标宋简体" w:cs="方正小标宋简体"/>
          <w:color w:val="auto"/>
          <w:sz w:val="44"/>
          <w:szCs w:val="44"/>
          <w:highlight w:val="none"/>
        </w:rPr>
      </w:pPr>
      <w:bookmarkStart w:id="160" w:name="_Toc71365926"/>
      <w:r>
        <w:rPr>
          <w:rFonts w:hint="eastAsia" w:ascii="方正小标宋简体" w:hAnsi="方正小标宋简体" w:eastAsia="方正小标宋简体" w:cs="方正小标宋简体"/>
          <w:color w:val="auto"/>
          <w:sz w:val="44"/>
          <w:szCs w:val="44"/>
          <w:highlight w:val="none"/>
        </w:rPr>
        <w:t>中小企业声明函（工程）</w:t>
      </w:r>
      <w:bookmarkEnd w:id="160"/>
    </w:p>
    <w:p w14:paraId="1EE8CA8D">
      <w:pPr>
        <w:spacing w:before="2" w:line="500" w:lineRule="exact"/>
        <w:ind w:firstLine="708" w:firstLineChars="294"/>
        <w:rPr>
          <w:rFonts w:hint="eastAsia" w:ascii="宋体" w:hAnsi="宋体" w:cs="宋体"/>
          <w:b/>
          <w:bCs/>
          <w:color w:val="auto"/>
          <w:sz w:val="24"/>
          <w:highlight w:val="none"/>
        </w:rPr>
      </w:pPr>
    </w:p>
    <w:p w14:paraId="63AF3BA4">
      <w:pPr>
        <w:pStyle w:val="19"/>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548FFA2A">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27CF334">
      <w:pPr>
        <w:tabs>
          <w:tab w:val="left" w:pos="1065"/>
          <w:tab w:val="left" w:pos="4262"/>
          <w:tab w:val="left" w:pos="6477"/>
        </w:tabs>
        <w:spacing w:before="20" w:line="500" w:lineRule="exact"/>
        <w:ind w:right="84" w:firstLine="772" w:firstLineChars="322"/>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E8AD27A">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 xml:space="preserve">…… </w:t>
      </w:r>
    </w:p>
    <w:p w14:paraId="2EB98231">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1DC44C9F">
      <w:pPr>
        <w:pStyle w:val="19"/>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0EBC39CB">
      <w:pPr>
        <w:pStyle w:val="19"/>
        <w:spacing w:before="56" w:line="500" w:lineRule="exact"/>
        <w:ind w:right="1808" w:firstLine="705" w:firstLineChars="294"/>
        <w:rPr>
          <w:rFonts w:hint="eastAsia" w:ascii="宋体" w:hAnsi="宋体"/>
          <w:color w:val="auto"/>
          <w:sz w:val="24"/>
          <w:highlight w:val="none"/>
        </w:rPr>
      </w:pPr>
    </w:p>
    <w:p w14:paraId="6601E5E7">
      <w:pPr>
        <w:pStyle w:val="19"/>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71DDC1DB">
      <w:pPr>
        <w:pStyle w:val="19"/>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6362E0D3">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357D8A4">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3C1EEB30">
      <w:pPr>
        <w:spacing w:line="360" w:lineRule="auto"/>
        <w:contextualSpacing/>
        <w:rPr>
          <w:rFonts w:hint="eastAsia" w:ascii="仿宋_GB2312" w:hAnsi="仿宋_GB2312" w:eastAsia="仿宋_GB2312" w:cs="仿宋_GB2312"/>
          <w:color w:val="auto"/>
          <w:sz w:val="32"/>
          <w:szCs w:val="32"/>
          <w:highlight w:val="none"/>
        </w:rPr>
      </w:pPr>
    </w:p>
    <w:p w14:paraId="0931619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79867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F286E4E">
      <w:pPr>
        <w:spacing w:line="360" w:lineRule="auto"/>
        <w:contextualSpacing/>
        <w:rPr>
          <w:rFonts w:hint="eastAsia" w:ascii="宋体" w:hAnsi="宋体" w:cs="仿宋_GB2312"/>
          <w:color w:val="auto"/>
          <w:sz w:val="24"/>
          <w:highlight w:val="none"/>
        </w:rPr>
      </w:pPr>
    </w:p>
    <w:p w14:paraId="0D1C6F78">
      <w:pPr>
        <w:spacing w:line="360" w:lineRule="auto"/>
        <w:contextualSpacing/>
        <w:rPr>
          <w:rFonts w:hint="eastAsia" w:ascii="宋体" w:hAnsi="宋体" w:cs="仿宋_GB2312"/>
          <w:color w:val="auto"/>
          <w:sz w:val="24"/>
          <w:highlight w:val="none"/>
        </w:rPr>
      </w:pPr>
    </w:p>
    <w:p w14:paraId="16ED0CDD">
      <w:pPr>
        <w:spacing w:line="360" w:lineRule="auto"/>
        <w:contextualSpacing/>
        <w:rPr>
          <w:rFonts w:hint="eastAsia" w:ascii="宋体" w:hAnsi="宋体" w:cs="仿宋_GB2312"/>
          <w:color w:val="auto"/>
          <w:sz w:val="24"/>
          <w:highlight w:val="none"/>
        </w:rPr>
      </w:pPr>
    </w:p>
    <w:p w14:paraId="1F132B97">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3D7C074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5A2F7326">
      <w:pPr>
        <w:spacing w:line="360" w:lineRule="auto"/>
        <w:contextualSpacing/>
        <w:rPr>
          <w:rFonts w:hint="eastAsia" w:ascii="宋体" w:hAnsi="宋体" w:cs="仿宋_GB2312"/>
          <w:color w:val="auto"/>
          <w:sz w:val="24"/>
          <w:highlight w:val="none"/>
        </w:rPr>
      </w:pPr>
    </w:p>
    <w:p w14:paraId="69616287">
      <w:pPr>
        <w:spacing w:line="360" w:lineRule="auto"/>
        <w:contextualSpacing/>
        <w:rPr>
          <w:rFonts w:hint="eastAsia" w:ascii="宋体" w:hAnsi="宋体" w:cs="仿宋_GB2312"/>
          <w:color w:val="auto"/>
          <w:sz w:val="24"/>
          <w:highlight w:val="none"/>
        </w:rPr>
      </w:pPr>
    </w:p>
    <w:p w14:paraId="580DBA32">
      <w:pPr>
        <w:spacing w:line="360" w:lineRule="auto"/>
        <w:contextualSpacing/>
        <w:rPr>
          <w:rFonts w:hint="eastAsia" w:ascii="宋体" w:hAnsi="宋体" w:cs="仿宋_GB2312"/>
          <w:color w:val="auto"/>
          <w:sz w:val="24"/>
          <w:highlight w:val="none"/>
        </w:rPr>
      </w:pPr>
    </w:p>
    <w:p w14:paraId="21ACF23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2D62BD0">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3AD6B97E">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5C9AC383">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45DC5DAC">
      <w:pPr>
        <w:pStyle w:val="25"/>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7BD08F4">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20E1E8E">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EEE8EE4">
      <w:pPr>
        <w:pStyle w:val="2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632B5F7">
      <w:pPr>
        <w:pStyle w:val="25"/>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0F23262">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3DDD300">
      <w:pPr>
        <w:pStyle w:val="25"/>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730B738F">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D982164">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27AF6DB">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2342A33">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69A41638">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1B16796">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5A877ED">
      <w:pPr>
        <w:pStyle w:val="2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11B7C91E">
      <w:pPr>
        <w:pStyle w:val="25"/>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BBBD191">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F0809B2">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B61AB4D">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FCD9685">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3AFDB5A4">
      <w:pPr>
        <w:pStyle w:val="25"/>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6B327C79">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C438CE9">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AC3B07D">
      <w:pPr>
        <w:pStyle w:val="25"/>
        <w:spacing w:line="360" w:lineRule="auto"/>
        <w:ind w:left="25" w:leftChars="12" w:firstLine="352" w:firstLineChars="147"/>
        <w:contextualSpacing/>
        <w:rPr>
          <w:rFonts w:hint="eastAsia" w:hAnsi="宋体"/>
          <w:color w:val="auto"/>
          <w:sz w:val="24"/>
          <w:szCs w:val="24"/>
          <w:highlight w:val="none"/>
        </w:rPr>
      </w:pPr>
    </w:p>
    <w:p w14:paraId="0A69D98E">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62B7DB13">
      <w:pPr>
        <w:pStyle w:val="25"/>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3D0F7A30">
      <w:pPr>
        <w:pStyle w:val="25"/>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C6BF036">
      <w:pPr>
        <w:pStyle w:val="25"/>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B01219B">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AF63BC">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7E71139">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7B566B17">
      <w:pPr>
        <w:pStyle w:val="2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61BBF92">
      <w:pPr>
        <w:pStyle w:val="25"/>
        <w:snapToGrid w:val="0"/>
        <w:rPr>
          <w:rFonts w:hint="eastAsia"/>
          <w:b/>
          <w:color w:val="auto"/>
          <w:sz w:val="24"/>
          <w:szCs w:val="24"/>
          <w:highlight w:val="none"/>
        </w:rPr>
      </w:pPr>
    </w:p>
    <w:p w14:paraId="651FB5F9">
      <w:pPr>
        <w:rPr>
          <w:rFonts w:hint="eastAsia"/>
          <w:color w:val="auto"/>
          <w:sz w:val="32"/>
          <w:szCs w:val="40"/>
          <w:highlight w:val="none"/>
        </w:rPr>
      </w:pPr>
    </w:p>
    <w:p w14:paraId="3A589AA2">
      <w:pPr>
        <w:rPr>
          <w:rFonts w:hint="eastAsia"/>
          <w:color w:val="auto"/>
          <w:sz w:val="32"/>
          <w:szCs w:val="40"/>
          <w:highlight w:val="none"/>
        </w:rPr>
      </w:pPr>
    </w:p>
    <w:p w14:paraId="6C97E45F">
      <w:pPr>
        <w:rPr>
          <w:rFonts w:hint="eastAsia"/>
          <w:color w:val="auto"/>
          <w:sz w:val="32"/>
          <w:szCs w:val="40"/>
          <w:highlight w:val="none"/>
        </w:rPr>
      </w:pPr>
    </w:p>
    <w:p w14:paraId="653D1084">
      <w:pPr>
        <w:rPr>
          <w:rFonts w:hint="eastAsia"/>
          <w:color w:val="auto"/>
          <w:sz w:val="32"/>
          <w:szCs w:val="40"/>
          <w:highlight w:val="none"/>
        </w:rPr>
      </w:pPr>
    </w:p>
    <w:p w14:paraId="10B608DD">
      <w:pPr>
        <w:rPr>
          <w:rFonts w:hint="eastAsia"/>
          <w:color w:val="auto"/>
          <w:sz w:val="32"/>
          <w:szCs w:val="40"/>
          <w:highlight w:val="none"/>
        </w:rPr>
      </w:pPr>
    </w:p>
    <w:p w14:paraId="404BF66A">
      <w:pPr>
        <w:rPr>
          <w:rFonts w:hint="eastAsia"/>
          <w:color w:val="auto"/>
          <w:sz w:val="32"/>
          <w:szCs w:val="40"/>
          <w:highlight w:val="none"/>
        </w:rPr>
      </w:pPr>
    </w:p>
    <w:p w14:paraId="7D6F381D">
      <w:pPr>
        <w:rPr>
          <w:rFonts w:hint="eastAsia"/>
          <w:color w:val="auto"/>
          <w:sz w:val="32"/>
          <w:szCs w:val="40"/>
          <w:highlight w:val="none"/>
        </w:rPr>
      </w:pPr>
    </w:p>
    <w:p w14:paraId="05C9D004">
      <w:pPr>
        <w:rPr>
          <w:rFonts w:hint="eastAsia"/>
          <w:color w:val="auto"/>
          <w:sz w:val="32"/>
          <w:szCs w:val="40"/>
          <w:highlight w:val="none"/>
        </w:rPr>
      </w:pPr>
    </w:p>
    <w:p w14:paraId="53B3BE2B">
      <w:pPr>
        <w:rPr>
          <w:rFonts w:hint="eastAsia"/>
          <w:color w:val="auto"/>
          <w:sz w:val="32"/>
          <w:szCs w:val="40"/>
          <w:highlight w:val="none"/>
        </w:rPr>
      </w:pPr>
    </w:p>
    <w:p w14:paraId="08C0335A">
      <w:pPr>
        <w:rPr>
          <w:rFonts w:hint="eastAsia"/>
          <w:color w:val="auto"/>
          <w:sz w:val="32"/>
          <w:szCs w:val="40"/>
          <w:highlight w:val="none"/>
        </w:rPr>
      </w:pPr>
    </w:p>
    <w:p w14:paraId="38E549A9">
      <w:pPr>
        <w:rPr>
          <w:rFonts w:hint="eastAsia"/>
          <w:color w:val="auto"/>
          <w:sz w:val="32"/>
          <w:szCs w:val="40"/>
          <w:highlight w:val="none"/>
        </w:rPr>
      </w:pPr>
    </w:p>
    <w:p w14:paraId="30ED238B">
      <w:pPr>
        <w:rPr>
          <w:rFonts w:hint="eastAsia"/>
          <w:color w:val="auto"/>
          <w:sz w:val="32"/>
          <w:szCs w:val="40"/>
          <w:highlight w:val="none"/>
        </w:rPr>
      </w:pPr>
    </w:p>
    <w:p w14:paraId="681B61C5">
      <w:pPr>
        <w:rPr>
          <w:rFonts w:hint="eastAsia"/>
          <w:color w:val="auto"/>
          <w:sz w:val="32"/>
          <w:szCs w:val="40"/>
          <w:highlight w:val="none"/>
        </w:rPr>
      </w:pPr>
    </w:p>
    <w:p w14:paraId="0FA34874">
      <w:pPr>
        <w:rPr>
          <w:rFonts w:hint="eastAsia"/>
          <w:color w:val="auto"/>
          <w:sz w:val="32"/>
          <w:szCs w:val="40"/>
          <w:highlight w:val="none"/>
        </w:rPr>
      </w:pPr>
    </w:p>
    <w:p w14:paraId="3815BD9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投诉书（格式）</w:t>
      </w:r>
    </w:p>
    <w:p w14:paraId="0A4B8AE6">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A1B48A2">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6EDF12D">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0002385">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A795611">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FD17ED5">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A0E50D7">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FECBA8C">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FC0AE4">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2C507339">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8B30980">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4DC2F00">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0A6432F">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0152396">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504F107F">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8D04F2F">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E14AAF8">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EB29992">
      <w:pPr>
        <w:pStyle w:val="2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E7C36A2">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CE1FB4A">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ED10BB9">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2F53F7A">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5927B3B">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E43779D">
      <w:pPr>
        <w:pStyle w:val="2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0309B34">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59E98F7A">
      <w:pPr>
        <w:pStyle w:val="2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2012928">
      <w:pPr>
        <w:pStyle w:val="25"/>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D2BF54D">
      <w:pPr>
        <w:pStyle w:val="25"/>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19665ED">
      <w:pPr>
        <w:pStyle w:val="2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76FB356">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1E9A9CC4">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F7D5821">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9A11816">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08DD9C8A">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DC4645C">
      <w:pPr>
        <w:pStyle w:val="25"/>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036B169">
      <w:pPr>
        <w:pStyle w:val="2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4762AD4">
      <w:pPr>
        <w:pStyle w:val="25"/>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71F4F6F">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8192FC7">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230D25C">
      <w:pPr>
        <w:pStyle w:val="25"/>
        <w:spacing w:line="360" w:lineRule="auto"/>
        <w:ind w:left="25" w:leftChars="12" w:firstLine="352" w:firstLineChars="147"/>
        <w:rPr>
          <w:rFonts w:hint="eastAsia" w:hAnsi="宋体"/>
          <w:color w:val="auto"/>
          <w:sz w:val="24"/>
          <w:szCs w:val="24"/>
          <w:highlight w:val="none"/>
        </w:rPr>
      </w:pPr>
    </w:p>
    <w:p w14:paraId="4C6824D9">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0F2A630">
      <w:pPr>
        <w:pStyle w:val="25"/>
        <w:spacing w:line="360" w:lineRule="auto"/>
        <w:ind w:left="25" w:leftChars="12" w:firstLine="352" w:firstLineChars="147"/>
        <w:rPr>
          <w:rFonts w:hint="eastAsia" w:hAnsi="宋体"/>
          <w:color w:val="auto"/>
          <w:sz w:val="24"/>
          <w:szCs w:val="24"/>
          <w:highlight w:val="none"/>
        </w:rPr>
      </w:pPr>
    </w:p>
    <w:p w14:paraId="51D81741">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DC79058">
      <w:pPr>
        <w:pStyle w:val="2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CDB3559">
      <w:pPr>
        <w:pStyle w:val="2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808C454">
      <w:pPr>
        <w:pStyle w:val="2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47C579E">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2E1FDF">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C38B375">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DD1C1DC">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6405F62">
      <w:pPr>
        <w:pStyle w:val="25"/>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05F528C">
      <w:pPr>
        <w:pStyle w:val="25"/>
        <w:spacing w:line="360" w:lineRule="auto"/>
        <w:ind w:left="25" w:leftChars="12" w:firstLine="295" w:firstLineChars="147"/>
        <w:rPr>
          <w:rFonts w:hint="eastAsia" w:hAnsi="宋体"/>
          <w:b/>
          <w:color w:val="auto"/>
          <w:highlight w:val="none"/>
        </w:rPr>
      </w:pPr>
    </w:p>
    <w:p w14:paraId="02D333F6">
      <w:pPr>
        <w:pStyle w:val="3"/>
        <w:jc w:val="center"/>
        <w:rPr>
          <w:color w:val="auto"/>
          <w:highlight w:val="none"/>
        </w:rPr>
      </w:pPr>
      <w:bookmarkStart w:id="161" w:name="_Toc74323461"/>
    </w:p>
    <w:p w14:paraId="7B7D1584">
      <w:pPr>
        <w:pStyle w:val="3"/>
        <w:rPr>
          <w:color w:val="auto"/>
          <w:highlight w:val="none"/>
        </w:rPr>
      </w:pPr>
    </w:p>
    <w:p w14:paraId="08AF6F28">
      <w:pPr>
        <w:pStyle w:val="3"/>
        <w:jc w:val="center"/>
        <w:rPr>
          <w:color w:val="auto"/>
          <w:highlight w:val="none"/>
        </w:rPr>
      </w:pPr>
    </w:p>
    <w:p w14:paraId="4D4801DC">
      <w:pPr>
        <w:pStyle w:val="3"/>
        <w:jc w:val="center"/>
        <w:rPr>
          <w:color w:val="auto"/>
          <w:highlight w:val="none"/>
        </w:rPr>
      </w:pPr>
      <w:r>
        <w:rPr>
          <w:rFonts w:hint="eastAsia"/>
          <w:color w:val="auto"/>
          <w:highlight w:val="none"/>
        </w:rPr>
        <w:t>第七章合同文本</w:t>
      </w:r>
      <w:bookmarkEnd w:id="161"/>
    </w:p>
    <w:p w14:paraId="5E7C34D4">
      <w:pPr>
        <w:spacing w:line="520" w:lineRule="exact"/>
        <w:rPr>
          <w:rFonts w:hint="eastAsia" w:ascii="宋体" w:hAnsi="宋体" w:cs="Courier New"/>
          <w:b/>
          <w:color w:val="auto"/>
          <w:sz w:val="32"/>
          <w:szCs w:val="32"/>
          <w:highlight w:val="none"/>
        </w:rPr>
      </w:pPr>
    </w:p>
    <w:p w14:paraId="6ADFF14B">
      <w:pPr>
        <w:widowControl/>
        <w:jc w:val="center"/>
        <w:rPr>
          <w:rFonts w:ascii="宋体" w:hAnsi="宋体" w:cs="宋体"/>
          <w:color w:val="auto"/>
          <w:highlight w:val="none"/>
        </w:rPr>
      </w:pPr>
      <w:r>
        <w:rPr>
          <w:rFonts w:ascii="宋体" w:hAnsi="宋体" w:cs="宋体"/>
          <w:color w:val="auto"/>
          <w:highlight w:val="none"/>
        </w:rPr>
        <w:br w:type="page"/>
      </w:r>
    </w:p>
    <w:p w14:paraId="0E2B8150">
      <w:pPr>
        <w:widowControl/>
        <w:jc w:val="center"/>
        <w:rPr>
          <w:rFonts w:ascii="宋体" w:hAnsi="宋体" w:cs="宋体"/>
          <w:color w:val="auto"/>
          <w:highlight w:val="none"/>
        </w:rPr>
      </w:pPr>
    </w:p>
    <w:p w14:paraId="33E374BF">
      <w:pPr>
        <w:widowControl/>
        <w:jc w:val="center"/>
        <w:rPr>
          <w:rFonts w:ascii="宋体" w:hAnsi="宋体" w:cs="宋体"/>
          <w:color w:val="auto"/>
          <w:highlight w:val="none"/>
        </w:rPr>
      </w:pPr>
    </w:p>
    <w:p w14:paraId="26817FF7">
      <w:pPr>
        <w:widowControl/>
        <w:jc w:val="center"/>
        <w:rPr>
          <w:rFonts w:ascii="宋体" w:hAnsi="宋体" w:cs="宋体"/>
          <w:color w:val="auto"/>
          <w:highlight w:val="none"/>
        </w:rPr>
      </w:pPr>
    </w:p>
    <w:p w14:paraId="62241E23">
      <w:pPr>
        <w:widowControl/>
        <w:jc w:val="center"/>
        <w:rPr>
          <w:rFonts w:ascii="宋体" w:hAnsi="宋体" w:cs="宋体"/>
          <w:color w:val="auto"/>
          <w:highlight w:val="none"/>
        </w:rPr>
      </w:pPr>
    </w:p>
    <w:p w14:paraId="51FC93B3">
      <w:pPr>
        <w:widowControl/>
        <w:jc w:val="center"/>
        <w:rPr>
          <w:rFonts w:ascii="宋体" w:hAnsi="宋体" w:cs="宋体"/>
          <w:color w:val="auto"/>
          <w:highlight w:val="none"/>
        </w:rPr>
      </w:pPr>
    </w:p>
    <w:p w14:paraId="0FD76AFC">
      <w:pPr>
        <w:widowControl/>
        <w:jc w:val="center"/>
        <w:rPr>
          <w:rFonts w:ascii="宋体" w:hAnsi="宋体" w:cs="宋体"/>
          <w:color w:val="auto"/>
          <w:highlight w:val="none"/>
        </w:rPr>
      </w:pPr>
    </w:p>
    <w:p w14:paraId="4AA8D445">
      <w:pPr>
        <w:widowControl/>
        <w:jc w:val="center"/>
        <w:rPr>
          <w:rFonts w:ascii="宋体" w:hAnsi="宋体" w:cs="宋体"/>
          <w:color w:val="auto"/>
          <w:highlight w:val="none"/>
        </w:rPr>
      </w:pPr>
    </w:p>
    <w:p w14:paraId="5645ABF7">
      <w:pPr>
        <w:widowControl/>
        <w:jc w:val="center"/>
        <w:rPr>
          <w:rFonts w:ascii="宋体" w:hAnsi="宋体" w:cs="宋体"/>
          <w:color w:val="auto"/>
          <w:highlight w:val="none"/>
        </w:rPr>
      </w:pPr>
    </w:p>
    <w:p w14:paraId="6B83A59F">
      <w:pPr>
        <w:widowControl/>
        <w:jc w:val="center"/>
        <w:rPr>
          <w:rFonts w:ascii="宋体" w:hAnsi="宋体" w:cs="宋体"/>
          <w:color w:val="auto"/>
          <w:highlight w:val="none"/>
        </w:rPr>
      </w:pPr>
    </w:p>
    <w:p w14:paraId="1D3B1844">
      <w:pPr>
        <w:widowControl/>
        <w:jc w:val="center"/>
        <w:rPr>
          <w:rFonts w:ascii="宋体" w:hAnsi="宋体" w:cs="宋体"/>
          <w:color w:val="auto"/>
          <w:highlight w:val="none"/>
        </w:rPr>
      </w:pPr>
    </w:p>
    <w:p w14:paraId="01D0D91B">
      <w:pPr>
        <w:widowControl/>
        <w:jc w:val="center"/>
        <w:rPr>
          <w:rFonts w:ascii="宋体" w:hAnsi="宋体" w:cs="宋体"/>
          <w:color w:val="auto"/>
          <w:highlight w:val="none"/>
        </w:rPr>
      </w:pPr>
    </w:p>
    <w:p w14:paraId="3089B26C">
      <w:pPr>
        <w:widowControl/>
        <w:jc w:val="center"/>
        <w:rPr>
          <w:rFonts w:ascii="宋体" w:hAnsi="宋体" w:cs="宋体"/>
          <w:color w:val="auto"/>
          <w:highlight w:val="none"/>
        </w:rPr>
      </w:pPr>
    </w:p>
    <w:p w14:paraId="33744990">
      <w:pPr>
        <w:widowControl/>
        <w:jc w:val="center"/>
        <w:rPr>
          <w:rFonts w:ascii="宋体" w:hAnsi="宋体" w:cs="宋体"/>
          <w:color w:val="auto"/>
          <w:highlight w:val="none"/>
        </w:rPr>
      </w:pPr>
    </w:p>
    <w:p w14:paraId="4728F386">
      <w:pPr>
        <w:widowControl/>
        <w:jc w:val="center"/>
        <w:rPr>
          <w:rFonts w:ascii="宋体" w:hAnsi="宋体" w:cs="宋体"/>
          <w:color w:val="auto"/>
          <w:highlight w:val="none"/>
        </w:rPr>
      </w:pPr>
    </w:p>
    <w:p w14:paraId="250E44A0">
      <w:pPr>
        <w:widowControl/>
        <w:jc w:val="center"/>
        <w:rPr>
          <w:rFonts w:ascii="宋体" w:hAnsi="宋体" w:cs="宋体"/>
          <w:color w:val="auto"/>
          <w:highlight w:val="none"/>
        </w:rPr>
      </w:pPr>
    </w:p>
    <w:p w14:paraId="1E97E0EA">
      <w:pPr>
        <w:widowControl/>
        <w:jc w:val="center"/>
        <w:rPr>
          <w:rFonts w:ascii="宋体" w:hAnsi="宋体" w:cs="宋体"/>
          <w:color w:val="auto"/>
          <w:highlight w:val="none"/>
        </w:rPr>
      </w:pPr>
    </w:p>
    <w:p w14:paraId="6FE65CB2">
      <w:pPr>
        <w:widowControl/>
        <w:jc w:val="center"/>
        <w:rPr>
          <w:rFonts w:ascii="宋体" w:hAnsi="宋体" w:cs="宋体"/>
          <w:color w:val="auto"/>
          <w:highlight w:val="none"/>
        </w:rPr>
      </w:pPr>
    </w:p>
    <w:p w14:paraId="45ADAF6A">
      <w:pPr>
        <w:widowControl/>
        <w:jc w:val="center"/>
        <w:rPr>
          <w:rFonts w:ascii="宋体" w:hAnsi="宋体" w:cs="宋体"/>
          <w:color w:val="auto"/>
          <w:highlight w:val="none"/>
        </w:rPr>
      </w:pPr>
    </w:p>
    <w:p w14:paraId="0A017DD9">
      <w:pPr>
        <w:widowControl/>
        <w:jc w:val="center"/>
        <w:rPr>
          <w:rFonts w:ascii="宋体" w:hAnsi="宋体" w:cs="宋体"/>
          <w:color w:val="auto"/>
          <w:highlight w:val="none"/>
        </w:rPr>
      </w:pPr>
    </w:p>
    <w:p w14:paraId="26E1F00D">
      <w:pPr>
        <w:widowControl/>
        <w:jc w:val="center"/>
        <w:rPr>
          <w:rFonts w:ascii="宋体" w:hAnsi="宋体" w:cs="宋体"/>
          <w:color w:val="auto"/>
          <w:highlight w:val="none"/>
        </w:rPr>
      </w:pPr>
    </w:p>
    <w:p w14:paraId="1211C48C">
      <w:pPr>
        <w:widowControl/>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一、建设工程施工合同</w:t>
      </w:r>
    </w:p>
    <w:p w14:paraId="02AC0825">
      <w:pPr>
        <w:pStyle w:val="3"/>
        <w:jc w:val="center"/>
        <w:rPr>
          <w:color w:val="auto"/>
          <w:highlight w:val="none"/>
        </w:rPr>
      </w:pPr>
      <w:bookmarkStart w:id="162" w:name="_Toc351203480"/>
      <w:bookmarkStart w:id="163" w:name="_Toc373478199"/>
      <w:bookmarkStart w:id="164" w:name="_Toc389065255"/>
      <w:bookmarkStart w:id="165" w:name="_Toc1756478213"/>
      <w:bookmarkStart w:id="166" w:name="_Toc373227552"/>
      <w:bookmarkStart w:id="167" w:name="_Toc296890982"/>
      <w:bookmarkStart w:id="168" w:name="_Toc78449777"/>
      <w:bookmarkStart w:id="169" w:name="_Toc407135191"/>
      <w:bookmarkStart w:id="170" w:name="_Toc724920571"/>
      <w:bookmarkStart w:id="171" w:name="_Toc296503025"/>
      <w:r>
        <w:rPr>
          <w:rFonts w:cs="黑体"/>
          <w:color w:val="auto"/>
          <w:highlight w:val="none"/>
        </w:rPr>
        <w:br w:type="page"/>
      </w:r>
      <w:bookmarkStart w:id="172" w:name="_Toc122424268"/>
      <w:bookmarkStart w:id="173" w:name="_Toc122424019"/>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62"/>
      <w:bookmarkEnd w:id="163"/>
      <w:bookmarkEnd w:id="164"/>
      <w:bookmarkEnd w:id="165"/>
      <w:bookmarkEnd w:id="166"/>
      <w:bookmarkEnd w:id="167"/>
      <w:bookmarkEnd w:id="168"/>
      <w:bookmarkEnd w:id="169"/>
      <w:bookmarkEnd w:id="170"/>
      <w:bookmarkEnd w:id="171"/>
      <w:bookmarkEnd w:id="172"/>
      <w:bookmarkEnd w:id="173"/>
    </w:p>
    <w:p w14:paraId="5B56C4F7">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14:paraId="4F3A9B85">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1908CD0C">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施工及有关事项协商一致，共同达成如下协议：</w:t>
      </w:r>
      <w:bookmarkStart w:id="174" w:name="_Toc351203481"/>
    </w:p>
    <w:p w14:paraId="53E3F9F1">
      <w:pPr>
        <w:spacing w:line="360" w:lineRule="auto"/>
        <w:ind w:firstLine="422" w:firstLineChars="200"/>
        <w:outlineLvl w:val="0"/>
        <w:rPr>
          <w:b/>
          <w:bCs/>
          <w:color w:val="auto"/>
          <w:highlight w:val="none"/>
        </w:rPr>
      </w:pPr>
      <w:bookmarkStart w:id="175" w:name="_Toc122424269"/>
      <w:bookmarkStart w:id="176" w:name="_Toc122424020"/>
      <w:r>
        <w:rPr>
          <w:rFonts w:hint="eastAsia" w:hAnsi="宋体" w:cs="宋体"/>
          <w:b/>
          <w:bCs/>
          <w:color w:val="auto"/>
          <w:highlight w:val="none"/>
        </w:rPr>
        <w:t>一、工程概况</w:t>
      </w:r>
      <w:bookmarkEnd w:id="174"/>
      <w:bookmarkEnd w:id="175"/>
      <w:bookmarkEnd w:id="176"/>
    </w:p>
    <w:p w14:paraId="0695929B">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CDBBB32">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E2DD17E">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8CDA77A">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28180376">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4AF1A876">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14:paraId="425AD299">
      <w:pPr>
        <w:spacing w:line="360" w:lineRule="auto"/>
        <w:ind w:firstLine="405"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F899E2E">
      <w:pPr>
        <w:spacing w:line="360" w:lineRule="auto"/>
        <w:ind w:firstLine="407" w:firstLineChars="193"/>
        <w:outlineLvl w:val="0"/>
        <w:rPr>
          <w:b/>
          <w:bCs/>
          <w:color w:val="auto"/>
          <w:highlight w:val="none"/>
        </w:rPr>
      </w:pPr>
      <w:bookmarkStart w:id="177" w:name="_Toc122424021"/>
      <w:bookmarkStart w:id="178" w:name="_Toc122424270"/>
      <w:bookmarkStart w:id="179" w:name="_Toc351203482"/>
      <w:r>
        <w:rPr>
          <w:rFonts w:hint="eastAsia" w:hAnsi="宋体" w:cs="宋体"/>
          <w:b/>
          <w:bCs/>
          <w:color w:val="auto"/>
          <w:highlight w:val="none"/>
        </w:rPr>
        <w:t>二、合同工期</w:t>
      </w:r>
      <w:bookmarkEnd w:id="177"/>
      <w:bookmarkEnd w:id="178"/>
      <w:bookmarkEnd w:id="179"/>
    </w:p>
    <w:p w14:paraId="23AE4DB7">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01437EF4">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73DC1076">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1FDE737A">
      <w:pPr>
        <w:spacing w:line="360" w:lineRule="auto"/>
        <w:ind w:firstLine="459"/>
        <w:outlineLvl w:val="0"/>
        <w:rPr>
          <w:b/>
          <w:bCs/>
          <w:color w:val="auto"/>
          <w:highlight w:val="none"/>
        </w:rPr>
      </w:pPr>
      <w:bookmarkStart w:id="180" w:name="_Toc122424022"/>
      <w:bookmarkStart w:id="181" w:name="_Toc351203483"/>
      <w:bookmarkStart w:id="182" w:name="_Toc122424271"/>
      <w:r>
        <w:rPr>
          <w:rFonts w:hint="eastAsia" w:hAnsi="宋体" w:cs="宋体"/>
          <w:b/>
          <w:bCs/>
          <w:color w:val="auto"/>
          <w:highlight w:val="none"/>
        </w:rPr>
        <w:t>三、质量标准</w:t>
      </w:r>
      <w:bookmarkEnd w:id="180"/>
      <w:bookmarkEnd w:id="181"/>
      <w:bookmarkEnd w:id="182"/>
    </w:p>
    <w:p w14:paraId="042FB6DA">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 xml:space="preserve">           </w:t>
      </w:r>
      <w:r>
        <w:rPr>
          <w:rFonts w:eastAsia="仿宋_GB2312"/>
          <w:color w:val="auto"/>
          <w:highlight w:val="none"/>
          <w:u w:val="single"/>
        </w:rPr>
        <w:t></w:t>
      </w:r>
      <w:r>
        <w:rPr>
          <w:rFonts w:hint="eastAsia" w:hAnsi="宋体" w:cs="宋体"/>
          <w:color w:val="auto"/>
          <w:highlight w:val="none"/>
        </w:rPr>
        <w:t>标准。</w:t>
      </w:r>
    </w:p>
    <w:p w14:paraId="1A59E3BD">
      <w:pPr>
        <w:spacing w:line="360" w:lineRule="auto"/>
        <w:ind w:firstLine="459"/>
        <w:outlineLvl w:val="0"/>
        <w:rPr>
          <w:rFonts w:hAnsi="宋体"/>
          <w:b/>
          <w:bCs/>
          <w:color w:val="auto"/>
          <w:highlight w:val="none"/>
        </w:rPr>
      </w:pPr>
      <w:bookmarkStart w:id="183" w:name="_Toc122424272"/>
      <w:bookmarkStart w:id="184" w:name="_Toc122424023"/>
      <w:bookmarkStart w:id="185" w:name="_Toc351203484"/>
      <w:r>
        <w:rPr>
          <w:rFonts w:hint="eastAsia" w:hAnsi="宋体" w:cs="宋体"/>
          <w:b/>
          <w:bCs/>
          <w:color w:val="auto"/>
          <w:highlight w:val="none"/>
        </w:rPr>
        <w:t>四、签约合同价与合同价格形式</w:t>
      </w:r>
      <w:bookmarkEnd w:id="183"/>
      <w:bookmarkEnd w:id="184"/>
      <w:bookmarkEnd w:id="185"/>
    </w:p>
    <w:p w14:paraId="07EB3CE5">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32CDC306">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74477009">
      <w:pPr>
        <w:spacing w:line="360" w:lineRule="auto"/>
        <w:ind w:firstLine="525" w:firstLineChars="250"/>
        <w:rPr>
          <w:rFonts w:hAnsi="宋体"/>
          <w:color w:val="auto"/>
          <w:highlight w:val="none"/>
        </w:rPr>
      </w:pPr>
      <w:r>
        <w:rPr>
          <w:rFonts w:hint="eastAsia" w:hAnsi="宋体" w:cs="宋体"/>
          <w:color w:val="auto"/>
          <w:highlight w:val="none"/>
        </w:rPr>
        <w:t>其中：</w:t>
      </w:r>
    </w:p>
    <w:p w14:paraId="2970C39D">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0254F535">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1461C824">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48AF1CB9">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CA1A56E">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02F068EE">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1CF565A3">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EBBDDD5">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181658C8">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48069CBB">
      <w:pPr>
        <w:spacing w:line="360" w:lineRule="auto"/>
        <w:ind w:firstLine="422" w:firstLineChars="200"/>
        <w:outlineLvl w:val="0"/>
        <w:rPr>
          <w:b/>
          <w:bCs/>
          <w:color w:val="auto"/>
          <w:highlight w:val="none"/>
        </w:rPr>
      </w:pPr>
      <w:bookmarkStart w:id="186" w:name="_Toc351203485"/>
      <w:bookmarkStart w:id="187" w:name="_Toc122424024"/>
      <w:bookmarkStart w:id="188" w:name="_Toc122424273"/>
      <w:r>
        <w:rPr>
          <w:rFonts w:hint="eastAsia" w:hAnsi="宋体" w:cs="宋体"/>
          <w:b/>
          <w:bCs/>
          <w:color w:val="auto"/>
          <w:highlight w:val="none"/>
        </w:rPr>
        <w:t>五、</w:t>
      </w:r>
      <w:bookmarkEnd w:id="186"/>
      <w:r>
        <w:rPr>
          <w:rFonts w:hint="eastAsia" w:hAnsi="宋体" w:cs="宋体"/>
          <w:b/>
          <w:bCs/>
          <w:color w:val="auto"/>
          <w:highlight w:val="none"/>
        </w:rPr>
        <w:t>项目经理</w:t>
      </w:r>
      <w:bookmarkEnd w:id="187"/>
      <w:bookmarkEnd w:id="188"/>
    </w:p>
    <w:p w14:paraId="1A078888">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634C0C7D">
      <w:pPr>
        <w:spacing w:line="360" w:lineRule="auto"/>
        <w:ind w:firstLine="422" w:firstLineChars="200"/>
        <w:outlineLvl w:val="0"/>
        <w:rPr>
          <w:b/>
          <w:bCs/>
          <w:color w:val="auto"/>
          <w:highlight w:val="none"/>
        </w:rPr>
      </w:pPr>
      <w:bookmarkStart w:id="189" w:name="_Toc122424274"/>
      <w:bookmarkStart w:id="190" w:name="_Toc122424025"/>
      <w:bookmarkStart w:id="191" w:name="_Toc351203486"/>
      <w:r>
        <w:rPr>
          <w:rFonts w:hint="eastAsia" w:hAnsi="宋体" w:cs="宋体"/>
          <w:b/>
          <w:bCs/>
          <w:color w:val="auto"/>
          <w:highlight w:val="none"/>
        </w:rPr>
        <w:t>六、合同文件构成</w:t>
      </w:r>
      <w:bookmarkEnd w:id="189"/>
      <w:bookmarkEnd w:id="190"/>
      <w:bookmarkEnd w:id="191"/>
    </w:p>
    <w:p w14:paraId="65921E4D">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1E0FE73E">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（1）中标</w:t>
      </w:r>
      <w:r>
        <w:rPr>
          <w:rFonts w:hint="eastAsia" w:hAnsi="宋体" w:cs="宋体"/>
          <w:color w:val="auto"/>
          <w:highlight w:val="none"/>
          <w:lang w:eastAsia="zh-CN"/>
        </w:rPr>
        <w:t>（成交）</w:t>
      </w:r>
      <w:r>
        <w:rPr>
          <w:rFonts w:hint="eastAsia" w:hAnsi="宋体" w:cs="宋体"/>
          <w:color w:val="auto"/>
          <w:highlight w:val="none"/>
        </w:rPr>
        <w:t>通知书（如果有）；</w:t>
      </w:r>
    </w:p>
    <w:p w14:paraId="7D326AE1">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 xml:space="preserve">（2）投标函及其附录（如果有）； </w:t>
      </w:r>
    </w:p>
    <w:p w14:paraId="6EDE6466">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（3）专用合同条款及其附件；</w:t>
      </w:r>
    </w:p>
    <w:p w14:paraId="20F5B5FF">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（4）通用合同条款；</w:t>
      </w:r>
    </w:p>
    <w:p w14:paraId="517623FE">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（5）技术标准和要求；</w:t>
      </w:r>
    </w:p>
    <w:p w14:paraId="12F06E05">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6</w:t>
      </w:r>
      <w:r>
        <w:rPr>
          <w:rFonts w:hint="eastAsia" w:hAnsi="宋体" w:cs="宋体"/>
          <w:color w:val="auto"/>
          <w:highlight w:val="none"/>
        </w:rPr>
        <w:t>）已标价工程量清单或预算书；</w:t>
      </w:r>
    </w:p>
    <w:p w14:paraId="6144403D">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7</w:t>
      </w:r>
      <w:r>
        <w:rPr>
          <w:rFonts w:hint="eastAsia" w:hAnsi="宋体" w:cs="宋体"/>
          <w:color w:val="auto"/>
          <w:highlight w:val="none"/>
        </w:rPr>
        <w:t>）图纸；</w:t>
      </w:r>
    </w:p>
    <w:p w14:paraId="65EFDA3E">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val="en-US" w:eastAsia="zh-CN"/>
        </w:rPr>
        <w:t>（8）竞争性磋商</w:t>
      </w:r>
      <w:r>
        <w:rPr>
          <w:rFonts w:hint="eastAsia" w:hAnsi="宋体" w:cs="宋体"/>
          <w:color w:val="auto"/>
          <w:highlight w:val="none"/>
        </w:rPr>
        <w:t>文件及其附件（含所有补遗通知书和答疑）</w:t>
      </w:r>
    </w:p>
    <w:p w14:paraId="49CE6860">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9</w:t>
      </w:r>
      <w:r>
        <w:rPr>
          <w:rFonts w:hint="eastAsia" w:hAnsi="宋体" w:cs="宋体"/>
          <w:color w:val="auto"/>
          <w:highlight w:val="none"/>
        </w:rPr>
        <w:t>）其他合同文件。</w:t>
      </w:r>
    </w:p>
    <w:p w14:paraId="37CB3905">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上述各项合同文件包括合同当事人就该项合同文件所作出的补充和修改，属于同一类内容的文件，应以最新签署的为准（违反磋商文件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29055A68">
      <w:pPr>
        <w:autoSpaceDE w:val="0"/>
        <w:autoSpaceDN w:val="0"/>
        <w:adjustRightInd w:val="0"/>
        <w:spacing w:line="360" w:lineRule="auto"/>
        <w:ind w:firstLine="422" w:firstLineChars="200"/>
        <w:jc w:val="left"/>
        <w:outlineLvl w:val="0"/>
        <w:rPr>
          <w:b/>
          <w:bCs/>
          <w:color w:val="auto"/>
          <w:highlight w:val="none"/>
        </w:rPr>
      </w:pPr>
      <w:bookmarkStart w:id="192" w:name="_Toc351203487"/>
      <w:bookmarkStart w:id="193" w:name="_Toc122424275"/>
      <w:bookmarkStart w:id="194" w:name="_Toc122424026"/>
      <w:r>
        <w:rPr>
          <w:rFonts w:hint="eastAsia" w:hAnsi="宋体" w:cs="宋体"/>
          <w:b/>
          <w:bCs/>
          <w:color w:val="auto"/>
          <w:highlight w:val="none"/>
        </w:rPr>
        <w:t>七、承诺</w:t>
      </w:r>
      <w:bookmarkEnd w:id="192"/>
      <w:bookmarkEnd w:id="193"/>
      <w:bookmarkEnd w:id="194"/>
    </w:p>
    <w:p w14:paraId="55B09BD2">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D88B034">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28143AEB">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95" w:name="_Toc351203488"/>
    </w:p>
    <w:p w14:paraId="09AEBABD">
      <w:pPr>
        <w:spacing w:line="360" w:lineRule="auto"/>
        <w:ind w:firstLine="422" w:firstLineChars="200"/>
        <w:outlineLvl w:val="0"/>
        <w:rPr>
          <w:b/>
          <w:bCs/>
          <w:color w:val="auto"/>
          <w:highlight w:val="none"/>
        </w:rPr>
      </w:pPr>
      <w:bookmarkStart w:id="196" w:name="_Toc122424027"/>
      <w:bookmarkStart w:id="197" w:name="_Toc122424276"/>
      <w:r>
        <w:rPr>
          <w:rFonts w:hint="eastAsia" w:hAnsi="宋体" w:cs="宋体"/>
          <w:b/>
          <w:bCs/>
          <w:color w:val="auto"/>
          <w:highlight w:val="none"/>
        </w:rPr>
        <w:t>八、词语含义</w:t>
      </w:r>
      <w:bookmarkEnd w:id="195"/>
      <w:bookmarkEnd w:id="196"/>
      <w:bookmarkEnd w:id="197"/>
    </w:p>
    <w:p w14:paraId="73A5B978">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224818E6">
      <w:pPr>
        <w:spacing w:line="360" w:lineRule="auto"/>
        <w:ind w:firstLine="422" w:firstLineChars="200"/>
        <w:outlineLvl w:val="0"/>
        <w:rPr>
          <w:b/>
          <w:bCs/>
          <w:color w:val="auto"/>
          <w:highlight w:val="none"/>
        </w:rPr>
      </w:pPr>
      <w:bookmarkStart w:id="198" w:name="_Toc351203489"/>
      <w:bookmarkStart w:id="199" w:name="_Toc122424028"/>
      <w:bookmarkStart w:id="200" w:name="_Toc122424277"/>
      <w:r>
        <w:rPr>
          <w:rFonts w:hint="eastAsia" w:hAnsi="宋体" w:cs="宋体"/>
          <w:b/>
          <w:bCs/>
          <w:color w:val="auto"/>
          <w:highlight w:val="none"/>
        </w:rPr>
        <w:t>九、签订时间</w:t>
      </w:r>
      <w:bookmarkEnd w:id="198"/>
      <w:bookmarkEnd w:id="199"/>
      <w:bookmarkEnd w:id="200"/>
    </w:p>
    <w:p w14:paraId="3465CC54">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0AF555F7">
      <w:pPr>
        <w:spacing w:line="360" w:lineRule="auto"/>
        <w:ind w:firstLine="422" w:firstLineChars="200"/>
        <w:outlineLvl w:val="0"/>
        <w:rPr>
          <w:b/>
          <w:bCs/>
          <w:color w:val="auto"/>
          <w:highlight w:val="none"/>
        </w:rPr>
      </w:pPr>
      <w:bookmarkStart w:id="201" w:name="_Toc122424278"/>
      <w:bookmarkStart w:id="202" w:name="_Toc122424029"/>
      <w:bookmarkStart w:id="203" w:name="_Toc351203490"/>
      <w:r>
        <w:rPr>
          <w:rFonts w:hint="eastAsia" w:hAnsi="宋体" w:cs="宋体"/>
          <w:b/>
          <w:bCs/>
          <w:color w:val="auto"/>
          <w:highlight w:val="none"/>
        </w:rPr>
        <w:t>十、签订地点</w:t>
      </w:r>
      <w:bookmarkEnd w:id="201"/>
      <w:bookmarkEnd w:id="202"/>
      <w:bookmarkEnd w:id="203"/>
    </w:p>
    <w:p w14:paraId="48805743">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签订。</w:t>
      </w:r>
    </w:p>
    <w:p w14:paraId="7AA10D82">
      <w:pPr>
        <w:spacing w:line="360" w:lineRule="auto"/>
        <w:ind w:firstLine="422" w:firstLineChars="200"/>
        <w:outlineLvl w:val="0"/>
        <w:rPr>
          <w:b/>
          <w:bCs/>
          <w:color w:val="auto"/>
          <w:highlight w:val="none"/>
        </w:rPr>
      </w:pPr>
      <w:bookmarkStart w:id="204" w:name="_Toc122424279"/>
      <w:bookmarkStart w:id="205" w:name="_Toc351203491"/>
      <w:bookmarkStart w:id="206" w:name="_Toc122424030"/>
      <w:r>
        <w:rPr>
          <w:rFonts w:hint="eastAsia" w:hAnsi="宋体" w:cs="宋体"/>
          <w:b/>
          <w:bCs/>
          <w:color w:val="auto"/>
          <w:highlight w:val="none"/>
        </w:rPr>
        <w:t>十一、补充协议</w:t>
      </w:r>
      <w:bookmarkEnd w:id="204"/>
      <w:bookmarkEnd w:id="205"/>
      <w:bookmarkEnd w:id="206"/>
    </w:p>
    <w:p w14:paraId="515F4CCB">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42730ABC">
      <w:pPr>
        <w:spacing w:line="360" w:lineRule="auto"/>
        <w:ind w:firstLine="422" w:firstLineChars="200"/>
        <w:outlineLvl w:val="0"/>
        <w:rPr>
          <w:b/>
          <w:bCs/>
          <w:color w:val="auto"/>
          <w:highlight w:val="none"/>
        </w:rPr>
      </w:pPr>
      <w:bookmarkStart w:id="207" w:name="_Toc122424280"/>
      <w:bookmarkStart w:id="208" w:name="_Toc351203492"/>
      <w:bookmarkStart w:id="209" w:name="_Toc122424031"/>
      <w:r>
        <w:rPr>
          <w:rFonts w:hint="eastAsia" w:hAnsi="宋体" w:cs="宋体"/>
          <w:b/>
          <w:bCs/>
          <w:color w:val="auto"/>
          <w:highlight w:val="none"/>
        </w:rPr>
        <w:t>十二、合同生效</w:t>
      </w:r>
      <w:bookmarkEnd w:id="207"/>
      <w:bookmarkEnd w:id="208"/>
      <w:bookmarkEnd w:id="209"/>
    </w:p>
    <w:p w14:paraId="2B6D2539">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color w:val="auto"/>
          <w:highlight w:val="none"/>
          <w:u w:val="single"/>
        </w:rPr>
        <w:t>双方签字盖章后</w:t>
      </w:r>
      <w:r>
        <w:rPr>
          <w:color w:val="auto"/>
          <w:highlight w:val="none"/>
          <w:u w:val="single"/>
        </w:rPr>
        <w:t xml:space="preserve">   </w:t>
      </w:r>
      <w:r>
        <w:rPr>
          <w:rFonts w:hint="eastAsia" w:hAnsi="宋体" w:cs="宋体"/>
          <w:color w:val="auto"/>
          <w:highlight w:val="none"/>
        </w:rPr>
        <w:t>生效。</w:t>
      </w:r>
    </w:p>
    <w:p w14:paraId="453FC688">
      <w:pPr>
        <w:spacing w:line="360" w:lineRule="auto"/>
        <w:ind w:firstLine="422" w:firstLineChars="200"/>
        <w:outlineLvl w:val="0"/>
        <w:rPr>
          <w:b/>
          <w:bCs/>
          <w:color w:val="auto"/>
          <w:highlight w:val="none"/>
        </w:rPr>
      </w:pPr>
      <w:bookmarkStart w:id="210" w:name="_Toc351203493"/>
      <w:bookmarkStart w:id="211" w:name="_Toc122424281"/>
      <w:bookmarkStart w:id="212" w:name="_Toc122424032"/>
      <w:r>
        <w:rPr>
          <w:rFonts w:hint="eastAsia" w:hAnsi="宋体" w:cs="宋体"/>
          <w:b/>
          <w:bCs/>
          <w:color w:val="auto"/>
          <w:highlight w:val="none"/>
        </w:rPr>
        <w:t>十三、合同份数</w:t>
      </w:r>
      <w:bookmarkEnd w:id="210"/>
      <w:bookmarkEnd w:id="211"/>
      <w:bookmarkEnd w:id="212"/>
    </w:p>
    <w:p w14:paraId="1D1B931D">
      <w:pPr>
        <w:spacing w:line="360" w:lineRule="auto"/>
        <w:ind w:firstLine="420" w:firstLineChars="200"/>
        <w:rPr>
          <w:color w:val="auto"/>
          <w:highlight w:val="none"/>
        </w:rPr>
      </w:pPr>
      <w:r>
        <w:rPr>
          <w:rFonts w:hint="eastAsia" w:hAnsi="宋体" w:cs="宋体"/>
          <w:color w:val="auto"/>
          <w:highlight w:val="none"/>
        </w:rPr>
        <w:t>本合同一式拾贰份，均具有同等法律效力，发包人执陆份，承包人执陆份。</w:t>
      </w:r>
    </w:p>
    <w:p w14:paraId="631BFFAA">
      <w:pPr>
        <w:spacing w:line="360" w:lineRule="auto"/>
        <w:rPr>
          <w:color w:val="auto"/>
          <w:highlight w:val="none"/>
        </w:rPr>
      </w:pPr>
    </w:p>
    <w:p w14:paraId="5F2B4898">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1082D124">
      <w:pPr>
        <w:spacing w:line="360" w:lineRule="auto"/>
        <w:rPr>
          <w:color w:val="auto"/>
          <w:highlight w:val="none"/>
          <w:u w:val="single"/>
        </w:rPr>
      </w:pPr>
      <w:r>
        <w:rPr>
          <w:color w:val="auto"/>
          <w:highlight w:val="none"/>
        </w:rPr>
        <w:t xml:space="preserve">                                 </w:t>
      </w:r>
    </w:p>
    <w:p w14:paraId="3B0B2911">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43669F4F">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59CF05F3">
      <w:pPr>
        <w:spacing w:line="360" w:lineRule="auto"/>
        <w:rPr>
          <w:color w:val="auto"/>
          <w:highlight w:val="none"/>
          <w:u w:val="single"/>
        </w:rPr>
      </w:pPr>
    </w:p>
    <w:p w14:paraId="0E144C1D">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9F1D9A3">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98E9CD9">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D252D3C">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A560051">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328556">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1A1585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0D820F8">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4E19B040">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FD01153">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6499614">
      <w:pPr>
        <w:pStyle w:val="3"/>
        <w:jc w:val="center"/>
        <w:rPr>
          <w:color w:val="auto"/>
          <w:highlight w:val="none"/>
        </w:rPr>
      </w:pPr>
      <w:r>
        <w:rPr>
          <w:rFonts w:ascii="宋体" w:hAnsi="宋体" w:cs="宋体"/>
          <w:color w:val="auto"/>
          <w:sz w:val="24"/>
          <w:highlight w:val="none"/>
        </w:rPr>
        <w:br w:type="page"/>
      </w:r>
      <w:bookmarkStart w:id="213" w:name="_Toc122424033"/>
      <w:bookmarkStart w:id="214" w:name="_Toc86847323"/>
      <w:bookmarkStart w:id="215" w:name="_Toc407135192"/>
      <w:bookmarkStart w:id="216" w:name="_Toc389065256"/>
      <w:bookmarkStart w:id="217" w:name="_Toc122424282"/>
      <w:bookmarkStart w:id="218" w:name="_Toc1714491818"/>
      <w:bookmarkStart w:id="219" w:name="_Toc78449778"/>
      <w:bookmarkStart w:id="220" w:name="_Toc351203632"/>
      <w:bookmarkStart w:id="221" w:name="_Toc373478338"/>
      <w:bookmarkStart w:id="222"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13"/>
      <w:bookmarkEnd w:id="214"/>
      <w:bookmarkEnd w:id="215"/>
      <w:bookmarkEnd w:id="216"/>
      <w:bookmarkEnd w:id="217"/>
      <w:bookmarkEnd w:id="218"/>
      <w:bookmarkEnd w:id="219"/>
    </w:p>
    <w:p w14:paraId="2867DE7B">
      <w:pPr>
        <w:spacing w:line="360" w:lineRule="auto"/>
        <w:ind w:firstLine="420" w:firstLineChars="200"/>
        <w:rPr>
          <w:rFonts w:hAnsi="宋体"/>
          <w:color w:val="auto"/>
          <w:kern w:val="0"/>
          <w:highlight w:val="none"/>
        </w:rPr>
      </w:pPr>
    </w:p>
    <w:p w14:paraId="11F861E8">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093E2ED4">
      <w:pPr>
        <w:pStyle w:val="3"/>
        <w:keepNext w:val="0"/>
        <w:keepLines w:val="0"/>
        <w:jc w:val="center"/>
        <w:rPr>
          <w:rFonts w:hAnsi="宋体"/>
          <w:color w:val="auto"/>
          <w:sz w:val="30"/>
          <w:szCs w:val="30"/>
          <w:highlight w:val="none"/>
        </w:rPr>
      </w:pPr>
      <w:bookmarkStart w:id="223" w:name="_Toc122424034"/>
      <w:bookmarkStart w:id="224" w:name="_Toc78449779"/>
      <w:bookmarkStart w:id="225" w:name="_Toc122424283"/>
      <w:bookmarkStart w:id="226" w:name="_Toc389065257"/>
      <w:bookmarkStart w:id="227" w:name="_Toc407135193"/>
      <w:bookmarkStart w:id="228" w:name="_Toc704444909"/>
      <w:bookmarkStart w:id="229" w:name="_Toc120413859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20"/>
      <w:bookmarkEnd w:id="221"/>
      <w:bookmarkEnd w:id="222"/>
      <w:bookmarkEnd w:id="223"/>
      <w:bookmarkEnd w:id="224"/>
      <w:bookmarkEnd w:id="225"/>
      <w:bookmarkEnd w:id="226"/>
      <w:bookmarkEnd w:id="227"/>
      <w:bookmarkEnd w:id="228"/>
      <w:bookmarkEnd w:id="229"/>
    </w:p>
    <w:p w14:paraId="43C6CA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 一般约定</w:t>
      </w:r>
    </w:p>
    <w:p w14:paraId="544CF11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 词语定义</w:t>
      </w:r>
    </w:p>
    <w:p w14:paraId="6EC71C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05F536FD">
      <w:pPr>
        <w:spacing w:line="360" w:lineRule="auto"/>
        <w:ind w:firstLine="600"/>
        <w:rPr>
          <w:rFonts w:hint="eastAsia" w:ascii="宋体" w:hAnsi="宋体" w:cs="宋体"/>
          <w:color w:val="auto"/>
          <w:sz w:val="24"/>
          <w:highlight w:val="none"/>
          <w:u w:val="singl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双方在履行合同过程中形成的双方授权代表签署的会议纪要、备忘录、补充文件、变更和洽商等书面形式的文件构成本合同的组成部分。</w:t>
      </w:r>
    </w:p>
    <w:p w14:paraId="3EC0E4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合同当事人及其他相关方</w:t>
      </w:r>
    </w:p>
    <w:p w14:paraId="29135328">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1.1.2.4 监理人：</w:t>
      </w:r>
    </w:p>
    <w:p w14:paraId="2A646E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详见监理合同  </w:t>
      </w:r>
      <w:r>
        <w:rPr>
          <w:rFonts w:hint="eastAsia" w:ascii="宋体" w:hAnsi="宋体" w:cs="宋体"/>
          <w:color w:val="auto"/>
          <w:sz w:val="24"/>
          <w:highlight w:val="none"/>
        </w:rPr>
        <w:t>；</w:t>
      </w:r>
    </w:p>
    <w:p w14:paraId="1DDAE0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详见监理合同  </w:t>
      </w:r>
      <w:r>
        <w:rPr>
          <w:rFonts w:hint="eastAsia" w:ascii="宋体" w:hAnsi="宋体" w:cs="宋体"/>
          <w:color w:val="auto"/>
          <w:sz w:val="24"/>
          <w:highlight w:val="none"/>
        </w:rPr>
        <w:t>；</w:t>
      </w:r>
    </w:p>
    <w:p w14:paraId="277B2D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详见监理合同  </w:t>
      </w:r>
      <w:r>
        <w:rPr>
          <w:rFonts w:hint="eastAsia" w:ascii="宋体" w:hAnsi="宋体" w:cs="宋体"/>
          <w:color w:val="auto"/>
          <w:sz w:val="24"/>
          <w:highlight w:val="none"/>
        </w:rPr>
        <w:t>；</w:t>
      </w:r>
    </w:p>
    <w:p w14:paraId="21F567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详见监理合同  </w:t>
      </w:r>
      <w:r>
        <w:rPr>
          <w:rFonts w:hint="eastAsia" w:ascii="宋体" w:hAnsi="宋体" w:cs="宋体"/>
          <w:color w:val="auto"/>
          <w:sz w:val="24"/>
          <w:highlight w:val="none"/>
        </w:rPr>
        <w:t>；</w:t>
      </w:r>
    </w:p>
    <w:p w14:paraId="69BE45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详见监理合同  </w:t>
      </w:r>
      <w:r>
        <w:rPr>
          <w:rFonts w:hint="eastAsia" w:ascii="宋体" w:hAnsi="宋体" w:cs="宋体"/>
          <w:color w:val="auto"/>
          <w:sz w:val="24"/>
          <w:highlight w:val="none"/>
        </w:rPr>
        <w:t>。</w:t>
      </w:r>
    </w:p>
    <w:p w14:paraId="5596480E">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1.1.2.5 设计人：</w:t>
      </w:r>
    </w:p>
    <w:p w14:paraId="741217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详见设计合同   </w:t>
      </w:r>
      <w:r>
        <w:rPr>
          <w:rFonts w:hint="eastAsia" w:ascii="宋体" w:hAnsi="宋体" w:cs="宋体"/>
          <w:color w:val="auto"/>
          <w:sz w:val="24"/>
          <w:highlight w:val="none"/>
        </w:rPr>
        <w:t>；</w:t>
      </w:r>
    </w:p>
    <w:p w14:paraId="38BA47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详见设计合同  </w:t>
      </w:r>
      <w:r>
        <w:rPr>
          <w:rFonts w:hint="eastAsia" w:ascii="宋体" w:hAnsi="宋体" w:cs="宋体"/>
          <w:color w:val="auto"/>
          <w:sz w:val="24"/>
          <w:highlight w:val="none"/>
        </w:rPr>
        <w:t>；</w:t>
      </w:r>
    </w:p>
    <w:p w14:paraId="2C1983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详见设计合同   </w:t>
      </w:r>
      <w:r>
        <w:rPr>
          <w:rFonts w:hint="eastAsia" w:ascii="宋体" w:hAnsi="宋体" w:cs="宋体"/>
          <w:color w:val="auto"/>
          <w:sz w:val="24"/>
          <w:highlight w:val="none"/>
        </w:rPr>
        <w:t>；</w:t>
      </w:r>
    </w:p>
    <w:p w14:paraId="43CD3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详见设计合同  </w:t>
      </w:r>
      <w:r>
        <w:rPr>
          <w:rFonts w:hint="eastAsia" w:ascii="宋体" w:hAnsi="宋体" w:cs="宋体"/>
          <w:color w:val="auto"/>
          <w:sz w:val="24"/>
          <w:highlight w:val="none"/>
        </w:rPr>
        <w:t>；</w:t>
      </w:r>
    </w:p>
    <w:p w14:paraId="36BFE5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详见设计合同   </w:t>
      </w:r>
      <w:r>
        <w:rPr>
          <w:rFonts w:hint="eastAsia" w:ascii="宋体" w:hAnsi="宋体" w:cs="宋体"/>
          <w:color w:val="auto"/>
          <w:sz w:val="24"/>
          <w:highlight w:val="none"/>
        </w:rPr>
        <w:t>。</w:t>
      </w:r>
    </w:p>
    <w:p w14:paraId="21EA7B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工程和设备</w:t>
      </w:r>
    </w:p>
    <w:p w14:paraId="72DC5FF3">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项目部等    </w:t>
      </w:r>
      <w:r>
        <w:rPr>
          <w:rFonts w:hint="eastAsia" w:ascii="宋体" w:hAnsi="宋体" w:cs="宋体"/>
          <w:color w:val="auto"/>
          <w:sz w:val="24"/>
          <w:highlight w:val="none"/>
        </w:rPr>
        <w:t>。</w:t>
      </w:r>
    </w:p>
    <w:p w14:paraId="03F61C93">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本工程规划红线内需占用的土地    </w:t>
      </w:r>
      <w:r>
        <w:rPr>
          <w:rFonts w:hint="eastAsia" w:ascii="宋体" w:hAnsi="宋体" w:cs="宋体"/>
          <w:color w:val="auto"/>
          <w:sz w:val="24"/>
          <w:highlight w:val="none"/>
        </w:rPr>
        <w:t>。</w:t>
      </w:r>
    </w:p>
    <w:p w14:paraId="49B999B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临时工人宿舍、实验室、材料堆放场、材料加工场及施工便道用地等 </w:t>
      </w:r>
      <w:r>
        <w:rPr>
          <w:rFonts w:hint="eastAsia" w:ascii="宋体" w:hAnsi="宋体" w:cs="宋体"/>
          <w:color w:val="auto"/>
          <w:kern w:val="0"/>
          <w:sz w:val="24"/>
          <w:highlight w:val="none"/>
        </w:rPr>
        <w:t>。</w:t>
      </w:r>
    </w:p>
    <w:p w14:paraId="2523FC9B">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 法律</w:t>
      </w:r>
    </w:p>
    <w:p w14:paraId="7B1D346C">
      <w:pPr>
        <w:pStyle w:val="230"/>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现行《中华人民共和国建筑法》、《中华人民共和国民法典》、《中华人民共和国招标投标法》、《建设工程质量管理条例》、《建筑施工合同管理办法》《建设工程安全生产管理条例》及省市地方建设工程的法律、法规等 </w:t>
      </w:r>
      <w:r>
        <w:rPr>
          <w:rFonts w:hint="eastAsia" w:ascii="宋体" w:hAnsi="宋体" w:cs="宋体"/>
          <w:color w:val="auto"/>
          <w:sz w:val="24"/>
          <w:szCs w:val="24"/>
          <w:highlight w:val="none"/>
        </w:rPr>
        <w:t>。</w:t>
      </w:r>
    </w:p>
    <w:p w14:paraId="766672DA">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 标准和规范</w:t>
      </w:r>
    </w:p>
    <w:p w14:paraId="415FC2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适用于工程的标准规范包括：</w:t>
      </w:r>
      <w:r>
        <w:rPr>
          <w:rFonts w:hint="eastAsia" w:ascii="宋体" w:hAnsi="宋体" w:cs="宋体"/>
          <w:color w:val="auto"/>
          <w:sz w:val="24"/>
          <w:highlight w:val="none"/>
          <w:u w:val="single"/>
        </w:rPr>
        <w:t>国家现行有效的有关建设项目管理、施工、验收及保修等规范和标准，以及项目主管部门批准的文件。发包人根据本工程具体情况，依照国家有关标准制订的施工技术规定及验收办法。</w:t>
      </w:r>
    </w:p>
    <w:p w14:paraId="1F32890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kern w:val="0"/>
          <w:sz w:val="24"/>
          <w:highlight w:val="none"/>
        </w:rPr>
        <w:t>1.4.2 发包人提供国外标准、规范的名称：</w:t>
      </w:r>
      <w:r>
        <w:rPr>
          <w:rFonts w:hint="eastAsia" w:ascii="宋体" w:hAnsi="宋体" w:cs="宋体"/>
          <w:color w:val="auto"/>
          <w:sz w:val="24"/>
          <w:highlight w:val="none"/>
          <w:u w:val="single"/>
        </w:rPr>
        <w:t xml:space="preserve">            无            </w:t>
      </w:r>
    </w:p>
    <w:p w14:paraId="0F80F9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580BF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4737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 发包人对工程的技术标准和功能要求的特殊要求：</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BBF40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 合同文件的优先顺序</w:t>
      </w:r>
    </w:p>
    <w:p w14:paraId="6A145C2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合同文件组成及优先顺序为：</w:t>
      </w:r>
    </w:p>
    <w:p w14:paraId="6CA312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（1）中标（成交）通知书（如果有）；</w:t>
      </w:r>
    </w:p>
    <w:p w14:paraId="5F54014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（2）投标函及其附录（如果有）； </w:t>
      </w:r>
    </w:p>
    <w:p w14:paraId="61282F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2CAE3E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C0256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（5）技术标准和要求；</w:t>
      </w:r>
    </w:p>
    <w:p w14:paraId="30BA1D5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（6）已标价工程量清单或预算书；</w:t>
      </w:r>
    </w:p>
    <w:p w14:paraId="0AFC30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6D7D45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（8）竞争性磋商文件及其附件（含所有补遗通知书和答疑）</w:t>
      </w:r>
    </w:p>
    <w:p w14:paraId="0C72E7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（9）其他合同文件。</w:t>
      </w:r>
    </w:p>
    <w:p w14:paraId="5CF242A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17D39FA">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 图纸和承包人文件</w:t>
      </w:r>
      <w:r>
        <w:rPr>
          <w:rFonts w:hint="eastAsia" w:ascii="宋体" w:hAnsi="宋体" w:cs="宋体"/>
          <w:color w:val="auto"/>
          <w:sz w:val="24"/>
          <w:szCs w:val="24"/>
          <w:highlight w:val="none"/>
        </w:rPr>
        <w:tab/>
      </w:r>
    </w:p>
    <w:p w14:paraId="60E352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图纸的提供</w:t>
      </w:r>
    </w:p>
    <w:p w14:paraId="48442A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xml:space="preserve">   签订合同后三天内      </w:t>
      </w:r>
      <w:r>
        <w:rPr>
          <w:rFonts w:hint="eastAsia" w:ascii="宋体" w:hAnsi="宋体" w:cs="宋体"/>
          <w:color w:val="auto"/>
          <w:sz w:val="24"/>
          <w:highlight w:val="none"/>
        </w:rPr>
        <w:t>；</w:t>
      </w:r>
    </w:p>
    <w:p w14:paraId="149990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套（承包人需要增加图纸套数的，自行复制）；</w:t>
      </w:r>
    </w:p>
    <w:p w14:paraId="2897A3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xml:space="preserve">   本合同发包内容中的全部图纸      </w:t>
      </w:r>
      <w:r>
        <w:rPr>
          <w:rFonts w:hint="eastAsia" w:ascii="宋体" w:hAnsi="宋体" w:cs="宋体"/>
          <w:color w:val="auto"/>
          <w:sz w:val="24"/>
          <w:highlight w:val="none"/>
        </w:rPr>
        <w:t>。</w:t>
      </w:r>
    </w:p>
    <w:p w14:paraId="07A0B7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承包人文件</w:t>
      </w:r>
    </w:p>
    <w:p w14:paraId="1217BA51">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   施工组织设计、进度计划书        </w:t>
      </w:r>
      <w:r>
        <w:rPr>
          <w:rFonts w:hint="eastAsia" w:ascii="宋体" w:hAnsi="宋体" w:cs="宋体"/>
          <w:color w:val="auto"/>
          <w:sz w:val="24"/>
          <w:highlight w:val="none"/>
        </w:rPr>
        <w:t>；</w:t>
      </w:r>
    </w:p>
    <w:p w14:paraId="4C5360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 xml:space="preserve">         构件开始施工前 14 天内         </w:t>
      </w:r>
      <w:r>
        <w:rPr>
          <w:rFonts w:hint="eastAsia" w:ascii="宋体" w:hAnsi="宋体" w:cs="宋体"/>
          <w:color w:val="auto"/>
          <w:sz w:val="24"/>
          <w:highlight w:val="none"/>
        </w:rPr>
        <w:t>；</w:t>
      </w:r>
    </w:p>
    <w:p w14:paraId="236A2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xml:space="preserve">             6份               </w:t>
      </w:r>
      <w:r>
        <w:rPr>
          <w:rFonts w:hint="eastAsia" w:ascii="宋体" w:hAnsi="宋体" w:cs="宋体"/>
          <w:color w:val="auto"/>
          <w:sz w:val="24"/>
          <w:highlight w:val="none"/>
        </w:rPr>
        <w:t>；</w:t>
      </w:r>
    </w:p>
    <w:p w14:paraId="0251B4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xml:space="preserve">                书面              </w:t>
      </w:r>
      <w:r>
        <w:rPr>
          <w:rFonts w:hint="eastAsia" w:ascii="宋体" w:hAnsi="宋体" w:cs="宋体"/>
          <w:color w:val="auto"/>
          <w:sz w:val="24"/>
          <w:highlight w:val="none"/>
        </w:rPr>
        <w:t>；</w:t>
      </w:r>
    </w:p>
    <w:p w14:paraId="52306F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 xml:space="preserve">   在承包人提供文件后7天内审定完毕    </w:t>
      </w:r>
      <w:r>
        <w:rPr>
          <w:rFonts w:hint="eastAsia" w:ascii="宋体" w:hAnsi="宋体" w:cs="宋体"/>
          <w:color w:val="auto"/>
          <w:sz w:val="24"/>
          <w:highlight w:val="none"/>
        </w:rPr>
        <w:t>。</w:t>
      </w:r>
    </w:p>
    <w:p w14:paraId="4D0AC9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现场图纸准备</w:t>
      </w:r>
    </w:p>
    <w:p w14:paraId="0BA2EF09">
      <w:pPr>
        <w:pStyle w:val="2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s="宋体"/>
          <w:color w:val="auto"/>
          <w:sz w:val="24"/>
          <w:szCs w:val="24"/>
          <w:highlight w:val="none"/>
          <w:u w:val="single"/>
        </w:rPr>
        <w:t xml:space="preserve">承包人应在施工现场另外保存一套完整的图纸和承包人文件，供发包人、监理人及有关人员进行工程检查时使用 </w:t>
      </w:r>
      <w:r>
        <w:rPr>
          <w:rFonts w:hint="eastAsia" w:ascii="宋体" w:hAnsi="宋体" w:cs="宋体"/>
          <w:color w:val="auto"/>
          <w:sz w:val="24"/>
          <w:szCs w:val="24"/>
          <w:highlight w:val="none"/>
        </w:rPr>
        <w:t>。</w:t>
      </w:r>
    </w:p>
    <w:p w14:paraId="1B8785B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 联络</w:t>
      </w:r>
    </w:p>
    <w:p w14:paraId="1C4F88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283B7F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xml:space="preserve">       发包人办公室      </w:t>
      </w:r>
      <w:r>
        <w:rPr>
          <w:rFonts w:hint="eastAsia" w:ascii="宋体" w:hAnsi="宋体" w:cs="宋体"/>
          <w:color w:val="auto"/>
          <w:kern w:val="0"/>
          <w:sz w:val="24"/>
          <w:highlight w:val="none"/>
        </w:rPr>
        <w:t>；</w:t>
      </w:r>
    </w:p>
    <w:p w14:paraId="0D2DD11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xml:space="preserve">           委派工程师            </w:t>
      </w:r>
      <w:r>
        <w:rPr>
          <w:rFonts w:hint="eastAsia" w:ascii="宋体" w:hAnsi="宋体" w:cs="宋体"/>
          <w:color w:val="auto"/>
          <w:kern w:val="0"/>
          <w:sz w:val="24"/>
          <w:highlight w:val="none"/>
        </w:rPr>
        <w:t>。</w:t>
      </w:r>
    </w:p>
    <w:p w14:paraId="2EA0D1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xml:space="preserve">          项目部办公室            </w:t>
      </w:r>
      <w:r>
        <w:rPr>
          <w:rFonts w:hint="eastAsia" w:ascii="宋体" w:hAnsi="宋体" w:cs="宋体"/>
          <w:color w:val="auto"/>
          <w:kern w:val="0"/>
          <w:sz w:val="24"/>
          <w:highlight w:val="none"/>
        </w:rPr>
        <w:t>；</w:t>
      </w:r>
    </w:p>
    <w:p w14:paraId="0300F4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xml:space="preserve">           项目经理             </w:t>
      </w:r>
      <w:r>
        <w:rPr>
          <w:rFonts w:hint="eastAsia" w:ascii="宋体" w:hAnsi="宋体" w:cs="宋体"/>
          <w:color w:val="auto"/>
          <w:kern w:val="0"/>
          <w:sz w:val="24"/>
          <w:highlight w:val="none"/>
        </w:rPr>
        <w:t>。</w:t>
      </w:r>
    </w:p>
    <w:p w14:paraId="347CAE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89EC4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3E43B2E">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1.10 交通运输</w:t>
      </w:r>
    </w:p>
    <w:p w14:paraId="145874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1.10.1 出入现场的权利</w:t>
      </w:r>
    </w:p>
    <w:p w14:paraId="7525563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发包人协助承包人取得出入施工现场所需的批准手续和全部权利，以及取得因施工所需修建道路、桥梁以及其他基础设施的权利，承包人承担相关手续费用和修建道路、桥梁以及其他基础设施的建设费用，此等费用无论承包人是否在投标报价中单独列支，发包人均认为此项费用包含在投标报价中，由承包人承担此等费用 </w:t>
      </w:r>
      <w:r>
        <w:rPr>
          <w:rFonts w:hint="eastAsia" w:ascii="宋体" w:hAnsi="宋体" w:cs="宋体"/>
          <w:color w:val="auto"/>
          <w:sz w:val="24"/>
          <w:highlight w:val="none"/>
        </w:rPr>
        <w:t>。</w:t>
      </w:r>
    </w:p>
    <w:p w14:paraId="17D8D7C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1.10.3 场内交通</w:t>
      </w:r>
    </w:p>
    <w:p w14:paraId="7BA33934">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xml:space="preserve">     以设计红线范围为界     </w:t>
      </w:r>
      <w:r>
        <w:rPr>
          <w:rFonts w:hint="eastAsia" w:ascii="宋体" w:hAnsi="宋体" w:cs="宋体"/>
          <w:color w:val="auto"/>
          <w:sz w:val="24"/>
          <w:highlight w:val="none"/>
        </w:rPr>
        <w:t>。</w:t>
      </w:r>
    </w:p>
    <w:p w14:paraId="281E2E61">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 xml:space="preserve">由承包人负责并承担相应费用  </w:t>
      </w:r>
      <w:r>
        <w:rPr>
          <w:rFonts w:hint="eastAsia" w:ascii="宋体" w:hAnsi="宋体" w:cs="宋体"/>
          <w:color w:val="auto"/>
          <w:sz w:val="24"/>
          <w:szCs w:val="24"/>
          <w:highlight w:val="none"/>
        </w:rPr>
        <w:t>。</w:t>
      </w:r>
    </w:p>
    <w:p w14:paraId="13EAE31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1.10.4 超大件和超重件的运输</w:t>
      </w:r>
    </w:p>
    <w:p w14:paraId="742E019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p>
    <w:p w14:paraId="5F1E365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1.11 知识产权</w:t>
      </w:r>
    </w:p>
    <w:p w14:paraId="2A172D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发包人 </w:t>
      </w:r>
      <w:r>
        <w:rPr>
          <w:rFonts w:hint="eastAsia" w:ascii="宋体" w:hAnsi="宋体" w:cs="宋体"/>
          <w:color w:val="auto"/>
          <w:sz w:val="24"/>
          <w:highlight w:val="none"/>
        </w:rPr>
        <w:t>。</w:t>
      </w:r>
    </w:p>
    <w:p w14:paraId="71D245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按《通用合同条款》1.11.1 条执行 </w:t>
      </w:r>
      <w:r>
        <w:rPr>
          <w:rFonts w:hint="eastAsia" w:ascii="宋体" w:hAnsi="宋体" w:cs="宋体"/>
          <w:color w:val="auto"/>
          <w:sz w:val="24"/>
          <w:highlight w:val="none"/>
        </w:rPr>
        <w:t>。</w:t>
      </w:r>
    </w:p>
    <w:p w14:paraId="1FC4916A">
      <w:pPr>
        <w:pStyle w:val="2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1.11.2 关于承包人为实施工程所编制文件的著作权的归属：</w:t>
      </w:r>
      <w:r>
        <w:rPr>
          <w:rFonts w:hint="eastAsia" w:ascii="宋体" w:hAnsi="宋体" w:cs="宋体"/>
          <w:color w:val="auto"/>
          <w:sz w:val="24"/>
          <w:szCs w:val="24"/>
          <w:highlight w:val="none"/>
          <w:u w:val="single"/>
        </w:rPr>
        <w:t xml:space="preserve">  除署名权以外的著作权属于发包人  </w:t>
      </w:r>
      <w:r>
        <w:rPr>
          <w:rFonts w:hint="eastAsia" w:ascii="宋体" w:hAnsi="宋体" w:cs="宋体"/>
          <w:color w:val="auto"/>
          <w:sz w:val="24"/>
          <w:szCs w:val="24"/>
          <w:highlight w:val="none"/>
        </w:rPr>
        <w:t>。</w:t>
      </w:r>
    </w:p>
    <w:p w14:paraId="422E5FA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按《通用合同条款》1.11.2 条执行 </w:t>
      </w:r>
      <w:r>
        <w:rPr>
          <w:rFonts w:hint="eastAsia" w:ascii="宋体" w:hAnsi="宋体" w:cs="宋体"/>
          <w:color w:val="auto"/>
          <w:sz w:val="24"/>
          <w:highlight w:val="none"/>
        </w:rPr>
        <w:t>。</w:t>
      </w:r>
    </w:p>
    <w:p w14:paraId="0A76A6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1.11.4 承包人在施工过程中所采用的专利、专有技术、技术秘密的使用费的承担方式：</w:t>
      </w:r>
    </w:p>
    <w:p w14:paraId="37391A07">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 xml:space="preserve">承包人在合同签订前和签订时已确定采用的专利、专有技术、技术秘密的使用费已包含在签约合同价中 </w:t>
      </w:r>
      <w:r>
        <w:rPr>
          <w:rFonts w:hint="eastAsia" w:ascii="宋体" w:hAnsi="宋体" w:cs="宋体"/>
          <w:color w:val="auto"/>
          <w:kern w:val="0"/>
          <w:sz w:val="24"/>
          <w:highlight w:val="none"/>
        </w:rPr>
        <w:t>。</w:t>
      </w:r>
    </w:p>
    <w:p w14:paraId="03D87FD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1.13工程量清单错误的修正</w:t>
      </w:r>
    </w:p>
    <w:p w14:paraId="6B56EB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出现工程量清单工程量偏差时，是否调整合同价格：</w:t>
      </w:r>
      <w:r>
        <w:rPr>
          <w:rFonts w:hint="eastAsia" w:ascii="宋体" w:hAnsi="宋体" w:cs="宋体"/>
          <w:color w:val="auto"/>
          <w:sz w:val="24"/>
          <w:highlight w:val="none"/>
          <w:u w:val="single"/>
        </w:rPr>
        <w:t>☑是  □否</w:t>
      </w:r>
      <w:r>
        <w:rPr>
          <w:rFonts w:hint="eastAsia" w:ascii="宋体" w:hAnsi="宋体" w:cs="宋体"/>
          <w:color w:val="auto"/>
          <w:kern w:val="0"/>
          <w:sz w:val="24"/>
          <w:highlight w:val="none"/>
        </w:rPr>
        <w:t>。</w:t>
      </w:r>
    </w:p>
    <w:p w14:paraId="1DDF33E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允许调整合同价格的工程量偏差范围及其调整办法：</w:t>
      </w:r>
      <w:r>
        <w:rPr>
          <w:rFonts w:hint="eastAsia" w:ascii="宋体" w:hAnsi="宋体" w:cs="宋体"/>
          <w:color w:val="auto"/>
          <w:sz w:val="24"/>
          <w:highlight w:val="none"/>
          <w:u w:val="single"/>
        </w:rPr>
        <w:t>本工程采用固定综合单价合同，工程量按实际工程量，价格调整按照专用条款11.1执行</w:t>
      </w:r>
    </w:p>
    <w:p w14:paraId="50C670E1">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 发包人</w:t>
      </w:r>
    </w:p>
    <w:p w14:paraId="3788EB2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2.2 发包人代表</w:t>
      </w:r>
    </w:p>
    <w:p w14:paraId="23D55D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发包人代表：</w:t>
      </w:r>
    </w:p>
    <w:p w14:paraId="3BFB57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08CBDF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33CCB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14:paraId="584DBE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14:paraId="4D3145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14:paraId="6BBBCB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14:paraId="44A2808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（1）对承包人的工作进行监督、检查；（2）按照合同约定，代表发包人履行其权利和义务；（3）协调有关政府主管部门。 </w:t>
      </w:r>
    </w:p>
    <w:p w14:paraId="6240D9B5">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2.4 施工现场、施工条件和基础资料的提供</w:t>
      </w:r>
    </w:p>
    <w:p w14:paraId="2E2FB2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提供施工现场</w:t>
      </w:r>
    </w:p>
    <w:p w14:paraId="7ED4BE2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开工7日前移交         </w:t>
      </w:r>
      <w:r>
        <w:rPr>
          <w:rFonts w:hint="eastAsia" w:ascii="宋体" w:hAnsi="宋体" w:cs="宋体"/>
          <w:color w:val="auto"/>
          <w:sz w:val="24"/>
          <w:highlight w:val="none"/>
        </w:rPr>
        <w:t>。</w:t>
      </w:r>
    </w:p>
    <w:p w14:paraId="219E99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提供施工条件</w:t>
      </w:r>
    </w:p>
    <w:p w14:paraId="5A68CDC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   施工所需电接点和水接点由发包人提供，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cs="宋体"/>
          <w:color w:val="auto"/>
          <w:sz w:val="24"/>
          <w:highlight w:val="none"/>
        </w:rPr>
        <w:t>。</w:t>
      </w:r>
    </w:p>
    <w:p w14:paraId="10DF778F">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2.5 资金来源证明及支付担保</w:t>
      </w:r>
    </w:p>
    <w:p w14:paraId="18EE19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484E983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78C5F5E">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 承包人</w:t>
      </w:r>
    </w:p>
    <w:p w14:paraId="2C98DE75">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3.1 承包人的一般义务</w:t>
      </w:r>
    </w:p>
    <w:p w14:paraId="2998092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p>
    <w:p w14:paraId="3B02F8D4">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提供符合法律规定和合同约定及工程所在地行政质检监督部门要求的竣工图及竣工资料  </w:t>
      </w:r>
      <w:r>
        <w:rPr>
          <w:rFonts w:hint="eastAsia" w:ascii="宋体" w:hAnsi="宋体" w:cs="宋体"/>
          <w:color w:val="auto"/>
          <w:sz w:val="24"/>
          <w:highlight w:val="none"/>
        </w:rPr>
        <w:t>。</w:t>
      </w:r>
    </w:p>
    <w:p w14:paraId="1DB687D5">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六套竣工图、六套竣工资料和电子版竣工图及资料光盘贰张</w:t>
      </w:r>
      <w:r>
        <w:rPr>
          <w:rFonts w:hint="eastAsia" w:ascii="宋体" w:hAnsi="宋体" w:cs="宋体"/>
          <w:color w:val="auto"/>
          <w:sz w:val="24"/>
          <w:szCs w:val="24"/>
          <w:highlight w:val="none"/>
        </w:rPr>
        <w:t>。</w:t>
      </w:r>
    </w:p>
    <w:p w14:paraId="71307BD5">
      <w:pPr>
        <w:spacing w:line="360" w:lineRule="auto"/>
        <w:ind w:left="424" w:leftChars="202"/>
        <w:jc w:val="left"/>
        <w:rPr>
          <w:rFonts w:hint="eastAsia"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p>
    <w:p w14:paraId="52C0E2EC">
      <w:pPr>
        <w:spacing w:line="360" w:lineRule="auto"/>
        <w:ind w:left="424" w:leftChars="202"/>
        <w:jc w:val="left"/>
        <w:rPr>
          <w:rFonts w:hint="eastAsia"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    竣工验收前   </w:t>
      </w:r>
      <w:r>
        <w:rPr>
          <w:rFonts w:hint="eastAsia" w:ascii="宋体" w:hAnsi="宋体" w:cs="宋体"/>
          <w:color w:val="auto"/>
          <w:sz w:val="24"/>
          <w:highlight w:val="none"/>
        </w:rPr>
        <w:t>。</w:t>
      </w:r>
    </w:p>
    <w:p w14:paraId="0E75A01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        书面形式和电子文件    </w:t>
      </w:r>
      <w:r>
        <w:rPr>
          <w:rFonts w:hint="eastAsia" w:ascii="宋体" w:hAnsi="宋体" w:cs="宋体"/>
          <w:color w:val="auto"/>
          <w:sz w:val="24"/>
          <w:highlight w:val="none"/>
        </w:rPr>
        <w:t>。</w:t>
      </w:r>
    </w:p>
    <w:p w14:paraId="02C0CB9D">
      <w:pPr>
        <w:pStyle w:val="23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（10）承包人应履行的其他义务：</w:t>
      </w:r>
      <w:r>
        <w:rPr>
          <w:rFonts w:hint="eastAsia" w:ascii="宋体" w:hAnsi="宋体" w:cs="宋体"/>
          <w:color w:val="auto"/>
          <w:sz w:val="24"/>
          <w:szCs w:val="24"/>
          <w:highlight w:val="none"/>
          <w:u w:val="single"/>
        </w:rPr>
        <w:t xml:space="preserve"> ①承包人应按发包人的指令，完成发包人要求的对工程内容的任何增加和删减。③承包人应按照政府相关规定，建立健全的雇员工资发放和劳动保障制度。如因雇员的工资发放和劳动保障制度不健全而引发纠纷，导致民工围堵发包人等的，发包人有权解除合同，并要求承包人退场并赔偿发包人的经济损失。④承包人使用的临时用水、临时用电等设施在合同执行期间，如发包人要求为与本合同相关的其他承包人提供分表接口的，承包人应予无条件同意。⑤如承包人进入居民住宅区施工，做好现场安全文明施工及已有成品保护工作。现场运输材料、堆放材料等造成的路面的污染，承包人应该有专人负责跟踪打扫；居民住宅区的绿化、市政等公用设施做好施工期间的保护工作；现场施工及生活产生的垃圾应该每天有人清除；不允许在园区道路上搅拌砼及砂浆。⑥必须遵守居民社区的相关制度,服从工程所在地行业行政主管部门对施工现场生活区、作业区、办公区的市政管理、施工现场管理、卫生管理等规定。</w:t>
      </w:r>
    </w:p>
    <w:p w14:paraId="0876346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3.2 项目经理</w:t>
      </w:r>
    </w:p>
    <w:p w14:paraId="73E3DB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0BCF18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020EFC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07FDC9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2364B9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560B06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17E45B79">
      <w:pPr>
        <w:pStyle w:val="244"/>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59B3E7A9">
      <w:pPr>
        <w:pStyle w:val="244"/>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65528383">
      <w:pPr>
        <w:pStyle w:val="2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1EF8F7DE">
      <w:pPr>
        <w:pStyle w:val="2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承包人对项目经理的授权范围如下：  </w:t>
      </w:r>
      <w:r>
        <w:rPr>
          <w:rFonts w:hint="eastAsia" w:ascii="宋体" w:hAnsi="宋体" w:cs="宋体"/>
          <w:color w:val="auto"/>
          <w:sz w:val="24"/>
          <w:szCs w:val="24"/>
          <w:highlight w:val="none"/>
          <w:u w:val="single"/>
        </w:rPr>
        <w:t xml:space="preserve">项目经理为承包人法定代表人在该项目上的代表人，负责本工程施工过程的一切事务，项目经理仅限于本工程的现场施工管理，未经承包人签字盖章同意不得以承包人名义代收工程款、变更合同约定、向外采购材料设备、租用建筑周围材料、雇佣劳动力、签订分包合同等一切为承包人设立义务或责任的行为 </w:t>
      </w:r>
      <w:r>
        <w:rPr>
          <w:rFonts w:hint="eastAsia" w:ascii="宋体" w:hAnsi="宋体" w:cs="宋体"/>
          <w:color w:val="auto"/>
          <w:sz w:val="24"/>
          <w:szCs w:val="24"/>
          <w:highlight w:val="none"/>
        </w:rPr>
        <w:t>。</w:t>
      </w:r>
    </w:p>
    <w:p w14:paraId="2FBCF357">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项目经理不少于 24 日历天，未达到的每少一天罚1000元，按月考核， 发包人可从应向承包人支付的款项中扣除此项违约金或其他方式回收此款；项目经理不到位累计达 5 天的，发包人及监理人给予警告，累计达 10 天及以上的，发包人有权终止合同，由此引起的损失由承包人承担</w:t>
      </w:r>
      <w:r>
        <w:rPr>
          <w:rFonts w:hint="eastAsia" w:ascii="宋体" w:hAnsi="宋体" w:cs="宋体"/>
          <w:color w:val="auto"/>
          <w:sz w:val="24"/>
          <w:highlight w:val="none"/>
        </w:rPr>
        <w:t>。</w:t>
      </w:r>
    </w:p>
    <w:p w14:paraId="68790C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由承包人自行承担相关责任</w:t>
      </w:r>
      <w:r>
        <w:rPr>
          <w:rFonts w:hint="eastAsia" w:ascii="宋体" w:hAnsi="宋体" w:cs="宋体"/>
          <w:color w:val="auto"/>
          <w:sz w:val="24"/>
          <w:highlight w:val="none"/>
        </w:rPr>
        <w:t>。</w:t>
      </w:r>
    </w:p>
    <w:p w14:paraId="386354B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cs="宋体"/>
          <w:color w:val="auto"/>
          <w:sz w:val="24"/>
          <w:highlight w:val="none"/>
        </w:rPr>
        <w:t>。</w:t>
      </w:r>
    </w:p>
    <w:p w14:paraId="36C1C402">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承包人项目经理必须与承包人投标时所承诺的人员一致，并在开工日期前到</w:t>
      </w:r>
      <w:r>
        <w:rPr>
          <w:rFonts w:hint="eastAsia" w:ascii="宋体" w:hAnsi="宋体" w:cs="宋体"/>
          <w:color w:val="auto"/>
          <w:sz w:val="24"/>
          <w:highlight w:val="none"/>
        </w:rPr>
        <w:t xml:space="preserve">任。在监理人向承包人颁发 </w:t>
      </w:r>
      <w:r>
        <w:rPr>
          <w:rFonts w:hint="eastAsia" w:ascii="宋体" w:hAnsi="宋体" w:cs="宋体"/>
          <w:color w:val="auto"/>
          <w:sz w:val="24"/>
          <w:highlight w:val="none"/>
          <w:u w:val="single"/>
        </w:rPr>
        <w:t xml:space="preserve">   （竣工证明材料名称）   </w:t>
      </w:r>
      <w:r>
        <w:rPr>
          <w:rFonts w:hint="eastAsia" w:ascii="宋体" w:hAnsi="宋体" w:cs="宋体"/>
          <w:color w:val="auto"/>
          <w:sz w:val="24"/>
          <w:highlight w:val="none"/>
        </w:rPr>
        <w:t xml:space="preserve"> 前，项目经理不得同时兼任其他任何项目的项目经理（符合《广西壮族自治区建筑市场诚信卡管理暂行办法》第十六条第一款及桂建管﹝2016﹞70号、桂建管〔2020〕11号文除外）。未经发包人书面同意，承包人擅自更换项目经理的视为违约，违约金处</w:t>
      </w:r>
      <w:r>
        <w:rPr>
          <w:rFonts w:hint="eastAsia" w:ascii="宋体" w:hAnsi="宋体" w:cs="宋体"/>
          <w:color w:val="auto"/>
          <w:sz w:val="24"/>
          <w:highlight w:val="none"/>
          <w:u w:val="single"/>
        </w:rPr>
        <w:t xml:space="preserve"> 1000</w:t>
      </w:r>
      <w:r>
        <w:rPr>
          <w:rFonts w:hint="eastAsia" w:ascii="宋体" w:hAnsi="宋体" w:cs="宋体"/>
          <w:color w:val="auto"/>
          <w:sz w:val="24"/>
          <w:highlight w:val="none"/>
        </w:rPr>
        <w:t>元/人•次（人民币）。</w:t>
      </w:r>
    </w:p>
    <w:p w14:paraId="21D48D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承包人无正当理由拒绝更换项目经理的违约责任：</w:t>
      </w:r>
      <w:r>
        <w:rPr>
          <w:rFonts w:hint="eastAsia" w:ascii="宋体" w:hAnsi="宋体" w:cs="宋体"/>
          <w:color w:val="auto"/>
          <w:sz w:val="24"/>
          <w:highlight w:val="none"/>
          <w:u w:val="single"/>
        </w:rPr>
        <w:t>因承包人项目经理不称职，发包人要求调换而未及时调换的（超过5天不更换到位），视为承包人违约，必须向发包人交纳处罚金1000元/人•次（人民币）</w:t>
      </w:r>
      <w:r>
        <w:rPr>
          <w:rFonts w:hint="eastAsia" w:ascii="宋体" w:hAnsi="宋体" w:cs="宋体"/>
          <w:color w:val="auto"/>
          <w:sz w:val="24"/>
          <w:highlight w:val="none"/>
        </w:rPr>
        <w:t>。</w:t>
      </w:r>
    </w:p>
    <w:p w14:paraId="1E8FC3A3">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3.3 承包人人员</w:t>
      </w:r>
    </w:p>
    <w:p w14:paraId="6026B8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承包人提交项目管理机构及施工现场管理人员安排报告（格式见合同附件5）的期限：</w:t>
      </w:r>
      <w:r>
        <w:rPr>
          <w:rFonts w:hint="eastAsia" w:ascii="宋体" w:hAnsi="宋体" w:cs="宋体"/>
          <w:color w:val="auto"/>
          <w:sz w:val="24"/>
          <w:highlight w:val="none"/>
          <w:u w:val="single"/>
        </w:rPr>
        <w:t xml:space="preserve"> 开工日期前 7 天   </w:t>
      </w:r>
      <w:r>
        <w:rPr>
          <w:rFonts w:hint="eastAsia" w:ascii="宋体" w:hAnsi="宋体" w:cs="宋体"/>
          <w:color w:val="auto"/>
          <w:sz w:val="24"/>
          <w:highlight w:val="none"/>
        </w:rPr>
        <w:t>。</w:t>
      </w:r>
    </w:p>
    <w:p w14:paraId="7C2AF6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因承包人主要施工管理人员不称职，发包人要求调换而无正当理由拒绝撤换或未及时调换的，视为承包人违约，必须向发包人交纳处罚金，处罚标准：技术负责人 1000元/人•次（人民币）；专业工程师 1000 元/人•次（人民币）</w:t>
      </w:r>
      <w:r>
        <w:rPr>
          <w:rFonts w:hint="eastAsia" w:ascii="宋体" w:hAnsi="宋体" w:cs="宋体"/>
          <w:color w:val="auto"/>
          <w:sz w:val="24"/>
          <w:highlight w:val="none"/>
        </w:rPr>
        <w:t>。</w:t>
      </w:r>
    </w:p>
    <w:p w14:paraId="75B3AC40">
      <w:pPr>
        <w:pStyle w:val="23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承包人的主要施工管理人员（五大员）每人每月到位率不少于 24 日历天，未经发包人同意或正当理由，少在岗一天，发包人有权处违约金1000元/日（人民币） </w:t>
      </w:r>
      <w:r>
        <w:rPr>
          <w:rFonts w:hint="eastAsia" w:ascii="宋体" w:hAnsi="宋体" w:cs="宋体"/>
          <w:color w:val="auto"/>
          <w:sz w:val="24"/>
          <w:szCs w:val="24"/>
          <w:highlight w:val="none"/>
        </w:rPr>
        <w:t>。</w:t>
      </w:r>
    </w:p>
    <w:p w14:paraId="1C5C97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 承包人擅自更换主要施工管理人员的违约责任：</w:t>
      </w:r>
      <w:r>
        <w:rPr>
          <w:rFonts w:hint="eastAsia" w:ascii="宋体" w:hAnsi="宋体" w:cs="宋体"/>
          <w:color w:val="auto"/>
          <w:sz w:val="24"/>
          <w:highlight w:val="none"/>
          <w:u w:val="single"/>
        </w:rPr>
        <w:t>项目技术负责人、专职安全生产管理人员及其承诺的其它在场管理人员未经发包人书面同意不准擅自更换，擅自更换项目技术负责人处1000元/人•次（人民币）违约金；擅自更换专职安全生产管理人员处 1000   元/人•次（人民币）违约金；擅自更换其它在场管理人员处 1000元/人•次（人民币）违约金</w:t>
      </w:r>
      <w:r>
        <w:rPr>
          <w:rFonts w:hint="eastAsia" w:ascii="宋体" w:hAnsi="宋体" w:cs="宋体"/>
          <w:color w:val="auto"/>
          <w:sz w:val="24"/>
          <w:highlight w:val="none"/>
        </w:rPr>
        <w:t>。</w:t>
      </w:r>
    </w:p>
    <w:p w14:paraId="5D98E0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未经发包人同意，项目技术负责人擅自离岗的，视为承包人违约，发包人有权处违约金500元/人•次（人民币）；未经发包人同意，专职安全生产管理人员擅自离岗的，视为承包人违约，发包人有权处违约金 500元/人•次（人民币）；其它在场管理人员擅自离岗的，视为承包人违约，发包人有权处违约金500 元/人•次（人民币）</w:t>
      </w:r>
      <w:r>
        <w:rPr>
          <w:rFonts w:hint="eastAsia" w:ascii="宋体" w:hAnsi="宋体" w:cs="宋体"/>
          <w:color w:val="auto"/>
          <w:sz w:val="24"/>
          <w:highlight w:val="none"/>
        </w:rPr>
        <w:t>。</w:t>
      </w:r>
    </w:p>
    <w:p w14:paraId="75C6403E">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3.5 分包</w:t>
      </w:r>
    </w:p>
    <w:p w14:paraId="1B338BD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本项目不允许分包</w:t>
      </w:r>
    </w:p>
    <w:p w14:paraId="5BF1A613">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3.6 工程照管与成品、半成品保护</w:t>
      </w:r>
    </w:p>
    <w:p w14:paraId="726B2A25">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自发包人向承包人移交施工现场之日起，至承包人向发包人交付工程之日止</w:t>
      </w:r>
      <w:r>
        <w:rPr>
          <w:rFonts w:hint="eastAsia" w:ascii="宋体" w:hAnsi="宋体" w:cs="宋体"/>
          <w:color w:val="auto"/>
          <w:kern w:val="0"/>
          <w:sz w:val="24"/>
          <w:highlight w:val="none"/>
        </w:rPr>
        <w:t>。</w:t>
      </w:r>
    </w:p>
    <w:p w14:paraId="07A7F895">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3.7 履约保证金</w:t>
      </w:r>
    </w:p>
    <w:p w14:paraId="40DE599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14:paraId="2F4DBD44">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承包人提供履约担保的金额及期限的：</w:t>
      </w:r>
      <w:r>
        <w:rPr>
          <w:rFonts w:hint="eastAsia" w:ascii="宋体" w:hAnsi="宋体" w:cs="宋体"/>
          <w:color w:val="auto"/>
          <w:sz w:val="24"/>
          <w:highlight w:val="none"/>
          <w:u w:val="single"/>
        </w:rPr>
        <w:t>无。</w:t>
      </w:r>
    </w:p>
    <w:p w14:paraId="685C636B">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承包人提供履约担保的形式：</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14:paraId="002C506D">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监理人</w:t>
      </w:r>
    </w:p>
    <w:p w14:paraId="458D904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4.1 监理人的一般规定</w:t>
      </w:r>
    </w:p>
    <w:p w14:paraId="1E48E2A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根据发包人与监理人签订的《监理合同》及工程实际需要确定</w:t>
      </w: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根据监理合同、施工承包合同和法律法规规定的事项代表发包人进行工程前期协调、施工现场协调、工程监理      </w:t>
      </w:r>
      <w:r>
        <w:rPr>
          <w:rFonts w:hint="eastAsia" w:ascii="宋体" w:hAnsi="宋体" w:cs="宋体"/>
          <w:color w:val="auto"/>
          <w:sz w:val="24"/>
          <w:highlight w:val="none"/>
        </w:rPr>
        <w:t xml:space="preserve">。 </w:t>
      </w:r>
    </w:p>
    <w:p w14:paraId="339D34A8">
      <w:pPr>
        <w:pStyle w:val="23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监理人在施工现</w:t>
      </w:r>
    </w:p>
    <w:p w14:paraId="2F397A1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场的办公场所、生活场所由承包人提供，所发生的费用由承包人承担  </w:t>
      </w:r>
      <w:r>
        <w:rPr>
          <w:rFonts w:hint="eastAsia" w:ascii="宋体" w:hAnsi="宋体" w:cs="宋体"/>
          <w:color w:val="auto"/>
          <w:sz w:val="24"/>
          <w:highlight w:val="none"/>
        </w:rPr>
        <w:t>。</w:t>
      </w:r>
    </w:p>
    <w:p w14:paraId="4C773D8A">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监理人员</w:t>
      </w:r>
    </w:p>
    <w:p w14:paraId="666199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总监理工程师：</w:t>
      </w:r>
    </w:p>
    <w:p w14:paraId="53E924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详见监理合同 </w:t>
      </w:r>
      <w:r>
        <w:rPr>
          <w:rFonts w:hint="eastAsia" w:ascii="宋体" w:hAnsi="宋体" w:cs="宋体"/>
          <w:color w:val="auto"/>
          <w:sz w:val="24"/>
          <w:highlight w:val="none"/>
        </w:rPr>
        <w:t>；</w:t>
      </w:r>
    </w:p>
    <w:p w14:paraId="09794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详见监理合同 </w:t>
      </w:r>
      <w:r>
        <w:rPr>
          <w:rFonts w:hint="eastAsia" w:ascii="宋体" w:hAnsi="宋体" w:cs="宋体"/>
          <w:color w:val="auto"/>
          <w:sz w:val="24"/>
          <w:highlight w:val="none"/>
        </w:rPr>
        <w:t>；</w:t>
      </w:r>
    </w:p>
    <w:p w14:paraId="7BC5A3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监理工程师注册证书号：</w:t>
      </w:r>
      <w:r>
        <w:rPr>
          <w:rFonts w:hint="eastAsia" w:ascii="宋体" w:hAnsi="宋体" w:cs="宋体"/>
          <w:color w:val="auto"/>
          <w:sz w:val="24"/>
          <w:highlight w:val="none"/>
          <w:u w:val="single"/>
        </w:rPr>
        <w:t>详见监理合同</w:t>
      </w:r>
      <w:r>
        <w:rPr>
          <w:rFonts w:hint="eastAsia" w:ascii="宋体" w:hAnsi="宋体" w:cs="宋体"/>
          <w:color w:val="auto"/>
          <w:sz w:val="24"/>
          <w:highlight w:val="none"/>
        </w:rPr>
        <w:t>；</w:t>
      </w:r>
    </w:p>
    <w:p w14:paraId="653749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详见监理合同 </w:t>
      </w:r>
      <w:r>
        <w:rPr>
          <w:rFonts w:hint="eastAsia" w:ascii="宋体" w:hAnsi="宋体" w:cs="宋体"/>
          <w:color w:val="auto"/>
          <w:sz w:val="24"/>
          <w:highlight w:val="none"/>
        </w:rPr>
        <w:t>；</w:t>
      </w:r>
    </w:p>
    <w:p w14:paraId="7EB26B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详见监理合同</w:t>
      </w:r>
      <w:r>
        <w:rPr>
          <w:rFonts w:hint="eastAsia" w:ascii="宋体" w:hAnsi="宋体" w:cs="宋体"/>
          <w:color w:val="auto"/>
          <w:sz w:val="24"/>
          <w:highlight w:val="none"/>
        </w:rPr>
        <w:t>；</w:t>
      </w:r>
    </w:p>
    <w:p w14:paraId="3DEAED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详见监理合同</w:t>
      </w:r>
      <w:r>
        <w:rPr>
          <w:rFonts w:hint="eastAsia" w:ascii="宋体" w:hAnsi="宋体" w:cs="宋体"/>
          <w:color w:val="auto"/>
          <w:sz w:val="24"/>
          <w:highlight w:val="none"/>
        </w:rPr>
        <w:t>；</w:t>
      </w:r>
    </w:p>
    <w:p w14:paraId="3CB035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按《通用合同条款》执行</w:t>
      </w:r>
      <w:r>
        <w:rPr>
          <w:rFonts w:hint="eastAsia" w:ascii="宋体" w:hAnsi="宋体" w:cs="宋体"/>
          <w:color w:val="auto"/>
          <w:sz w:val="24"/>
          <w:highlight w:val="none"/>
        </w:rPr>
        <w:t>。</w:t>
      </w:r>
    </w:p>
    <w:p w14:paraId="431BF85F">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4.4 商定或确定</w:t>
      </w:r>
    </w:p>
    <w:p w14:paraId="73D3C98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在发包人和承包人不能通过协商达成一致意见时，发包人授权监理人对以下事项进行确定：</w:t>
      </w:r>
      <w:r>
        <w:rPr>
          <w:rFonts w:hint="eastAsia" w:ascii="宋体" w:hAnsi="宋体" w:cs="宋体"/>
          <w:color w:val="auto"/>
          <w:sz w:val="24"/>
          <w:highlight w:val="none"/>
          <w:u w:val="single"/>
        </w:rPr>
        <w:t>/。</w:t>
      </w:r>
    </w:p>
    <w:p w14:paraId="09556061">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 工程质量</w:t>
      </w:r>
    </w:p>
    <w:p w14:paraId="0D3550E0">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5.1 质量要求</w:t>
      </w:r>
    </w:p>
    <w:p w14:paraId="7E2EA2A3">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5.1.1 特殊质量标准和要求：</w:t>
      </w:r>
      <w:r>
        <w:rPr>
          <w:rFonts w:hint="eastAsia" w:ascii="宋体" w:hAnsi="宋体" w:cs="宋体"/>
          <w:color w:val="auto"/>
          <w:sz w:val="24"/>
          <w:highlight w:val="none"/>
          <w:u w:val="single"/>
        </w:rPr>
        <w:t>严格执行广西住房和城乡自治区住建厅《关于严格实行房屋建筑和市政基础设施工程质量终身责任承诺、永久性质量责任标牌、终身责任信息档案等制度 的通知》（桂建管【2014】96 号），落实建设工程质量终身责任</w:t>
      </w:r>
      <w:r>
        <w:rPr>
          <w:rFonts w:hint="eastAsia" w:ascii="宋体" w:hAnsi="宋体" w:cs="宋体"/>
          <w:color w:val="auto"/>
          <w:sz w:val="24"/>
          <w:highlight w:val="none"/>
        </w:rPr>
        <w:t>。</w:t>
      </w:r>
    </w:p>
    <w:p w14:paraId="69F4B5A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关于工程奖项的约定： 如果工程获得</w:t>
      </w:r>
      <w:r>
        <w:rPr>
          <w:rFonts w:hint="eastAsia" w:ascii="宋体" w:hAnsi="宋体" w:cs="宋体"/>
          <w:color w:val="auto"/>
          <w:sz w:val="24"/>
          <w:highlight w:val="none"/>
          <w:u w:val="single"/>
        </w:rPr>
        <w:t xml:space="preserve">     /        （奖项名称）</w:t>
      </w:r>
      <w:r>
        <w:rPr>
          <w:rFonts w:hint="eastAsia" w:ascii="宋体" w:hAnsi="宋体" w:cs="宋体"/>
          <w:color w:val="auto"/>
          <w:sz w:val="24"/>
          <w:highlight w:val="none"/>
        </w:rPr>
        <w:t>，给予承包人合同价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%的奖励。（建设单位创建优质工程的，鼓励在招标控制价和预算中按我区工程建设定额规定计列工程优质费，并在招标文件中明确工程优质费不可竞争。）</w:t>
      </w:r>
    </w:p>
    <w:p w14:paraId="1A1EA1A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5.3 隐蔽工程检查</w:t>
      </w:r>
    </w:p>
    <w:p w14:paraId="08B2F9A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如验收不合格,双方商订时限内整改后按上述顺序重新验收,并视隐蔽工程或中间验收的关键部位和重要性处500元至20000元的罚款，并有权拒绝支付该部分工程款。</w:t>
      </w:r>
    </w:p>
    <w:p w14:paraId="1015BC3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小时提交书面延期要求。</w:t>
      </w:r>
    </w:p>
    <w:p w14:paraId="252C6B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w:t>
      </w:r>
    </w:p>
    <w:p w14:paraId="7F2C4CE1">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 安全文明施工与环境保护</w:t>
      </w:r>
    </w:p>
    <w:p w14:paraId="0E455AC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6.1 安全文明施工</w:t>
      </w:r>
    </w:p>
    <w:p w14:paraId="614A3FAC">
      <w:pPr>
        <w:widowControl/>
        <w:wordWrap w:val="0"/>
        <w:snapToGrid w:val="0"/>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承包人应遵守国家安全生产法律、法规的规定及国家和工程所在地工程建设安全生产有关管理规定，严格按现行安全标准组织施工，并随时服从和接受发包人、监理人和行业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万元，每发生一起人身死亡事故，承包人除了接受政府相关部门处罚外，承包人须向发包人支付违约金 3 万元。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如经政府相关部门调查发现因承包人过失造成事故的发生，发包人有权解除合同，由此造成的一切经济损失和法律责任由承包人承担 。未尽事宜按《通用合同条款》6.1.1 条执行 </w:t>
      </w:r>
      <w:r>
        <w:rPr>
          <w:rFonts w:hint="eastAsia" w:ascii="宋体" w:hAnsi="宋体" w:cs="宋体"/>
          <w:color w:val="auto"/>
          <w:sz w:val="24"/>
          <w:highlight w:val="none"/>
        </w:rPr>
        <w:t>。</w:t>
      </w:r>
    </w:p>
    <w:p w14:paraId="638AED4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关于安全文明施工奖项的约定：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AAC3214">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2F80110">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 xml:space="preserve"> 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 w:val="24"/>
          <w:szCs w:val="24"/>
          <w:highlight w:val="none"/>
        </w:rPr>
        <w:t>。</w:t>
      </w:r>
    </w:p>
    <w:p w14:paraId="6D8886B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6.1.5 文明施工</w:t>
      </w:r>
    </w:p>
    <w:p w14:paraId="36B4137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严格执行《中华人民共和国大气污染防治法》（主席令第三十一号）的有关规定确保建设工程各项安全防护、文明施工措施及其费用在工地一线按标准落实到位。</w:t>
      </w:r>
      <w:r>
        <w:rPr>
          <w:rFonts w:hint="eastAsia" w:ascii="宋体" w:hAnsi="宋体" w:cs="宋体"/>
          <w:color w:val="auto"/>
          <w:sz w:val="24"/>
          <w:highlight w:val="none"/>
          <w:u w:val="single"/>
        </w:rPr>
        <w:t xml:space="preserve"> </w:t>
      </w:r>
    </w:p>
    <w:p w14:paraId="2945CB0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6.1.6</w:t>
      </w:r>
      <w:r>
        <w:rPr>
          <w:rFonts w:hint="eastAsia" w:ascii="宋体" w:hAnsi="宋体" w:cs="宋体"/>
          <w:color w:val="auto"/>
          <w:kern w:val="0"/>
          <w:sz w:val="24"/>
          <w:highlight w:val="none"/>
        </w:rPr>
        <w:t>关于安全生产费总额、支付比例、支付期限、转入和结余收回的约定：</w:t>
      </w:r>
    </w:p>
    <w:p w14:paraId="7EC89A9A">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（1）本合同价款已包含安全文明施工费</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2E93A4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（2）使用要求：专款专用，不得用于其他用途。具体按</w:t>
      </w:r>
      <w:r>
        <w:rPr>
          <w:rFonts w:hint="eastAsia" w:ascii="宋体" w:hAnsi="宋体" w:cs="宋体"/>
          <w:color w:val="auto"/>
          <w:kern w:val="0"/>
          <w:sz w:val="24"/>
          <w:highlight w:val="none"/>
          <w:u w:val="single"/>
        </w:rPr>
        <w:t>《广西壮族自治区建设工程安全文明施工费使用管理细则》（桂建质〔2015〕16号）</w:t>
      </w:r>
      <w:r>
        <w:rPr>
          <w:rFonts w:hint="eastAsia" w:ascii="宋体" w:hAnsi="宋体" w:cs="宋体"/>
          <w:color w:val="auto"/>
          <w:kern w:val="0"/>
          <w:sz w:val="24"/>
          <w:highlight w:val="none"/>
        </w:rPr>
        <w:t>相关规定执行。</w:t>
      </w:r>
    </w:p>
    <w:p w14:paraId="2C90096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（3）支付约定：在本合同签订后</w:t>
      </w:r>
      <w:r>
        <w:rPr>
          <w:rFonts w:hint="eastAsia" w:ascii="宋体" w:hAnsi="宋体" w:cs="宋体"/>
          <w:color w:val="auto"/>
          <w:kern w:val="0"/>
          <w:sz w:val="24"/>
          <w:highlight w:val="none"/>
          <w:u w:val="single"/>
        </w:rPr>
        <w:t xml:space="preserve">  30 </w:t>
      </w:r>
      <w:r>
        <w:rPr>
          <w:rFonts w:hint="eastAsia" w:ascii="宋体" w:hAnsi="宋体" w:cs="宋体"/>
          <w:color w:val="auto"/>
          <w:kern w:val="0"/>
          <w:sz w:val="24"/>
          <w:highlight w:val="none"/>
        </w:rPr>
        <w:t>个工作日内，预付安全文明施工费总额的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 xml:space="preserve"> %，其余部分待检查合格后与进度款同期支付，安全文明施工费预付款在工程进度款累计金额超过合同价的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0 %</w:t>
      </w:r>
      <w:r>
        <w:rPr>
          <w:rFonts w:hint="eastAsia" w:ascii="宋体" w:hAnsi="宋体" w:cs="宋体"/>
          <w:color w:val="auto"/>
          <w:kern w:val="0"/>
          <w:sz w:val="24"/>
          <w:highlight w:val="none"/>
        </w:rPr>
        <w:t>时开始起扣，每月从支付给承包商的工程款内按安全文明预付款占合同总价的同一百分比扣回。</w:t>
      </w:r>
    </w:p>
    <w:p w14:paraId="62010A7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（4）建设单位按规定将安全生产费用转入施工单位设立的安全生产费用专户。</w:t>
      </w:r>
    </w:p>
    <w:p w14:paraId="7E139B00">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（5）施工单位将安全生产费用使用情况定期报告建设单位和监理单位，并提供相应的材料接受建设行政主管部门对此事项监管。</w:t>
      </w:r>
    </w:p>
    <w:p w14:paraId="1FB91145">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kern w:val="0"/>
          <w:sz w:val="24"/>
          <w:highlight w:val="none"/>
        </w:rPr>
        <w:t>（6）</w:t>
      </w:r>
      <w:r>
        <w:rPr>
          <w:rFonts w:hint="eastAsia" w:ascii="宋体" w:hAnsi="宋体" w:cs="宋体"/>
          <w:b/>
          <w:bCs/>
          <w:color w:val="auto"/>
          <w:kern w:val="0"/>
          <w:sz w:val="24"/>
          <w:highlight w:val="none"/>
        </w:rPr>
        <w:t>安全生产费用专户</w:t>
      </w:r>
      <w:r>
        <w:rPr>
          <w:rFonts w:hint="eastAsia" w:ascii="宋体" w:hAnsi="宋体" w:cs="宋体"/>
          <w:color w:val="auto"/>
          <w:kern w:val="0"/>
          <w:sz w:val="24"/>
          <w:highlight w:val="none"/>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p>
    <w:p w14:paraId="01B3C3B5">
      <w:pPr>
        <w:spacing w:line="360" w:lineRule="auto"/>
        <w:ind w:firstLine="2409" w:firstLineChars="1000"/>
        <w:jc w:val="left"/>
        <w:rPr>
          <w:rFonts w:hint="eastAsia" w:ascii="宋体" w:hAnsi="宋体" w:cs="宋体"/>
          <w:b/>
          <w:bCs/>
          <w:color w:val="auto"/>
          <w:sz w:val="24"/>
          <w:highlight w:val="none"/>
        </w:rPr>
      </w:pPr>
      <w:r>
        <w:rPr>
          <w:rFonts w:hint="eastAsia" w:ascii="宋体" w:hAnsi="宋体" w:cs="宋体"/>
          <w:b/>
          <w:bCs/>
          <w:color w:val="auto"/>
          <w:sz w:val="24"/>
          <w:highlight w:val="none"/>
        </w:rPr>
        <w:t>账号: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p>
    <w:p w14:paraId="5E361EB7">
      <w:pPr>
        <w:autoSpaceDE w:val="0"/>
        <w:autoSpaceDN w:val="0"/>
        <w:adjustRightInd w:val="0"/>
        <w:spacing w:line="360" w:lineRule="auto"/>
        <w:ind w:firstLine="1928" w:firstLineChars="800"/>
        <w:jc w:val="left"/>
        <w:rPr>
          <w:rFonts w:hint="eastAsia" w:ascii="宋体" w:hAnsi="宋体" w:cs="宋体"/>
          <w:color w:val="auto"/>
          <w:kern w:val="0"/>
          <w:sz w:val="24"/>
          <w:highlight w:val="none"/>
        </w:rPr>
      </w:pPr>
      <w:r>
        <w:rPr>
          <w:rFonts w:hint="eastAsia" w:ascii="宋体" w:hAnsi="宋体" w:cs="宋体"/>
          <w:b/>
          <w:bCs/>
          <w:color w:val="auto"/>
          <w:sz w:val="24"/>
          <w:highlight w:val="none"/>
        </w:rPr>
        <w:t>开户银行：</w:t>
      </w:r>
      <w:r>
        <w:rPr>
          <w:rFonts w:hint="eastAsia" w:ascii="宋体" w:hAnsi="宋体" w:cs="宋体"/>
          <w:b/>
          <w:bCs/>
          <w:color w:val="auto"/>
          <w:sz w:val="24"/>
          <w:highlight w:val="none"/>
          <w:u w:val="single"/>
        </w:rPr>
        <w:t xml:space="preserve">       </w:t>
      </w:r>
      <w:r>
        <w:rPr>
          <w:rFonts w:hint="eastAsia" w:ascii="宋体" w:hAnsi="宋体" w:cs="宋体"/>
          <w:color w:val="auto"/>
          <w:kern w:val="0"/>
          <w:sz w:val="24"/>
          <w:highlight w:val="none"/>
        </w:rPr>
        <w:t>。</w:t>
      </w:r>
    </w:p>
    <w:p w14:paraId="7EF78BE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6.3 环境保护</w:t>
      </w:r>
    </w:p>
    <w:p w14:paraId="7B9E31C8">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因施工需要，经发包人批准，由承包人办理有关施工场地交通、环卫和施工噪音管理等手续，费用由承包人负责。</w:t>
      </w:r>
    </w:p>
    <w:p w14:paraId="43EFAB62">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经过城市道路的施工车辆，必须按交警、城管、运输等部门相关规定执行。由于施工车辆造成的道路、环境等污染，其责任和费用均由承包人承担。</w:t>
      </w:r>
    </w:p>
    <w:p w14:paraId="025F2C67">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 工期和进度</w:t>
      </w:r>
    </w:p>
    <w:p w14:paraId="660B4C85">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7.1 施工组织设计</w:t>
      </w:r>
    </w:p>
    <w:p w14:paraId="3111AC7D">
      <w:pPr>
        <w:pStyle w:val="230"/>
        <w:autoSpaceDE w:val="0"/>
        <w:autoSpaceDN w:val="0"/>
        <w:adjustRightIn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按《通用合同条款》7.1.1条执行 </w:t>
      </w:r>
      <w:r>
        <w:rPr>
          <w:rFonts w:hint="eastAsia" w:ascii="宋体" w:hAnsi="宋体" w:cs="宋体"/>
          <w:color w:val="auto"/>
          <w:sz w:val="24"/>
          <w:szCs w:val="24"/>
          <w:highlight w:val="none"/>
        </w:rPr>
        <w:t>。</w:t>
      </w:r>
    </w:p>
    <w:p w14:paraId="69AB16C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0D89D3D9">
      <w:pPr>
        <w:autoSpaceDE w:val="0"/>
        <w:autoSpaceDN w:val="0"/>
        <w:adjustRightIn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承包人提交详细施工组织设计的期限的约定：</w:t>
      </w:r>
      <w:r>
        <w:rPr>
          <w:rFonts w:hint="eastAsia" w:ascii="宋体" w:hAnsi="宋体" w:cs="宋体"/>
          <w:color w:val="auto"/>
          <w:sz w:val="24"/>
          <w:highlight w:val="none"/>
          <w:u w:val="single"/>
        </w:rPr>
        <w:t xml:space="preserve">   承包人应在合同签订后3天内   </w:t>
      </w:r>
      <w:r>
        <w:rPr>
          <w:rFonts w:hint="eastAsia" w:ascii="宋体" w:hAnsi="宋体" w:cs="宋体"/>
          <w:color w:val="auto"/>
          <w:sz w:val="24"/>
          <w:highlight w:val="none"/>
        </w:rPr>
        <w:t>。</w:t>
      </w:r>
    </w:p>
    <w:p w14:paraId="5A74EA52">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 xml:space="preserve"> 收到施工组织设计后 2 天内确认或提出修改意见</w:t>
      </w:r>
      <w:r>
        <w:rPr>
          <w:rFonts w:hint="eastAsia" w:ascii="宋体" w:hAnsi="宋体" w:cs="宋体"/>
          <w:color w:val="auto"/>
          <w:sz w:val="24"/>
          <w:szCs w:val="24"/>
          <w:highlight w:val="none"/>
        </w:rPr>
        <w:t>。</w:t>
      </w:r>
    </w:p>
    <w:p w14:paraId="2589709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7.2 施工进度计划</w:t>
      </w:r>
    </w:p>
    <w:p w14:paraId="584FE01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7.2.2 施工进度计划的修订</w:t>
      </w:r>
    </w:p>
    <w:p w14:paraId="0C778532">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 xml:space="preserve">到修订的施工进度计划后 2 天内确认或提出修改意见 </w:t>
      </w:r>
      <w:r>
        <w:rPr>
          <w:rFonts w:hint="eastAsia" w:ascii="宋体" w:hAnsi="宋体" w:cs="宋体"/>
          <w:color w:val="auto"/>
          <w:sz w:val="24"/>
          <w:szCs w:val="24"/>
          <w:highlight w:val="none"/>
        </w:rPr>
        <w:t>。</w:t>
      </w:r>
    </w:p>
    <w:p w14:paraId="41CBEE5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7.3 开工</w:t>
      </w:r>
    </w:p>
    <w:p w14:paraId="635EA35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7.3.1 开工准备</w:t>
      </w:r>
    </w:p>
    <w:p w14:paraId="77913C9F">
      <w:pPr>
        <w:spacing w:line="360" w:lineRule="auto"/>
        <w:ind w:firstLine="426"/>
        <w:jc w:val="left"/>
        <w:rPr>
          <w:rFonts w:hint="eastAsia"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u w:val="single"/>
        </w:rPr>
        <w:t xml:space="preserve">   开工日期前 7 天    </w:t>
      </w:r>
      <w:r>
        <w:rPr>
          <w:rFonts w:hint="eastAsia" w:ascii="宋体" w:hAnsi="宋体" w:cs="宋体"/>
          <w:color w:val="auto"/>
          <w:sz w:val="24"/>
          <w:highlight w:val="none"/>
        </w:rPr>
        <w:t>。</w:t>
      </w:r>
    </w:p>
    <w:p w14:paraId="7E08A12B">
      <w:pPr>
        <w:spacing w:line="360" w:lineRule="auto"/>
        <w:ind w:firstLine="426"/>
        <w:jc w:val="left"/>
        <w:rPr>
          <w:rFonts w:hint="eastAsia" w:ascii="宋体" w:hAnsi="宋体" w:cs="宋体"/>
          <w:color w:val="auto"/>
          <w:sz w:val="24"/>
          <w:highlight w:val="none"/>
          <w:u w:val="singl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按《通用合同条款》执行</w:t>
      </w:r>
      <w:r>
        <w:rPr>
          <w:rFonts w:hint="eastAsia" w:ascii="宋体" w:hAnsi="宋体" w:cs="宋体"/>
          <w:color w:val="auto"/>
          <w:sz w:val="24"/>
          <w:highlight w:val="none"/>
        </w:rPr>
        <w:t>。</w:t>
      </w:r>
    </w:p>
    <w:p w14:paraId="6FD2D94E">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开工日期前 7 天 </w:t>
      </w:r>
      <w:r>
        <w:rPr>
          <w:rFonts w:hint="eastAsia" w:ascii="宋体" w:hAnsi="宋体" w:cs="宋体"/>
          <w:color w:val="auto"/>
          <w:sz w:val="24"/>
          <w:highlight w:val="none"/>
        </w:rPr>
        <w:t>。</w:t>
      </w:r>
    </w:p>
    <w:p w14:paraId="45141A6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7.3.2 开工通知</w:t>
      </w:r>
    </w:p>
    <w:p w14:paraId="28C5CE6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p w14:paraId="76EDE8D1">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 测量放线</w:t>
      </w:r>
    </w:p>
    <w:p w14:paraId="38C20F3E">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开工前7天        </w:t>
      </w:r>
      <w:r>
        <w:rPr>
          <w:rFonts w:hint="eastAsia" w:ascii="宋体" w:hAnsi="宋体" w:cs="宋体"/>
          <w:color w:val="auto"/>
          <w:sz w:val="24"/>
          <w:highlight w:val="none"/>
        </w:rPr>
        <w:t>。</w:t>
      </w:r>
    </w:p>
    <w:p w14:paraId="4CB4467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7.5 工期延误</w:t>
      </w:r>
    </w:p>
    <w:p w14:paraId="5F4A32C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7.5.1 因发包人原因导致工期延误</w:t>
      </w:r>
    </w:p>
    <w:p w14:paraId="11D93D03">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①重大图纸变更影响</w:t>
      </w:r>
      <w:r>
        <w:rPr>
          <w:rFonts w:hint="eastAsia" w:ascii="宋体" w:hAnsi="宋体" w:cs="宋体"/>
          <w:color w:val="auto"/>
          <w:sz w:val="24"/>
          <w:highlight w:val="none"/>
          <w:u w:val="single"/>
          <w:lang w:eastAsia="zh-CN"/>
        </w:rPr>
        <w:t>关键</w:t>
      </w:r>
      <w:r>
        <w:rPr>
          <w:rFonts w:hint="eastAsia" w:ascii="宋体" w:hAnsi="宋体" w:cs="宋体"/>
          <w:color w:val="auto"/>
          <w:sz w:val="24"/>
          <w:highlight w:val="none"/>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highlight w:val="none"/>
        </w:rPr>
        <w:t xml:space="preserve"> 。</w:t>
      </w:r>
    </w:p>
    <w:p w14:paraId="478A67F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7.5.2 因承包人原因导致工期延误</w:t>
      </w:r>
    </w:p>
    <w:p w14:paraId="614971F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因承包人原因造成工期延误，逾期竣工违约金的计算方法为：</w:t>
      </w:r>
      <w:r>
        <w:rPr>
          <w:rFonts w:hint="eastAsia" w:ascii="宋体" w:hAnsi="宋体" w:cs="宋体"/>
          <w:color w:val="auto"/>
          <w:sz w:val="24"/>
          <w:highlight w:val="none"/>
          <w:u w:val="single"/>
        </w:rPr>
        <w:t>按逾期竣工的单项工程罚款，每延误一天,按单项工程应支付给承包人的结算造价的万分之一处罚,罚款直接从结算款中扣除。误期时间从规定竣工日期起直到实际竣工日期的天数（扣除发包人批准顺延的工期）。</w:t>
      </w:r>
      <w:r>
        <w:rPr>
          <w:rFonts w:hint="eastAsia" w:ascii="宋体" w:hAnsi="宋体" w:cs="宋体"/>
          <w:color w:val="auto"/>
          <w:sz w:val="24"/>
          <w:highlight w:val="none"/>
        </w:rPr>
        <w:t>因承包人原因造成工期延误，逾期竣工违约金的上限：</w:t>
      </w:r>
      <w:r>
        <w:rPr>
          <w:rFonts w:hint="eastAsia" w:ascii="宋体" w:hAnsi="宋体" w:cs="宋体"/>
          <w:color w:val="auto"/>
          <w:sz w:val="24"/>
          <w:highlight w:val="none"/>
          <w:u w:val="single"/>
        </w:rPr>
        <w:t>合同价的1%</w:t>
      </w:r>
      <w:r>
        <w:rPr>
          <w:rFonts w:hint="eastAsia" w:ascii="宋体" w:hAnsi="宋体" w:cs="宋体"/>
          <w:color w:val="auto"/>
          <w:sz w:val="24"/>
          <w:highlight w:val="none"/>
        </w:rPr>
        <w:t>。</w:t>
      </w:r>
    </w:p>
    <w:p w14:paraId="1BB45BA5">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7.5.3因其他原因导致的工期延误</w:t>
      </w:r>
    </w:p>
    <w:p w14:paraId="69FC34F3">
      <w:pPr>
        <w:pStyle w:val="245"/>
        <w:spacing w:before="0" w:after="0" w:line="360" w:lineRule="auto"/>
        <w:ind w:firstLine="480" w:firstLineChars="200"/>
        <w:jc w:val="both"/>
        <w:rPr>
          <w:rFonts w:hint="eastAsia" w:hAnsi="宋体"/>
          <w:color w:val="auto"/>
          <w:highlight w:val="none"/>
          <w:u w:val="single"/>
        </w:rPr>
      </w:pPr>
      <w:r>
        <w:rPr>
          <w:rFonts w:hint="eastAsia" w:hAnsi="宋体"/>
          <w:color w:val="auto"/>
          <w:highlight w:val="none"/>
        </w:rPr>
        <w:t>由于以下原因之一在施工关键节点线路上及控制工期推迟的延误，工期顺延：</w:t>
      </w:r>
    </w:p>
    <w:p w14:paraId="36025FF5">
      <w:pPr>
        <w:pStyle w:val="226"/>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（1）因政府指令性要求停工的（国家法定节假日、“三月三”、中考、高考及“两会一节”等能合理</w:t>
      </w:r>
      <w:r>
        <w:rPr>
          <w:rFonts w:hint="eastAsia" w:ascii="宋体" w:hAnsi="宋体" w:cs="宋体"/>
          <w:color w:val="auto"/>
          <w:kern w:val="0"/>
          <w:sz w:val="24"/>
          <w:szCs w:val="24"/>
          <w:highlight w:val="none"/>
          <w:u w:val="single"/>
          <w:lang w:eastAsia="zh-CN"/>
        </w:rPr>
        <w:t>预见</w:t>
      </w:r>
      <w:r>
        <w:rPr>
          <w:rFonts w:hint="eastAsia" w:ascii="宋体" w:hAnsi="宋体" w:cs="宋体"/>
          <w:color w:val="auto"/>
          <w:kern w:val="0"/>
          <w:sz w:val="24"/>
          <w:szCs w:val="24"/>
          <w:highlight w:val="none"/>
          <w:u w:val="single"/>
        </w:rPr>
        <w:t>的情形除外）。</w:t>
      </w:r>
    </w:p>
    <w:p w14:paraId="12FB1F33">
      <w:pPr>
        <w:pStyle w:val="226"/>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（2）非承包人的责任造成的工期延误或承包人提供证据证明的可顺延工期且经发包人同意的其他情况。</w:t>
      </w:r>
    </w:p>
    <w:p w14:paraId="75998760">
      <w:pPr>
        <w:pStyle w:val="22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7.5.4 工期延误签证程序</w:t>
      </w:r>
    </w:p>
    <w:p w14:paraId="69766D76">
      <w:pPr>
        <w:pStyle w:val="22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承包人在关键节点延误事件发生之日起2天内，应就工期以书面形式向发包人提出意向，并在此延误事件结束之日起5天内提出报告。发包人在收到报告之日起14天内予以确认或答复，</w:t>
      </w:r>
      <w:r>
        <w:rPr>
          <w:rFonts w:hint="eastAsia" w:ascii="宋体" w:hAnsi="宋体" w:cs="宋体"/>
          <w:color w:val="auto"/>
          <w:sz w:val="24"/>
          <w:szCs w:val="24"/>
          <w:highlight w:val="none"/>
          <w:u w:val="single"/>
        </w:rPr>
        <w:t>逾期不批复确认也不提出书面意见的，视为同意。</w:t>
      </w:r>
      <w:r>
        <w:rPr>
          <w:rFonts w:hint="eastAsia" w:ascii="宋体" w:hAnsi="宋体" w:cs="宋体"/>
          <w:color w:val="auto"/>
          <w:sz w:val="24"/>
          <w:szCs w:val="24"/>
          <w:highlight w:val="none"/>
        </w:rPr>
        <w:t>如承包人未在上述时间内提出申请，视为工期不受影响。</w:t>
      </w:r>
    </w:p>
    <w:p w14:paraId="4B51AED7">
      <w:pPr>
        <w:pStyle w:val="226"/>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双方约定本工程属下列情况者，工期不予顺延：</w:t>
      </w:r>
    </w:p>
    <w:p w14:paraId="5E37A618">
      <w:pPr>
        <w:pStyle w:val="226"/>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 因承包人违反规范或任何工程质量不合格而进行返工、重建、修建的施工工期、或以伪劣材料充抵合同规定的品牌、型号、质量等级、或没有按投标时报送样品进行采购供货或不按本合同规定的人员进行配置时，经发包人代表或监理工程师下达停工令的停工日期的；</w:t>
      </w:r>
    </w:p>
    <w:p w14:paraId="35DDEF56">
      <w:pPr>
        <w:pStyle w:val="226"/>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（2）承包人未按设计要求进行施工、或因施工组织方案不可行导致发包人未能按时审批影响开工的；</w:t>
      </w:r>
    </w:p>
    <w:p w14:paraId="69D95E05">
      <w:pPr>
        <w:pStyle w:val="226"/>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（3）工程实施期间或完工后接受有关部门检查发现存在质量问题、或技术问题需作整改的； </w:t>
      </w:r>
    </w:p>
    <w:p w14:paraId="754AC74D">
      <w:pPr>
        <w:pStyle w:val="226"/>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（4）承包人自身原因的待工待料的；</w:t>
      </w:r>
    </w:p>
    <w:p w14:paraId="1B08D97E">
      <w:pPr>
        <w:pStyle w:val="226"/>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（5）工程质量未达到等级标准要求，发包人要求承包人返工的。</w:t>
      </w:r>
    </w:p>
    <w:p w14:paraId="52FFB48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7.6 不利物质条件</w:t>
      </w:r>
    </w:p>
    <w:p w14:paraId="4E42A4C8">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按《通用合同条款》7.6 条执行    </w:t>
      </w:r>
      <w:r>
        <w:rPr>
          <w:rFonts w:hint="eastAsia" w:ascii="宋体" w:hAnsi="宋体" w:cs="宋体"/>
          <w:color w:val="auto"/>
          <w:sz w:val="24"/>
          <w:highlight w:val="none"/>
        </w:rPr>
        <w:t>。</w:t>
      </w:r>
    </w:p>
    <w:p w14:paraId="3C51714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7.7 异常恶劣的气候条件</w:t>
      </w:r>
    </w:p>
    <w:p w14:paraId="531B96D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0D91CFEB">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5 年一遇强度的降水   </w:t>
      </w:r>
      <w:r>
        <w:rPr>
          <w:rFonts w:hint="eastAsia" w:ascii="宋体" w:hAnsi="宋体" w:cs="宋体"/>
          <w:color w:val="auto"/>
          <w:sz w:val="24"/>
          <w:szCs w:val="24"/>
          <w:highlight w:val="none"/>
        </w:rPr>
        <w:t>；</w:t>
      </w:r>
    </w:p>
    <w:p w14:paraId="67022E98">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6 级以上大风     </w:t>
      </w:r>
      <w:r>
        <w:rPr>
          <w:rFonts w:hint="eastAsia" w:ascii="宋体" w:hAnsi="宋体" w:cs="宋体"/>
          <w:color w:val="auto"/>
          <w:sz w:val="24"/>
          <w:szCs w:val="24"/>
          <w:highlight w:val="none"/>
        </w:rPr>
        <w:t>；</w:t>
      </w:r>
    </w:p>
    <w:p w14:paraId="780F4866">
      <w:pPr>
        <w:pStyle w:val="23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室内气温 40℃及以上</w:t>
      </w:r>
      <w:r>
        <w:rPr>
          <w:rFonts w:hint="eastAsia" w:ascii="宋体" w:hAnsi="宋体" w:cs="宋体"/>
          <w:color w:val="auto"/>
          <w:sz w:val="24"/>
          <w:szCs w:val="24"/>
          <w:highlight w:val="none"/>
        </w:rPr>
        <w:t>。</w:t>
      </w:r>
    </w:p>
    <w:p w14:paraId="50075FF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7.9 提前竣工</w:t>
      </w:r>
    </w:p>
    <w:p w14:paraId="58701A5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7.9.2提前竣工（赶工）增加费的计算方法：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48FCEF6">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 材料与设备</w:t>
      </w:r>
    </w:p>
    <w:p w14:paraId="74D13F3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承包人采购材料与工程设备</w:t>
      </w:r>
    </w:p>
    <w:p w14:paraId="2046FD31">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除已标价工程量清单《发包人提供主要材料和工程设备一览表》（表-21）中明确的材料、工程设备外，由承包人负责材料和工程设备的采购、运输和保管。</w:t>
      </w:r>
    </w:p>
    <w:p w14:paraId="6D05351E">
      <w:pPr>
        <w:pStyle w:val="228"/>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承包人负责采购材料、工程设备的，应按照设计和有关标准要求采购，并提供产品合格证明及出厂证明，对材料、工程设备质量负责。</w:t>
      </w:r>
    </w:p>
    <w:p w14:paraId="47EE1433">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建筑、装修及安装的材料，承包人应选择相当于或优于工程量清单描述品牌。如实际采购与其不符，承包人收集有关材料上报，报发包人项目管理部及监理工程师确定后方可采购。严禁承包人采购小型钢厂且不符合冶金类行业标准的钢筋。在施工前，承包人须将材料样板送监理单位及发包人确认封板后方可使用。施工期间该部分材料或设备如未超过招标约定的风险幅度的，结算时按投标单价支付，不得调整。</w:t>
      </w:r>
    </w:p>
    <w:p w14:paraId="2B70F6F5">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00893FDF">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禁止使用松木、松木包装材料设备、种子、苗木、花卉及繁殖材料。</w:t>
      </w:r>
    </w:p>
    <w:p w14:paraId="7F1502E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材料与工程设备的保管与使用</w:t>
      </w:r>
    </w:p>
    <w:p w14:paraId="6F5B51E7">
      <w:pPr>
        <w:pStyle w:val="23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由承包人在投标报价中考虑并承担相应费用  </w:t>
      </w:r>
      <w:r>
        <w:rPr>
          <w:rFonts w:hint="eastAsia" w:ascii="宋体" w:hAnsi="宋体" w:cs="宋体"/>
          <w:color w:val="auto"/>
          <w:sz w:val="24"/>
          <w:szCs w:val="24"/>
          <w:highlight w:val="none"/>
        </w:rPr>
        <w:t>。</w:t>
      </w:r>
    </w:p>
    <w:p w14:paraId="62D64B59">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8.6 样品</w:t>
      </w:r>
    </w:p>
    <w:p w14:paraId="40EC7B92">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 样品的报送与封存</w:t>
      </w:r>
    </w:p>
    <w:p w14:paraId="2288F59C">
      <w:pPr>
        <w:autoSpaceDE w:val="0"/>
        <w:autoSpaceDN w:val="0"/>
        <w:adjustRightIn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color w:val="auto"/>
          <w:sz w:val="24"/>
          <w:highlight w:val="none"/>
          <w:u w:val="single"/>
        </w:rPr>
        <w:t>主要材料涉及品种、款式、颜色等方面内容的，承包人应提交准备合格的材料样品送发包人选定。</w:t>
      </w:r>
    </w:p>
    <w:p w14:paraId="5685CD6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8.8 施工设备和临时设施</w:t>
      </w:r>
    </w:p>
    <w:p w14:paraId="53E7B6E2">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8.8.1 承包人提供的施工设备和临时设施</w:t>
      </w:r>
    </w:p>
    <w:p w14:paraId="3DBB3C9E">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5A7F19FB">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关于修建临时设施费用承担的约定：</w:t>
      </w:r>
    </w:p>
    <w:p w14:paraId="191593E9">
      <w:pPr>
        <w:pStyle w:val="230"/>
        <w:autoSpaceDE w:val="0"/>
        <w:autoSpaceDN w:val="0"/>
        <w:adjustRightIn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①承包人的临时用地（含项目部驻地等）租用费（含拆迁补偿）、临时用地的环保、恢复、临时用地的青苗补偿及地面附着物拆除等费用均由承包人负责，以上费用在投标报价中综合考虑。</w:t>
      </w:r>
    </w:p>
    <w:p w14:paraId="129F0A71">
      <w:pPr>
        <w:pStyle w:val="230"/>
        <w:autoSpaceDE w:val="0"/>
        <w:autoSpaceDN w:val="0"/>
        <w:adjustRightIn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②承包人负责合同实施期间其合同段内临时交通道路（含场内外连接公共交通道路）和交通设施的修建、维修、养护和交通管理工作，并承担一切费用。</w:t>
      </w:r>
    </w:p>
    <w:p w14:paraId="0A1FBC1F">
      <w:pPr>
        <w:pStyle w:val="230"/>
        <w:autoSpaceDE w:val="0"/>
        <w:autoSpaceDN w:val="0"/>
        <w:adjustRightInd w:val="0"/>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③承包人修建的临时道路和交通设施，应免费提供给发包人、监理工程师使用。</w:t>
      </w:r>
    </w:p>
    <w:p w14:paraId="12350B2E">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8.8.2 发包人提供的施工设备和临时设施</w:t>
      </w:r>
    </w:p>
    <w:p w14:paraId="3C5448B5">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发包人提供的施工设备和临时设施：</w:t>
      </w:r>
      <w:r>
        <w:rPr>
          <w:rFonts w:hint="eastAsia" w:ascii="宋体" w:hAnsi="宋体" w:cs="宋体"/>
          <w:color w:val="auto"/>
          <w:sz w:val="24"/>
          <w:highlight w:val="none"/>
          <w:u w:val="single"/>
        </w:rPr>
        <w:t xml:space="preserve">      按《通用合同合同条款》条执行     </w:t>
      </w:r>
      <w:r>
        <w:rPr>
          <w:rFonts w:hint="eastAsia" w:ascii="宋体" w:hAnsi="宋体" w:cs="宋体"/>
          <w:color w:val="auto"/>
          <w:sz w:val="24"/>
          <w:highlight w:val="none"/>
        </w:rPr>
        <w:t>。</w:t>
      </w:r>
    </w:p>
    <w:p w14:paraId="31303371">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发包人提供的施工设备和临时设施的运行、维护、拆除、清运费用的承担人：</w:t>
      </w:r>
      <w:r>
        <w:rPr>
          <w:rFonts w:hint="eastAsia" w:ascii="宋体" w:hAnsi="宋体" w:cs="宋体"/>
          <w:color w:val="auto"/>
          <w:sz w:val="24"/>
          <w:highlight w:val="none"/>
          <w:u w:val="single"/>
        </w:rPr>
        <w:t xml:space="preserve"> 由承包人承担相应费用</w:t>
      </w:r>
      <w:r>
        <w:rPr>
          <w:rFonts w:hint="eastAsia" w:ascii="宋体" w:hAnsi="宋体" w:cs="宋体"/>
          <w:color w:val="auto"/>
          <w:sz w:val="24"/>
          <w:highlight w:val="none"/>
        </w:rPr>
        <w:t>。</w:t>
      </w:r>
    </w:p>
    <w:p w14:paraId="03019DC4">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 试验与检验</w:t>
      </w:r>
    </w:p>
    <w:p w14:paraId="1AD7A87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9.1 试验设备与试验人员</w:t>
      </w:r>
    </w:p>
    <w:p w14:paraId="6E50C63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9.1.2 试验设备</w:t>
      </w:r>
    </w:p>
    <w:p w14:paraId="254F8492">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按相关规定执行，由承包人提供   </w:t>
      </w:r>
      <w:r>
        <w:rPr>
          <w:rFonts w:hint="eastAsia" w:ascii="宋体" w:hAnsi="宋体" w:cs="宋体"/>
          <w:color w:val="auto"/>
          <w:sz w:val="24"/>
          <w:highlight w:val="none"/>
        </w:rPr>
        <w:t>。</w:t>
      </w:r>
    </w:p>
    <w:p w14:paraId="584A2AFF">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按相关规定执行，由承包人提供    </w:t>
      </w:r>
      <w:r>
        <w:rPr>
          <w:rFonts w:hint="eastAsia" w:ascii="宋体" w:hAnsi="宋体" w:cs="宋体"/>
          <w:color w:val="auto"/>
          <w:sz w:val="24"/>
          <w:highlight w:val="none"/>
        </w:rPr>
        <w:t>。</w:t>
      </w:r>
    </w:p>
    <w:p w14:paraId="77188765">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按相关规定执行，由承包人提供    </w:t>
      </w:r>
      <w:r>
        <w:rPr>
          <w:rFonts w:hint="eastAsia" w:ascii="宋体" w:hAnsi="宋体" w:cs="宋体"/>
          <w:color w:val="auto"/>
          <w:sz w:val="24"/>
          <w:highlight w:val="none"/>
        </w:rPr>
        <w:t>。</w:t>
      </w:r>
    </w:p>
    <w:p w14:paraId="48B60CC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 现场工艺试验 </w:t>
      </w:r>
    </w:p>
    <w:p w14:paraId="2334664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按《通用合同条款》9.4 条执行 </w:t>
      </w:r>
      <w:r>
        <w:rPr>
          <w:rFonts w:hint="eastAsia" w:ascii="宋体" w:hAnsi="宋体" w:cs="宋体"/>
          <w:color w:val="auto"/>
          <w:sz w:val="24"/>
          <w:highlight w:val="none"/>
        </w:rPr>
        <w:t>。</w:t>
      </w:r>
    </w:p>
    <w:p w14:paraId="7881CE9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9.5 检验费用</w:t>
      </w:r>
    </w:p>
    <w:p w14:paraId="4E7EDF56">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根据《建设工程质量检测管理办法》（中华人民共和国住房和城乡建设部令第57号）规定，工程质量检测业务由发包人委托有相应资质的检测机构检测。费用从发包人的项目建设经费中支出并直接支付给检测机构，不计入合同价款内。</w:t>
      </w:r>
    </w:p>
    <w:p w14:paraId="44916E58">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 变更</w:t>
      </w:r>
    </w:p>
    <w:p w14:paraId="40AB4E19">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10.1 变更的范围</w:t>
      </w:r>
    </w:p>
    <w:p w14:paraId="661443F4">
      <w:pPr>
        <w:pStyle w:val="24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关于变更的范围的约定：包括工程设计变更和其他变更。</w:t>
      </w:r>
    </w:p>
    <w:p w14:paraId="3BE563CC">
      <w:pPr>
        <w:pStyle w:val="226"/>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（1）增加或减少合同中任何工作，或追加额外的工作；</w:t>
      </w:r>
    </w:p>
    <w:p w14:paraId="4F4B68C7">
      <w:pPr>
        <w:pStyle w:val="226"/>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（2）取消合同中任何工作，但转由他人实施的工作除外；</w:t>
      </w:r>
    </w:p>
    <w:p w14:paraId="33D859FA">
      <w:pPr>
        <w:pStyle w:val="226"/>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（3）改变合同中任何工作的质量标准或其他特性；</w:t>
      </w:r>
    </w:p>
    <w:p w14:paraId="6A205275">
      <w:pPr>
        <w:pStyle w:val="226"/>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（4）改变工程的基线、标高、位置和尺寸；</w:t>
      </w:r>
    </w:p>
    <w:p w14:paraId="47EC2D44">
      <w:pPr>
        <w:pStyle w:val="228"/>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（5）改变工程的时间安排或实施顺序。</w:t>
      </w:r>
    </w:p>
    <w:p w14:paraId="7219532B">
      <w:pPr>
        <w:pStyle w:val="247"/>
        <w:spacing w:before="0" w:after="0" w:line="360" w:lineRule="auto"/>
        <w:outlineLvl w:val="0"/>
        <w:rPr>
          <w:rFonts w:hint="eastAsia" w:ascii="宋体" w:hAnsi="宋体" w:cs="宋体"/>
          <w:color w:val="auto"/>
          <w:sz w:val="24"/>
          <w:szCs w:val="24"/>
          <w:highlight w:val="none"/>
        </w:rPr>
      </w:pPr>
      <w:bookmarkStart w:id="230" w:name="_Toc373227742"/>
      <w:bookmarkStart w:id="231" w:name="_Toc373478389"/>
      <w:bookmarkStart w:id="232" w:name="_Toc407135245"/>
      <w:bookmarkStart w:id="233" w:name="_Toc12609400"/>
      <w:bookmarkStart w:id="234" w:name="_Toc389065308"/>
      <w:r>
        <w:rPr>
          <w:rFonts w:hint="eastAsia" w:ascii="宋体" w:hAnsi="宋体" w:cs="宋体"/>
          <w:color w:val="auto"/>
          <w:sz w:val="24"/>
          <w:szCs w:val="24"/>
          <w:highlight w:val="none"/>
        </w:rPr>
        <w:t>10.2 变更估价</w:t>
      </w:r>
      <w:bookmarkEnd w:id="230"/>
      <w:bookmarkEnd w:id="231"/>
      <w:bookmarkEnd w:id="232"/>
      <w:bookmarkEnd w:id="233"/>
      <w:bookmarkEnd w:id="234"/>
    </w:p>
    <w:p w14:paraId="08A08FBE">
      <w:pPr>
        <w:pStyle w:val="228"/>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变更估价原则</w:t>
      </w:r>
    </w:p>
    <w:p w14:paraId="5F527B6E">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关于变更估价按本款约定处理: </w:t>
      </w:r>
    </w:p>
    <w:p w14:paraId="7998E7C7">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合同工程量清单中有相同细目的，按该相同细目合同综合单价计算；</w:t>
      </w:r>
    </w:p>
    <w:p w14:paraId="497AEB40">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（2）如无相同细目，但合同工程量清单中有类似细目的，参照类似细目合同综合单价计算；</w:t>
      </w:r>
    </w:p>
    <w:p w14:paraId="5C32BD3A">
      <w:pPr>
        <w:pStyle w:val="226"/>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无类似细目的新增项目，有定额的套定额，并乘以下浮系数计算，下浮系数为投标报价/招标控制价。其中材料价格按施工期《贵港市建设工程造价信息》相应材料除税信息价计取，无信息价的，由发包人、承包人、监理单位共同根据市场调查确定；无定额可套的，根据市场价格协商确定，单价按市场价格结算。新增项目的单价必须经发包人审定。</w:t>
      </w:r>
    </w:p>
    <w:p w14:paraId="440FB23A">
      <w:pPr>
        <w:pStyle w:val="226"/>
        <w:keepNext/>
        <w:keepLines/>
        <w:spacing w:line="360" w:lineRule="auto"/>
        <w:ind w:firstLine="480" w:firstLineChars="200"/>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工程变更必须经监理人代表、发包人代表共同签字并经发包人确认后方可实施，否则所发生的费用和相关责任均由承包人自行承担。任何未经发包人确认的工程变更均视为无效，发包人有权不予支付。</w:t>
      </w:r>
    </w:p>
    <w:p w14:paraId="0BD1349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10.3 变更程序</w:t>
      </w:r>
    </w:p>
    <w:p w14:paraId="7803A00D">
      <w:pPr>
        <w:pStyle w:val="25"/>
        <w:spacing w:line="360" w:lineRule="auto"/>
        <w:ind w:firstLine="504" w:firstLineChars="210"/>
        <w:rPr>
          <w:rFonts w:hint="eastAsia" w:hAnsi="宋体" w:cs="宋体"/>
          <w:color w:val="auto"/>
          <w:sz w:val="24"/>
          <w:szCs w:val="24"/>
          <w:highlight w:val="none"/>
        </w:rPr>
      </w:pPr>
      <w:r>
        <w:rPr>
          <w:rFonts w:hint="eastAsia" w:hAnsi="宋体" w:cs="宋体"/>
          <w:color w:val="auto"/>
          <w:sz w:val="24"/>
          <w:szCs w:val="24"/>
          <w:highlight w:val="none"/>
        </w:rPr>
        <w:t>10.3.1国有投资项目：</w:t>
      </w:r>
    </w:p>
    <w:p w14:paraId="5F987146">
      <w:pPr>
        <w:pStyle w:val="25"/>
        <w:spacing w:line="360" w:lineRule="auto"/>
        <w:ind w:firstLine="504" w:firstLineChars="210"/>
        <w:rPr>
          <w:rFonts w:hint="eastAsia" w:hAnsi="宋体" w:cs="宋体"/>
          <w:bCs/>
          <w:color w:val="auto"/>
          <w:sz w:val="24"/>
          <w:szCs w:val="24"/>
          <w:highlight w:val="none"/>
        </w:rPr>
      </w:pPr>
      <w:r>
        <w:rPr>
          <w:rFonts w:hint="eastAsia" w:hAnsi="宋体" w:cs="宋体"/>
          <w:bCs/>
          <w:color w:val="auto"/>
          <w:sz w:val="24"/>
          <w:szCs w:val="24"/>
          <w:highlight w:val="none"/>
        </w:rPr>
        <w:t>⑴设计变更和工程签证，按各市政府或相关部门的规定办理。属不可抗力（自然灾害、突发事件等）造成变更的，按特事特办原则予以办理。</w:t>
      </w:r>
    </w:p>
    <w:p w14:paraId="4071B3ED">
      <w:pPr>
        <w:pStyle w:val="25"/>
        <w:spacing w:line="360" w:lineRule="auto"/>
        <w:ind w:firstLine="504" w:firstLineChars="210"/>
        <w:rPr>
          <w:rFonts w:hint="eastAsia" w:hAnsi="宋体" w:cs="宋体"/>
          <w:bCs/>
          <w:color w:val="auto"/>
          <w:sz w:val="24"/>
          <w:szCs w:val="24"/>
          <w:highlight w:val="none"/>
        </w:rPr>
      </w:pPr>
      <w:r>
        <w:rPr>
          <w:rFonts w:hint="eastAsia" w:hAnsi="宋体" w:cs="宋体"/>
          <w:bCs/>
          <w:color w:val="auto"/>
          <w:sz w:val="24"/>
          <w:szCs w:val="24"/>
          <w:highlight w:val="none"/>
        </w:rPr>
        <w:t>⑵建设单位在实施项目过程中，若发生单价变动，由发包人、承包人、监理或造价咨询等单位共同商定并签字确认。</w:t>
      </w:r>
    </w:p>
    <w:p w14:paraId="1A76BA2E">
      <w:pPr>
        <w:pStyle w:val="25"/>
        <w:spacing w:line="360" w:lineRule="auto"/>
        <w:ind w:firstLine="504" w:firstLineChars="210"/>
        <w:rPr>
          <w:rFonts w:hint="eastAsia" w:hAnsi="宋体" w:cs="宋体"/>
          <w:bCs/>
          <w:color w:val="auto"/>
          <w:sz w:val="24"/>
          <w:szCs w:val="24"/>
          <w:highlight w:val="none"/>
        </w:rPr>
      </w:pPr>
      <w:r>
        <w:rPr>
          <w:rFonts w:hint="eastAsia" w:hAnsi="宋体" w:cs="宋体"/>
          <w:bCs/>
          <w:color w:val="auto"/>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356480E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10.4 变更估价</w:t>
      </w:r>
    </w:p>
    <w:p w14:paraId="1FCEA2F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10.4.1 变更估价原则</w:t>
      </w:r>
    </w:p>
    <w:p w14:paraId="21BB4C7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关于变更估价的约定: </w:t>
      </w:r>
      <w:r>
        <w:rPr>
          <w:rFonts w:hint="eastAsia" w:ascii="宋体" w:hAnsi="宋体" w:cs="宋体"/>
          <w:color w:val="auto"/>
          <w:sz w:val="24"/>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bCs/>
          <w:color w:val="auto"/>
          <w:sz w:val="24"/>
          <w:highlight w:val="none"/>
        </w:rPr>
        <w:t>☑</w:t>
      </w:r>
      <w:r>
        <w:rPr>
          <w:rFonts w:hint="eastAsia" w:ascii="宋体" w:hAnsi="宋体" w:cs="宋体"/>
          <w:color w:val="auto"/>
          <w:sz w:val="24"/>
          <w:highlight w:val="none"/>
          <w:u w:val="single"/>
        </w:rPr>
        <w:t>乘以中标下浮系数      %，</w:t>
      </w:r>
      <w:r>
        <w:rPr>
          <w:rFonts w:hint="eastAsia" w:ascii="宋体" w:hAnsi="宋体" w:cs="宋体"/>
          <w:b/>
          <w:bCs/>
          <w:color w:val="auto"/>
          <w:sz w:val="24"/>
          <w:highlight w:val="none"/>
        </w:rPr>
        <w:t>□</w:t>
      </w:r>
      <w:r>
        <w:rPr>
          <w:rFonts w:hint="eastAsia" w:ascii="宋体" w:hAnsi="宋体" w:cs="宋体"/>
          <w:color w:val="auto"/>
          <w:sz w:val="24"/>
          <w:highlight w:val="none"/>
          <w:u w:val="single"/>
        </w:rPr>
        <w:t>不乘下浮系数）计算，其中：材料设备价格按施工期间的《贵港 市建设工程造价信息》相应信息价的加权平均值计算，《贵港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cs="宋体"/>
          <w:color w:val="auto"/>
          <w:sz w:val="24"/>
          <w:highlight w:val="none"/>
        </w:rPr>
        <w:t>。以上约定同时适用于招标工程量清单缺项以及工程量清单项目特征与图纸不符时的价款确定。</w:t>
      </w:r>
    </w:p>
    <w:p w14:paraId="6F179D6C">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工程变更导致实际完成的变更工程量与已标价清单或预算书中列明的该项目工程量有偏差时，其综合单价的确定按专用条款“11.1工程量清单错误的修正”执行。</w:t>
      </w:r>
    </w:p>
    <w:p w14:paraId="4FCBC571">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10.5 承包人的合理化建议</w:t>
      </w:r>
    </w:p>
    <w:p w14:paraId="31A7492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3 天内审查完毕并报发包人</w:t>
      </w:r>
      <w:r>
        <w:rPr>
          <w:rFonts w:hint="eastAsia" w:ascii="宋体" w:hAnsi="宋体" w:cs="宋体"/>
          <w:color w:val="auto"/>
          <w:sz w:val="24"/>
          <w:highlight w:val="none"/>
        </w:rPr>
        <w:t>。</w:t>
      </w:r>
    </w:p>
    <w:p w14:paraId="6CEADAA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收到监理人报送的合理化建议后 7 天内审批完毕 </w:t>
      </w:r>
      <w:r>
        <w:rPr>
          <w:rFonts w:hint="eastAsia" w:ascii="宋体" w:hAnsi="宋体" w:cs="宋体"/>
          <w:color w:val="auto"/>
          <w:sz w:val="24"/>
          <w:highlight w:val="none"/>
        </w:rPr>
        <w:t>。</w:t>
      </w:r>
    </w:p>
    <w:p w14:paraId="7669850F">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368B8F1B">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10.7 暂估价</w:t>
      </w:r>
    </w:p>
    <w:p w14:paraId="1374178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暂估价材料和工程设备的明细详见已标价工程量清单《</w:t>
      </w:r>
      <w:r>
        <w:rPr>
          <w:rFonts w:hint="eastAsia" w:ascii="宋体" w:hAnsi="宋体" w:cs="宋体"/>
          <w:color w:val="auto"/>
          <w:sz w:val="24"/>
          <w:highlight w:val="none"/>
        </w:rPr>
        <w:t>材料（工程设备）暂估价格及调整表》</w:t>
      </w:r>
      <w:r>
        <w:rPr>
          <w:rFonts w:hint="eastAsia" w:ascii="宋体" w:hAnsi="宋体" w:cs="宋体"/>
          <w:color w:val="auto"/>
          <w:kern w:val="0"/>
          <w:sz w:val="24"/>
          <w:highlight w:val="none"/>
        </w:rPr>
        <w:t>（表12-2）和《</w:t>
      </w:r>
      <w:r>
        <w:rPr>
          <w:rFonts w:hint="eastAsia" w:ascii="宋体" w:hAnsi="宋体" w:cs="宋体"/>
          <w:color w:val="auto"/>
          <w:sz w:val="24"/>
          <w:highlight w:val="none"/>
        </w:rPr>
        <w:t>专业工程暂估价表》（</w:t>
      </w:r>
      <w:r>
        <w:rPr>
          <w:rFonts w:hint="eastAsia" w:ascii="宋体" w:hAnsi="宋体" w:cs="宋体"/>
          <w:color w:val="auto"/>
          <w:kern w:val="0"/>
          <w:sz w:val="24"/>
          <w:highlight w:val="none"/>
        </w:rPr>
        <w:t>表12-3）。</w:t>
      </w:r>
    </w:p>
    <w:p w14:paraId="57E6673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10.7.1 依法必须招标的暂估价项目</w:t>
      </w:r>
    </w:p>
    <w:p w14:paraId="1887DFD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3A4028D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10.7.2 不属于依法必须招标的暂估价项目</w:t>
      </w:r>
    </w:p>
    <w:p w14:paraId="1366182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种方式确定。</w:t>
      </w:r>
    </w:p>
    <w:p w14:paraId="024427B8">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440D371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2E0E1F9E">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10.8 暂列金额</w:t>
      </w:r>
    </w:p>
    <w:p w14:paraId="7FADBF00">
      <w:pPr>
        <w:autoSpaceDE w:val="0"/>
        <w:autoSpaceDN w:val="0"/>
        <w:adjustRightIn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调整       </w:t>
      </w:r>
      <w:r>
        <w:rPr>
          <w:rFonts w:hint="eastAsia" w:ascii="宋体" w:hAnsi="宋体" w:cs="宋体"/>
          <w:color w:val="auto"/>
          <w:kern w:val="0"/>
          <w:sz w:val="24"/>
          <w:highlight w:val="none"/>
        </w:rPr>
        <w:t>。</w:t>
      </w:r>
    </w:p>
    <w:p w14:paraId="198A7050">
      <w:pPr>
        <w:pStyle w:val="4"/>
        <w:numPr>
          <w:ilvl w:val="0"/>
          <w:numId w:val="4"/>
        </w:numPr>
        <w:spacing w:line="360" w:lineRule="auto"/>
        <w:ind w:left="885" w:hanging="360"/>
        <w:rPr>
          <w:rFonts w:hint="eastAsia" w:ascii="宋体" w:hAnsi="宋体" w:cs="宋体"/>
          <w:color w:val="auto"/>
          <w:sz w:val="24"/>
          <w:szCs w:val="24"/>
          <w:highlight w:val="none"/>
        </w:rPr>
      </w:pPr>
      <w:r>
        <w:rPr>
          <w:rFonts w:hint="eastAsia" w:ascii="宋体" w:hAnsi="宋体" w:cs="宋体"/>
          <w:color w:val="auto"/>
          <w:sz w:val="24"/>
          <w:szCs w:val="24"/>
          <w:highlight w:val="none"/>
        </w:rPr>
        <w:t>价格调整</w:t>
      </w:r>
    </w:p>
    <w:p w14:paraId="30AECC9C">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11.1 市场价格波动引起的调整</w:t>
      </w:r>
    </w:p>
    <w:p w14:paraId="32E0DE0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u w:val="single"/>
        </w:rPr>
        <w:t>钢筋、钢材、商品混凝土、沥青、商品砂浆、水泥、砂、石、砖、砌块、电线电缆主要材料市场价格涨跌超过5%予以调整</w:t>
      </w:r>
      <w:r>
        <w:rPr>
          <w:rFonts w:hint="eastAsia" w:ascii="宋体" w:hAnsi="宋体" w:cs="宋体"/>
          <w:color w:val="auto"/>
          <w:sz w:val="24"/>
          <w:highlight w:val="none"/>
        </w:rPr>
        <w:t>。</w:t>
      </w:r>
    </w:p>
    <w:p w14:paraId="61D5072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种方式对合同价格进行调整：</w:t>
      </w:r>
    </w:p>
    <w:p w14:paraId="7D055FC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0B58E7C2">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CC582CE">
      <w:pPr>
        <w:pStyle w:val="22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关于基准价格的约定：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2E7D0CF3">
      <w:pPr>
        <w:spacing w:line="360" w:lineRule="auto"/>
        <w:ind w:firstLine="456" w:firstLineChars="200"/>
        <w:jc w:val="left"/>
        <w:rPr>
          <w:rFonts w:hAnsi="宋体"/>
          <w:color w:val="auto"/>
          <w:sz w:val="24"/>
          <w:highlight w:val="none"/>
        </w:rPr>
      </w:pPr>
      <w:r>
        <w:rPr>
          <w:rFonts w:hint="eastAsia" w:ascii="宋体" w:hAnsi="宋体" w:cs="宋体"/>
          <w:color w:val="auto"/>
          <w:spacing w:val="-6"/>
          <w:sz w:val="24"/>
          <w:highlight w:val="none"/>
        </w:rPr>
        <w:t>第2种方式：</w:t>
      </w:r>
      <w:r>
        <w:rPr>
          <w:rFonts w:hint="eastAsia" w:hAnsi="宋体" w:cs="宋体"/>
          <w:color w:val="auto"/>
          <w:sz w:val="24"/>
          <w:highlight w:val="none"/>
        </w:rPr>
        <w:t>采用造价信息进行价格调整。</w:t>
      </w:r>
    </w:p>
    <w:p w14:paraId="1EE10847">
      <w:pPr>
        <w:spacing w:line="360" w:lineRule="auto"/>
        <w:ind w:firstLine="480" w:firstLineChars="200"/>
        <w:jc w:val="left"/>
        <w:rPr>
          <w:rFonts w:hAnsi="宋体"/>
          <w:color w:val="auto"/>
          <w:sz w:val="24"/>
          <w:highlight w:val="none"/>
        </w:rPr>
      </w:pPr>
      <w:r>
        <w:rPr>
          <w:rFonts w:hint="eastAsia" w:hAnsi="宋体" w:cs="宋体"/>
          <w:color w:val="auto"/>
          <w:sz w:val="24"/>
          <w:highlight w:val="none"/>
        </w:rPr>
        <w:t>（</w:t>
      </w:r>
      <w:r>
        <w:rPr>
          <w:color w:val="auto"/>
          <w:sz w:val="24"/>
          <w:highlight w:val="none"/>
        </w:rPr>
        <w:t>1</w:t>
      </w:r>
      <w:r>
        <w:rPr>
          <w:rFonts w:hint="eastAsia" w:hAnsi="宋体" w:cs="宋体"/>
          <w:color w:val="auto"/>
          <w:sz w:val="24"/>
          <w:highlight w:val="none"/>
        </w:rPr>
        <w:t>）允许调整主要材料和</w:t>
      </w:r>
      <w:r>
        <w:rPr>
          <w:rFonts w:hAnsi="宋体" w:cs="宋体"/>
          <w:color w:val="auto"/>
          <w:sz w:val="24"/>
          <w:highlight w:val="none"/>
          <w:lang w:val="en"/>
        </w:rPr>
        <w:t>工程</w:t>
      </w:r>
      <w:r>
        <w:rPr>
          <w:rFonts w:hint="eastAsia" w:hAnsi="宋体" w:cs="宋体"/>
          <w:color w:val="auto"/>
          <w:sz w:val="24"/>
          <w:highlight w:val="none"/>
        </w:rPr>
        <w:t>设备、基期价格、风险系数、投标报价详见《</w:t>
      </w:r>
      <w:r>
        <w:rPr>
          <w:rFonts w:hAnsi="宋体" w:cs="宋体"/>
          <w:color w:val="auto"/>
          <w:sz w:val="24"/>
          <w:highlight w:val="none"/>
          <w:lang w:val="en"/>
        </w:rPr>
        <w:t>允许调整</w:t>
      </w:r>
      <w:r>
        <w:rPr>
          <w:rFonts w:hint="eastAsia" w:hAnsi="宋体" w:cs="宋体"/>
          <w:color w:val="auto"/>
          <w:sz w:val="24"/>
          <w:highlight w:val="none"/>
        </w:rPr>
        <w:t>主要材料和</w:t>
      </w:r>
      <w:r>
        <w:rPr>
          <w:rFonts w:hAnsi="宋体" w:cs="宋体"/>
          <w:color w:val="auto"/>
          <w:sz w:val="24"/>
          <w:highlight w:val="none"/>
          <w:lang w:val="en"/>
        </w:rPr>
        <w:t>工程</w:t>
      </w:r>
      <w:r>
        <w:rPr>
          <w:rFonts w:hint="eastAsia" w:hAnsi="宋体" w:cs="宋体"/>
          <w:color w:val="auto"/>
          <w:sz w:val="24"/>
          <w:highlight w:val="none"/>
        </w:rPr>
        <w:t>设备一览表》</w:t>
      </w:r>
      <w:r>
        <w:rPr>
          <w:rFonts w:hint="eastAsia" w:ascii="宋体" w:hAnsi="宋体"/>
          <w:color w:val="auto"/>
          <w:kern w:val="0"/>
          <w:sz w:val="24"/>
          <w:highlight w:val="none"/>
        </w:rPr>
        <w:t>（表</w:t>
      </w:r>
      <w:r>
        <w:rPr>
          <w:rFonts w:ascii="宋体" w:hAnsi="宋体"/>
          <w:color w:val="auto"/>
          <w:kern w:val="0"/>
          <w:sz w:val="24"/>
          <w:highlight w:val="none"/>
        </w:rPr>
        <w:t>-22</w:t>
      </w:r>
      <w:r>
        <w:rPr>
          <w:rFonts w:hint="eastAsia" w:ascii="宋体" w:hAnsi="宋体"/>
          <w:color w:val="auto"/>
          <w:kern w:val="0"/>
          <w:sz w:val="24"/>
          <w:highlight w:val="none"/>
        </w:rPr>
        <w:t>）</w:t>
      </w:r>
      <w:r>
        <w:rPr>
          <w:rFonts w:hint="eastAsia" w:hAnsi="宋体" w:cs="宋体"/>
          <w:color w:val="auto"/>
          <w:sz w:val="24"/>
          <w:highlight w:val="none"/>
        </w:rPr>
        <w:t>,价</w:t>
      </w:r>
      <w:r>
        <w:rPr>
          <w:rFonts w:hAnsi="宋体" w:cs="宋体"/>
          <w:color w:val="auto"/>
          <w:sz w:val="24"/>
          <w:highlight w:val="none"/>
        </w:rPr>
        <w:t>差</w:t>
      </w:r>
      <w:r>
        <w:rPr>
          <w:rFonts w:hint="eastAsia" w:ascii="Calibri" w:hAnsi="宋体" w:cs="宋体"/>
          <w:color w:val="auto"/>
          <w:sz w:val="24"/>
          <w:highlight w:val="none"/>
        </w:rPr>
        <w:t>调整部分仅计算税金，除此表列明的材料、设备外，其余材料设备价差原则上不予调整。</w:t>
      </w:r>
    </w:p>
    <w:p w14:paraId="4211EE35">
      <w:pPr>
        <w:spacing w:line="360" w:lineRule="auto"/>
        <w:ind w:firstLine="480" w:firstLineChars="200"/>
        <w:jc w:val="left"/>
        <w:rPr>
          <w:rFonts w:hAnsi="宋体"/>
          <w:color w:val="auto"/>
          <w:sz w:val="24"/>
          <w:highlight w:val="none"/>
        </w:rPr>
      </w:pPr>
      <w:r>
        <w:rPr>
          <w:rFonts w:hint="eastAsia" w:hAnsi="宋体" w:cs="宋体"/>
          <w:color w:val="auto"/>
          <w:sz w:val="24"/>
          <w:highlight w:val="none"/>
        </w:rPr>
        <w:t>（</w:t>
      </w:r>
      <w:r>
        <w:rPr>
          <w:color w:val="auto"/>
          <w:sz w:val="24"/>
          <w:highlight w:val="none"/>
        </w:rPr>
        <w:t>2</w:t>
      </w:r>
      <w:r>
        <w:rPr>
          <w:rFonts w:hint="eastAsia" w:hAnsi="宋体" w:cs="宋体"/>
          <w:color w:val="auto"/>
          <w:sz w:val="24"/>
          <w:highlight w:val="none"/>
        </w:rPr>
        <w:t>）主要材料和</w:t>
      </w:r>
      <w:r>
        <w:rPr>
          <w:rFonts w:hAnsi="宋体" w:cs="宋体"/>
          <w:color w:val="auto"/>
          <w:sz w:val="24"/>
          <w:highlight w:val="none"/>
          <w:lang w:val="en"/>
        </w:rPr>
        <w:t>工程</w:t>
      </w:r>
      <w:r>
        <w:rPr>
          <w:rFonts w:hint="eastAsia" w:hAnsi="宋体" w:cs="宋体"/>
          <w:color w:val="auto"/>
          <w:sz w:val="24"/>
          <w:highlight w:val="none"/>
        </w:rPr>
        <w:t>设备确认价：</w:t>
      </w:r>
    </w:p>
    <w:p w14:paraId="1F71CCCE">
      <w:pPr>
        <w:spacing w:line="360" w:lineRule="auto"/>
        <w:ind w:firstLine="480" w:firstLineChars="200"/>
        <w:jc w:val="left"/>
        <w:rPr>
          <w:color w:val="auto"/>
          <w:sz w:val="24"/>
          <w:highlight w:val="none"/>
        </w:rPr>
      </w:pPr>
      <w:r>
        <w:rPr>
          <w:rFonts w:hint="eastAsia" w:hAnsi="宋体" w:cs="宋体"/>
          <w:color w:val="auto"/>
          <w:sz w:val="24"/>
          <w:highlight w:val="none"/>
        </w:rPr>
        <w:t>按施工期间《</w:t>
      </w:r>
      <w:r>
        <w:rPr>
          <w:color w:val="auto"/>
          <w:sz w:val="24"/>
          <w:highlight w:val="none"/>
          <w:u w:val="single"/>
        </w:rPr>
        <w:t xml:space="preserve"> </w:t>
      </w:r>
      <w:r>
        <w:rPr>
          <w:rFonts w:hint="eastAsia"/>
          <w:color w:val="auto"/>
          <w:sz w:val="24"/>
          <w:highlight w:val="none"/>
          <w:u w:val="single"/>
        </w:rPr>
        <w:t>贵港</w:t>
      </w:r>
      <w:r>
        <w:rPr>
          <w:color w:val="auto"/>
          <w:sz w:val="24"/>
          <w:highlight w:val="none"/>
          <w:u w:val="single"/>
        </w:rPr>
        <w:t xml:space="preserve"> </w:t>
      </w:r>
      <w:r>
        <w:rPr>
          <w:rFonts w:hint="eastAsia" w:hAnsi="宋体" w:cs="宋体"/>
          <w:color w:val="auto"/>
          <w:sz w:val="24"/>
          <w:highlight w:val="none"/>
        </w:rPr>
        <w:t>市建设工程造价信息》材料信息价的加权平均价计算，信息价没有的按通用条款规定确定。</w:t>
      </w:r>
    </w:p>
    <w:p w14:paraId="62C783FF">
      <w:pPr>
        <w:spacing w:line="360" w:lineRule="auto"/>
        <w:ind w:firstLine="480" w:firstLineChars="200"/>
        <w:jc w:val="left"/>
        <w:rPr>
          <w:rFonts w:hAnsi="宋体"/>
          <w:color w:val="auto"/>
          <w:sz w:val="24"/>
          <w:highlight w:val="none"/>
        </w:rPr>
      </w:pPr>
      <w:r>
        <w:rPr>
          <w:rFonts w:hint="eastAsia" w:hAnsi="宋体" w:cs="宋体"/>
          <w:color w:val="auto"/>
          <w:sz w:val="24"/>
          <w:highlight w:val="none"/>
        </w:rPr>
        <w:t>（</w:t>
      </w:r>
      <w:r>
        <w:rPr>
          <w:color w:val="auto"/>
          <w:sz w:val="24"/>
          <w:highlight w:val="none"/>
        </w:rPr>
        <w:t>3</w:t>
      </w:r>
      <w:r>
        <w:rPr>
          <w:rFonts w:hint="eastAsia" w:hAnsi="宋体" w:cs="宋体"/>
          <w:color w:val="auto"/>
          <w:sz w:val="24"/>
          <w:highlight w:val="none"/>
        </w:rPr>
        <w:t>）价差计算方法：</w:t>
      </w:r>
    </w:p>
    <w:p w14:paraId="53A20918">
      <w:pPr>
        <w:spacing w:line="360" w:lineRule="auto"/>
        <w:ind w:firstLine="480" w:firstLineChars="200"/>
        <w:jc w:val="left"/>
        <w:rPr>
          <w:rFonts w:hAnsi="宋体"/>
          <w:color w:val="auto"/>
          <w:sz w:val="24"/>
          <w:highlight w:val="none"/>
        </w:rPr>
      </w:pPr>
      <w:r>
        <w:rPr>
          <w:rFonts w:hint="eastAsia" w:hAnsi="宋体" w:cs="宋体"/>
          <w:color w:val="auto"/>
          <w:sz w:val="24"/>
          <w:highlight w:val="none"/>
        </w:rPr>
        <w:t>①《</w:t>
      </w:r>
      <w:r>
        <w:rPr>
          <w:rFonts w:hAnsi="宋体" w:cs="宋体"/>
          <w:color w:val="auto"/>
          <w:sz w:val="24"/>
          <w:highlight w:val="none"/>
          <w:lang w:val="en"/>
        </w:rPr>
        <w:t>允许调整</w:t>
      </w:r>
      <w:r>
        <w:rPr>
          <w:rFonts w:hint="eastAsia" w:hAnsi="宋体" w:cs="宋体"/>
          <w:color w:val="auto"/>
          <w:sz w:val="24"/>
          <w:highlight w:val="none"/>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163B97E">
      <w:pPr>
        <w:spacing w:line="360" w:lineRule="auto"/>
        <w:ind w:firstLine="480" w:firstLineChars="200"/>
        <w:jc w:val="left"/>
        <w:rPr>
          <w:rFonts w:hAnsi="宋体"/>
          <w:color w:val="auto"/>
          <w:sz w:val="24"/>
          <w:highlight w:val="none"/>
        </w:rPr>
      </w:pPr>
      <w:r>
        <w:rPr>
          <w:rFonts w:hint="eastAsia" w:hAnsi="宋体" w:cs="宋体"/>
          <w:color w:val="auto"/>
          <w:sz w:val="24"/>
          <w:highlight w:val="none"/>
        </w:rPr>
        <w:t>②承包人在《</w:t>
      </w:r>
      <w:r>
        <w:rPr>
          <w:rFonts w:hAnsi="宋体" w:cs="宋体"/>
          <w:color w:val="auto"/>
          <w:sz w:val="24"/>
          <w:highlight w:val="none"/>
          <w:lang w:val="en"/>
        </w:rPr>
        <w:t>允许调整</w:t>
      </w:r>
      <w:r>
        <w:rPr>
          <w:rFonts w:hint="eastAsia" w:hAnsi="宋体" w:cs="宋体"/>
          <w:color w:val="auto"/>
          <w:sz w:val="24"/>
          <w:highlight w:val="none"/>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3BE4D216">
      <w:pPr>
        <w:spacing w:line="360" w:lineRule="auto"/>
        <w:ind w:firstLine="480" w:firstLineChars="200"/>
        <w:jc w:val="left"/>
        <w:rPr>
          <w:rFonts w:hint="eastAsia" w:ascii="宋体" w:hAnsi="宋体" w:cs="宋体"/>
          <w:color w:val="auto"/>
          <w:sz w:val="24"/>
          <w:highlight w:val="none"/>
        </w:rPr>
      </w:pPr>
      <w:r>
        <w:rPr>
          <w:rFonts w:hint="eastAsia" w:hAnsi="宋体" w:cs="宋体"/>
          <w:color w:val="auto"/>
          <w:sz w:val="24"/>
          <w:highlight w:val="none"/>
        </w:rPr>
        <w:t>③承包人在《</w:t>
      </w:r>
      <w:r>
        <w:rPr>
          <w:rFonts w:hAnsi="宋体" w:cs="宋体"/>
          <w:color w:val="auto"/>
          <w:sz w:val="24"/>
          <w:highlight w:val="none"/>
          <w:lang w:val="en"/>
        </w:rPr>
        <w:t>允许调整</w:t>
      </w:r>
      <w:r>
        <w:rPr>
          <w:rFonts w:hint="eastAsia" w:hAnsi="宋体" w:cs="宋体"/>
          <w:color w:val="auto"/>
          <w:sz w:val="24"/>
          <w:highlight w:val="none"/>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7EFF9608">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 合同价格、计量与支付</w:t>
      </w:r>
    </w:p>
    <w:p w14:paraId="5CF106EA">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14:paraId="0B8DC6A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本工程采用</w:t>
      </w:r>
      <w:r>
        <w:rPr>
          <w:rFonts w:hint="eastAsia" w:ascii="宋体" w:hAnsi="宋体" w:cs="宋体"/>
          <w:color w:val="auto"/>
          <w:sz w:val="24"/>
          <w:highlight w:val="none"/>
          <w:u w:val="single"/>
        </w:rPr>
        <w:t xml:space="preserve">  固定综合单价    </w:t>
      </w:r>
      <w:r>
        <w:rPr>
          <w:rFonts w:hint="eastAsia" w:ascii="宋体" w:hAnsi="宋体" w:cs="宋体"/>
          <w:color w:val="auto"/>
          <w:sz w:val="24"/>
          <w:highlight w:val="none"/>
        </w:rPr>
        <w:t>合同价格形式，合同价格包含增值税，本工程计价时采用的增值税计税方法为：</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一般计税法   </w:t>
      </w:r>
      <w:r>
        <w:rPr>
          <w:rFonts w:hint="eastAsia" w:ascii="宋体" w:hAnsi="宋体" w:cs="宋体"/>
          <w:color w:val="auto"/>
          <w:sz w:val="24"/>
          <w:highlight w:val="none"/>
        </w:rPr>
        <w:sym w:font="Wingdings 2" w:char="0052"/>
      </w:r>
      <w:r>
        <w:rPr>
          <w:rFonts w:hint="eastAsia" w:ascii="宋体" w:hAnsi="宋体" w:cs="宋体"/>
          <w:color w:val="auto"/>
          <w:sz w:val="24"/>
          <w:highlight w:val="none"/>
        </w:rPr>
        <w:t>简易计税法。</w:t>
      </w:r>
    </w:p>
    <w:p w14:paraId="747BCA3A">
      <w:pPr>
        <w:spacing w:line="360" w:lineRule="auto"/>
        <w:ind w:firstLine="480" w:firstLineChars="200"/>
        <w:jc w:val="left"/>
        <w:rPr>
          <w:rFonts w:hAnsi="宋体"/>
          <w:color w:val="auto"/>
          <w:sz w:val="24"/>
          <w:highlight w:val="none"/>
        </w:rPr>
      </w:pPr>
      <w:r>
        <w:rPr>
          <w:rFonts w:hint="eastAsia" w:hAnsi="宋体" w:cs="宋体"/>
          <w:color w:val="auto"/>
          <w:sz w:val="24"/>
          <w:highlight w:val="none"/>
        </w:rPr>
        <w:t>（</w:t>
      </w:r>
      <w:r>
        <w:rPr>
          <w:rFonts w:hAnsi="宋体"/>
          <w:color w:val="auto"/>
          <w:sz w:val="24"/>
          <w:highlight w:val="none"/>
        </w:rPr>
        <w:t>1</w:t>
      </w:r>
      <w:r>
        <w:rPr>
          <w:rFonts w:hint="eastAsia" w:hAnsi="宋体" w:cs="宋体"/>
          <w:color w:val="auto"/>
          <w:sz w:val="24"/>
          <w:highlight w:val="none"/>
        </w:rPr>
        <w:t>）单价合同。</w:t>
      </w:r>
    </w:p>
    <w:p w14:paraId="6359474C">
      <w:pPr>
        <w:spacing w:line="360" w:lineRule="auto"/>
        <w:ind w:firstLine="480" w:firstLineChars="200"/>
        <w:jc w:val="left"/>
        <w:rPr>
          <w:rFonts w:hAnsi="宋体"/>
          <w:color w:val="auto"/>
          <w:sz w:val="24"/>
          <w:highlight w:val="none"/>
        </w:rPr>
      </w:pPr>
      <w:r>
        <w:rPr>
          <w:rFonts w:hint="eastAsia" w:hAnsi="宋体" w:cs="宋体"/>
          <w:color w:val="auto"/>
          <w:sz w:val="24"/>
          <w:highlight w:val="none"/>
        </w:rPr>
        <w:t>采用综合单价合同方式时，工程量按建设单位、监理单位、施工单位三方确认的竣工图结算。</w:t>
      </w:r>
    </w:p>
    <w:p w14:paraId="017EB9BF">
      <w:pPr>
        <w:spacing w:line="360" w:lineRule="auto"/>
        <w:ind w:firstLine="480" w:firstLineChars="200"/>
        <w:jc w:val="left"/>
        <w:rPr>
          <w:rFonts w:hAnsi="宋体"/>
          <w:color w:val="auto"/>
          <w:sz w:val="24"/>
          <w:highlight w:val="none"/>
        </w:rPr>
      </w:pPr>
      <w:r>
        <w:rPr>
          <w:rFonts w:hint="eastAsia" w:hAnsi="宋体" w:cs="宋体"/>
          <w:color w:val="auto"/>
          <w:sz w:val="24"/>
          <w:highlight w:val="none"/>
        </w:rPr>
        <w:t>综合单价包含的风险范围：</w:t>
      </w:r>
      <w:r>
        <w:rPr>
          <w:rFonts w:hint="eastAsia" w:hAnsi="宋体" w:cs="宋体"/>
          <w:color w:val="auto"/>
          <w:sz w:val="24"/>
          <w:highlight w:val="none"/>
          <w:u w:val="single"/>
        </w:rPr>
        <w:t>除工程变更、项目特征不符、工程量清单缺项、工程量偏差、政策性调整、市场价格波动。</w:t>
      </w:r>
    </w:p>
    <w:p w14:paraId="527DE949">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风险范围以外合同价格的调整方法：</w:t>
      </w:r>
    </w:p>
    <w:p w14:paraId="2495B3AA">
      <w:pPr>
        <w:spacing w:line="360" w:lineRule="auto"/>
        <w:ind w:firstLine="480" w:firstLineChars="200"/>
        <w:jc w:val="left"/>
        <w:rPr>
          <w:rFonts w:hint="eastAsia" w:hAnsi="宋体" w:cs="宋体"/>
          <w:color w:val="auto"/>
          <w:sz w:val="24"/>
          <w:highlight w:val="none"/>
        </w:rPr>
      </w:pPr>
      <w:r>
        <w:rPr>
          <w:rFonts w:hint="eastAsia" w:hAnsi="宋体" w:cs="宋体"/>
          <w:color w:val="auto"/>
          <w:sz w:val="24"/>
          <w:highlight w:val="none"/>
        </w:rPr>
        <w:t>①工程变更</w:t>
      </w:r>
      <w:r>
        <w:rPr>
          <w:rFonts w:hint="eastAsia" w:ascii="Calibri" w:hAnsi="宋体" w:cs="宋体"/>
          <w:color w:val="auto"/>
          <w:sz w:val="24"/>
          <w:highlight w:val="none"/>
        </w:rPr>
        <w:t>、项目特征不符、工程量清单缺项</w:t>
      </w:r>
      <w:r>
        <w:rPr>
          <w:rFonts w:hint="eastAsia" w:hAnsi="宋体" w:cs="宋体"/>
          <w:color w:val="auto"/>
          <w:sz w:val="24"/>
          <w:highlight w:val="none"/>
        </w:rPr>
        <w:t>：按</w:t>
      </w:r>
      <w:r>
        <w:rPr>
          <w:rFonts w:hAnsi="宋体" w:cs="宋体"/>
          <w:color w:val="auto"/>
          <w:sz w:val="24"/>
          <w:highlight w:val="none"/>
        </w:rPr>
        <w:t>10.4.1</w:t>
      </w:r>
      <w:r>
        <w:rPr>
          <w:rFonts w:hint="eastAsia" w:hAnsi="宋体" w:cs="宋体"/>
          <w:color w:val="auto"/>
          <w:sz w:val="24"/>
          <w:highlight w:val="none"/>
        </w:rPr>
        <w:t>变更估价原则的约定调整。</w:t>
      </w:r>
    </w:p>
    <w:p w14:paraId="4FB98D09">
      <w:pPr>
        <w:spacing w:line="360" w:lineRule="auto"/>
        <w:ind w:firstLine="480" w:firstLineChars="200"/>
        <w:jc w:val="left"/>
        <w:rPr>
          <w:rFonts w:hint="eastAsia" w:hAnsi="宋体" w:cs="宋体"/>
          <w:color w:val="auto"/>
          <w:sz w:val="24"/>
          <w:highlight w:val="none"/>
        </w:rPr>
      </w:pPr>
      <w:r>
        <w:rPr>
          <w:rFonts w:hint="eastAsia" w:hAnsi="宋体" w:cs="宋体"/>
          <w:color w:val="auto"/>
          <w:sz w:val="24"/>
          <w:highlight w:val="none"/>
        </w:rPr>
        <w:t>②</w:t>
      </w:r>
      <w:r>
        <w:rPr>
          <w:rFonts w:hint="eastAsia" w:ascii="Calibri" w:hAnsi="宋体" w:cs="宋体"/>
          <w:color w:val="auto"/>
          <w:sz w:val="24"/>
          <w:highlight w:val="none"/>
        </w:rPr>
        <w:t>工程量偏差：按1.13工程量清单错误修正的约定调整。</w:t>
      </w:r>
    </w:p>
    <w:p w14:paraId="217804AF">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③政策性调整：</w:t>
      </w:r>
      <w:r>
        <w:rPr>
          <w:rFonts w:hint="eastAsia" w:ascii="仿宋_GB2312" w:hAnsi="宋体"/>
          <w:color w:val="auto"/>
          <w:sz w:val="24"/>
          <w:highlight w:val="none"/>
        </w:rPr>
        <w:t>按国家、自治区住房城乡建设厅或工程所在地市级住房城乡建设主管部门颁布的文件执行</w:t>
      </w:r>
      <w:r>
        <w:rPr>
          <w:rFonts w:hint="eastAsia" w:hAnsi="宋体" w:cs="宋体"/>
          <w:color w:val="auto"/>
          <w:sz w:val="24"/>
          <w:highlight w:val="none"/>
        </w:rPr>
        <w:t>。</w:t>
      </w:r>
    </w:p>
    <w:p w14:paraId="31F32B41">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④市场波动引起的调整：按</w:t>
      </w:r>
      <w:r>
        <w:rPr>
          <w:rFonts w:hAnsi="宋体" w:cs="宋体"/>
          <w:color w:val="auto"/>
          <w:sz w:val="24"/>
          <w:highlight w:val="none"/>
        </w:rPr>
        <w:t>11.1</w:t>
      </w:r>
      <w:r>
        <w:rPr>
          <w:rFonts w:hint="eastAsia" w:hAnsi="宋体" w:cs="宋体"/>
          <w:color w:val="auto"/>
          <w:sz w:val="24"/>
          <w:highlight w:val="none"/>
        </w:rPr>
        <w:t>的约定调整。</w:t>
      </w:r>
    </w:p>
    <w:p w14:paraId="77B086E1">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14:paraId="69DB1B8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12.2.1 预付款的支付</w:t>
      </w:r>
    </w:p>
    <w:p w14:paraId="712C1B18">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支付合同价款的30%作为工程预付款（扣除安全文明施工费）</w:t>
      </w:r>
    </w:p>
    <w:p w14:paraId="23A3E0E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合同签订后 30天之内  </w:t>
      </w:r>
      <w:r>
        <w:rPr>
          <w:rFonts w:hint="eastAsia" w:ascii="宋体" w:hAnsi="宋体" w:cs="宋体"/>
          <w:color w:val="auto"/>
          <w:sz w:val="24"/>
          <w:highlight w:val="none"/>
        </w:rPr>
        <w:t>。</w:t>
      </w:r>
    </w:p>
    <w:p w14:paraId="71CB27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工程量达到60%时工程进度款一次性拨付至合同价款的50%（扣除前期支付的30%工程预付款，本次实际支付进度款为合同金额的20%）。</w:t>
      </w:r>
    </w:p>
    <w:p w14:paraId="378E498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66265E5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999EC80">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14:paraId="2C19598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12.3.1 计量原则</w:t>
      </w:r>
    </w:p>
    <w:p w14:paraId="70A80D0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工程量计算规则：</w:t>
      </w:r>
      <w:r>
        <w:rPr>
          <w:rFonts w:hint="eastAsia" w:ascii="宋体" w:hAnsi="宋体" w:cs="宋体"/>
          <w:color w:val="auto"/>
          <w:sz w:val="24"/>
          <w:highlight w:val="none"/>
          <w:u w:val="single"/>
        </w:rPr>
        <w:t>工程的计量均以《建设工程工程量清单计价规范》（GB50500－2013）及广西壮族自治区实施细则、《建设工程工程量清单计算规范》（GB50854~50862－2013）及广西实施细则、本工程补充项目清单为准。</w:t>
      </w:r>
    </w:p>
    <w:p w14:paraId="020E938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12.3.2 计量周期</w:t>
      </w:r>
    </w:p>
    <w:p w14:paraId="082C4F9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每月25日前</w:t>
      </w:r>
      <w:r>
        <w:rPr>
          <w:rFonts w:hint="eastAsia" w:ascii="宋体" w:hAnsi="宋体" w:cs="宋体"/>
          <w:color w:val="auto"/>
          <w:sz w:val="24"/>
          <w:highlight w:val="none"/>
        </w:rPr>
        <w:t>。</w:t>
      </w:r>
    </w:p>
    <w:p w14:paraId="4E3941F2">
      <w:p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12.3.3 单价合同的计量</w:t>
      </w:r>
    </w:p>
    <w:p w14:paraId="595C2BA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关于单价合同计量的约定：</w:t>
      </w:r>
    </w:p>
    <w:p w14:paraId="622C1904">
      <w:pPr>
        <w:spacing w:line="360" w:lineRule="auto"/>
        <w:ind w:firstLine="504" w:firstLineChars="210"/>
        <w:rPr>
          <w:rFonts w:hint="eastAsia" w:ascii="宋体" w:hAnsi="宋体" w:cs="宋体"/>
          <w:color w:val="auto"/>
          <w:sz w:val="24"/>
          <w:highlight w:val="none"/>
        </w:rPr>
      </w:pPr>
      <w:r>
        <w:rPr>
          <w:rFonts w:hint="eastAsia" w:ascii="宋体" w:hAnsi="宋体" w:cs="宋体"/>
          <w:color w:val="auto"/>
          <w:sz w:val="24"/>
          <w:highlight w:val="none"/>
        </w:rPr>
        <w:t>(1) 工程量清单所列的工程量，不能作为承包人按合同履行其责任依据，实际施工中发生的工程量增加或减少并不影响承包人履行合同的责任，工程结算以完成的实际工程量为准。</w:t>
      </w:r>
    </w:p>
    <w:p w14:paraId="622FB310">
      <w:pPr>
        <w:spacing w:line="360" w:lineRule="auto"/>
        <w:ind w:firstLine="504" w:firstLineChars="210"/>
        <w:rPr>
          <w:rFonts w:hint="eastAsia" w:ascii="宋体" w:hAnsi="宋体" w:cs="宋体"/>
          <w:color w:val="auto"/>
          <w:sz w:val="24"/>
          <w:highlight w:val="none"/>
        </w:rPr>
      </w:pPr>
      <w:r>
        <w:rPr>
          <w:rFonts w:hint="eastAsia" w:ascii="宋体" w:hAnsi="宋体" w:cs="宋体"/>
          <w:color w:val="auto"/>
          <w:sz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DA5B12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12.3.4 总价合同的计量</w:t>
      </w:r>
    </w:p>
    <w:p w14:paraId="258CF7E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（1）总价合同计量约定：进度款按支付分解表支付</w:t>
      </w:r>
      <w:r>
        <w:rPr>
          <w:rFonts w:hint="eastAsia" w:ascii="宋体" w:hAnsi="宋体" w:cs="宋体"/>
          <w:color w:val="auto"/>
          <w:kern w:val="0"/>
          <w:sz w:val="24"/>
          <w:highlight w:val="none"/>
        </w:rPr>
        <w:t>，</w:t>
      </w:r>
      <w:r>
        <w:rPr>
          <w:rFonts w:hint="eastAsia" w:ascii="宋体" w:hAnsi="宋体" w:cs="宋体"/>
          <w:color w:val="auto"/>
          <w:sz w:val="24"/>
          <w:highlight w:val="none"/>
        </w:rPr>
        <w:t>支付分解表在招标完成后签合同之前制定，具体详见本专用合同条款12.4.6。</w:t>
      </w:r>
    </w:p>
    <w:p w14:paraId="6CB5164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12.3.6 其他价格形式合同的计量</w:t>
      </w:r>
    </w:p>
    <w:p w14:paraId="26E735FF">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56A79AF">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12.4 工程进度款支付</w:t>
      </w:r>
    </w:p>
    <w:p w14:paraId="37B5B3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12.4.1 付款周期</w:t>
      </w:r>
    </w:p>
    <w:p w14:paraId="6ACEA67F">
      <w:pPr>
        <w:spacing w:line="360" w:lineRule="auto"/>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rPr>
        <w:t>①合同签订后，按工程进度拨付工程进度款，工程量达到60%时工程进度款拨付至合同价款的50%（扣除前期支付的30%工程预付款，本次实际支付进度款为合同金额的20%），工程完工后支付至合同价款的</w:t>
      </w:r>
      <w:r>
        <w:rPr>
          <w:rFonts w:hint="eastAsia" w:ascii="宋体" w:hAnsi="宋体" w:cs="宋体"/>
          <w:color w:val="auto"/>
          <w:sz w:val="24"/>
          <w:highlight w:val="none"/>
          <w:u w:val="single"/>
          <w:lang w:eastAsia="zh-CN"/>
        </w:rPr>
        <w:t>80%</w:t>
      </w:r>
      <w:r>
        <w:rPr>
          <w:rFonts w:hint="eastAsia" w:ascii="宋体" w:hAnsi="宋体" w:cs="宋体"/>
          <w:color w:val="auto"/>
          <w:sz w:val="24"/>
          <w:highlight w:val="none"/>
          <w:u w:val="single"/>
        </w:rPr>
        <w:t>，经结算审计后支付至</w:t>
      </w:r>
      <w:r>
        <w:rPr>
          <w:rFonts w:hint="eastAsia" w:ascii="宋体" w:hAnsi="宋体" w:cs="宋体"/>
          <w:color w:val="auto"/>
          <w:sz w:val="24"/>
          <w:highlight w:val="none"/>
          <w:u w:val="single"/>
          <w:lang w:eastAsia="zh-CN"/>
        </w:rPr>
        <w:t>结算总价</w:t>
      </w:r>
      <w:r>
        <w:rPr>
          <w:rFonts w:hint="eastAsia" w:ascii="宋体" w:hAnsi="宋体" w:eastAsia="宋体" w:cs="宋体"/>
          <w:color w:val="auto"/>
          <w:sz w:val="24"/>
          <w:highlight w:val="none"/>
          <w:u w:val="single"/>
          <w:lang w:eastAsia="zh-CN"/>
        </w:rPr>
        <w:t>的100%。质量保证金总额为结算总价的3%，承包人可按照结算总价的3%提供质保保函或缴纳质量保证金到发包人指定的账户后工程款可支付至100%，质量保证金待工程缺陷责任期满后承包人无违约行为发生的情况下，由承包人提出申请，发包人在7个工作日内无息返还。</w:t>
      </w:r>
    </w:p>
    <w:p w14:paraId="6AD67FA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②合同约定的工程质量缺陷责任期（最长不超过 2 年）满后由承包人向发包人提出返还保证金的申请，发包人在接到承包人返还保证金申请后，于 14 天内会同承包人按照合同约定的内容进行核实。如无异议，发包人在核实后 </w:t>
      </w:r>
      <w:r>
        <w:rPr>
          <w:rFonts w:hint="eastAsia" w:ascii="宋体" w:hAnsi="宋体" w:eastAsia="宋体" w:cs="宋体"/>
          <w:color w:val="auto"/>
          <w:sz w:val="24"/>
          <w:highlight w:val="none"/>
          <w:u w:val="single"/>
          <w:lang w:eastAsia="zh-CN"/>
        </w:rPr>
        <w:t>7个工作日内将</w:t>
      </w:r>
      <w:r>
        <w:rPr>
          <w:rFonts w:hint="eastAsia" w:ascii="宋体" w:hAnsi="宋体" w:cs="宋体"/>
          <w:color w:val="auto"/>
          <w:sz w:val="24"/>
          <w:highlight w:val="none"/>
          <w:u w:val="single"/>
        </w:rPr>
        <w:t xml:space="preserve">保证金返还承包人，逾期未返还的，依法承担违约责任。发包人在接到承包人返还保证金申请后 14 天内不予答复，经催告后 14 天内仍不予答复，视同认可承包人的返还保证金申请。 </w:t>
      </w:r>
    </w:p>
    <w:p w14:paraId="2E3DFBD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 3 \* GB3 </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③</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6282CB4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12.4.2 进度付款申请单的编制</w:t>
      </w:r>
    </w:p>
    <w:p w14:paraId="682AB444">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每月 25 日前     </w:t>
      </w:r>
      <w:r>
        <w:rPr>
          <w:rFonts w:hint="eastAsia" w:ascii="宋体" w:hAnsi="宋体" w:cs="宋体"/>
          <w:color w:val="auto"/>
          <w:sz w:val="24"/>
          <w:highlight w:val="none"/>
        </w:rPr>
        <w:t>。</w:t>
      </w:r>
    </w:p>
    <w:p w14:paraId="56E9CCF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12.4.3 进度付款申请单的提交</w:t>
      </w:r>
    </w:p>
    <w:p w14:paraId="217FA80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承包人每月 25 日，向发包人递交当月已完工程量工程进度款申请，并附已完成工程量报表   </w:t>
      </w:r>
      <w:r>
        <w:rPr>
          <w:rFonts w:hint="eastAsia" w:ascii="宋体" w:hAnsi="宋体" w:cs="宋体"/>
          <w:color w:val="auto"/>
          <w:sz w:val="24"/>
          <w:highlight w:val="none"/>
        </w:rPr>
        <w:t>。</w:t>
      </w:r>
    </w:p>
    <w:p w14:paraId="11B525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承包人应在每个计量周期到期后的 7 天内向发包人提交已完工程进度款支付申请一式六份，详细说明此周期自己认为有权得到的款额，包括分包人已完工程的价款   </w:t>
      </w:r>
      <w:r>
        <w:rPr>
          <w:rFonts w:hint="eastAsia" w:ascii="宋体" w:hAnsi="宋体" w:cs="宋体"/>
          <w:color w:val="auto"/>
          <w:sz w:val="24"/>
          <w:highlight w:val="none"/>
        </w:rPr>
        <w:t>。</w:t>
      </w:r>
    </w:p>
    <w:p w14:paraId="1980CD88">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每月 25 日前    </w:t>
      </w:r>
      <w:r>
        <w:rPr>
          <w:rFonts w:hint="eastAsia" w:ascii="宋体" w:hAnsi="宋体" w:cs="宋体"/>
          <w:color w:val="auto"/>
          <w:sz w:val="24"/>
          <w:highlight w:val="none"/>
        </w:rPr>
        <w:t>。</w:t>
      </w:r>
    </w:p>
    <w:p w14:paraId="18CEDB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12.4.4 进度款审核和支付</w:t>
      </w:r>
    </w:p>
    <w:p w14:paraId="19500C7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监理人应在收到承包人进度付款申请单以及相关资料后 7 天内完成审查并报送发包人   </w:t>
      </w:r>
      <w:r>
        <w:rPr>
          <w:rFonts w:hint="eastAsia" w:ascii="宋体" w:hAnsi="宋体" w:cs="宋体"/>
          <w:color w:val="auto"/>
          <w:sz w:val="24"/>
          <w:highlight w:val="none"/>
        </w:rPr>
        <w:t>。</w:t>
      </w:r>
    </w:p>
    <w:p w14:paraId="4964CD3A">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 xml:space="preserve">发包人应在收到后 7 天内完成审批并签发进度款支付证书       </w:t>
      </w:r>
      <w:r>
        <w:rPr>
          <w:rFonts w:hint="eastAsia" w:ascii="宋体" w:hAnsi="宋体" w:cs="宋体"/>
          <w:color w:val="auto"/>
          <w:sz w:val="24"/>
          <w:highlight w:val="none"/>
        </w:rPr>
        <w:t>。</w:t>
      </w:r>
    </w:p>
    <w:p w14:paraId="11D91FE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 xml:space="preserve">  进度款支付证书签发后 7 天内  </w:t>
      </w:r>
      <w:r>
        <w:rPr>
          <w:rFonts w:hint="eastAsia" w:ascii="宋体" w:hAnsi="宋体" w:cs="宋体"/>
          <w:color w:val="auto"/>
          <w:sz w:val="24"/>
          <w:highlight w:val="none"/>
        </w:rPr>
        <w:t>。</w:t>
      </w:r>
    </w:p>
    <w:p w14:paraId="3D0443BE">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按《通用合同条款》执行 </w:t>
      </w:r>
      <w:r>
        <w:rPr>
          <w:rFonts w:hint="eastAsia" w:ascii="宋体" w:hAnsi="宋体" w:cs="宋体"/>
          <w:color w:val="auto"/>
          <w:sz w:val="24"/>
          <w:highlight w:val="none"/>
        </w:rPr>
        <w:t>。</w:t>
      </w:r>
    </w:p>
    <w:p w14:paraId="1BA4C0F9">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进度款支付方式：</w:t>
      </w:r>
      <w:r>
        <w:rPr>
          <w:rFonts w:hint="eastAsia" w:ascii="宋体" w:hAnsi="宋体" w:cs="宋体"/>
          <w:color w:val="auto"/>
          <w:sz w:val="24"/>
          <w:highlight w:val="none"/>
          <w:u w:val="single"/>
        </w:rPr>
        <w:t>银行转账</w:t>
      </w:r>
      <w:r>
        <w:rPr>
          <w:rFonts w:hint="eastAsia" w:ascii="宋体" w:hAnsi="宋体" w:cs="宋体"/>
          <w:color w:val="auto"/>
          <w:sz w:val="24"/>
          <w:highlight w:val="none"/>
        </w:rPr>
        <w:t>。进度款支付申请（核准）表见合同附件11。</w:t>
      </w:r>
    </w:p>
    <w:p w14:paraId="1F1B2B5A">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（3） 农民工工资支付</w:t>
      </w:r>
    </w:p>
    <w:p w14:paraId="7931DACA">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59C2A6F">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2）人工费应与工程进度款分</w:t>
      </w:r>
      <w:r>
        <w:rPr>
          <w:rFonts w:hint="eastAsia" w:ascii="宋体" w:hAnsi="宋体" w:cs="宋体"/>
          <w:color w:val="auto"/>
          <w:kern w:val="0"/>
          <w:sz w:val="24"/>
          <w:highlight w:val="none"/>
          <w:lang w:eastAsia="zh-CN"/>
        </w:rPr>
        <w:t>账</w:t>
      </w:r>
      <w:r>
        <w:rPr>
          <w:rFonts w:hint="eastAsia" w:ascii="宋体" w:hAnsi="宋体" w:cs="宋体"/>
          <w:color w:val="auto"/>
          <w:kern w:val="0"/>
          <w:sz w:val="24"/>
          <w:highlight w:val="none"/>
        </w:rPr>
        <w:t>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w:t>
      </w:r>
      <w:r>
        <w:rPr>
          <w:rFonts w:hint="eastAsia" w:ascii="宋体" w:hAnsi="宋体" w:cs="宋体"/>
          <w:color w:val="auto"/>
          <w:kern w:val="0"/>
          <w:sz w:val="24"/>
          <w:highlight w:val="none"/>
          <w:lang w:eastAsia="zh-CN"/>
        </w:rPr>
        <w:t>账</w:t>
      </w:r>
      <w:r>
        <w:rPr>
          <w:rFonts w:hint="eastAsia" w:ascii="宋体" w:hAnsi="宋体" w:cs="宋体"/>
          <w:color w:val="auto"/>
          <w:kern w:val="0"/>
          <w:sz w:val="24"/>
          <w:highlight w:val="none"/>
        </w:rPr>
        <w:t>出来的人工费转入承包人农民工工资支付专用账户，转入农民工工资支付专用账户环节必须有银行流水凭证。</w:t>
      </w:r>
    </w:p>
    <w:p w14:paraId="354D3E8D">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3）发包人依据工程进度，审核承包人申报的工程进度款，按照与承包人约定的人工费支付比例</w:t>
      </w:r>
      <w:r>
        <w:rPr>
          <w:rFonts w:hint="eastAsia" w:ascii="宋体" w:hAnsi="宋体" w:cs="宋体"/>
          <w:color w:val="auto"/>
          <w:kern w:val="0"/>
          <w:sz w:val="24"/>
          <w:highlight w:val="none"/>
          <w:u w:val="single"/>
        </w:rPr>
        <w:t xml:space="preserve"> 15 </w:t>
      </w:r>
      <w:r>
        <w:rPr>
          <w:rFonts w:hint="eastAsia" w:ascii="宋体" w:hAnsi="宋体" w:cs="宋体"/>
          <w:color w:val="auto"/>
          <w:kern w:val="0"/>
          <w:sz w:val="24"/>
          <w:highlight w:val="none"/>
        </w:rPr>
        <w:t>%（房建项目不少于20%，市政项目不少于15%），将人工费及时足额拨付至承包人的农民工工资专用账户，其余工程进度款项由发包人支付到承包人的单位基本户。</w:t>
      </w:r>
    </w:p>
    <w:p w14:paraId="4A5D682D">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ECC5EAC">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5）凡未向付款单位提供农民工工资专用账户的，或者请款单位在申请工程进度款时未将人工费单列的，付款单位有权拒绝支付工程进度款。</w:t>
      </w:r>
    </w:p>
    <w:p w14:paraId="37DCB487">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6）人工费使用要求：专款专用，除发放农民工工资外，不得用于其他用途。</w:t>
      </w:r>
    </w:p>
    <w:p w14:paraId="2D3EFEDC">
      <w:pPr>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7）承包人将人工费支付情况定期报告发包人和监理单位，并提供相应的材料接受建设行政主管部门和劳动保障行政主管部门对此事项监管。</w:t>
      </w:r>
    </w:p>
    <w:p w14:paraId="7880BF43">
      <w:pPr>
        <w:autoSpaceDE w:val="0"/>
        <w:autoSpaceDN w:val="0"/>
        <w:adjustRightInd w:val="0"/>
        <w:spacing w:line="360" w:lineRule="auto"/>
        <w:ind w:firstLine="480" w:firstLineChars="200"/>
        <w:jc w:val="left"/>
        <w:rPr>
          <w:rFonts w:hint="eastAsia" w:ascii="宋体" w:hAnsi="宋体" w:cs="宋体"/>
          <w:b/>
          <w:bCs/>
          <w:color w:val="auto"/>
          <w:sz w:val="24"/>
          <w:highlight w:val="none"/>
          <w:u w:val="single"/>
        </w:rPr>
      </w:pPr>
      <w:r>
        <w:rPr>
          <w:rFonts w:hint="eastAsia" w:ascii="宋体" w:hAnsi="宋体" w:cs="宋体"/>
          <w:color w:val="auto"/>
          <w:kern w:val="0"/>
          <w:sz w:val="24"/>
          <w:highlight w:val="none"/>
        </w:rPr>
        <w:t>8）</w:t>
      </w:r>
      <w:r>
        <w:rPr>
          <w:rFonts w:hint="eastAsia" w:ascii="宋体" w:hAnsi="宋体" w:cs="宋体"/>
          <w:b/>
          <w:bCs/>
          <w:color w:val="auto"/>
          <w:sz w:val="24"/>
          <w:highlight w:val="none"/>
        </w:rPr>
        <w:t>人工费支付专用账户</w:t>
      </w:r>
      <w:r>
        <w:rPr>
          <w:rFonts w:hint="eastAsia" w:ascii="宋体" w:hAnsi="宋体" w:cs="宋体"/>
          <w:b/>
          <w:bCs/>
          <w:color w:val="auto"/>
          <w:spacing w:val="-6"/>
          <w:sz w:val="24"/>
          <w:highlight w:val="none"/>
        </w:rPr>
        <w:t>：</w:t>
      </w:r>
      <w:r>
        <w:rPr>
          <w:rFonts w:hint="eastAsia" w:ascii="宋体" w:hAnsi="宋体" w:cs="宋体"/>
          <w:b/>
          <w:bCs/>
          <w:color w:val="auto"/>
          <w:spacing w:val="-6"/>
          <w:sz w:val="24"/>
          <w:highlight w:val="none"/>
          <w:u w:val="single"/>
        </w:rPr>
        <w:t xml:space="preserve">      </w:t>
      </w:r>
      <w:r>
        <w:rPr>
          <w:rFonts w:hint="eastAsia" w:ascii="宋体" w:hAnsi="宋体" w:cs="宋体"/>
          <w:b/>
          <w:bCs/>
          <w:color w:val="auto"/>
          <w:spacing w:val="-6"/>
          <w:sz w:val="24"/>
          <w:highlight w:val="none"/>
        </w:rPr>
        <w:t>。</w:t>
      </w:r>
    </w:p>
    <w:p w14:paraId="5D1F769E">
      <w:pPr>
        <w:spacing w:line="360" w:lineRule="auto"/>
        <w:ind w:firstLine="723" w:firstLineChars="300"/>
        <w:rPr>
          <w:rFonts w:hint="eastAsia" w:ascii="宋体" w:hAnsi="宋体" w:cs="宋体"/>
          <w:b/>
          <w:bCs/>
          <w:color w:val="auto"/>
          <w:sz w:val="24"/>
          <w:highlight w:val="none"/>
        </w:rPr>
      </w:pPr>
      <w:r>
        <w:rPr>
          <w:rFonts w:hint="eastAsia" w:ascii="宋体" w:hAnsi="宋体" w:cs="宋体"/>
          <w:b/>
          <w:bCs/>
          <w:color w:val="auto"/>
          <w:sz w:val="24"/>
          <w:highlight w:val="none"/>
        </w:rPr>
        <w:t>账号：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p>
    <w:p w14:paraId="3179B331">
      <w:pPr>
        <w:pStyle w:val="230"/>
        <w:spacing w:line="360" w:lineRule="auto"/>
        <w:ind w:firstLine="723" w:firstLineChars="300"/>
        <w:rPr>
          <w:rFonts w:hint="eastAsia" w:ascii="宋体" w:hAnsi="宋体" w:cs="宋体"/>
          <w:color w:val="auto"/>
          <w:sz w:val="24"/>
          <w:szCs w:val="24"/>
          <w:highlight w:val="none"/>
        </w:rPr>
      </w:pPr>
      <w:r>
        <w:rPr>
          <w:rFonts w:hint="eastAsia" w:ascii="宋体" w:hAnsi="宋体" w:cs="宋体"/>
          <w:b/>
          <w:bCs/>
          <w:color w:val="auto"/>
          <w:sz w:val="24"/>
          <w:szCs w:val="24"/>
          <w:highlight w:val="none"/>
        </w:rPr>
        <w:t>开户银行：</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02FC065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（4）农民工工资保证金：</w:t>
      </w:r>
    </w:p>
    <w:p w14:paraId="6CA87C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农民工工资</w:t>
      </w:r>
      <w:r>
        <w:rPr>
          <w:rFonts w:hint="eastAsia" w:ascii="宋体" w:hAnsi="宋体" w:cs="宋体"/>
          <w:color w:val="auto"/>
          <w:sz w:val="24"/>
          <w:highlight w:val="none"/>
        </w:rPr>
        <w:t>保证金的方式、金额及期限:</w:t>
      </w:r>
    </w:p>
    <w:p w14:paraId="7D588C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根据《工程建设领域农民工工资保证金规定》第二章工资保证金存储、第六条规定“施工总承包单位应当在工程所在地的银行存储工资保证金或申请开立银行保函”，</w:t>
      </w:r>
      <w:r>
        <w:rPr>
          <w:rFonts w:hint="eastAsia" w:ascii="宋体" w:hAnsi="宋体" w:cs="宋体"/>
          <w:color w:val="auto"/>
          <w:sz w:val="24"/>
          <w:highlight w:val="none"/>
          <w:lang w:eastAsia="zh-CN"/>
        </w:rPr>
        <w:t>农民工工资</w:t>
      </w:r>
      <w:r>
        <w:rPr>
          <w:rFonts w:hint="eastAsia" w:ascii="宋体" w:hAnsi="宋体" w:cs="宋体"/>
          <w:color w:val="auto"/>
          <w:sz w:val="24"/>
          <w:highlight w:val="none"/>
        </w:rPr>
        <w:t>保证金的提交形式为银行保函、现金、工程担保或保证保险等形式，金额为中标建筑安装工程费合同价的1.5% 。中标后30日内向发包人提交</w:t>
      </w:r>
      <w:r>
        <w:rPr>
          <w:rFonts w:hint="eastAsia" w:ascii="宋体" w:hAnsi="宋体" w:cs="宋体"/>
          <w:color w:val="auto"/>
          <w:sz w:val="24"/>
          <w:highlight w:val="none"/>
          <w:lang w:eastAsia="zh-CN"/>
        </w:rPr>
        <w:t>农民工工资</w:t>
      </w:r>
      <w:r>
        <w:rPr>
          <w:rFonts w:hint="eastAsia" w:ascii="宋体" w:hAnsi="宋体" w:cs="宋体"/>
          <w:color w:val="auto"/>
          <w:sz w:val="24"/>
          <w:highlight w:val="none"/>
        </w:rPr>
        <w:t>保证金，</w:t>
      </w:r>
      <w:r>
        <w:rPr>
          <w:rFonts w:hint="eastAsia" w:ascii="宋体" w:hAnsi="宋体" w:cs="宋体"/>
          <w:color w:val="auto"/>
          <w:sz w:val="24"/>
          <w:highlight w:val="none"/>
          <w:lang w:eastAsia="zh-CN"/>
        </w:rPr>
        <w:t>农民工工资</w:t>
      </w:r>
      <w:r>
        <w:rPr>
          <w:rFonts w:hint="eastAsia" w:ascii="宋体" w:hAnsi="宋体" w:cs="宋体"/>
          <w:color w:val="auto"/>
          <w:sz w:val="24"/>
          <w:highlight w:val="none"/>
        </w:rPr>
        <w:t>保证金的有效期必须涵盖工程竣工验收合格并对验收发现的问题完成整改后且承包人向发包人完成竣工资料手续时间内。</w:t>
      </w:r>
    </w:p>
    <w:p w14:paraId="08760927">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工程竣工验收合格并对验收发现的问题完成整改且承包人向发包人完成竣工资料移交手续后，经发包人同意，承包人可申请退还</w:t>
      </w:r>
      <w:r>
        <w:rPr>
          <w:rFonts w:hint="eastAsia" w:ascii="宋体" w:hAnsi="宋体" w:cs="宋体"/>
          <w:color w:val="auto"/>
          <w:sz w:val="24"/>
          <w:highlight w:val="none"/>
          <w:lang w:eastAsia="zh-CN"/>
        </w:rPr>
        <w:t>农民工工资</w:t>
      </w:r>
      <w:r>
        <w:rPr>
          <w:rFonts w:hint="eastAsia" w:ascii="宋体" w:hAnsi="宋体" w:cs="宋体"/>
          <w:color w:val="auto"/>
          <w:sz w:val="24"/>
          <w:highlight w:val="none"/>
        </w:rPr>
        <w:t>保证金，发包人在收到承包人的申请之日起28个日历天内将农民工工资保证金退还给承包人（无息）。</w:t>
      </w:r>
    </w:p>
    <w:p w14:paraId="3900B017">
      <w:pPr>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12.4.6 支付分解表的编制</w:t>
      </w:r>
    </w:p>
    <w:p w14:paraId="309E949D">
      <w:pPr>
        <w:spacing w:line="360" w:lineRule="auto"/>
        <w:ind w:firstLine="600" w:firstLineChars="250"/>
        <w:jc w:val="left"/>
        <w:rPr>
          <w:rFonts w:hint="eastAsia" w:ascii="宋体" w:hAnsi="宋体" w:cs="宋体"/>
          <w:color w:val="auto"/>
          <w:sz w:val="24"/>
          <w:highlight w:val="none"/>
          <w:u w:val="single"/>
        </w:rPr>
      </w:pPr>
      <w:r>
        <w:rPr>
          <w:rFonts w:hint="eastAsia" w:ascii="宋体" w:hAnsi="宋体" w:cs="宋体"/>
          <w:color w:val="auto"/>
          <w:sz w:val="24"/>
          <w:highlight w:val="none"/>
        </w:rPr>
        <w:t>（1） 总价合同支付分解表的编制与审批：</w:t>
      </w:r>
      <w:r>
        <w:rPr>
          <w:rFonts w:hint="eastAsia" w:ascii="宋体" w:hAnsi="宋体" w:cs="宋体"/>
          <w:color w:val="auto"/>
          <w:sz w:val="24"/>
          <w:highlight w:val="none"/>
          <w:u w:val="single"/>
        </w:rPr>
        <w:t xml:space="preserve"> 总价合同支付分分解表在招标完成后由发包人和承包人共同编制，发包人审批，并作为本合同内容，具体详见合同附件14。</w:t>
      </w:r>
    </w:p>
    <w:p w14:paraId="5434EA85">
      <w:pPr>
        <w:spacing w:line="360" w:lineRule="auto"/>
        <w:ind w:firstLine="600" w:firstLineChars="250"/>
        <w:jc w:val="left"/>
        <w:rPr>
          <w:rFonts w:hint="eastAsia" w:ascii="宋体" w:hAnsi="宋体" w:cs="宋体"/>
          <w:color w:val="auto"/>
          <w:sz w:val="24"/>
          <w:highlight w:val="none"/>
          <w:u w:val="single"/>
        </w:rPr>
      </w:pPr>
      <w:r>
        <w:rPr>
          <w:rFonts w:hint="eastAsia" w:ascii="宋体" w:hAnsi="宋体" w:cs="宋体"/>
          <w:color w:val="auto"/>
          <w:sz w:val="24"/>
          <w:highlight w:val="none"/>
        </w:rPr>
        <w:t>（2）单价合同的总价项目支付分解表的编制与审批：总价项目不采用支付分解表的方式计算，而按《建设工程工程量清单计价规范（GB50500-2013）广西壮族自治区实施细则》的规定执行。</w:t>
      </w:r>
    </w:p>
    <w:p w14:paraId="167AD3DD">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 验收和工程试车</w:t>
      </w:r>
    </w:p>
    <w:p w14:paraId="61EF7810">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13.1 分部分项工程验收</w:t>
      </w:r>
    </w:p>
    <w:p w14:paraId="5A1A733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14:paraId="387C693F">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14:paraId="74AD23E2">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13.2 竣工验收</w:t>
      </w:r>
    </w:p>
    <w:p w14:paraId="40E4253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13.2.1竣工验收条件</w:t>
      </w:r>
    </w:p>
    <w:p w14:paraId="606E28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highlight w:val="none"/>
          <w:u w:val="single"/>
        </w:rPr>
        <w:t xml:space="preserve"> 工程竣工报验单、施工单位工程竣工报告、建设工程竣工验收报告、监理单位工程竣工质量评价报告、市政基础设施工程质量保修书、竣工图等工程所在地建设行政主管部门和城市建设档案管理机构要求提交竣工验收资料  </w:t>
      </w:r>
      <w:r>
        <w:rPr>
          <w:rFonts w:hint="eastAsia" w:ascii="宋体" w:hAnsi="宋体" w:cs="宋体"/>
          <w:color w:val="auto"/>
          <w:sz w:val="24"/>
          <w:highlight w:val="none"/>
        </w:rPr>
        <w:t>。</w:t>
      </w:r>
    </w:p>
    <w:p w14:paraId="1523FD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竣工验收资料的份数：</w:t>
      </w:r>
      <w:r>
        <w:rPr>
          <w:rFonts w:hint="eastAsia" w:ascii="宋体" w:hAnsi="宋体" w:cs="宋体"/>
          <w:color w:val="auto"/>
          <w:sz w:val="24"/>
          <w:highlight w:val="none"/>
          <w:u w:val="single"/>
        </w:rPr>
        <w:t xml:space="preserve"> 一式陆份及电子版贰份 </w:t>
      </w:r>
      <w:r>
        <w:rPr>
          <w:rFonts w:hint="eastAsia" w:ascii="宋体" w:hAnsi="宋体" w:cs="宋体"/>
          <w:color w:val="auto"/>
          <w:sz w:val="24"/>
          <w:highlight w:val="none"/>
        </w:rPr>
        <w:t>。</w:t>
      </w:r>
    </w:p>
    <w:p w14:paraId="607212A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承包人提供竣工图的约定：</w:t>
      </w:r>
      <w:r>
        <w:rPr>
          <w:rFonts w:hint="eastAsia" w:ascii="宋体" w:hAnsi="宋体" w:cs="宋体"/>
          <w:color w:val="auto"/>
          <w:sz w:val="24"/>
          <w:highlight w:val="none"/>
          <w:u w:val="single"/>
        </w:rPr>
        <w:t>竣工验收正式通过后5天（工程造价在500万元以下含500万元）、10天（工程造价在500万元至1000万元之间含1000万元）、15天（工程造价在1000万元以上），提供竣工图的数量分别为2套、4套、6套。</w:t>
      </w:r>
    </w:p>
    <w:p w14:paraId="175AB92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13.2.2竣工验收程序</w:t>
      </w:r>
    </w:p>
    <w:p w14:paraId="084BB281">
      <w:pPr>
        <w:pStyle w:val="23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按工程所在地建设行政主管部门和城市建设档案管理机构有关验收程序的要求进行</w:t>
      </w:r>
      <w:r>
        <w:rPr>
          <w:rFonts w:hint="eastAsia" w:ascii="宋体" w:hAnsi="宋体" w:cs="宋体"/>
          <w:color w:val="auto"/>
          <w:sz w:val="24"/>
          <w:szCs w:val="24"/>
          <w:highlight w:val="none"/>
        </w:rPr>
        <w:t>。</w:t>
      </w:r>
    </w:p>
    <w:p w14:paraId="5A683EA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4E53D52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13.2.5移交、接收全部与部分工程</w:t>
      </w:r>
    </w:p>
    <w:p w14:paraId="6E44C572">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sz w:val="24"/>
          <w:highlight w:val="none"/>
          <w:u w:val="single"/>
        </w:rPr>
        <w:t xml:space="preserve"> 颁发工程接收证书后 14 天内完成工程的移交 </w:t>
      </w:r>
      <w:r>
        <w:rPr>
          <w:rFonts w:hint="eastAsia" w:ascii="宋体" w:hAnsi="宋体" w:cs="宋体"/>
          <w:color w:val="auto"/>
          <w:sz w:val="24"/>
          <w:highlight w:val="none"/>
        </w:rPr>
        <w:t>。</w:t>
      </w:r>
    </w:p>
    <w:p w14:paraId="52CDE5C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3E07A92">
      <w:pPr>
        <w:pStyle w:val="23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因承包人原因未按时移交工程的，承包人应采取措施确保相关工程的正常使用，承包人应承担工程照管、成品保护、保管等与工程有关的各项费用，且每延误一天，扣除 150 元/天的质保金</w:t>
      </w:r>
      <w:r>
        <w:rPr>
          <w:rFonts w:hint="eastAsia" w:ascii="宋体" w:hAnsi="宋体" w:cs="宋体"/>
          <w:color w:val="auto"/>
          <w:sz w:val="24"/>
          <w:szCs w:val="24"/>
          <w:highlight w:val="none"/>
        </w:rPr>
        <w:t>。</w:t>
      </w:r>
    </w:p>
    <w:p w14:paraId="4E144E51">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13.3 工程试车</w:t>
      </w:r>
    </w:p>
    <w:p w14:paraId="527786E0">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 试车程序</w:t>
      </w:r>
    </w:p>
    <w:p w14:paraId="0989094B">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工程试车内容：</w:t>
      </w:r>
      <w:r>
        <w:rPr>
          <w:rFonts w:hint="eastAsia" w:ascii="宋体" w:hAnsi="宋体" w:cs="宋体"/>
          <w:color w:val="auto"/>
          <w:sz w:val="24"/>
          <w:highlight w:val="none"/>
          <w:u w:val="single"/>
        </w:rPr>
        <w:t xml:space="preserve">     按《通用合同条款》执行     </w:t>
      </w:r>
      <w:r>
        <w:rPr>
          <w:rFonts w:hint="eastAsia" w:ascii="宋体" w:hAnsi="宋体" w:cs="宋体"/>
          <w:color w:val="auto"/>
          <w:sz w:val="24"/>
          <w:highlight w:val="none"/>
        </w:rPr>
        <w:t>。</w:t>
      </w:r>
    </w:p>
    <w:p w14:paraId="5D54383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按《通用合同条款》执行   </w:t>
      </w:r>
      <w:r>
        <w:rPr>
          <w:rFonts w:hint="eastAsia" w:ascii="宋体" w:hAnsi="宋体" w:cs="宋体"/>
          <w:color w:val="auto"/>
          <w:kern w:val="0"/>
          <w:sz w:val="24"/>
          <w:highlight w:val="none"/>
        </w:rPr>
        <w:t>承担；</w:t>
      </w:r>
    </w:p>
    <w:p w14:paraId="27F1CF96">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按《通用合同条款》执行  </w:t>
      </w:r>
      <w:r>
        <w:rPr>
          <w:rFonts w:hint="eastAsia" w:ascii="宋体" w:hAnsi="宋体" w:cs="宋体"/>
          <w:color w:val="auto"/>
          <w:kern w:val="0"/>
          <w:sz w:val="24"/>
          <w:highlight w:val="none"/>
        </w:rPr>
        <w:t>承担。</w:t>
      </w:r>
    </w:p>
    <w:p w14:paraId="0C0EDE8B">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2CB323D0">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按《通用合同条款》执行   </w:t>
      </w:r>
      <w:r>
        <w:rPr>
          <w:rFonts w:hint="eastAsia" w:ascii="宋体" w:hAnsi="宋体" w:cs="宋体"/>
          <w:color w:val="auto"/>
          <w:sz w:val="24"/>
          <w:highlight w:val="none"/>
        </w:rPr>
        <w:t>。</w:t>
      </w:r>
    </w:p>
    <w:p w14:paraId="21A85AF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13.6 竣工退场</w:t>
      </w:r>
    </w:p>
    <w:p w14:paraId="533EF6DE">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333F268">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color w:val="auto"/>
          <w:sz w:val="24"/>
          <w:highlight w:val="none"/>
          <w:u w:val="single"/>
        </w:rPr>
        <w:t xml:space="preserve">   颁发工程接收证书后 7 天内完成工程的移交   </w:t>
      </w:r>
      <w:r>
        <w:rPr>
          <w:rFonts w:hint="eastAsia" w:ascii="宋体" w:hAnsi="宋体" w:cs="宋体"/>
          <w:color w:val="auto"/>
          <w:kern w:val="0"/>
          <w:sz w:val="24"/>
          <w:highlight w:val="none"/>
        </w:rPr>
        <w:t>。</w:t>
      </w:r>
    </w:p>
    <w:p w14:paraId="271A6C27">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 竣工结算</w:t>
      </w:r>
    </w:p>
    <w:p w14:paraId="1783AD0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14.1 竣工付款申请</w:t>
      </w:r>
    </w:p>
    <w:p w14:paraId="0C6060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hint="eastAsia" w:ascii="宋体" w:hAnsi="宋体" w:cs="宋体"/>
          <w:color w:val="auto"/>
          <w:sz w:val="24"/>
          <w:highlight w:val="none"/>
          <w:u w:val="single"/>
        </w:rPr>
        <w:t xml:space="preserve">竣工结算按照港市人民政府文件贵政办通〔2018〕70号规定执行，在工程竣工验收合格后 28 天内向发包人和监理人提交竣工结算申请单及相关材料。 无正当理由延期或经发包人催促 14 天内仍未提供或明确答复的，发包人有权根据已有资料进行结算审核，责任由承包人自负。承包人应及时提供竣工结算过程中所需补充的资料  </w:t>
      </w:r>
      <w:r>
        <w:rPr>
          <w:rFonts w:hint="eastAsia" w:ascii="宋体" w:hAnsi="宋体" w:cs="宋体"/>
          <w:color w:val="auto"/>
          <w:sz w:val="24"/>
          <w:highlight w:val="none"/>
        </w:rPr>
        <w:t>。</w:t>
      </w:r>
    </w:p>
    <w:p w14:paraId="366C896D">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竣工付款申请单应包括的内容：</w:t>
      </w:r>
      <w:r>
        <w:rPr>
          <w:rFonts w:hint="eastAsia" w:ascii="宋体" w:hAnsi="宋体" w:cs="宋体"/>
          <w:color w:val="auto"/>
          <w:sz w:val="24"/>
          <w:highlight w:val="none"/>
          <w:u w:val="single"/>
        </w:rPr>
        <w:t xml:space="preserve"> 竣工付款申请单须符合贵港市人民政府相关文件规定，竣工付款申请单编制内容按发包人工程款支付管理规定执行，其它按《通用合同条款》14.1 条执行  </w:t>
      </w:r>
      <w:r>
        <w:rPr>
          <w:rFonts w:hint="eastAsia" w:ascii="宋体" w:hAnsi="宋体" w:cs="宋体"/>
          <w:color w:val="auto"/>
          <w:sz w:val="24"/>
          <w:highlight w:val="none"/>
        </w:rPr>
        <w:t>。竣工结算款支付申请（核准）表见合同附件12。</w:t>
      </w:r>
    </w:p>
    <w:p w14:paraId="78E64AC7">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14.2 竣工结算审核</w:t>
      </w:r>
    </w:p>
    <w:p w14:paraId="5C87F63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发包人审批竣工付款申请单的期限：</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A15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6B7E090">
            <w:pPr>
              <w:spacing w:line="360" w:lineRule="auto"/>
              <w:rPr>
                <w:rFonts w:hint="eastAsia" w:ascii="宋体" w:hAnsi="宋体" w:cs="宋体"/>
                <w:color w:val="auto"/>
                <w:sz w:val="24"/>
                <w:highlight w:val="none"/>
              </w:rPr>
            </w:pPr>
          </w:p>
        </w:tc>
        <w:tc>
          <w:tcPr>
            <w:tcW w:w="2466" w:type="dxa"/>
            <w:noWrap w:val="0"/>
            <w:vAlign w:val="center"/>
          </w:tcPr>
          <w:p w14:paraId="7AB87235">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工程竣工结算报告金额</w:t>
            </w:r>
          </w:p>
        </w:tc>
        <w:tc>
          <w:tcPr>
            <w:tcW w:w="5967" w:type="dxa"/>
            <w:noWrap w:val="0"/>
            <w:vAlign w:val="center"/>
          </w:tcPr>
          <w:p w14:paraId="4E16E406">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发包人审查时间</w:t>
            </w:r>
          </w:p>
        </w:tc>
      </w:tr>
      <w:tr w14:paraId="4EEC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7F79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66" w:type="dxa"/>
            <w:noWrap w:val="0"/>
            <w:vAlign w:val="center"/>
          </w:tcPr>
          <w:p w14:paraId="7C3FEC0B">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500万元以下</w:t>
            </w:r>
          </w:p>
        </w:tc>
        <w:tc>
          <w:tcPr>
            <w:tcW w:w="5967" w:type="dxa"/>
            <w:noWrap w:val="0"/>
            <w:vAlign w:val="center"/>
          </w:tcPr>
          <w:p w14:paraId="6DCE9FE7">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从接到竣工结算报告和完整的竣工结算资料之日起20天</w:t>
            </w:r>
          </w:p>
        </w:tc>
      </w:tr>
      <w:tr w14:paraId="4BD7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691ECE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66" w:type="dxa"/>
            <w:noWrap w:val="0"/>
            <w:vAlign w:val="center"/>
          </w:tcPr>
          <w:p w14:paraId="3A7E0AEA">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500万元-2000万元</w:t>
            </w:r>
          </w:p>
        </w:tc>
        <w:tc>
          <w:tcPr>
            <w:tcW w:w="5967" w:type="dxa"/>
            <w:noWrap w:val="0"/>
            <w:vAlign w:val="center"/>
          </w:tcPr>
          <w:p w14:paraId="07745436">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从接到竣工结算报告和完整的竣工结算资料之日起30天</w:t>
            </w:r>
          </w:p>
        </w:tc>
      </w:tr>
      <w:tr w14:paraId="00B4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CE6CB4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66" w:type="dxa"/>
            <w:noWrap w:val="0"/>
            <w:vAlign w:val="center"/>
          </w:tcPr>
          <w:p w14:paraId="24984673">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2000万元-5000万元</w:t>
            </w:r>
          </w:p>
        </w:tc>
        <w:tc>
          <w:tcPr>
            <w:tcW w:w="5967" w:type="dxa"/>
            <w:noWrap w:val="0"/>
            <w:vAlign w:val="center"/>
          </w:tcPr>
          <w:p w14:paraId="3B4B2135">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从接到竣工结算报告和完整的竣工结算资料之日起45天</w:t>
            </w:r>
          </w:p>
        </w:tc>
      </w:tr>
      <w:tr w14:paraId="6FA5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8D8D29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66" w:type="dxa"/>
            <w:noWrap w:val="0"/>
            <w:vAlign w:val="center"/>
          </w:tcPr>
          <w:p w14:paraId="62598177">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5000万元以上</w:t>
            </w:r>
          </w:p>
        </w:tc>
        <w:tc>
          <w:tcPr>
            <w:tcW w:w="5967" w:type="dxa"/>
            <w:noWrap w:val="0"/>
            <w:vAlign w:val="center"/>
          </w:tcPr>
          <w:p w14:paraId="7C5E2A45">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从接到竣工结算报告和完整的竣工结算资料之日起60天</w:t>
            </w:r>
          </w:p>
        </w:tc>
      </w:tr>
      <w:tr w14:paraId="13B5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03388F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66" w:type="dxa"/>
            <w:noWrap w:val="0"/>
            <w:vAlign w:val="center"/>
          </w:tcPr>
          <w:p w14:paraId="4C10B849">
            <w:pPr>
              <w:spacing w:line="360" w:lineRule="auto"/>
              <w:ind w:firstLine="31" w:firstLineChars="13"/>
              <w:jc w:val="center"/>
              <w:rPr>
                <w:rFonts w:hint="eastAsia" w:ascii="宋体" w:hAnsi="宋体" w:cs="宋体"/>
                <w:color w:val="auto"/>
                <w:sz w:val="24"/>
                <w:highlight w:val="none"/>
              </w:rPr>
            </w:pPr>
            <w:r>
              <w:rPr>
                <w:rFonts w:hint="eastAsia" w:ascii="宋体" w:hAnsi="宋体" w:cs="宋体"/>
                <w:color w:val="auto"/>
                <w:sz w:val="24"/>
                <w:highlight w:val="none"/>
              </w:rPr>
              <w:t>5000万以上每增加0.5亿(不足0.5亿不增加)</w:t>
            </w:r>
          </w:p>
        </w:tc>
        <w:tc>
          <w:tcPr>
            <w:tcW w:w="5967" w:type="dxa"/>
            <w:noWrap w:val="0"/>
            <w:vAlign w:val="center"/>
          </w:tcPr>
          <w:p w14:paraId="221AD781">
            <w:pPr>
              <w:spacing w:line="360" w:lineRule="auto"/>
              <w:ind w:firstLine="504" w:firstLineChars="210"/>
              <w:jc w:val="center"/>
              <w:rPr>
                <w:rFonts w:hint="eastAsia" w:ascii="宋体" w:hAnsi="宋体" w:cs="宋体"/>
                <w:color w:val="auto"/>
                <w:sz w:val="24"/>
                <w:highlight w:val="none"/>
              </w:rPr>
            </w:pPr>
            <w:r>
              <w:rPr>
                <w:rFonts w:hint="eastAsia" w:ascii="宋体" w:hAnsi="宋体" w:cs="宋体"/>
                <w:color w:val="auto"/>
                <w:sz w:val="24"/>
                <w:highlight w:val="none"/>
              </w:rPr>
              <w:t>增加10天</w:t>
            </w:r>
          </w:p>
        </w:tc>
      </w:tr>
    </w:tbl>
    <w:p w14:paraId="125A511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因承包人提供的结算资料 不完整而需要补充或承包人不按时对账耽误时间时，审查时间应相应顺延。</w:t>
      </w:r>
    </w:p>
    <w:p w14:paraId="001119A5">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05FB1346">
      <w:pPr>
        <w:spacing w:line="360" w:lineRule="auto"/>
        <w:ind w:firstLine="470" w:firstLineChars="196"/>
        <w:rPr>
          <w:rFonts w:hint="eastAsia" w:ascii="宋体" w:hAnsi="宋体" w:cs="宋体"/>
          <w:color w:val="auto"/>
          <w:sz w:val="24"/>
          <w:highlight w:val="none"/>
        </w:rPr>
      </w:pPr>
      <w:r>
        <w:rPr>
          <w:rFonts w:hint="eastAsia" w:ascii="宋体" w:hAnsi="宋体" w:cs="宋体"/>
          <w:color w:val="auto"/>
          <w:kern w:val="0"/>
          <w:sz w:val="24"/>
          <w:highlight w:val="none"/>
          <w:lang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2F767E27">
      <w:pPr>
        <w:spacing w:line="360" w:lineRule="auto"/>
        <w:ind w:firstLine="470" w:firstLineChars="196"/>
        <w:rPr>
          <w:rFonts w:hint="eastAsia" w:ascii="宋体" w:hAnsi="宋体" w:cs="宋体"/>
          <w:color w:val="auto"/>
          <w:sz w:val="24"/>
          <w:highlight w:val="none"/>
          <w:u w:val="single"/>
        </w:rPr>
      </w:pPr>
      <w:r>
        <w:rPr>
          <w:rFonts w:hint="eastAsia" w:ascii="宋体" w:hAnsi="宋体" w:cs="宋体"/>
          <w:color w:val="auto"/>
          <w:sz w:val="24"/>
          <w:highlight w:val="none"/>
          <w:u w:val="single"/>
        </w:rPr>
        <w:t>1、工程竣工验收报告经发包人认可后 14  天内，承包人向发包人递交竣工验收合格资料及完整的结算资料和报告，双方按照本工程合同约定的价格形式及价款调整办法进行工程竣工结算。2、发包人收到承包人递交的竣工结算报告及结算资料之日起 21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7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30天内，发包人按审定后的竣工结算价款，通知经办银行向承包人支付结算价款。</w:t>
      </w:r>
    </w:p>
    <w:p w14:paraId="3C96AE3E">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14.4 最终结清</w:t>
      </w:r>
    </w:p>
    <w:p w14:paraId="5D29DAFB">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7BAD9C76">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u w:val="single"/>
        </w:rPr>
        <w:t xml:space="preserve">最终结清申请单须符合工程所在地相关文件规定，提交份数按发包人工程款支付管理规定执行  </w:t>
      </w:r>
      <w:r>
        <w:rPr>
          <w:rFonts w:hint="eastAsia" w:ascii="宋体" w:hAnsi="宋体" w:cs="宋体"/>
          <w:color w:val="auto"/>
          <w:sz w:val="24"/>
          <w:highlight w:val="none"/>
        </w:rPr>
        <w:t>。</w:t>
      </w:r>
    </w:p>
    <w:p w14:paraId="452F16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u w:val="single"/>
        </w:rPr>
        <w:t xml:space="preserve">    缺陷责任期终止证书颁发后 7 天内   </w:t>
      </w:r>
      <w:r>
        <w:rPr>
          <w:rFonts w:hint="eastAsia" w:ascii="宋体" w:hAnsi="宋体" w:cs="宋体"/>
          <w:color w:val="auto"/>
          <w:sz w:val="24"/>
          <w:highlight w:val="none"/>
        </w:rPr>
        <w:t xml:space="preserve">。 </w:t>
      </w:r>
    </w:p>
    <w:p w14:paraId="2D3975B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最终结算款支付申请（核准）表见合同附件13。</w:t>
      </w:r>
    </w:p>
    <w:p w14:paraId="45AA79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14.4.2 最终结清证书和支付</w:t>
      </w:r>
    </w:p>
    <w:p w14:paraId="03E7BE0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收到承包人提交的最终结清申请单和完整的证明材料后 30 天内 </w:t>
      </w:r>
      <w:r>
        <w:rPr>
          <w:rFonts w:hint="eastAsia" w:ascii="宋体" w:hAnsi="宋体" w:cs="宋体"/>
          <w:color w:val="auto"/>
          <w:sz w:val="24"/>
          <w:highlight w:val="none"/>
        </w:rPr>
        <w:t>。</w:t>
      </w:r>
    </w:p>
    <w:p w14:paraId="500728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发包人签发颁发最终结清证书后 30 天内 </w:t>
      </w:r>
      <w:r>
        <w:rPr>
          <w:rFonts w:hint="eastAsia" w:ascii="宋体" w:hAnsi="宋体" w:cs="宋体"/>
          <w:color w:val="auto"/>
          <w:sz w:val="24"/>
          <w:highlight w:val="none"/>
        </w:rPr>
        <w:t>。</w:t>
      </w:r>
    </w:p>
    <w:p w14:paraId="33E6B65C">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 缺陷责任期与保修</w:t>
      </w:r>
    </w:p>
    <w:p w14:paraId="773CA7D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15.2 缺陷责任期</w:t>
      </w:r>
    </w:p>
    <w:p w14:paraId="70E272F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本工程缺陷责任期为24个月，以竣工验收合格之日起计算 </w:t>
      </w:r>
      <w:r>
        <w:rPr>
          <w:rFonts w:hint="eastAsia" w:ascii="宋体" w:hAnsi="宋体" w:cs="宋体"/>
          <w:color w:val="auto"/>
          <w:sz w:val="24"/>
          <w:highlight w:val="none"/>
        </w:rPr>
        <w:t>。</w:t>
      </w:r>
    </w:p>
    <w:p w14:paraId="2005FF52">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15.3 质量保证金</w:t>
      </w:r>
    </w:p>
    <w:p w14:paraId="6B6FCF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金额为工程价款结算总额的3%，提交形式为银行保函、工程担保或保证保险等形式，结算审定后15日内向发包人提交担保，担保有效期必须与工程质量保修期一致。质量保证金待工程缺陷责任期满后中标人无违约行为发生的情况下，由承包人提出申请，发包人在 7 个工作日内无息返还  </w:t>
      </w:r>
      <w:r>
        <w:rPr>
          <w:rFonts w:hint="eastAsia" w:ascii="宋体" w:hAnsi="宋体" w:cs="宋体"/>
          <w:color w:val="auto"/>
          <w:sz w:val="24"/>
          <w:highlight w:val="none"/>
        </w:rPr>
        <w:t>。</w:t>
      </w:r>
    </w:p>
    <w:p w14:paraId="166B2FE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在工程项目竣工前，承包人按专用合同条款第3.7条提供履约担保的，发包人不得同时预留工程质量保证金。</w:t>
      </w:r>
    </w:p>
    <w:p w14:paraId="13DCE07F">
      <w:p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15.3.1 承包人提供质量保证金的方式</w:t>
      </w:r>
    </w:p>
    <w:p w14:paraId="4C93EE1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14:paraId="65270849">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（1）质量保证金保函</w:t>
      </w:r>
      <w:r>
        <w:rPr>
          <w:rFonts w:hint="eastAsia" w:ascii="宋体" w:hAnsi="宋体" w:cs="宋体"/>
          <w:color w:val="auto"/>
          <w:sz w:val="24"/>
          <w:highlight w:val="none"/>
        </w:rPr>
        <w:t>（银行保函、电子保函、保证保险保函、工程担保保函，</w:t>
      </w:r>
      <w:r>
        <w:rPr>
          <w:rFonts w:hint="eastAsia" w:ascii="宋体" w:hAnsi="宋体" w:cs="宋体"/>
          <w:color w:val="auto"/>
          <w:kern w:val="0"/>
          <w:sz w:val="24"/>
          <w:highlight w:val="none"/>
        </w:rPr>
        <w:t>工程担保保证人应将出具的保函相关信息录入“广西建筑市场监管云”平台，以实现保函查询及验真功能。</w:t>
      </w:r>
      <w:r>
        <w:rPr>
          <w:rFonts w:hint="eastAsia" w:ascii="宋体" w:hAnsi="宋体" w:cs="宋体"/>
          <w:color w:val="auto"/>
          <w:sz w:val="24"/>
          <w:highlight w:val="none"/>
        </w:rPr>
        <w:t>）</w:t>
      </w:r>
      <w:r>
        <w:rPr>
          <w:rFonts w:hint="eastAsia" w:ascii="宋体" w:hAnsi="宋体" w:cs="宋体"/>
          <w:color w:val="auto"/>
          <w:kern w:val="0"/>
          <w:sz w:val="24"/>
          <w:highlight w:val="none"/>
        </w:rPr>
        <w:t>，保证金额为：</w:t>
      </w:r>
      <w:r>
        <w:rPr>
          <w:rFonts w:hint="eastAsia" w:ascii="宋体" w:hAnsi="宋体" w:cs="宋体"/>
          <w:color w:val="auto"/>
          <w:kern w:val="0"/>
          <w:sz w:val="24"/>
          <w:highlight w:val="none"/>
          <w:u w:val="single"/>
        </w:rPr>
        <w:t>工程价款结算总额的3</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w:t>
      </w:r>
    </w:p>
    <w:p w14:paraId="2CE0503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发包人按工程价款结算总额的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%（不得超过3%）预留工程质量保证金，待缺陷责任期满后返还，是否付息及利息计算方式为：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995A86D">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sz w:val="24"/>
          <w:highlight w:val="none"/>
        </w:rPr>
        <w:t>银行转账、电汇或网上支付等形式。</w:t>
      </w:r>
    </w:p>
    <w:p w14:paraId="33D527F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15.3.2 质量保证金的扣留</w:t>
      </w:r>
    </w:p>
    <w:p w14:paraId="62D4E4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w:t>
      </w:r>
    </w:p>
    <w:p w14:paraId="740F5EE4">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（1）在不缴纳</w:t>
      </w:r>
      <w:r>
        <w:rPr>
          <w:rFonts w:hint="eastAsia" w:ascii="宋体" w:hAnsi="宋体" w:cs="宋体"/>
          <w:color w:val="auto"/>
          <w:kern w:val="0"/>
          <w:sz w:val="24"/>
          <w:highlight w:val="none"/>
          <w:lang w:eastAsia="zh-CN"/>
        </w:rPr>
        <w:t>履约</w:t>
      </w:r>
      <w:r>
        <w:rPr>
          <w:rFonts w:hint="eastAsia" w:ascii="宋体" w:hAnsi="宋体" w:cs="宋体"/>
          <w:color w:val="auto"/>
          <w:kern w:val="0"/>
          <w:sz w:val="24"/>
          <w:highlight w:val="none"/>
        </w:rPr>
        <w:t>保证金情况下，按支付工程进度款时逐次扣留，质量保证金的计算基数不包括预付款的支付、扣回以及价格调整的金额；</w:t>
      </w:r>
    </w:p>
    <w:p w14:paraId="7FEFAFB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（2）工程竣工结算时，一次性扣留质量保证金，由承包人以银行保函、保证保险替代预留质量保证金，保函金额不得高于工程价款结算总额的3%；</w:t>
      </w:r>
    </w:p>
    <w:p w14:paraId="6C0BC912">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（3）其他扣留方式:</w:t>
      </w:r>
      <w:r>
        <w:rPr>
          <w:rFonts w:hint="eastAsia" w:ascii="宋体" w:hAnsi="宋体" w:cs="宋体"/>
          <w:color w:val="auto"/>
          <w:sz w:val="24"/>
          <w:highlight w:val="none"/>
        </w:rPr>
        <w:t>银行转账、电汇或网上支付、保函（银行保函、电子保函、保证保险保函、工程担保保函）等形式</w:t>
      </w:r>
      <w:r>
        <w:rPr>
          <w:rFonts w:hint="eastAsia" w:ascii="宋体" w:hAnsi="宋体" w:cs="宋体"/>
          <w:color w:val="auto"/>
          <w:kern w:val="0"/>
          <w:sz w:val="24"/>
          <w:highlight w:val="none"/>
        </w:rPr>
        <w:t>。</w:t>
      </w:r>
    </w:p>
    <w:p w14:paraId="3C13A2B2">
      <w:pPr>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329D27E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15.4 保修</w:t>
      </w:r>
    </w:p>
    <w:p w14:paraId="6DF74119">
      <w:pPr>
        <w:spacing w:line="360" w:lineRule="auto"/>
        <w:ind w:firstLine="468" w:firstLineChars="195"/>
        <w:jc w:val="left"/>
        <w:outlineLvl w:val="0"/>
        <w:rPr>
          <w:rFonts w:hint="eastAsia" w:ascii="宋体" w:hAnsi="宋体" w:cs="宋体"/>
          <w:color w:val="auto"/>
          <w:sz w:val="24"/>
          <w:highlight w:val="none"/>
        </w:rPr>
      </w:pPr>
      <w:r>
        <w:rPr>
          <w:rFonts w:hint="eastAsia" w:ascii="宋体" w:hAnsi="宋体" w:cs="宋体"/>
          <w:color w:val="auto"/>
          <w:sz w:val="24"/>
          <w:highlight w:val="none"/>
        </w:rPr>
        <w:t>15.4.1 保修责任</w:t>
      </w:r>
    </w:p>
    <w:p w14:paraId="3BC9B5E5">
      <w:pPr>
        <w:spacing w:line="360"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sz w:val="24"/>
          <w:highlight w:val="none"/>
        </w:rPr>
        <w:t>工程保修期为：</w:t>
      </w:r>
      <w:r>
        <w:rPr>
          <w:rFonts w:hint="eastAsia" w:ascii="宋体" w:hAnsi="宋体" w:cs="宋体"/>
          <w:color w:val="auto"/>
          <w:kern w:val="0"/>
          <w:sz w:val="24"/>
          <w:highlight w:val="none"/>
          <w:u w:val="single"/>
        </w:rPr>
        <w:t>按工程质量保修书及现行规范、标准、规程及法律法规规定的期限执行</w:t>
      </w:r>
      <w:r>
        <w:rPr>
          <w:rFonts w:hint="eastAsia" w:ascii="宋体" w:hAnsi="宋体" w:cs="宋体"/>
          <w:color w:val="auto"/>
          <w:kern w:val="0"/>
          <w:sz w:val="24"/>
          <w:highlight w:val="none"/>
        </w:rPr>
        <w:t>。</w:t>
      </w:r>
    </w:p>
    <w:p w14:paraId="0017019C">
      <w:pPr>
        <w:spacing w:line="360" w:lineRule="auto"/>
        <w:ind w:firstLine="468" w:firstLineChars="195"/>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工程保修书具体内容见合同附件2。</w:t>
      </w:r>
    </w:p>
    <w:p w14:paraId="1BAC56A7">
      <w:pPr>
        <w:spacing w:line="360" w:lineRule="auto"/>
        <w:ind w:firstLine="468" w:firstLineChars="195"/>
        <w:jc w:val="left"/>
        <w:rPr>
          <w:rFonts w:hint="eastAsia" w:ascii="宋体" w:hAnsi="宋体" w:cs="宋体"/>
          <w:color w:val="auto"/>
          <w:sz w:val="24"/>
          <w:highlight w:val="none"/>
        </w:rPr>
      </w:pPr>
      <w:r>
        <w:rPr>
          <w:rFonts w:hint="eastAsia" w:ascii="宋体" w:hAnsi="宋体" w:cs="宋体"/>
          <w:color w:val="auto"/>
          <w:sz w:val="24"/>
          <w:highlight w:val="none"/>
        </w:rPr>
        <w:t>15.4.3 修复通知</w:t>
      </w:r>
    </w:p>
    <w:p w14:paraId="739E29B2">
      <w:pPr>
        <w:spacing w:line="360" w:lineRule="auto"/>
        <w:ind w:firstLine="468" w:firstLineChars="195"/>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color w:val="auto"/>
          <w:kern w:val="0"/>
          <w:sz w:val="24"/>
          <w:highlight w:val="none"/>
          <w:u w:val="single"/>
        </w:rPr>
        <w:t xml:space="preserve">24小时内 </w:t>
      </w:r>
      <w:r>
        <w:rPr>
          <w:rFonts w:hint="eastAsia" w:ascii="宋体" w:hAnsi="宋体" w:cs="宋体"/>
          <w:color w:val="auto"/>
          <w:kern w:val="0"/>
          <w:sz w:val="24"/>
          <w:highlight w:val="none"/>
        </w:rPr>
        <w:t>。</w:t>
      </w:r>
    </w:p>
    <w:p w14:paraId="6DC59431">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 违约</w:t>
      </w:r>
    </w:p>
    <w:p w14:paraId="39A3F8C0">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16.1 发包人违约</w:t>
      </w:r>
    </w:p>
    <w:p w14:paraId="17E24D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16.1.1发包人违约的情形</w:t>
      </w:r>
    </w:p>
    <w:p w14:paraId="1CFBE9D9">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发包人违约的其他情形：</w:t>
      </w:r>
      <w:r>
        <w:rPr>
          <w:rFonts w:hint="eastAsia" w:ascii="宋体" w:hAnsi="宋体" w:cs="宋体"/>
          <w:color w:val="auto"/>
          <w:kern w:val="0"/>
          <w:sz w:val="24"/>
          <w:highlight w:val="none"/>
          <w:u w:val="single"/>
        </w:rPr>
        <w:t xml:space="preserve">     按《通用合同条款》执行   </w:t>
      </w:r>
      <w:r>
        <w:rPr>
          <w:rFonts w:hint="eastAsia" w:ascii="宋体" w:hAnsi="宋体" w:cs="宋体"/>
          <w:color w:val="auto"/>
          <w:kern w:val="0"/>
          <w:sz w:val="24"/>
          <w:highlight w:val="none"/>
        </w:rPr>
        <w:t>。</w:t>
      </w:r>
    </w:p>
    <w:p w14:paraId="1BE3BB22">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03A7CC00">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220A607C">
      <w:pPr>
        <w:pStyle w:val="230"/>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承包人可以要求顺延工程日期 </w:t>
      </w:r>
      <w:r>
        <w:rPr>
          <w:rFonts w:hint="eastAsia" w:ascii="宋体" w:hAnsi="宋体" w:cs="宋体"/>
          <w:color w:val="auto"/>
          <w:kern w:val="0"/>
          <w:sz w:val="24"/>
          <w:szCs w:val="24"/>
          <w:highlight w:val="none"/>
        </w:rPr>
        <w:t>。</w:t>
      </w:r>
    </w:p>
    <w:p w14:paraId="61361D47">
      <w:pPr>
        <w:pStyle w:val="23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如发包人进度款支付延期，承包人应予以理解，承包人可以要求顺延工程日期    </w:t>
      </w:r>
      <w:r>
        <w:rPr>
          <w:rFonts w:hint="eastAsia" w:ascii="宋体" w:hAnsi="宋体" w:cs="宋体"/>
          <w:color w:val="auto"/>
          <w:kern w:val="0"/>
          <w:sz w:val="24"/>
          <w:szCs w:val="24"/>
          <w:highlight w:val="none"/>
        </w:rPr>
        <w:t>。</w:t>
      </w:r>
    </w:p>
    <w:p w14:paraId="005E5B4A">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kern w:val="0"/>
          <w:sz w:val="24"/>
          <w:highlight w:val="none"/>
          <w:u w:val="single"/>
        </w:rPr>
        <w:t xml:space="preserve"> 发包人自行实施的工作或转由他人实施的工作不符合国家合格质量标准的，由发包人承担因此造成的经济损失 </w:t>
      </w:r>
      <w:r>
        <w:rPr>
          <w:rFonts w:hint="eastAsia" w:ascii="宋体" w:hAnsi="宋体" w:cs="宋体"/>
          <w:color w:val="auto"/>
          <w:kern w:val="0"/>
          <w:sz w:val="24"/>
          <w:highlight w:val="none"/>
        </w:rPr>
        <w:t>。</w:t>
      </w:r>
    </w:p>
    <w:p w14:paraId="3AFAC378">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highlight w:val="none"/>
          <w:u w:val="single"/>
        </w:rPr>
        <w:t xml:space="preserve"> 承包人可以顺延工程日期 </w:t>
      </w:r>
      <w:r>
        <w:rPr>
          <w:rFonts w:hint="eastAsia" w:ascii="宋体" w:hAnsi="宋体" w:cs="宋体"/>
          <w:color w:val="auto"/>
          <w:kern w:val="0"/>
          <w:sz w:val="24"/>
          <w:highlight w:val="none"/>
        </w:rPr>
        <w:t>。</w:t>
      </w:r>
    </w:p>
    <w:p w14:paraId="72F73A32">
      <w:pPr>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kern w:val="0"/>
          <w:sz w:val="24"/>
          <w:highlight w:val="none"/>
          <w:u w:val="single"/>
        </w:rPr>
        <w:t xml:space="preserve"> 发包人应当采取措施弥补或者减少损失 </w:t>
      </w:r>
      <w:r>
        <w:rPr>
          <w:rFonts w:hint="eastAsia" w:ascii="宋体" w:hAnsi="宋体" w:cs="宋体"/>
          <w:color w:val="auto"/>
          <w:kern w:val="0"/>
          <w:sz w:val="24"/>
          <w:highlight w:val="none"/>
        </w:rPr>
        <w:t>。</w:t>
      </w:r>
    </w:p>
    <w:p w14:paraId="1FDD034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kern w:val="0"/>
          <w:sz w:val="24"/>
          <w:highlight w:val="none"/>
          <w:u w:val="single"/>
        </w:rPr>
        <w:t xml:space="preserve">     承包人可以顺延工程日期    </w:t>
      </w:r>
      <w:r>
        <w:rPr>
          <w:rFonts w:hint="eastAsia" w:ascii="宋体" w:hAnsi="宋体" w:cs="宋体"/>
          <w:color w:val="auto"/>
          <w:kern w:val="0"/>
          <w:sz w:val="24"/>
          <w:highlight w:val="none"/>
        </w:rPr>
        <w:t>。</w:t>
      </w:r>
    </w:p>
    <w:p w14:paraId="0AD30CA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kern w:val="0"/>
          <w:sz w:val="24"/>
          <w:highlight w:val="none"/>
          <w:u w:val="single"/>
        </w:rPr>
        <w:t xml:space="preserve">     按《通用合同条款》执行      </w:t>
      </w:r>
      <w:r>
        <w:rPr>
          <w:rFonts w:hint="eastAsia" w:ascii="宋体" w:hAnsi="宋体" w:cs="宋体"/>
          <w:color w:val="auto"/>
          <w:kern w:val="0"/>
          <w:sz w:val="24"/>
          <w:highlight w:val="none"/>
        </w:rPr>
        <w:t>。</w:t>
      </w:r>
    </w:p>
    <w:p w14:paraId="6117C0A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16.1.3 因发包人违约解除合同</w:t>
      </w:r>
    </w:p>
    <w:p w14:paraId="7BD837B7">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kern w:val="0"/>
          <w:sz w:val="24"/>
          <w:highlight w:val="none"/>
          <w:u w:val="single"/>
        </w:rPr>
        <w:t xml:space="preserve">  90  </w:t>
      </w:r>
      <w:r>
        <w:rPr>
          <w:rFonts w:hint="eastAsia" w:ascii="宋体" w:hAnsi="宋体" w:cs="宋体"/>
          <w:color w:val="auto"/>
          <w:kern w:val="0"/>
          <w:sz w:val="24"/>
          <w:highlight w:val="none"/>
        </w:rPr>
        <w:t>天后发包人仍不纠正其违约行为并致使合同目的不能实现的，承包人有权解除合同。</w:t>
      </w:r>
    </w:p>
    <w:p w14:paraId="4AFC2194">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16.2 承包人违约</w:t>
      </w:r>
    </w:p>
    <w:p w14:paraId="2DC5ED2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2E910D4A">
      <w:pPr>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按《通用合同条款》执行      </w:t>
      </w:r>
      <w:r>
        <w:rPr>
          <w:rFonts w:hint="eastAsia" w:ascii="宋体" w:hAnsi="宋体" w:cs="宋体"/>
          <w:color w:val="auto"/>
          <w:kern w:val="0"/>
          <w:sz w:val="24"/>
          <w:highlight w:val="none"/>
        </w:rPr>
        <w:t>。</w:t>
      </w:r>
    </w:p>
    <w:p w14:paraId="7615AC76">
      <w:pPr>
        <w:spacing w:line="360" w:lineRule="auto"/>
        <w:ind w:firstLine="480" w:firstLineChars="200"/>
        <w:jc w:val="left"/>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16.2.2承包人违约的责任</w:t>
      </w:r>
    </w:p>
    <w:p w14:paraId="6AF7EC19">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承包人违约责任的承担方式和计算方法：</w:t>
      </w:r>
    </w:p>
    <w:p w14:paraId="23F9B30A">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6864281A">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（2）承包人有本合同通用条款第16.2.1（6）条情形的，或经监理人检验认为修复质量不合格而承包人拒绝再进行修补的，发包人将扣除承包人全部质量保证金。</w:t>
      </w:r>
    </w:p>
    <w:p w14:paraId="517DC0C1">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814220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16.2.3 因承包人违约解除合同</w:t>
      </w:r>
    </w:p>
    <w:p w14:paraId="53C560CB">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kern w:val="0"/>
          <w:sz w:val="24"/>
          <w:highlight w:val="none"/>
          <w:u w:val="single"/>
        </w:rPr>
        <w:t>承包人有违反以下情况之一的，发包人有权解除合同，并没收其全部履约保证金</w:t>
      </w:r>
      <w:r>
        <w:rPr>
          <w:rFonts w:hint="eastAsia" w:ascii="宋体" w:hAnsi="宋体" w:cs="宋体"/>
          <w:color w:val="auto"/>
          <w:kern w:val="0"/>
          <w:sz w:val="24"/>
          <w:highlight w:val="none"/>
        </w:rPr>
        <w:t>。</w:t>
      </w:r>
    </w:p>
    <w:p w14:paraId="77566F22">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(1)承包人无正当理由不按开工通知的要求及时进场组织施工和不按签订协议书时商定的进度计划有效地开展施工准备，造成工期延误的；</w:t>
      </w:r>
    </w:p>
    <w:p w14:paraId="1E44DEE1">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(2)承包人违反本合同通用条款第3.5条规定私自将合同或合同的任何部分或任何权利转让给其他人，或私自将工程或工程的一部分分包出去的；</w:t>
      </w:r>
    </w:p>
    <w:p w14:paraId="474CE735">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(3)未经监理人批准，承包人私自将已按投标文件承诺进入工地的工程设备、施工设备、临时工程或材料撤离工地的；</w:t>
      </w:r>
    </w:p>
    <w:p w14:paraId="284AE83E">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(4)由于承包人原因拒绝按合同进度计划及时完成合同规定的工程，而又未采取有效措施赶上进度，造成工期严重延误的；</w:t>
      </w:r>
    </w:p>
    <w:p w14:paraId="7C2B20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(5)承包人否认合同有效或拒绝履行合同规定的承包人义务，或由于法律、财务等原因导致承包人无法继续履行或实质上已停止履行合同的义务的；</w:t>
      </w:r>
    </w:p>
    <w:p w14:paraId="52C81B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highlight w:val="none"/>
          <w:u w:val="single"/>
        </w:rPr>
        <w:t xml:space="preserve">     由承包人承担相应费用    </w:t>
      </w:r>
      <w:r>
        <w:rPr>
          <w:rFonts w:hint="eastAsia" w:ascii="宋体" w:hAnsi="宋体" w:cs="宋体"/>
          <w:color w:val="auto"/>
          <w:kern w:val="0"/>
          <w:sz w:val="24"/>
          <w:highlight w:val="none"/>
        </w:rPr>
        <w:t>。</w:t>
      </w:r>
    </w:p>
    <w:p w14:paraId="73673487">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 不可抗力 </w:t>
      </w:r>
    </w:p>
    <w:p w14:paraId="58E7201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17.1 不可抗力的确认</w:t>
      </w:r>
    </w:p>
    <w:p w14:paraId="19BD2A17">
      <w:pPr>
        <w:pStyle w:val="230"/>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 xml:space="preserve">按《通用合同条款》执行 </w:t>
      </w:r>
      <w:r>
        <w:rPr>
          <w:rFonts w:hint="eastAsia" w:ascii="宋体" w:hAnsi="宋体" w:cs="宋体"/>
          <w:color w:val="auto"/>
          <w:kern w:val="0"/>
          <w:sz w:val="24"/>
          <w:szCs w:val="24"/>
          <w:highlight w:val="none"/>
        </w:rPr>
        <w:t>。</w:t>
      </w:r>
    </w:p>
    <w:p w14:paraId="036D059B">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17.4 因不可抗力解除合同</w:t>
      </w:r>
    </w:p>
    <w:p w14:paraId="09DFA52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28   </w:t>
      </w:r>
      <w:r>
        <w:rPr>
          <w:rFonts w:hint="eastAsia" w:ascii="宋体" w:hAnsi="宋体" w:cs="宋体"/>
          <w:color w:val="auto"/>
          <w:sz w:val="24"/>
          <w:highlight w:val="none"/>
        </w:rPr>
        <w:t>天内完成款项的支付。</w:t>
      </w:r>
    </w:p>
    <w:p w14:paraId="5D80950C">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18. 保险</w:t>
      </w:r>
    </w:p>
    <w:p w14:paraId="1448EED1">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18.1 工程保险</w:t>
      </w:r>
    </w:p>
    <w:p w14:paraId="51F80D79">
      <w:pPr>
        <w:pStyle w:val="23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szCs w:val="24"/>
          <w:highlight w:val="none"/>
        </w:rPr>
        <w:t>关于工程保险的特别约定：</w:t>
      </w:r>
      <w:r>
        <w:rPr>
          <w:rFonts w:hint="eastAsia" w:ascii="宋体" w:hAnsi="宋体" w:cs="宋体"/>
          <w:color w:val="auto"/>
          <w:kern w:val="0"/>
          <w:sz w:val="24"/>
          <w:szCs w:val="24"/>
          <w:highlight w:val="none"/>
          <w:u w:val="single"/>
        </w:rPr>
        <w:t>由承包人投保建筑工程一切险及安装工程一切险并承担相应费用，保险金不足以补偿损失的，应由承包人负责补偿</w:t>
      </w:r>
      <w:r>
        <w:rPr>
          <w:rFonts w:hint="eastAsia" w:ascii="宋体" w:hAnsi="宋体" w:cs="宋体"/>
          <w:color w:val="auto"/>
          <w:kern w:val="0"/>
          <w:sz w:val="24"/>
          <w:szCs w:val="24"/>
          <w:highlight w:val="none"/>
        </w:rPr>
        <w:t>。安全生产责任保险费按《自治区住房和城乡建设厅关于印发广西壮族自治区房屋建筑和市政基础设施工程安全生产责任保险计价规定的通知》(桂建发(2023)6号)计算，工程结算时，由发承包双方根据工程实际情况确认的安全生产责任保险费进行结算。</w:t>
      </w:r>
      <w:r>
        <w:rPr>
          <w:rFonts w:hint="eastAsia" w:ascii="宋体" w:hAnsi="宋体" w:cs="宋体"/>
          <w:color w:val="auto"/>
          <w:kern w:val="0"/>
          <w:sz w:val="24"/>
          <w:szCs w:val="24"/>
          <w:highlight w:val="none"/>
          <w:lang w:eastAsia="zh-CN"/>
        </w:rPr>
        <w:t>按</w:t>
      </w:r>
      <w:r>
        <w:rPr>
          <w:rFonts w:hint="eastAsia" w:ascii="宋体" w:hAnsi="宋体" w:cs="宋体"/>
          <w:color w:val="auto"/>
          <w:kern w:val="0"/>
          <w:sz w:val="24"/>
          <w:szCs w:val="24"/>
          <w:highlight w:val="none"/>
        </w:rPr>
        <w:t>桂建价〔2024〕2号</w:t>
      </w:r>
      <w:r>
        <w:rPr>
          <w:rFonts w:hint="eastAsia" w:ascii="宋体" w:hAnsi="宋体" w:cs="宋体"/>
          <w:color w:val="auto"/>
          <w:kern w:val="0"/>
          <w:sz w:val="24"/>
          <w:szCs w:val="24"/>
          <w:highlight w:val="none"/>
          <w:lang w:eastAsia="zh-CN"/>
        </w:rPr>
        <w:t>计算</w:t>
      </w:r>
      <w:r>
        <w:rPr>
          <w:rFonts w:hint="eastAsia" w:ascii="宋体" w:hAnsi="宋体" w:cs="宋体"/>
          <w:color w:val="auto"/>
          <w:kern w:val="0"/>
          <w:sz w:val="24"/>
          <w:szCs w:val="24"/>
          <w:highlight w:val="none"/>
        </w:rPr>
        <w:t>安全生产责任保险费</w:t>
      </w:r>
      <w:r>
        <w:rPr>
          <w:rFonts w:hint="default" w:ascii="宋体" w:hAnsi="宋体" w:cs="宋体"/>
          <w:color w:val="auto"/>
          <w:sz w:val="24"/>
          <w:highlight w:val="none"/>
          <w:lang w:val="en-US" w:eastAsia="zh-CN"/>
        </w:rPr>
        <w:t>暂估价的具体金额=[招标控制价的分部分项工程费+招标控制价的措施项目费（含单价及总价措施项目费）]×0.2%</w:t>
      </w:r>
      <w:r>
        <w:rPr>
          <w:rFonts w:hint="eastAsia" w:ascii="宋体" w:hAnsi="宋体" w:cs="宋体"/>
          <w:color w:val="auto"/>
          <w:sz w:val="24"/>
          <w:highlight w:val="none"/>
          <w:lang w:val="en-US" w:eastAsia="zh-CN"/>
        </w:rPr>
        <w:t>。</w:t>
      </w:r>
    </w:p>
    <w:p w14:paraId="5F0B993D">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18.3 其他保险</w:t>
      </w:r>
    </w:p>
    <w:p w14:paraId="28D8AF04">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发包人和承包人各自为其施工现场的全部人员办理意外伤害保险并支付保险费，包括其员工及为履行合同聘请的第三方的人员   </w:t>
      </w:r>
      <w:r>
        <w:rPr>
          <w:rFonts w:hint="eastAsia" w:ascii="宋体" w:hAnsi="宋体" w:cs="宋体"/>
          <w:color w:val="auto"/>
          <w:sz w:val="24"/>
          <w:highlight w:val="none"/>
        </w:rPr>
        <w:t>。</w:t>
      </w:r>
    </w:p>
    <w:p w14:paraId="48EB0390">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根据需要自行办理，保险费由承包人自行承担 </w:t>
      </w:r>
      <w:r>
        <w:rPr>
          <w:rFonts w:hint="eastAsia" w:ascii="宋体" w:hAnsi="宋体" w:cs="宋体"/>
          <w:color w:val="auto"/>
          <w:sz w:val="24"/>
          <w:highlight w:val="none"/>
        </w:rPr>
        <w:t>。</w:t>
      </w:r>
    </w:p>
    <w:p w14:paraId="464F85D8">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18.7 通知义务</w:t>
      </w:r>
    </w:p>
    <w:p w14:paraId="42DA0181">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由承包人通知发包人和监理人     </w:t>
      </w:r>
      <w:r>
        <w:rPr>
          <w:rFonts w:hint="eastAsia" w:ascii="宋体" w:hAnsi="宋体" w:cs="宋体"/>
          <w:color w:val="auto"/>
          <w:sz w:val="24"/>
          <w:highlight w:val="none"/>
        </w:rPr>
        <w:t>。</w:t>
      </w:r>
    </w:p>
    <w:p w14:paraId="32F96075">
      <w:pPr>
        <w:pStyle w:val="4"/>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20. 争议解决</w:t>
      </w:r>
    </w:p>
    <w:p w14:paraId="7F8EFB99">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20.3 争议评审</w:t>
      </w:r>
    </w:p>
    <w:p w14:paraId="27B82F4E">
      <w:pPr>
        <w:spacing w:line="360" w:lineRule="auto"/>
        <w:ind w:left="149" w:leftChars="71" w:firstLine="360" w:firstLineChars="150"/>
        <w:jc w:val="left"/>
        <w:rPr>
          <w:rFonts w:hint="eastAsia"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6DFE5FE">
      <w:p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20.3.1 争议评审小组的确定</w:t>
      </w:r>
    </w:p>
    <w:p w14:paraId="411D88E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11CD7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AD38EE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D95D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E9D4372">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5918702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p>
    <w:p w14:paraId="03976756">
      <w:pPr>
        <w:pStyle w:val="5"/>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20.4 仲裁或诉讼</w:t>
      </w:r>
    </w:p>
    <w:p w14:paraId="6E86EC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14:paraId="7658C37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仲裁委员会按照该会仲裁规则进行仲裁，仲裁裁决是终局的，对合同双方均有约束力。</w:t>
      </w:r>
    </w:p>
    <w:p w14:paraId="6A0796A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项目所在地    </w:t>
      </w:r>
      <w:r>
        <w:rPr>
          <w:rFonts w:hint="eastAsia" w:ascii="宋体" w:hAnsi="宋体" w:cs="宋体"/>
          <w:color w:val="auto"/>
          <w:sz w:val="24"/>
          <w:highlight w:val="none"/>
        </w:rPr>
        <w:t>人民法院起诉。</w:t>
      </w:r>
    </w:p>
    <w:p w14:paraId="1428694D">
      <w:pPr>
        <w:widowControl/>
        <w:ind w:firstLine="420" w:firstLineChars="200"/>
        <w:jc w:val="left"/>
        <w:rPr>
          <w:rFonts w:hint="eastAsia" w:hAnsi="宋体" w:cs="宋体"/>
          <w:color w:val="auto"/>
          <w:highlight w:val="none"/>
        </w:rPr>
      </w:pPr>
    </w:p>
    <w:p w14:paraId="2917531A">
      <w:pPr>
        <w:spacing w:line="440" w:lineRule="exact"/>
        <w:rPr>
          <w:color w:val="auto"/>
          <w:sz w:val="30"/>
          <w:szCs w:val="30"/>
          <w:highlight w:val="none"/>
        </w:rPr>
      </w:pPr>
      <w:r>
        <w:rPr>
          <w:rFonts w:hAnsi="宋体" w:cs="宋体"/>
          <w:color w:val="auto"/>
          <w:highlight w:val="none"/>
        </w:rPr>
        <w:br w:type="page"/>
      </w:r>
      <w:r>
        <w:rPr>
          <w:rFonts w:hint="eastAsia" w:hAnsi="宋体" w:cs="宋体"/>
          <w:color w:val="auto"/>
          <w:sz w:val="30"/>
          <w:szCs w:val="30"/>
          <w:highlight w:val="none"/>
        </w:rPr>
        <w:t>附件1：</w:t>
      </w:r>
    </w:p>
    <w:p w14:paraId="0D91F3B3">
      <w:pPr>
        <w:spacing w:before="156" w:beforeLines="50" w:after="156" w:afterLines="50" w:line="44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工程质量保修书</w:t>
      </w:r>
    </w:p>
    <w:p w14:paraId="37BD7534">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9B2E7FC">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97D4668">
      <w:pPr>
        <w:spacing w:line="440" w:lineRule="exact"/>
        <w:rPr>
          <w:rFonts w:hint="eastAsia" w:ascii="宋体" w:hAnsi="宋体" w:cs="宋体"/>
          <w:color w:val="auto"/>
          <w:highlight w:val="none"/>
        </w:rPr>
      </w:pPr>
    </w:p>
    <w:p w14:paraId="4A6EFB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hint="eastAsia"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7E7EB7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一、工程质量保修范围和内容</w:t>
      </w:r>
    </w:p>
    <w:p w14:paraId="09C185F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25922812">
      <w:pPr>
        <w:spacing w:line="360" w:lineRule="auto"/>
        <w:ind w:firstLine="420"/>
        <w:rPr>
          <w:rFonts w:hint="eastAsia" w:ascii="宋体" w:hAnsi="宋体" w:cs="宋体"/>
          <w:color w:val="auto"/>
          <w:highlight w:val="none"/>
        </w:rPr>
      </w:pPr>
      <w:r>
        <w:rPr>
          <w:rFonts w:hint="eastAsia" w:ascii="宋体"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3E259B">
      <w:pPr>
        <w:spacing w:line="360" w:lineRule="auto"/>
        <w:ind w:firstLine="42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A26880B">
      <w:pPr>
        <w:spacing w:line="360" w:lineRule="auto"/>
        <w:ind w:firstLine="420"/>
        <w:rPr>
          <w:rFonts w:hint="eastAsia" w:ascii="宋体" w:hAnsi="宋体" w:cs="宋体"/>
          <w:color w:val="auto"/>
          <w:highlight w:val="none"/>
        </w:rPr>
      </w:pPr>
      <w:r>
        <w:rPr>
          <w:rFonts w:hint="eastAsia" w:ascii="宋体" w:hAnsi="宋体" w:cs="宋体"/>
          <w:color w:val="auto"/>
          <w:highlight w:val="none"/>
        </w:rPr>
        <w:t>二、质量保修期</w:t>
      </w:r>
    </w:p>
    <w:p w14:paraId="0A51C3F0">
      <w:pPr>
        <w:spacing w:line="360" w:lineRule="auto"/>
        <w:ind w:firstLine="420"/>
        <w:rPr>
          <w:rFonts w:hint="eastAsia" w:ascii="宋体" w:hAnsi="宋体" w:cs="宋体"/>
          <w:color w:val="auto"/>
          <w:highlight w:val="none"/>
        </w:rPr>
      </w:pPr>
      <w:r>
        <w:rPr>
          <w:rFonts w:hint="eastAsia" w:ascii="宋体" w:hAnsi="宋体" w:cs="宋体"/>
          <w:color w:val="auto"/>
          <w:highlight w:val="none"/>
        </w:rPr>
        <w:t>根据《建设工程质量管理条例》及有关规定，工程的质量保修期如下：</w:t>
      </w:r>
    </w:p>
    <w:p w14:paraId="57333D1C">
      <w:pPr>
        <w:spacing w:line="360" w:lineRule="auto"/>
        <w:ind w:firstLine="420"/>
        <w:rPr>
          <w:rFonts w:ascii="宋体" w:hAnsi="宋体" w:cs="宋体"/>
          <w:color w:val="auto"/>
          <w:highlight w:val="none"/>
        </w:rPr>
      </w:pPr>
      <w:r>
        <w:rPr>
          <w:rFonts w:hint="eastAsia" w:ascii="宋体" w:hAnsi="宋体" w:cs="宋体"/>
          <w:color w:val="auto"/>
          <w:highlight w:val="none"/>
        </w:rPr>
        <w:t>1．地基基础工程和主体结构工程为设计文件规定的工程合理使用年限；</w:t>
      </w:r>
    </w:p>
    <w:p w14:paraId="15273E56">
      <w:pPr>
        <w:spacing w:line="360" w:lineRule="auto"/>
        <w:ind w:firstLine="420"/>
        <w:rPr>
          <w:rFonts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5 </w:t>
      </w:r>
      <w:r>
        <w:rPr>
          <w:rFonts w:hint="eastAsia" w:ascii="宋体" w:hAnsi="宋体" w:cs="宋体"/>
          <w:color w:val="auto"/>
          <w:highlight w:val="none"/>
        </w:rPr>
        <w:t>年；</w:t>
      </w:r>
    </w:p>
    <w:p w14:paraId="530F362D">
      <w:pPr>
        <w:spacing w:line="360" w:lineRule="auto"/>
        <w:ind w:firstLine="420"/>
        <w:rPr>
          <w:rFonts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3506FD3C">
      <w:pPr>
        <w:spacing w:line="360" w:lineRule="auto"/>
        <w:ind w:firstLine="420"/>
        <w:rPr>
          <w:rFonts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3EE68277">
      <w:pPr>
        <w:spacing w:line="360" w:lineRule="auto"/>
        <w:ind w:firstLine="426"/>
        <w:rPr>
          <w:color w:val="auto"/>
          <w:highlight w:val="none"/>
        </w:rPr>
      </w:pPr>
      <w:r>
        <w:rPr>
          <w:rFonts w:hint="eastAsia" w:ascii="宋体" w:hAnsi="宋体" w:cs="宋体"/>
          <w:color w:val="auto"/>
          <w:highlight w:val="none"/>
        </w:rPr>
        <w:t>5．</w:t>
      </w:r>
      <w:r>
        <w:rPr>
          <w:rFonts w:hint="eastAsia" w:cs="宋体"/>
          <w:color w:val="auto"/>
          <w:highlight w:val="none"/>
        </w:rPr>
        <w:t>排水（雨水）工程为</w:t>
      </w:r>
      <w:r>
        <w:rPr>
          <w:color w:val="auto"/>
          <w:highlight w:val="none"/>
          <w:u w:val="single"/>
        </w:rPr>
        <w:t xml:space="preserve"> </w:t>
      </w:r>
      <w:r>
        <w:rPr>
          <w:rFonts w:hint="eastAsia"/>
          <w:color w:val="auto"/>
          <w:highlight w:val="none"/>
          <w:u w:val="single"/>
        </w:rPr>
        <w:t>3</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27D3A52F">
      <w:pPr>
        <w:spacing w:line="360" w:lineRule="auto"/>
        <w:ind w:firstLine="426"/>
        <w:rPr>
          <w:color w:val="auto"/>
          <w:highlight w:val="none"/>
        </w:rPr>
      </w:pPr>
      <w:r>
        <w:rPr>
          <w:rFonts w:hint="eastAsia"/>
          <w:color w:val="auto"/>
          <w:highlight w:val="none"/>
        </w:rPr>
        <w:t>6</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14:paraId="08F5FF24">
      <w:pPr>
        <w:spacing w:line="360" w:lineRule="auto"/>
        <w:ind w:firstLine="426"/>
        <w:rPr>
          <w:rFonts w:hint="eastAsia" w:ascii="宋体" w:hAnsi="宋体" w:cs="宋体"/>
          <w:color w:val="auto"/>
          <w:highlight w:val="none"/>
        </w:rPr>
      </w:pPr>
      <w:r>
        <w:rPr>
          <w:rFonts w:hint="eastAsia" w:ascii="宋体" w:hAnsi="宋体" w:cs="宋体"/>
          <w:color w:val="auto"/>
          <w:highlight w:val="none"/>
        </w:rPr>
        <w:t>7．其他项目保修期限约定如下：</w:t>
      </w:r>
    </w:p>
    <w:p w14:paraId="7B636A98">
      <w:pPr>
        <w:spacing w:line="360" w:lineRule="auto"/>
        <w:ind w:firstLine="420" w:firstLineChars="200"/>
        <w:rPr>
          <w:rFonts w:ascii="宋体"/>
          <w:color w:val="auto"/>
          <w:highlight w:val="none"/>
        </w:rPr>
      </w:pPr>
      <w:r>
        <w:rPr>
          <w:rFonts w:hint="eastAsia" w:ascii="宋体" w:hAnsi="宋体" w:cs="宋体"/>
          <w:color w:val="auto"/>
          <w:highlight w:val="none"/>
          <w:u w:val="single"/>
          <w:lang w:bidi="ar"/>
        </w:rPr>
        <w:t>按现行国家规定及施工图纸设计要求</w:t>
      </w:r>
      <w:r>
        <w:rPr>
          <w:rFonts w:ascii="宋体" w:hAnsi="宋体" w:cs="宋体"/>
          <w:color w:val="auto"/>
          <w:highlight w:val="none"/>
          <w:u w:val="single"/>
        </w:rPr>
        <w:t xml:space="preserve"> </w:t>
      </w:r>
      <w:r>
        <w:rPr>
          <w:rFonts w:hint="eastAsia" w:ascii="宋体" w:hAnsi="宋体" w:cs="宋体"/>
          <w:color w:val="auto"/>
          <w:highlight w:val="none"/>
        </w:rPr>
        <w:t>。</w:t>
      </w:r>
    </w:p>
    <w:p w14:paraId="2B6C8E6A">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0803174F">
      <w:pPr>
        <w:spacing w:line="360" w:lineRule="auto"/>
        <w:ind w:firstLine="420"/>
        <w:rPr>
          <w:rFonts w:hint="eastAsia" w:ascii="宋体" w:hAnsi="宋体" w:cs="宋体"/>
          <w:color w:val="auto"/>
          <w:highlight w:val="none"/>
        </w:rPr>
      </w:pPr>
      <w:r>
        <w:rPr>
          <w:rFonts w:hint="eastAsia" w:ascii="宋体" w:hAnsi="宋体" w:cs="宋体"/>
          <w:color w:val="auto"/>
          <w:highlight w:val="none"/>
        </w:rPr>
        <w:t>三、缺陷责任期</w:t>
      </w:r>
    </w:p>
    <w:p w14:paraId="29400925">
      <w:pPr>
        <w:spacing w:line="360" w:lineRule="auto"/>
        <w:ind w:firstLine="420"/>
        <w:rPr>
          <w:rFonts w:hint="eastAsia"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 xml:space="preserve">  24 </w:t>
      </w:r>
      <w:r>
        <w:rPr>
          <w:rFonts w:hint="eastAsia" w:ascii="宋体" w:hAnsi="宋体" w:cs="宋体"/>
          <w:color w:val="auto"/>
          <w:highlight w:val="none"/>
        </w:rPr>
        <w:t>个月（最长不超过24个月），缺陷责任期自工程竣工验收合格之日起计算。单位工程先于全部工程进行验收，单位工程缺陷责任期自单位工程验收合格之日起算。</w:t>
      </w:r>
    </w:p>
    <w:p w14:paraId="6A909E7B">
      <w:pPr>
        <w:spacing w:line="360" w:lineRule="auto"/>
        <w:ind w:firstLine="420"/>
        <w:rPr>
          <w:rFonts w:hint="eastAsia" w:ascii="宋体" w:hAnsi="宋体" w:cs="宋体"/>
          <w:color w:val="auto"/>
          <w:highlight w:val="none"/>
        </w:rPr>
      </w:pPr>
      <w:r>
        <w:rPr>
          <w:rFonts w:hint="eastAsia" w:ascii="宋体" w:hAnsi="宋体" w:cs="宋体"/>
          <w:color w:val="auto"/>
          <w:highlight w:val="none"/>
        </w:rPr>
        <w:t>缺陷责任期</w:t>
      </w:r>
      <w:r>
        <w:rPr>
          <w:rFonts w:hint="eastAsia" w:ascii="宋体" w:hAnsi="宋体" w:cs="宋体"/>
          <w:color w:val="auto"/>
          <w:highlight w:val="none"/>
          <w:u w:val="single"/>
        </w:rPr>
        <w:t>满</w:t>
      </w:r>
      <w:r>
        <w:rPr>
          <w:rFonts w:hint="eastAsia" w:ascii="宋体" w:hAnsi="宋体" w:cs="宋体"/>
          <w:color w:val="auto"/>
          <w:highlight w:val="none"/>
        </w:rPr>
        <w:t>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r>
        <w:rPr>
          <w:rFonts w:hint="eastAsia" w:ascii="宋体" w:hAnsi="宋体" w:cs="宋体"/>
          <w:color w:val="auto"/>
          <w:highlight w:val="none"/>
          <w:u w:val="single"/>
        </w:rPr>
        <w:t>（按合同约定期限），</w:t>
      </w:r>
      <w:r>
        <w:rPr>
          <w:rFonts w:hint="eastAsia" w:ascii="宋体" w:hAnsi="宋体" w:cs="宋体"/>
          <w:color w:val="auto"/>
          <w:highlight w:val="none"/>
        </w:rPr>
        <w:t>发包人应退还剩余的质量保证金。</w:t>
      </w:r>
    </w:p>
    <w:p w14:paraId="65BAF981">
      <w:pPr>
        <w:spacing w:line="360" w:lineRule="auto"/>
        <w:ind w:firstLine="420"/>
        <w:rPr>
          <w:rFonts w:hint="eastAsia" w:ascii="宋体" w:hAnsi="宋体" w:cs="宋体"/>
          <w:color w:val="auto"/>
          <w:highlight w:val="none"/>
        </w:rPr>
      </w:pPr>
      <w:r>
        <w:rPr>
          <w:rFonts w:hint="eastAsia" w:ascii="宋体" w:hAnsi="宋体" w:cs="宋体"/>
          <w:color w:val="auto"/>
          <w:highlight w:val="none"/>
        </w:rPr>
        <w:t>四、质量保修责任</w:t>
      </w:r>
    </w:p>
    <w:p w14:paraId="4B5F0833">
      <w:pPr>
        <w:spacing w:line="360" w:lineRule="auto"/>
        <w:ind w:left="105" w:leftChars="50" w:firstLine="430" w:firstLineChars="205"/>
        <w:rPr>
          <w:rFonts w:hint="eastAsia" w:ascii="宋体" w:hAnsi="宋体" w:cs="宋体"/>
          <w:color w:val="auto"/>
          <w:highlight w:val="none"/>
        </w:rPr>
      </w:pPr>
      <w:r>
        <w:rPr>
          <w:rFonts w:hint="eastAsia" w:ascii="宋体" w:hAnsi="宋体" w:cs="宋体"/>
          <w:color w:val="auto"/>
          <w:highlight w:val="none"/>
        </w:rPr>
        <w:t>1．属于保修范围、内容的项目，承包人应当在接到保修通知之日起</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2 </w:t>
      </w:r>
      <w:r>
        <w:rPr>
          <w:rFonts w:ascii="宋体" w:hAnsi="宋体" w:cs="宋体"/>
          <w:color w:val="auto"/>
          <w:szCs w:val="21"/>
          <w:highlight w:val="none"/>
        </w:rPr>
        <w:t>天</w:t>
      </w:r>
      <w:r>
        <w:rPr>
          <w:rFonts w:hint="eastAsia" w:ascii="宋体" w:hAnsi="宋体" w:cs="宋体"/>
          <w:color w:val="auto"/>
          <w:highlight w:val="none"/>
        </w:rPr>
        <w:t>内派人保修。承包人不在约定期限内派人保修的，发包人可以委托他人修理，修理费用从质量保证金内扣除。</w:t>
      </w:r>
    </w:p>
    <w:p w14:paraId="6B32023F">
      <w:pPr>
        <w:spacing w:line="360" w:lineRule="auto"/>
        <w:ind w:firstLine="420"/>
        <w:rPr>
          <w:rFonts w:hint="eastAsia"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14:paraId="52EAA3D1">
      <w:pPr>
        <w:spacing w:line="360" w:lineRule="auto"/>
        <w:ind w:firstLine="420"/>
        <w:rPr>
          <w:rFonts w:hint="eastAsia"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8F52CCD">
      <w:pPr>
        <w:spacing w:line="360" w:lineRule="auto"/>
        <w:ind w:firstLine="420"/>
        <w:rPr>
          <w:rFonts w:hint="eastAsia" w:ascii="宋体" w:hAnsi="宋体" w:cs="宋体"/>
          <w:color w:val="auto"/>
          <w:highlight w:val="none"/>
        </w:rPr>
      </w:pPr>
      <w:r>
        <w:rPr>
          <w:rFonts w:hint="eastAsia" w:ascii="宋体" w:hAnsi="宋体" w:cs="宋体"/>
          <w:color w:val="auto"/>
          <w:highlight w:val="none"/>
        </w:rPr>
        <w:t>4．质量保修完成后，由发包人组织验收。</w:t>
      </w:r>
    </w:p>
    <w:p w14:paraId="2D99BB71">
      <w:pPr>
        <w:spacing w:line="360" w:lineRule="auto"/>
        <w:ind w:firstLine="420"/>
        <w:rPr>
          <w:rFonts w:hint="eastAsia" w:ascii="宋体" w:hAnsi="宋体" w:cs="宋体"/>
          <w:color w:val="auto"/>
          <w:highlight w:val="none"/>
        </w:rPr>
      </w:pPr>
      <w:r>
        <w:rPr>
          <w:rFonts w:hint="eastAsia" w:ascii="宋体" w:hAnsi="宋体" w:cs="宋体"/>
          <w:color w:val="auto"/>
          <w:highlight w:val="none"/>
        </w:rPr>
        <w:t>五、保修费用</w:t>
      </w:r>
    </w:p>
    <w:p w14:paraId="13B35895">
      <w:pPr>
        <w:tabs>
          <w:tab w:val="left" w:pos="7380"/>
        </w:tabs>
        <w:spacing w:line="360" w:lineRule="auto"/>
        <w:ind w:firstLine="420"/>
        <w:rPr>
          <w:rFonts w:hint="eastAsia" w:ascii="宋体" w:hAnsi="宋体" w:cs="宋体"/>
          <w:color w:val="auto"/>
          <w:highlight w:val="none"/>
        </w:rPr>
      </w:pPr>
      <w:r>
        <w:rPr>
          <w:rFonts w:hint="eastAsia" w:ascii="宋体" w:hAnsi="宋体" w:cs="宋体"/>
          <w:color w:val="auto"/>
          <w:highlight w:val="none"/>
        </w:rPr>
        <w:t>保修费用由造成质量缺陷的责任方承担。</w:t>
      </w:r>
    </w:p>
    <w:p w14:paraId="1F87C25B">
      <w:pPr>
        <w:spacing w:line="360" w:lineRule="auto"/>
        <w:ind w:firstLine="420"/>
        <w:rPr>
          <w:rFonts w:hint="eastAsia" w:ascii="宋体" w:hAnsi="宋体" w:cs="宋体"/>
          <w:color w:val="auto"/>
          <w:highlight w:val="none"/>
        </w:rPr>
      </w:pPr>
      <w:r>
        <w:rPr>
          <w:rFonts w:hint="eastAsia" w:ascii="宋体" w:hAnsi="宋体" w:cs="宋体"/>
          <w:color w:val="auto"/>
          <w:highlight w:val="none"/>
        </w:rPr>
        <w:t xml:space="preserve">六、双方约定的其他工程质量保修事项： </w:t>
      </w:r>
    </w:p>
    <w:p w14:paraId="7530B810">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u w:val="single"/>
        </w:rPr>
        <w:t>承包人不在约定期限内派人保修的，发包人可以委托他人修理，修理费用从质量保</w:t>
      </w:r>
      <w:r>
        <w:rPr>
          <w:rFonts w:hint="eastAsia" w:ascii="宋体" w:hAnsi="宋体" w:cs="宋体"/>
          <w:color w:val="auto"/>
          <w:szCs w:val="21"/>
          <w:highlight w:val="none"/>
          <w:u w:val="single"/>
          <w:lang w:eastAsia="zh-Hans"/>
        </w:rPr>
        <w:t>证</w:t>
      </w:r>
      <w:r>
        <w:rPr>
          <w:rFonts w:hint="eastAsia" w:ascii="宋体" w:hAnsi="宋体" w:cs="宋体"/>
          <w:color w:val="auto"/>
          <w:szCs w:val="21"/>
          <w:highlight w:val="none"/>
          <w:u w:val="single"/>
        </w:rPr>
        <w:t>金内扣除，超出保</w:t>
      </w:r>
      <w:r>
        <w:rPr>
          <w:rFonts w:hint="eastAsia" w:ascii="宋体" w:hAnsi="宋体" w:cs="宋体"/>
          <w:color w:val="auto"/>
          <w:szCs w:val="21"/>
          <w:highlight w:val="none"/>
          <w:u w:val="single"/>
          <w:lang w:eastAsia="zh-Hans"/>
        </w:rPr>
        <w:t>证</w:t>
      </w:r>
      <w:r>
        <w:rPr>
          <w:rFonts w:hint="eastAsia" w:ascii="宋体" w:hAnsi="宋体" w:cs="宋体"/>
          <w:color w:val="auto"/>
          <w:szCs w:val="21"/>
          <w:highlight w:val="none"/>
          <w:u w:val="single"/>
        </w:rPr>
        <w:t>金额部分，向承包人发出缴费通知书，承包人在收到缴费通知书之日起7天内付清，否则按应缴款额的3%计罚，在工程竣工保修期满后，发包人将剩余的</w:t>
      </w:r>
      <w:r>
        <w:rPr>
          <w:rFonts w:hint="eastAsia" w:ascii="宋体" w:hAnsi="宋体" w:cs="宋体"/>
          <w:color w:val="auto"/>
          <w:szCs w:val="21"/>
          <w:highlight w:val="none"/>
          <w:u w:val="single"/>
          <w:lang w:eastAsia="zh-Hans"/>
        </w:rPr>
        <w:t>质量</w:t>
      </w:r>
      <w:r>
        <w:rPr>
          <w:rFonts w:hint="eastAsia" w:ascii="宋体" w:hAnsi="宋体" w:cs="宋体"/>
          <w:color w:val="auto"/>
          <w:szCs w:val="21"/>
          <w:highlight w:val="none"/>
          <w:u w:val="single"/>
        </w:rPr>
        <w:t>保</w:t>
      </w:r>
      <w:r>
        <w:rPr>
          <w:rFonts w:hint="eastAsia" w:ascii="宋体" w:hAnsi="宋体" w:cs="宋体"/>
          <w:color w:val="auto"/>
          <w:szCs w:val="21"/>
          <w:highlight w:val="none"/>
          <w:u w:val="single"/>
          <w:lang w:eastAsia="zh-Hans"/>
        </w:rPr>
        <w:t>证</w:t>
      </w:r>
      <w:r>
        <w:rPr>
          <w:rFonts w:hint="eastAsia" w:ascii="宋体" w:hAnsi="宋体" w:cs="宋体"/>
          <w:color w:val="auto"/>
          <w:szCs w:val="21"/>
          <w:highlight w:val="none"/>
          <w:u w:val="single"/>
        </w:rPr>
        <w:t>金退还给承包人</w:t>
      </w:r>
      <w:r>
        <w:rPr>
          <w:rFonts w:hint="eastAsia" w:ascii="宋体" w:hAnsi="宋体" w:cs="宋体"/>
          <w:color w:val="auto"/>
          <w:szCs w:val="21"/>
          <w:highlight w:val="none"/>
        </w:rPr>
        <w:t>。</w:t>
      </w:r>
    </w:p>
    <w:p w14:paraId="3272B8AB">
      <w:pPr>
        <w:spacing w:line="360" w:lineRule="auto"/>
        <w:ind w:firstLine="399" w:firstLineChars="190"/>
        <w:rPr>
          <w:rFonts w:hint="eastAsia"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2BE6F4C3">
      <w:pPr>
        <w:spacing w:line="360" w:lineRule="auto"/>
        <w:ind w:firstLine="420"/>
        <w:rPr>
          <w:rFonts w:hint="eastAsia" w:ascii="宋体" w:hAnsi="宋体" w:cs="宋体"/>
          <w:color w:val="auto"/>
          <w:highlight w:val="none"/>
        </w:rPr>
      </w:pPr>
    </w:p>
    <w:p w14:paraId="393BA2C5">
      <w:pPr>
        <w:spacing w:line="360" w:lineRule="auto"/>
        <w:rPr>
          <w:rFonts w:hint="eastAsia"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highlight w:val="none"/>
          <w:u w:val="single"/>
        </w:rPr>
        <w:t xml:space="preserve">         </w:t>
      </w:r>
      <w:r>
        <w:rPr>
          <w:rFonts w:hint="eastAsia" w:ascii="宋体" w:hAnsi="宋体" w:cs="宋体"/>
          <w:color w:val="auto"/>
          <w:highlight w:val="none"/>
        </w:rPr>
        <w:t xml:space="preserve">             承包人（公章）：</w:t>
      </w:r>
      <w:r>
        <w:rPr>
          <w:rFonts w:hint="eastAsia" w:ascii="宋体" w:hAnsi="宋体" w:cs="宋体"/>
          <w:color w:val="auto"/>
          <w:highlight w:val="none"/>
          <w:u w:val="single"/>
        </w:rPr>
        <w:t>          </w:t>
      </w:r>
    </w:p>
    <w:p w14:paraId="238C3CEE">
      <w:pPr>
        <w:spacing w:line="360" w:lineRule="auto"/>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地  址：</w:t>
      </w:r>
      <w:r>
        <w:rPr>
          <w:rFonts w:hint="eastAsia" w:ascii="宋体" w:hAnsi="宋体" w:cs="宋体"/>
          <w:color w:val="auto"/>
          <w:highlight w:val="none"/>
          <w:u w:val="single"/>
        </w:rPr>
        <w:t>      </w:t>
      </w:r>
    </w:p>
    <w:p w14:paraId="5393E00C">
      <w:pPr>
        <w:spacing w:line="360" w:lineRule="auto"/>
        <w:rPr>
          <w:rFonts w:hint="eastAsia" w:ascii="宋体" w:hAnsi="宋体" w:cs="宋体"/>
          <w:color w:val="auto"/>
          <w:highlight w:val="non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w:t>
      </w:r>
    </w:p>
    <w:p w14:paraId="768817B5">
      <w:pPr>
        <w:spacing w:line="360" w:lineRule="auto"/>
        <w:rPr>
          <w:rFonts w:hint="eastAsia"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w:t>
      </w:r>
    </w:p>
    <w:p w14:paraId="1CE5642A">
      <w:pPr>
        <w:spacing w:line="360" w:lineRule="auto"/>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w:t>
      </w:r>
    </w:p>
    <w:p w14:paraId="48B9D03B">
      <w:pPr>
        <w:spacing w:line="360" w:lineRule="auto"/>
        <w:rPr>
          <w:rFonts w:hint="eastAsia"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w:t>
      </w:r>
    </w:p>
    <w:p w14:paraId="0E8CF261">
      <w:pPr>
        <w:spacing w:line="360" w:lineRule="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w:t>
      </w:r>
    </w:p>
    <w:p w14:paraId="3E9C3EBB">
      <w:pPr>
        <w:tabs>
          <w:tab w:val="left" w:pos="2880"/>
          <w:tab w:val="left" w:pos="3060"/>
          <w:tab w:val="left" w:pos="4500"/>
        </w:tabs>
        <w:spacing w:line="360" w:lineRule="auto"/>
        <w:rPr>
          <w:rFonts w:hint="eastAsia" w:ascii="宋体" w:hAnsi="宋体" w:cs="宋体"/>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w:t>
      </w:r>
    </w:p>
    <w:p w14:paraId="00BDD7A1">
      <w:pPr>
        <w:tabs>
          <w:tab w:val="left" w:pos="7200"/>
          <w:tab w:val="left" w:pos="7380"/>
          <w:tab w:val="left" w:pos="7560"/>
        </w:tabs>
        <w:spacing w:line="360" w:lineRule="auto"/>
        <w:rPr>
          <w:rFonts w:hint="eastAsia"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邮政编码：</w:t>
      </w:r>
      <w:r>
        <w:rPr>
          <w:rFonts w:hint="eastAsia" w:ascii="宋体" w:hAnsi="宋体" w:cs="宋体"/>
          <w:color w:val="auto"/>
          <w:highlight w:val="none"/>
          <w:u w:val="single"/>
        </w:rPr>
        <w:t>   </w:t>
      </w:r>
    </w:p>
    <w:p w14:paraId="51E35ECE">
      <w:pPr>
        <w:tabs>
          <w:tab w:val="left" w:pos="7200"/>
          <w:tab w:val="left" w:pos="7380"/>
          <w:tab w:val="left" w:pos="7560"/>
        </w:tabs>
        <w:spacing w:line="360" w:lineRule="auto"/>
        <w:rPr>
          <w:rFonts w:hint="eastAsia" w:hAnsi="宋体" w:cs="宋体"/>
          <w:color w:val="auto"/>
          <w:sz w:val="30"/>
          <w:szCs w:val="30"/>
          <w:highlight w:val="none"/>
        </w:rPr>
      </w:pPr>
      <w:r>
        <w:rPr>
          <w:rFonts w:ascii="宋体" w:hAnsi="宋体"/>
          <w:color w:val="auto"/>
          <w:highlight w:val="none"/>
          <w:u w:val="single"/>
        </w:rPr>
        <w:br w:type="page"/>
      </w:r>
      <w:r>
        <w:rPr>
          <w:rFonts w:hint="eastAsia" w:hAnsi="宋体" w:cs="宋体"/>
          <w:color w:val="auto"/>
          <w:sz w:val="30"/>
          <w:szCs w:val="30"/>
          <w:highlight w:val="none"/>
        </w:rPr>
        <w:t>附件2：</w:t>
      </w:r>
    </w:p>
    <w:p w14:paraId="58BCEFF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6283FEDF">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（独立保函）</w:t>
      </w:r>
    </w:p>
    <w:p w14:paraId="79A34336">
      <w:pPr>
        <w:wordWrap w:val="0"/>
        <w:spacing w:line="360" w:lineRule="auto"/>
        <w:jc w:val="right"/>
        <w:rPr>
          <w:rFonts w:hint="eastAsia" w:ascii="宋体" w:hAnsi="宋体"/>
          <w:color w:val="auto"/>
          <w:szCs w:val="21"/>
          <w:highlight w:val="none"/>
        </w:rPr>
      </w:pPr>
      <w:r>
        <w:rPr>
          <w:rFonts w:hint="eastAsia" w:ascii="宋体" w:hAnsi="宋体"/>
          <w:color w:val="auto"/>
          <w:highlight w:val="none"/>
        </w:rPr>
        <w:t xml:space="preserve">编号：           </w:t>
      </w:r>
    </w:p>
    <w:p w14:paraId="35E6D284">
      <w:pPr>
        <w:spacing w:line="360" w:lineRule="auto"/>
        <w:rPr>
          <w:rFonts w:hint="eastAsia" w:ascii="宋体" w:hAnsi="宋体"/>
          <w:color w:val="auto"/>
          <w:sz w:val="24"/>
          <w:highlight w:val="none"/>
        </w:rPr>
      </w:pPr>
      <w:r>
        <w:rPr>
          <w:rFonts w:hint="eastAsia" w:ascii="宋体" w:hAnsi="宋体"/>
          <w:color w:val="auto"/>
          <w:sz w:val="24"/>
          <w:highlight w:val="none"/>
        </w:rPr>
        <w:t>申请人：</w:t>
      </w:r>
    </w:p>
    <w:p w14:paraId="17D209BF">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18643309">
      <w:pPr>
        <w:spacing w:line="360" w:lineRule="auto"/>
        <w:rPr>
          <w:rFonts w:hint="eastAsia" w:ascii="宋体" w:hAnsi="宋体"/>
          <w:color w:val="auto"/>
          <w:sz w:val="24"/>
          <w:highlight w:val="none"/>
        </w:rPr>
      </w:pPr>
      <w:r>
        <w:rPr>
          <w:rFonts w:hint="eastAsia" w:ascii="宋体" w:hAnsi="宋体"/>
          <w:color w:val="auto"/>
          <w:sz w:val="24"/>
          <w:highlight w:val="none"/>
        </w:rPr>
        <w:t>受益人：</w:t>
      </w:r>
    </w:p>
    <w:p w14:paraId="3EA79220">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64952832">
      <w:pPr>
        <w:spacing w:line="360" w:lineRule="auto"/>
        <w:rPr>
          <w:rFonts w:hint="eastAsia" w:ascii="宋体" w:hAnsi="宋体"/>
          <w:color w:val="auto"/>
          <w:sz w:val="24"/>
          <w:highlight w:val="none"/>
        </w:rPr>
      </w:pPr>
      <w:r>
        <w:rPr>
          <w:rFonts w:hint="eastAsia" w:ascii="宋体" w:hAnsi="宋体"/>
          <w:color w:val="auto"/>
          <w:sz w:val="24"/>
          <w:highlight w:val="none"/>
        </w:rPr>
        <w:t>开立人：</w:t>
      </w:r>
    </w:p>
    <w:p w14:paraId="330625D8">
      <w:pPr>
        <w:spacing w:line="360" w:lineRule="auto"/>
        <w:rPr>
          <w:rFonts w:hint="eastAsia" w:ascii="宋体" w:hAnsi="宋体"/>
          <w:color w:val="auto"/>
          <w:sz w:val="24"/>
          <w:highlight w:val="none"/>
        </w:rPr>
      </w:pPr>
      <w:r>
        <w:rPr>
          <w:rFonts w:hint="eastAsia" w:ascii="宋体" w:hAnsi="宋体"/>
          <w:color w:val="auto"/>
          <w:sz w:val="24"/>
          <w:highlight w:val="none"/>
        </w:rPr>
        <w:t xml:space="preserve">  地址：</w:t>
      </w:r>
    </w:p>
    <w:p w14:paraId="3DCDC948">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A45F237">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（受益人名称）： </w:t>
      </w:r>
    </w:p>
    <w:p w14:paraId="3D65FB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（以下简称“受益人”）与</w:t>
      </w:r>
      <w:r>
        <w:rPr>
          <w:rFonts w:hint="eastAsia" w:ascii="宋体" w:hAnsi="宋体"/>
          <w:color w:val="auto"/>
          <w:sz w:val="24"/>
          <w:highlight w:val="none"/>
          <w:u w:val="single"/>
        </w:rPr>
        <w:t xml:space="preserve">         </w:t>
      </w:r>
      <w:r>
        <w:rPr>
          <w:rFonts w:hint="eastAsia" w:ascii="宋体" w:hAnsi="宋体"/>
          <w:color w:val="auto"/>
          <w:sz w:val="24"/>
          <w:highlight w:val="none"/>
        </w:rPr>
        <w:t>（以下简称“申请人”）于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368BF6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一、本保函担保范围：承包人未按照基础合同的约定履行义务，应当向贵方承担的违约责任和赔偿因此造成的损失、利息、律师费、诉讼费用等实现债权的费用。</w:t>
      </w:r>
    </w:p>
    <w:p w14:paraId="42FA32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二、本保函担保金额最高不超过人民币（大写）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88A2A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三、本保函有效期自开立之日起至基础合同约定的缺陷责任期后</w:t>
      </w:r>
      <w:r>
        <w:rPr>
          <w:rFonts w:hint="eastAsia" w:ascii="宋体" w:hAnsi="宋体"/>
          <w:color w:val="auto"/>
          <w:sz w:val="24"/>
          <w:highlight w:val="none"/>
          <w:u w:val="single"/>
        </w:rPr>
        <w:t xml:space="preserve">   </w:t>
      </w:r>
      <w:r>
        <w:rPr>
          <w:rFonts w:hint="eastAsia" w:ascii="宋体" w:hAnsi="宋体"/>
          <w:color w:val="auto"/>
          <w:sz w:val="24"/>
          <w:highlight w:val="none"/>
        </w:rPr>
        <w:t>日止，最迟不超过</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49D08ADC">
      <w:pPr>
        <w:spacing w:line="360" w:lineRule="auto"/>
        <w:ind w:firstLine="480"/>
        <w:rPr>
          <w:rFonts w:hint="eastAsia" w:ascii="宋体" w:hAnsi="宋体"/>
          <w:color w:val="auto"/>
          <w:sz w:val="24"/>
          <w:highlight w:val="none"/>
        </w:rPr>
      </w:pPr>
      <w:r>
        <w:rPr>
          <w:rFonts w:hint="eastAsia" w:ascii="宋体" w:hAnsi="宋体"/>
          <w:color w:val="auto"/>
          <w:sz w:val="24"/>
          <w:highlight w:val="none"/>
        </w:rPr>
        <w:t>四、我方承诺，在收到受益人发来的书面付款通知后的</w:t>
      </w:r>
      <w:r>
        <w:rPr>
          <w:rFonts w:hint="eastAsia" w:ascii="宋体" w:hAnsi="宋体"/>
          <w:color w:val="auto"/>
          <w:sz w:val="24"/>
          <w:highlight w:val="none"/>
          <w:u w:val="single"/>
        </w:rPr>
        <w:t xml:space="preserve">    </w:t>
      </w:r>
      <w:r>
        <w:rPr>
          <w:rFonts w:hint="eastAsia" w:ascii="宋体" w:hAnsi="宋体"/>
          <w:color w:val="auto"/>
          <w:sz w:val="24"/>
          <w:highlight w:val="none"/>
        </w:rPr>
        <w:t>日内无条件支付，前述书面付款通知即为付款要求之单据，且应满足以下要求：</w:t>
      </w:r>
    </w:p>
    <w:p w14:paraId="7823E0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（1）付款通知到达的日期在本保函的有效期内；</w:t>
      </w:r>
    </w:p>
    <w:p w14:paraId="479026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（2）载明要求支付的金额；</w:t>
      </w:r>
    </w:p>
    <w:p w14:paraId="63D52BD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（3）载明申请人违反合同义务的条款和内容；</w:t>
      </w:r>
    </w:p>
    <w:p w14:paraId="52801F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（4）声明不存在合同文件约定或我国法律规定免除申请人或开立人支付责任的情形；</w:t>
      </w:r>
    </w:p>
    <w:p w14:paraId="68DC46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（5）付款通知应在本保函有效期内到达的地址是：</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33CE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14:paraId="1F3960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五、本保函项下的权利不得转让，不得设定担保。贵方未经我方书面同意转 让本保函或其项下任何权利，对我方不发生法律效力。 </w:t>
      </w:r>
    </w:p>
    <w:p w14:paraId="13DCA1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六、与本保函有关的基础合同不成立、不生效、无效、被撤销、被解除，不影响本保函的独立有效。 </w:t>
      </w:r>
    </w:p>
    <w:p w14:paraId="68C52CB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542500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八、本保函适用的法律为中华人民共和国法律，争议裁判管辖地为中华人民共和国</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2D8BC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九、本保函自我方法定代表人或授权代表签字并加盖公章之日起生效。 </w:t>
      </w:r>
    </w:p>
    <w:p w14:paraId="269447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开 立 人：                              （公章） </w:t>
      </w:r>
    </w:p>
    <w:p w14:paraId="4F9D83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法定代表人（或授权代表）：               （签字） </w:t>
      </w:r>
    </w:p>
    <w:p w14:paraId="11E6706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    址：                                       </w:t>
      </w:r>
    </w:p>
    <w:p w14:paraId="387403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邮政编码：                 </w:t>
      </w:r>
    </w:p>
    <w:p w14:paraId="6FEA0AF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电    话：                 </w:t>
      </w:r>
    </w:p>
    <w:p w14:paraId="74423A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传    真：                 </w:t>
      </w:r>
    </w:p>
    <w:p w14:paraId="26B7C8AD">
      <w:pPr>
        <w:spacing w:line="360" w:lineRule="auto"/>
        <w:ind w:firstLine="480" w:firstLineChars="200"/>
        <w:rPr>
          <w:rFonts w:hint="eastAsia"/>
          <w:color w:val="auto"/>
          <w:szCs w:val="21"/>
          <w:highlight w:val="none"/>
        </w:rPr>
      </w:pPr>
      <w:r>
        <w:rPr>
          <w:rFonts w:hint="eastAsia" w:ascii="宋体" w:hAnsi="宋体"/>
          <w:color w:val="auto"/>
          <w:sz w:val="24"/>
          <w:highlight w:val="none"/>
        </w:rPr>
        <w:t xml:space="preserve">开立时间：      年      月    </w:t>
      </w:r>
    </w:p>
    <w:p w14:paraId="68764582">
      <w:pPr>
        <w:spacing w:line="360" w:lineRule="auto"/>
        <w:jc w:val="left"/>
        <w:rPr>
          <w:rFonts w:eastAsia="仿宋_GB2312"/>
          <w:color w:val="auto"/>
          <w:sz w:val="30"/>
          <w:szCs w:val="30"/>
          <w:highlight w:val="none"/>
        </w:rPr>
      </w:pPr>
    </w:p>
    <w:p w14:paraId="7E5D1A25">
      <w:pPr>
        <w:spacing w:line="360" w:lineRule="auto"/>
        <w:rPr>
          <w:rFonts w:hint="eastAsia" w:ascii="宋体" w:hAnsi="宋体"/>
          <w:b/>
          <w:bCs/>
          <w:color w:val="auto"/>
          <w:sz w:val="32"/>
          <w:szCs w:val="32"/>
          <w:highlight w:val="none"/>
        </w:rPr>
      </w:pPr>
    </w:p>
    <w:p w14:paraId="097911A6">
      <w:pPr>
        <w:spacing w:line="360" w:lineRule="auto"/>
        <w:jc w:val="center"/>
        <w:rPr>
          <w:rFonts w:hint="eastAsia"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履约保函示范文本</w:t>
      </w:r>
    </w:p>
    <w:p w14:paraId="40D3514A">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（非独立保函）</w:t>
      </w:r>
    </w:p>
    <w:p w14:paraId="221294E4">
      <w:pPr>
        <w:spacing w:line="360" w:lineRule="auto"/>
        <w:jc w:val="center"/>
        <w:rPr>
          <w:rFonts w:hint="eastAsia" w:ascii="宋体" w:hAnsi="宋体"/>
          <w:b/>
          <w:bCs/>
          <w:color w:val="auto"/>
          <w:sz w:val="32"/>
          <w:szCs w:val="32"/>
          <w:highlight w:val="none"/>
        </w:rPr>
      </w:pPr>
    </w:p>
    <w:p w14:paraId="6F7805A2">
      <w:pPr>
        <w:wordWrap w:val="0"/>
        <w:spacing w:line="360" w:lineRule="auto"/>
        <w:jc w:val="right"/>
        <w:rPr>
          <w:rFonts w:hint="eastAsia" w:ascii="宋体" w:hAnsi="宋体"/>
          <w:color w:val="auto"/>
          <w:szCs w:val="21"/>
          <w:highlight w:val="none"/>
        </w:rPr>
      </w:pPr>
      <w:r>
        <w:rPr>
          <w:rFonts w:hint="eastAsia" w:ascii="宋体" w:hAnsi="宋体"/>
          <w:color w:val="auto"/>
          <w:highlight w:val="none"/>
        </w:rPr>
        <w:t xml:space="preserve">编号：           </w:t>
      </w:r>
    </w:p>
    <w:p w14:paraId="6A4F4344">
      <w:pPr>
        <w:spacing w:line="360" w:lineRule="auto"/>
        <w:rPr>
          <w:rFonts w:hint="eastAsia" w:ascii="宋体" w:hAnsi="宋体"/>
          <w:color w:val="auto"/>
          <w:sz w:val="24"/>
          <w:highlight w:val="none"/>
        </w:rPr>
      </w:pPr>
      <w:r>
        <w:rPr>
          <w:rFonts w:hint="eastAsia" w:ascii="宋体" w:hAnsi="宋体"/>
          <w:color w:val="auto"/>
          <w:sz w:val="24"/>
          <w:highlight w:val="none"/>
        </w:rPr>
        <w:t>承包人：</w:t>
      </w:r>
    </w:p>
    <w:p w14:paraId="3079119A">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3EB5A141">
      <w:pPr>
        <w:spacing w:line="360" w:lineRule="auto"/>
        <w:rPr>
          <w:rFonts w:hint="eastAsia" w:ascii="宋体" w:hAnsi="宋体"/>
          <w:color w:val="auto"/>
          <w:sz w:val="24"/>
          <w:highlight w:val="none"/>
        </w:rPr>
      </w:pPr>
      <w:r>
        <w:rPr>
          <w:rFonts w:hint="eastAsia" w:ascii="宋体" w:hAnsi="宋体"/>
          <w:color w:val="auto"/>
          <w:sz w:val="24"/>
          <w:highlight w:val="none"/>
        </w:rPr>
        <w:t xml:space="preserve">担保权人/发包人： </w:t>
      </w:r>
    </w:p>
    <w:p w14:paraId="3E786CE8">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0D3C7B3D">
      <w:pPr>
        <w:spacing w:line="360" w:lineRule="auto"/>
        <w:rPr>
          <w:rFonts w:hint="eastAsia" w:ascii="宋体" w:hAnsi="宋体"/>
          <w:color w:val="auto"/>
          <w:sz w:val="24"/>
          <w:highlight w:val="none"/>
        </w:rPr>
      </w:pPr>
      <w:r>
        <w:rPr>
          <w:rFonts w:hint="eastAsia" w:ascii="宋体" w:hAnsi="宋体"/>
          <w:color w:val="auto"/>
          <w:sz w:val="24"/>
          <w:highlight w:val="none"/>
        </w:rPr>
        <w:t>保证人：</w:t>
      </w:r>
    </w:p>
    <w:p w14:paraId="458095F4">
      <w:pPr>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72801D6E">
      <w:pPr>
        <w:spacing w:line="360" w:lineRule="auto"/>
        <w:rPr>
          <w:rFonts w:hint="eastAsia" w:ascii="宋体" w:hAnsi="宋体"/>
          <w:color w:val="auto"/>
          <w:sz w:val="24"/>
          <w:highlight w:val="none"/>
        </w:rPr>
      </w:pPr>
    </w:p>
    <w:p w14:paraId="40CA48D2">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（发包人名称）： </w:t>
      </w:r>
    </w:p>
    <w:p w14:paraId="7674F6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（以下简称“发包人”）与</w:t>
      </w:r>
      <w:r>
        <w:rPr>
          <w:rFonts w:hint="eastAsia" w:ascii="宋体" w:hAnsi="宋体"/>
          <w:color w:val="auto"/>
          <w:sz w:val="24"/>
          <w:highlight w:val="none"/>
          <w:u w:val="single"/>
        </w:rPr>
        <w:t xml:space="preserve">         </w:t>
      </w:r>
      <w:r>
        <w:rPr>
          <w:rFonts w:hint="eastAsia" w:ascii="宋体" w:hAnsi="宋体"/>
          <w:color w:val="auto"/>
          <w:sz w:val="24"/>
          <w:highlight w:val="none"/>
        </w:rPr>
        <w:t>（以下简称“承包人”）于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（以下简称“主合同”），我方即保证人基于承包人的请求，同意就承包人履行与贵方签订的主合同项下的义务，向贵方提供如下保证担保（以下简称“本保证担保”）。 </w:t>
      </w:r>
    </w:p>
    <w:p w14:paraId="38382B0A">
      <w:pPr>
        <w:spacing w:line="360" w:lineRule="auto"/>
        <w:rPr>
          <w:rFonts w:hint="eastAsia"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 w:val="24"/>
          <w:highlight w:val="none"/>
        </w:rPr>
        <w:t>一、保证担保的范围及保证担保金额</w:t>
      </w:r>
    </w:p>
    <w:p w14:paraId="572280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1.保证担保范围：承包人未按照主合同的约定履行义务，应当向贵方承担的违约责任和赔偿因此造成的损失、利息、律师费、诉讼费用等实现债权的费用。</w:t>
      </w:r>
    </w:p>
    <w:p w14:paraId="6FAD543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2.保证担保金额最高不超过人民币（大写）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E6BD31A">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二、保证担保的方式及保证期间 </w:t>
      </w:r>
    </w:p>
    <w:p w14:paraId="4DD137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1.保证担保方式：连带责任保证。</w:t>
      </w:r>
    </w:p>
    <w:p w14:paraId="2F1F3AE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2.保证期间：自出具之日起至主合同约定的缺陷责任期后</w:t>
      </w:r>
      <w:r>
        <w:rPr>
          <w:rFonts w:hint="eastAsia" w:ascii="宋体" w:hAnsi="宋体"/>
          <w:color w:val="auto"/>
          <w:sz w:val="24"/>
          <w:highlight w:val="none"/>
          <w:u w:val="single"/>
        </w:rPr>
        <w:t xml:space="preserve">   </w:t>
      </w:r>
      <w:r>
        <w:rPr>
          <w:rFonts w:hint="eastAsia" w:ascii="宋体" w:hAnsi="宋体"/>
          <w:color w:val="auto"/>
          <w:sz w:val="24"/>
          <w:highlight w:val="none"/>
        </w:rPr>
        <w:t>日止，最迟不超过</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60C1EC23">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三、承担保证担保责任的形式</w:t>
      </w:r>
    </w:p>
    <w:p w14:paraId="11FC5BB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我方按照贵方的要求以下列方式之一承担保证担保责任： </w:t>
      </w:r>
    </w:p>
    <w:p w14:paraId="6420C0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1.向承包人资金、设备或者技术援助，使其能继续履行合同义务；</w:t>
      </w:r>
    </w:p>
    <w:p w14:paraId="1686FE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2.直接接管该项工程或者委托经贵方同意的其他承包商，继续履行合同义务；</w:t>
      </w:r>
    </w:p>
    <w:p w14:paraId="7A5A47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3.在保证担保金额最高限额内，按照合同约定，向贵方承担违约责任和赔偿因此造成的损失，以及利息和律师费、诉讼费用等实现债权的费用。</w:t>
      </w:r>
    </w:p>
    <w:p w14:paraId="6F3CDE58">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四、代偿的安排 </w:t>
      </w:r>
    </w:p>
    <w:p w14:paraId="765867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1.贵方要求我方承担保证责任的，应向我方发出书面索赔通知及承包人未履行主合同约定义务的证明材料。索赔通知应写明要求索赔的金额，支付款项应到达的</w:t>
      </w:r>
      <w:r>
        <w:rPr>
          <w:rFonts w:hint="eastAsia" w:ascii="宋体" w:hAnsi="宋体"/>
          <w:color w:val="auto"/>
          <w:sz w:val="24"/>
          <w:highlight w:val="none"/>
          <w:lang w:eastAsia="zh-CN"/>
        </w:rPr>
        <w:t>账</w:t>
      </w:r>
      <w:r>
        <w:rPr>
          <w:rFonts w:hint="eastAsia" w:ascii="宋体" w:hAnsi="宋体"/>
          <w:color w:val="auto"/>
          <w:sz w:val="24"/>
          <w:highlight w:val="none"/>
        </w:rPr>
        <w:t>号，并附有说明承包人违反主合同造成贵方损失情况的证明材料。</w:t>
      </w:r>
    </w:p>
    <w:p w14:paraId="7D3886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2.贵方以工程质量不符合主合同约定标准为由，向我方提出违约索赔的，还需同时提供符合相应条件要求的工程质量检测部门出具的质量说明材料。</w:t>
      </w:r>
    </w:p>
    <w:p w14:paraId="7645BA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3.我方收到贵方的书面索赔通知及相应证明材料后，在</w:t>
      </w:r>
      <w:r>
        <w:rPr>
          <w:rFonts w:hint="eastAsia" w:ascii="宋体" w:hAnsi="宋体"/>
          <w:color w:val="auto"/>
          <w:sz w:val="24"/>
          <w:highlight w:val="none"/>
          <w:u w:val="single"/>
        </w:rPr>
        <w:t xml:space="preserve">   </w:t>
      </w:r>
      <w:r>
        <w:rPr>
          <w:rFonts w:hint="eastAsia" w:ascii="宋体" w:hAnsi="宋体"/>
          <w:color w:val="auto"/>
          <w:sz w:val="24"/>
          <w:highlight w:val="none"/>
        </w:rPr>
        <w:t>工作日内进行核定后按照本保函的承诺承担保证责任。</w:t>
      </w:r>
    </w:p>
    <w:p w14:paraId="40394468">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五、保证担保责任的解除 </w:t>
      </w:r>
    </w:p>
    <w:p w14:paraId="5CFFB2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1.保证期间届满贵方未向我方书面主张保证责任的，自保证期间届满次日起，我方解除保证责任。 </w:t>
      </w:r>
    </w:p>
    <w:p w14:paraId="0B073E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2.我方按照本保证担保向贵方履行了保证担保责任后，自我方向贵方支付的金额达到最高保证担保金额之日起，保证担保责任解除。 </w:t>
      </w:r>
    </w:p>
    <w:p w14:paraId="426040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3.按照法律法规的规定应解除我方保证担保责任的其它情形的，我方在本保证担保项下的保证担保责任亦解除。 </w:t>
      </w:r>
    </w:p>
    <w:p w14:paraId="65FF22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36711BA">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六、免责条款 </w:t>
      </w:r>
    </w:p>
    <w:p w14:paraId="1EE6F1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1.因贵方原因致使承包人未按照主合同约定履行义务的，我方不承担保证担保责任。 </w:t>
      </w:r>
    </w:p>
    <w:p w14:paraId="5642358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2.依照法律规定或贵方与发包人的另行约定，免除承包人部分或全部义务的，我方亦免除其相应的保证担保责任。 </w:t>
      </w:r>
    </w:p>
    <w:p w14:paraId="3C5005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3.因不可抗力造成承包人未按照主合同约定履行义务的，我方不承担保证担保责任。</w:t>
      </w:r>
    </w:p>
    <w:p w14:paraId="60F31DF0">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七、其他</w:t>
      </w:r>
    </w:p>
    <w:p w14:paraId="2CF409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1.本保证担保项下的权利不得转让，不得设定担保。贵方未经我方书面同意转让本保证担保或其项下任何权利，对我方不发生法律效力。 </w:t>
      </w:r>
    </w:p>
    <w:p w14:paraId="24DBB23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2.本保证担保适用的法律为中华人民共和国法律，争议裁判管辖地为中华人民共和国</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045D2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3.本保证担保自我方法定代表人或授权代表签字并加盖公章之日起生效。 </w:t>
      </w:r>
    </w:p>
    <w:p w14:paraId="7D655C12">
      <w:pPr>
        <w:spacing w:line="360" w:lineRule="auto"/>
        <w:ind w:firstLine="480" w:firstLineChars="200"/>
        <w:rPr>
          <w:rFonts w:hint="eastAsia" w:ascii="宋体" w:hAnsi="宋体"/>
          <w:color w:val="auto"/>
          <w:sz w:val="24"/>
          <w:highlight w:val="none"/>
        </w:rPr>
      </w:pPr>
    </w:p>
    <w:p w14:paraId="6A1E8A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保 证 人：                              （公章） </w:t>
      </w:r>
    </w:p>
    <w:p w14:paraId="1A67656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法定代表人（或授权代表）：               （签字） </w:t>
      </w:r>
    </w:p>
    <w:p w14:paraId="72326C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    址：                                       </w:t>
      </w:r>
    </w:p>
    <w:p w14:paraId="3D19FA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邮政编码：                 </w:t>
      </w:r>
    </w:p>
    <w:p w14:paraId="4C83C15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电    话：                 </w:t>
      </w:r>
    </w:p>
    <w:p w14:paraId="61A835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传    真：                 </w:t>
      </w:r>
    </w:p>
    <w:p w14:paraId="1CB70967">
      <w:pPr>
        <w:spacing w:before="156" w:beforeLines="50" w:after="156" w:afterLines="50" w:line="440" w:lineRule="exact"/>
        <w:jc w:val="center"/>
        <w:rPr>
          <w:rFonts w:ascii="黑体" w:hAnsi="宋体" w:eastAsia="黑体"/>
          <w:color w:val="auto"/>
          <w:sz w:val="32"/>
          <w:szCs w:val="32"/>
          <w:highlight w:val="none"/>
        </w:rPr>
      </w:pPr>
      <w:r>
        <w:rPr>
          <w:rFonts w:hint="eastAsia" w:ascii="宋体" w:hAnsi="宋体"/>
          <w:color w:val="auto"/>
          <w:sz w:val="24"/>
          <w:highlight w:val="none"/>
        </w:rPr>
        <w:t>时    间：      年      月        日</w:t>
      </w:r>
    </w:p>
    <w:p w14:paraId="14131E79">
      <w:pPr>
        <w:widowControl/>
        <w:rPr>
          <w:color w:val="auto"/>
          <w:highlight w:val="none"/>
        </w:rPr>
      </w:pPr>
    </w:p>
    <w:sectPr>
      <w:footerReference r:id="rId26" w:type="first"/>
      <w:footerReference r:id="rId25" w:type="default"/>
      <w:pgSz w:w="11907" w:h="16840"/>
      <w:pgMar w:top="1440" w:right="1440" w:bottom="1440"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BFC8B5-ACAB-4540-9C3F-3A098DFD038D}"/>
  </w:font>
  <w:font w:name="黑体">
    <w:panose1 w:val="02010609060101010101"/>
    <w:charset w:val="86"/>
    <w:family w:val="auto"/>
    <w:pitch w:val="default"/>
    <w:sig w:usb0="800002BF" w:usb1="38CF7CFA" w:usb2="00000016" w:usb3="00000000" w:csb0="00040001" w:csb1="00000000"/>
    <w:embedRegular r:id="rId2" w:fontKey="{06688A71-3E99-432A-B644-DDDD4DC5422F}"/>
  </w:font>
  <w:font w:name="Courier New">
    <w:panose1 w:val="02070309020205020404"/>
    <w:charset w:val="01"/>
    <w:family w:val="modern"/>
    <w:pitch w:val="default"/>
    <w:sig w:usb0="E0002AFF" w:usb1="C0007843" w:usb2="00000009" w:usb3="00000000" w:csb0="400001FF" w:csb1="FFFF0000"/>
    <w:embedRegular r:id="rId3" w:fontKey="{8AE4C4AF-E357-4F72-99A8-DB3CF563345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5EBF3646-0C9B-4E4E-AAF2-387C6FC7248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5" w:fontKey="{847B79DE-22FC-4342-93B0-AD1692B32074}"/>
  </w:font>
  <w:font w:name="仿宋">
    <w:panose1 w:val="02010609060101010101"/>
    <w:charset w:val="86"/>
    <w:family w:val="modern"/>
    <w:pitch w:val="default"/>
    <w:sig w:usb0="800002BF" w:usb1="38CF7CFA" w:usb2="00000016" w:usb3="00000000" w:csb0="00040001" w:csb1="00000000"/>
    <w:embedRegular r:id="rId6" w:fontKey="{FD7A421C-ECA9-43E0-BABF-4D0B954806FF}"/>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New Roman)">
    <w:altName w:val="微软雅黑"/>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7" w:fontKey="{CF84B7E4-6125-48EB-B7BE-4AF770891B5F}"/>
  </w:font>
  <w:font w:name="华文新魏">
    <w:panose1 w:val="02010800040101010101"/>
    <w:charset w:val="86"/>
    <w:family w:val="auto"/>
    <w:pitch w:val="default"/>
    <w:sig w:usb0="00000001" w:usb1="080F0000" w:usb2="00000000" w:usb3="00000000" w:csb0="00040000" w:csb1="00000000"/>
    <w:embedRegular r:id="rId8" w:fontKey="{B8F881D6-D372-4B99-91E7-1A21C4C3F43B}"/>
  </w:font>
  <w:font w:name="Wingdings 2">
    <w:panose1 w:val="05020102010507070707"/>
    <w:charset w:val="02"/>
    <w:family w:val="roman"/>
    <w:pitch w:val="default"/>
    <w:sig w:usb0="00000000" w:usb1="00000000" w:usb2="00000000" w:usb3="00000000" w:csb0="80000000" w:csb1="00000000"/>
    <w:embedRegular r:id="rId9" w:fontKey="{A5410237-3A17-4A0D-A4FB-E07A2D9E4F86}"/>
  </w:font>
  <w:font w:name="WPSEMBED5">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embedRegular r:id="rId10" w:fontKey="{EBFF6C03-E5A5-4DDA-8B6B-1F755560D463}"/>
  </w:font>
  <w:font w:name="楷体_GB2312">
    <w:altName w:val="楷体"/>
    <w:panose1 w:val="02010609030101010101"/>
    <w:charset w:val="86"/>
    <w:family w:val="modern"/>
    <w:pitch w:val="default"/>
    <w:sig w:usb0="00000000" w:usb1="00000000" w:usb2="00000010" w:usb3="00000000" w:csb0="00040000" w:csb1="00000000"/>
    <w:embedRegular r:id="rId11" w:fontKey="{0B8BFE26-9D4C-4841-A0E8-2131E72AE918}"/>
  </w:font>
  <w:font w:name="楷体">
    <w:panose1 w:val="02010609060101010101"/>
    <w:charset w:val="86"/>
    <w:family w:val="auto"/>
    <w:pitch w:val="default"/>
    <w:sig w:usb0="800002BF" w:usb1="38CF7CFA" w:usb2="00000016" w:usb3="00000000" w:csb0="00040001" w:csb1="00000000"/>
  </w:font>
  <w:font w:name="WPSEMBED6">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E9A0">
    <w:pPr>
      <w:pStyle w:val="2"/>
      <w:tabs>
        <w:tab w:val="center" w:pos="4439"/>
        <w:tab w:val="clear" w:pos="4153"/>
      </w:tabs>
      <w:jc w:val="both"/>
    </w:pPr>
  </w:p>
  <w:p w14:paraId="43086E66">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CA0D">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433508A8">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JglpzHMAQAAmgMAAA4AAAAAAAAAAQAgAAAAIwEAAGRy&#10;cy9lMm9Eb2MueG1sUEsFBgAAAAAGAAYAWQEAAGEFAAAAAA==&#10;">
              <v:fill on="f" focussize="0,0"/>
              <v:stroke on="f"/>
              <v:imagedata o:title=""/>
              <o:lock v:ext="edit" aspectratio="f"/>
              <v:textbox inset="0mm,0mm,0mm,0mm" style="mso-fit-shape-to-text:t;">
                <w:txbxContent>
                  <w:p w14:paraId="433508A8">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FB17">
    <w:pPr>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CC317">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A4CC317">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2DF7">
    <w:pPr>
      <w:spacing w:line="1" w:lineRule="exac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3BBAD19A">
                          <w:pPr>
                            <w:pStyle w:val="188"/>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3360;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3BBAD19A">
                    <w:pPr>
                      <w:pStyle w:val="188"/>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7A85">
    <w:pPr>
      <w:pStyle w:val="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D79E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C5D79E6">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7509095E">
    <w:pPr>
      <w:pStyle w:val="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F6EC">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DF00E">
                          <w:pPr>
                            <w:pStyle w:val="2"/>
                          </w:pPr>
                          <w:r>
                            <w:fldChar w:fldCharType="begin"/>
                          </w:r>
                          <w:r>
                            <w:instrText xml:space="preserve"> PAGE  \* MERGEFORMAT </w:instrText>
                          </w:r>
                          <w:r>
                            <w:fldChar w:fldCharType="separate"/>
                          </w:r>
                          <w:r>
                            <w:t>117</w:t>
                          </w:r>
                          <w:r>
                            <w:fldChar w:fldCharType="end"/>
                          </w:r>
                        </w:p>
                      </w:txbxContent>
                    </wps:txbx>
                    <wps:bodyPr wrap="none" lIns="0" tIns="0" rIns="0" bIns="0" upright="1">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9OT2PLAQAAnAMAAA4AAAAAAAAAAQAgAAAAHgEAAGRycy9lMm9E&#10;b2MueG1sUEsFBgAAAAAGAAYAWQEAAFsFAAAAAA==&#10;">
              <v:fill on="f" focussize="0,0"/>
              <v:stroke on="f"/>
              <v:imagedata o:title=""/>
              <o:lock v:ext="edit" aspectratio="f"/>
              <v:textbox inset="0mm,0mm,0mm,0mm" style="mso-fit-shape-to-text:t;">
                <w:txbxContent>
                  <w:p w14:paraId="4F3DF00E">
                    <w:pPr>
                      <w:pStyle w:val="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D252">
    <w:pPr>
      <w:pStyle w:val="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665A6"/>
                      </w:txbxContent>
                    </wps:txbx>
                    <wps:bodyPr wrap="none" lIns="0" tIns="0" rIns="0" bIns="0" upright="1">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vAeM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VHiuMWBX75/u/z4dfn5lbys&#10;Xt3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EbwHjLAQAAnAMAAA4AAAAAAAAAAQAgAAAAHgEAAGRycy9lMm9E&#10;b2MueG1sUEsFBgAAAAAGAAYAWQEAAFsFAAAAAA==&#10;">
              <v:fill on="f" focussize="0,0"/>
              <v:stroke on="f"/>
              <v:imagedata o:title=""/>
              <o:lock v:ext="edit" aspectratio="f"/>
              <v:textbox inset="0mm,0mm,0mm,0mm" style="mso-fit-shape-to-text:t;">
                <w:txbxContent>
                  <w:p w14:paraId="7B6665A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B296">
    <w:pPr>
      <w:pStyle w:val="2"/>
      <w:tabs>
        <w:tab w:val="center" w:pos="4439"/>
        <w:tab w:val="clear" w:pos="4153"/>
      </w:tabs>
      <w:jc w:val="both"/>
    </w:pPr>
  </w:p>
  <w:p w14:paraId="29D41483">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4E1F">
    <w:pPr>
      <w:pStyle w:val="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763BA"/>
                      </w:txbxContent>
                    </wps:txbx>
                    <wps:bodyPr wrap="none" lIns="0" tIns="0" rIns="0" bIns="0" upright="1">
                      <a:spAutoFit/>
                    </wps:bodyPr>
                  </wps:wsp>
                </a:graphicData>
              </a:graphic>
            </wp:anchor>
          </w:drawing>
        </mc:Choice>
        <mc:Fallback>
          <w:pict>
            <v:shape id="文本框 307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05XlUzAEAAJwDAAAOAAAAAAAAAAEAIAAAAB4BAABkcnMvZTJv&#10;RG9jLnhtbFBLBQYAAAAABgAGAFkBAABcBQAAAAA=&#10;">
              <v:fill on="f" focussize="0,0"/>
              <v:stroke on="f"/>
              <v:imagedata o:title=""/>
              <o:lock v:ext="edit" aspectratio="f"/>
              <v:textbox inset="0mm,0mm,0mm,0mm" style="mso-fit-shape-to-text:t;">
                <w:txbxContent>
                  <w:p w14:paraId="700763B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B42">
    <w:pPr>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C9583">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F4C9583">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99E8">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6E59FC37">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M3maOvMAQAAmAMAAA4AAAAAAAAAAQAgAAAAIwEAAGRy&#10;cy9lMm9Eb2MueG1sUEsFBgAAAAAGAAYAWQEAAGEFAAAAAA==&#10;">
              <v:fill on="f" focussize="0,0"/>
              <v:stroke on="f"/>
              <v:imagedata o:title=""/>
              <o:lock v:ext="edit" aspectratio="f"/>
              <v:textbox inset="0mm,0mm,0mm,0mm" style="mso-fit-shape-to-text:t;">
                <w:txbxContent>
                  <w:p w14:paraId="6E59FC37">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A1C2">
    <w:pPr>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F4ACD">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73F4ACD">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BB02">
    <w:pPr>
      <w:spacing w:line="1" w:lineRule="exac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9999345</wp:posOffset>
              </wp:positionV>
              <wp:extent cx="304800" cy="793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2E14BB54">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5408;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ElFxxLMAQAAmgMAAA4AAAAAAAAAAQAgAAAAIwEAAGRy&#10;cy9lMm9Eb2MueG1sUEsFBgAAAAAGAAYAWQEAAGEFAAAAAA==&#10;">
              <v:fill on="f" focussize="0,0"/>
              <v:stroke on="f"/>
              <v:imagedata o:title=""/>
              <o:lock v:ext="edit" aspectratio="f"/>
              <v:textbox inset="0mm,0mm,0mm,0mm" style="mso-fit-shape-to-text:t;">
                <w:txbxContent>
                  <w:p w14:paraId="2E14BB54">
                    <w:pPr>
                      <w:pStyle w:val="188"/>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6C72">
    <w:pPr>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FA813">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DCFA813">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A4A1">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1E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8F3A">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F3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74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347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0C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C70E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CFA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2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499CC"/>
    <w:multiLevelType w:val="singleLevel"/>
    <w:tmpl w:val="324499CC"/>
    <w:lvl w:ilvl="0" w:tentative="0">
      <w:start w:val="2"/>
      <w:numFmt w:val="decimal"/>
      <w:suff w:val="nothing"/>
      <w:lvlText w:val="（%1）"/>
      <w:lvlJc w:val="left"/>
    </w:lvl>
  </w:abstractNum>
  <w:abstractNum w:abstractNumId="1">
    <w:nsid w:val="3C3F6902"/>
    <w:multiLevelType w:val="singleLevel"/>
    <w:tmpl w:val="3C3F6902"/>
    <w:lvl w:ilvl="0" w:tentative="0">
      <w:start w:val="2"/>
      <w:numFmt w:val="decimal"/>
      <w:suff w:val="nothing"/>
      <w:lvlText w:val="（%1）"/>
      <w:lvlJc w:val="left"/>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5498E193"/>
    <w:multiLevelType w:val="singleLevel"/>
    <w:tmpl w:val="5498E193"/>
    <w:lvl w:ilvl="0" w:tentative="0">
      <w:start w:val="1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E36"/>
    <w:rsid w:val="000260F7"/>
    <w:rsid w:val="000260FF"/>
    <w:rsid w:val="00026855"/>
    <w:rsid w:val="00026886"/>
    <w:rsid w:val="000273DE"/>
    <w:rsid w:val="0002754F"/>
    <w:rsid w:val="0002785D"/>
    <w:rsid w:val="00030544"/>
    <w:rsid w:val="000307BE"/>
    <w:rsid w:val="000321AB"/>
    <w:rsid w:val="00032633"/>
    <w:rsid w:val="000329E0"/>
    <w:rsid w:val="00033086"/>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B86"/>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CD0"/>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85F"/>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A30"/>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75D"/>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1F1"/>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685B"/>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31A"/>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1A5"/>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2CC7"/>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398"/>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A7B"/>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6BA"/>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645"/>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5B31"/>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0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6D4"/>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6A"/>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4ACB"/>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1886"/>
    <w:rsid w:val="00321956"/>
    <w:rsid w:val="00321EDC"/>
    <w:rsid w:val="003226AC"/>
    <w:rsid w:val="003231D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0F1A"/>
    <w:rsid w:val="00391413"/>
    <w:rsid w:val="00391A48"/>
    <w:rsid w:val="003923D5"/>
    <w:rsid w:val="00392AF4"/>
    <w:rsid w:val="00392D1F"/>
    <w:rsid w:val="00392D35"/>
    <w:rsid w:val="003931AF"/>
    <w:rsid w:val="0039338D"/>
    <w:rsid w:val="0039366C"/>
    <w:rsid w:val="00393C4C"/>
    <w:rsid w:val="00393EC8"/>
    <w:rsid w:val="00394EC7"/>
    <w:rsid w:val="003951CB"/>
    <w:rsid w:val="00395E42"/>
    <w:rsid w:val="00396409"/>
    <w:rsid w:val="00396A2D"/>
    <w:rsid w:val="00396FC3"/>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1509"/>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580"/>
    <w:rsid w:val="003C51C0"/>
    <w:rsid w:val="003C553C"/>
    <w:rsid w:val="003C5C5E"/>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6E1E"/>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A4F"/>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5A4F"/>
    <w:rsid w:val="0047611A"/>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357"/>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6C3"/>
    <w:rsid w:val="004A77B5"/>
    <w:rsid w:val="004A7EDE"/>
    <w:rsid w:val="004B0283"/>
    <w:rsid w:val="004B0D93"/>
    <w:rsid w:val="004B19C8"/>
    <w:rsid w:val="004B1FA4"/>
    <w:rsid w:val="004B29AC"/>
    <w:rsid w:val="004B2AD4"/>
    <w:rsid w:val="004B35DF"/>
    <w:rsid w:val="004B3627"/>
    <w:rsid w:val="004B3837"/>
    <w:rsid w:val="004B3EEA"/>
    <w:rsid w:val="004B4922"/>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EB"/>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B92"/>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4A5"/>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66A4"/>
    <w:rsid w:val="00567B5D"/>
    <w:rsid w:val="00570593"/>
    <w:rsid w:val="00570757"/>
    <w:rsid w:val="0057257D"/>
    <w:rsid w:val="00572DBE"/>
    <w:rsid w:val="00573293"/>
    <w:rsid w:val="00573733"/>
    <w:rsid w:val="00573DBC"/>
    <w:rsid w:val="00573E08"/>
    <w:rsid w:val="00573F8B"/>
    <w:rsid w:val="005743E0"/>
    <w:rsid w:val="00574554"/>
    <w:rsid w:val="00574E06"/>
    <w:rsid w:val="005751BB"/>
    <w:rsid w:val="00575713"/>
    <w:rsid w:val="00575837"/>
    <w:rsid w:val="00576089"/>
    <w:rsid w:val="0057619F"/>
    <w:rsid w:val="005764B1"/>
    <w:rsid w:val="00576852"/>
    <w:rsid w:val="00576D06"/>
    <w:rsid w:val="005779E4"/>
    <w:rsid w:val="00577E82"/>
    <w:rsid w:val="00580B89"/>
    <w:rsid w:val="00580EC7"/>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6FD1"/>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6AC"/>
    <w:rsid w:val="005C6B8B"/>
    <w:rsid w:val="005C6E67"/>
    <w:rsid w:val="005C727F"/>
    <w:rsid w:val="005C7B0E"/>
    <w:rsid w:val="005C7B20"/>
    <w:rsid w:val="005D02E3"/>
    <w:rsid w:val="005D1419"/>
    <w:rsid w:val="005D1F34"/>
    <w:rsid w:val="005D251B"/>
    <w:rsid w:val="005D284B"/>
    <w:rsid w:val="005D2C1F"/>
    <w:rsid w:val="005D34B2"/>
    <w:rsid w:val="005D3B54"/>
    <w:rsid w:val="005D3BB3"/>
    <w:rsid w:val="005D3E28"/>
    <w:rsid w:val="005D40CD"/>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858"/>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2CC3"/>
    <w:rsid w:val="00663FEA"/>
    <w:rsid w:val="00664050"/>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868"/>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86B"/>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C5B"/>
    <w:rsid w:val="0070101F"/>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289C"/>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3CC"/>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7F79EC"/>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4CF"/>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0C"/>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8B2"/>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44B"/>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B87"/>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98A"/>
    <w:rsid w:val="00927A2D"/>
    <w:rsid w:val="00927B37"/>
    <w:rsid w:val="009307CD"/>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705"/>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12C8"/>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F60"/>
    <w:rsid w:val="009D3A2E"/>
    <w:rsid w:val="009D3E61"/>
    <w:rsid w:val="009D4C2E"/>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837"/>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6D1"/>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50B"/>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5EB"/>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6A3"/>
    <w:rsid w:val="00B33B06"/>
    <w:rsid w:val="00B33C19"/>
    <w:rsid w:val="00B33E0B"/>
    <w:rsid w:val="00B3462E"/>
    <w:rsid w:val="00B353A7"/>
    <w:rsid w:val="00B35A15"/>
    <w:rsid w:val="00B35B45"/>
    <w:rsid w:val="00B36165"/>
    <w:rsid w:val="00B36A99"/>
    <w:rsid w:val="00B37395"/>
    <w:rsid w:val="00B40385"/>
    <w:rsid w:val="00B40C29"/>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C0D"/>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E7AB5"/>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5715A"/>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CF1"/>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5610"/>
    <w:rsid w:val="00DC67B1"/>
    <w:rsid w:val="00DC7EAE"/>
    <w:rsid w:val="00DC7FBC"/>
    <w:rsid w:val="00DD0019"/>
    <w:rsid w:val="00DD132B"/>
    <w:rsid w:val="00DD1571"/>
    <w:rsid w:val="00DD1725"/>
    <w:rsid w:val="00DD2159"/>
    <w:rsid w:val="00DD218B"/>
    <w:rsid w:val="00DD28BA"/>
    <w:rsid w:val="00DD2A18"/>
    <w:rsid w:val="00DD3044"/>
    <w:rsid w:val="00DD33D1"/>
    <w:rsid w:val="00DD360C"/>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3D"/>
    <w:rsid w:val="00DF02E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44AB"/>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87F"/>
    <w:rsid w:val="00EF6B90"/>
    <w:rsid w:val="00EF70C9"/>
    <w:rsid w:val="00EF741E"/>
    <w:rsid w:val="00EF7807"/>
    <w:rsid w:val="00EF79F7"/>
    <w:rsid w:val="00F006C0"/>
    <w:rsid w:val="00F00EB1"/>
    <w:rsid w:val="00F0125F"/>
    <w:rsid w:val="00F0176A"/>
    <w:rsid w:val="00F019AA"/>
    <w:rsid w:val="00F01C1B"/>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221"/>
    <w:rsid w:val="00F705F6"/>
    <w:rsid w:val="00F70795"/>
    <w:rsid w:val="00F70799"/>
    <w:rsid w:val="00F709BA"/>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690D"/>
    <w:rsid w:val="00F8766F"/>
    <w:rsid w:val="00F901B3"/>
    <w:rsid w:val="00F90282"/>
    <w:rsid w:val="00F90BC8"/>
    <w:rsid w:val="00F91082"/>
    <w:rsid w:val="00F9116D"/>
    <w:rsid w:val="00F91171"/>
    <w:rsid w:val="00F91342"/>
    <w:rsid w:val="00F91A9A"/>
    <w:rsid w:val="00F923AF"/>
    <w:rsid w:val="00F92634"/>
    <w:rsid w:val="00F933F3"/>
    <w:rsid w:val="00F93ABB"/>
    <w:rsid w:val="00F93D75"/>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04D"/>
    <w:rsid w:val="00FF2562"/>
    <w:rsid w:val="00FF3A41"/>
    <w:rsid w:val="00FF3E5B"/>
    <w:rsid w:val="00FF5183"/>
    <w:rsid w:val="00FF57E4"/>
    <w:rsid w:val="00FF5E26"/>
    <w:rsid w:val="00FF5ECD"/>
    <w:rsid w:val="00FF6D57"/>
    <w:rsid w:val="00FF78E5"/>
    <w:rsid w:val="011E3D92"/>
    <w:rsid w:val="01206099"/>
    <w:rsid w:val="012C5FAF"/>
    <w:rsid w:val="0194674A"/>
    <w:rsid w:val="01AF3D99"/>
    <w:rsid w:val="02493090"/>
    <w:rsid w:val="02511F9D"/>
    <w:rsid w:val="027475EC"/>
    <w:rsid w:val="03800D34"/>
    <w:rsid w:val="03A314B8"/>
    <w:rsid w:val="03D42E2E"/>
    <w:rsid w:val="03D8291E"/>
    <w:rsid w:val="03D82B98"/>
    <w:rsid w:val="03F83E8B"/>
    <w:rsid w:val="0422003D"/>
    <w:rsid w:val="04966335"/>
    <w:rsid w:val="04CC6B08"/>
    <w:rsid w:val="04F02940"/>
    <w:rsid w:val="055C151F"/>
    <w:rsid w:val="05853B11"/>
    <w:rsid w:val="05C56868"/>
    <w:rsid w:val="0620235A"/>
    <w:rsid w:val="068A3C77"/>
    <w:rsid w:val="06F913D7"/>
    <w:rsid w:val="07A539BD"/>
    <w:rsid w:val="07B72767"/>
    <w:rsid w:val="07EB2345"/>
    <w:rsid w:val="08077E72"/>
    <w:rsid w:val="08882DD0"/>
    <w:rsid w:val="088D77E3"/>
    <w:rsid w:val="09063A89"/>
    <w:rsid w:val="093700E7"/>
    <w:rsid w:val="098158EB"/>
    <w:rsid w:val="09816C5A"/>
    <w:rsid w:val="09837E07"/>
    <w:rsid w:val="09CC2AAC"/>
    <w:rsid w:val="0A652D3E"/>
    <w:rsid w:val="0B326F2A"/>
    <w:rsid w:val="0B42794F"/>
    <w:rsid w:val="0C1E2888"/>
    <w:rsid w:val="0C3B6140"/>
    <w:rsid w:val="0C92213C"/>
    <w:rsid w:val="0CC2027E"/>
    <w:rsid w:val="0CD36378"/>
    <w:rsid w:val="0D84032B"/>
    <w:rsid w:val="0DDF0D4D"/>
    <w:rsid w:val="0ECD6DF7"/>
    <w:rsid w:val="0F0F34B3"/>
    <w:rsid w:val="0F1F58A5"/>
    <w:rsid w:val="0F2A74C4"/>
    <w:rsid w:val="0F757FCC"/>
    <w:rsid w:val="0F7B02CB"/>
    <w:rsid w:val="10056D2C"/>
    <w:rsid w:val="102B332A"/>
    <w:rsid w:val="10466E61"/>
    <w:rsid w:val="108B6BC6"/>
    <w:rsid w:val="10A27F31"/>
    <w:rsid w:val="10BB15FD"/>
    <w:rsid w:val="11927058"/>
    <w:rsid w:val="120E171E"/>
    <w:rsid w:val="1224683B"/>
    <w:rsid w:val="12977E48"/>
    <w:rsid w:val="12DE79BF"/>
    <w:rsid w:val="12F928B1"/>
    <w:rsid w:val="131E40C5"/>
    <w:rsid w:val="13AF4F03"/>
    <w:rsid w:val="142D4720"/>
    <w:rsid w:val="14736E66"/>
    <w:rsid w:val="147F458F"/>
    <w:rsid w:val="14C67D3B"/>
    <w:rsid w:val="15096931"/>
    <w:rsid w:val="1534169A"/>
    <w:rsid w:val="153F4BDA"/>
    <w:rsid w:val="156F59E5"/>
    <w:rsid w:val="15B7255A"/>
    <w:rsid w:val="15C03E03"/>
    <w:rsid w:val="162A25EB"/>
    <w:rsid w:val="16353C00"/>
    <w:rsid w:val="16735895"/>
    <w:rsid w:val="16FD2A55"/>
    <w:rsid w:val="17067C1A"/>
    <w:rsid w:val="17366761"/>
    <w:rsid w:val="177C01F0"/>
    <w:rsid w:val="179E3EFA"/>
    <w:rsid w:val="17BC20AA"/>
    <w:rsid w:val="17CE6630"/>
    <w:rsid w:val="1881745C"/>
    <w:rsid w:val="189F7AC9"/>
    <w:rsid w:val="18F27B86"/>
    <w:rsid w:val="194A1770"/>
    <w:rsid w:val="194E7EC5"/>
    <w:rsid w:val="19DC4185"/>
    <w:rsid w:val="1A7A6085"/>
    <w:rsid w:val="1AFF0AFE"/>
    <w:rsid w:val="1B4F19F8"/>
    <w:rsid w:val="1BE428CB"/>
    <w:rsid w:val="1C23644B"/>
    <w:rsid w:val="1C347C54"/>
    <w:rsid w:val="1C697D05"/>
    <w:rsid w:val="1CAB69CA"/>
    <w:rsid w:val="1DCB4E4A"/>
    <w:rsid w:val="1E785FC6"/>
    <w:rsid w:val="1E94348E"/>
    <w:rsid w:val="1EA77E29"/>
    <w:rsid w:val="1ECC44FA"/>
    <w:rsid w:val="1ED805F3"/>
    <w:rsid w:val="1F063325"/>
    <w:rsid w:val="1F166646"/>
    <w:rsid w:val="1F52137F"/>
    <w:rsid w:val="1F595078"/>
    <w:rsid w:val="1F5F4111"/>
    <w:rsid w:val="1F86727A"/>
    <w:rsid w:val="1FBC5DF5"/>
    <w:rsid w:val="1FF90588"/>
    <w:rsid w:val="200F101E"/>
    <w:rsid w:val="20AE6A88"/>
    <w:rsid w:val="20C3623F"/>
    <w:rsid w:val="20C6076D"/>
    <w:rsid w:val="21781212"/>
    <w:rsid w:val="21AB746C"/>
    <w:rsid w:val="21B83F86"/>
    <w:rsid w:val="21BE719F"/>
    <w:rsid w:val="221178A8"/>
    <w:rsid w:val="221213CF"/>
    <w:rsid w:val="22231C38"/>
    <w:rsid w:val="22327A92"/>
    <w:rsid w:val="22E73FEF"/>
    <w:rsid w:val="231D53A2"/>
    <w:rsid w:val="23244DE0"/>
    <w:rsid w:val="236D4D3A"/>
    <w:rsid w:val="236D5383"/>
    <w:rsid w:val="23B7504C"/>
    <w:rsid w:val="241D19BD"/>
    <w:rsid w:val="24571307"/>
    <w:rsid w:val="24AC3078"/>
    <w:rsid w:val="25110A2A"/>
    <w:rsid w:val="251F1A3C"/>
    <w:rsid w:val="254278B2"/>
    <w:rsid w:val="256C0944"/>
    <w:rsid w:val="25C72513"/>
    <w:rsid w:val="25D41F96"/>
    <w:rsid w:val="25E965C8"/>
    <w:rsid w:val="25EB16A5"/>
    <w:rsid w:val="26446DE3"/>
    <w:rsid w:val="265274BF"/>
    <w:rsid w:val="26877DFE"/>
    <w:rsid w:val="269669E7"/>
    <w:rsid w:val="26A270C1"/>
    <w:rsid w:val="26D7699F"/>
    <w:rsid w:val="275F7F2B"/>
    <w:rsid w:val="28377363"/>
    <w:rsid w:val="28B46C06"/>
    <w:rsid w:val="28DC43AF"/>
    <w:rsid w:val="28E13773"/>
    <w:rsid w:val="28F74D45"/>
    <w:rsid w:val="29A273A6"/>
    <w:rsid w:val="29CC6106"/>
    <w:rsid w:val="29D75F7F"/>
    <w:rsid w:val="2A9B409C"/>
    <w:rsid w:val="2AC71A3C"/>
    <w:rsid w:val="2B774624"/>
    <w:rsid w:val="2C1E7D5B"/>
    <w:rsid w:val="2C7A72BE"/>
    <w:rsid w:val="2C9A7D75"/>
    <w:rsid w:val="2CC17412"/>
    <w:rsid w:val="2D7C1E99"/>
    <w:rsid w:val="2DB640F0"/>
    <w:rsid w:val="2E0917A2"/>
    <w:rsid w:val="2E2B796A"/>
    <w:rsid w:val="2E9976CE"/>
    <w:rsid w:val="2EF01DEE"/>
    <w:rsid w:val="2F12422A"/>
    <w:rsid w:val="2F401D3C"/>
    <w:rsid w:val="2F594FEC"/>
    <w:rsid w:val="2F5B24E1"/>
    <w:rsid w:val="2F860BD0"/>
    <w:rsid w:val="2FA95C88"/>
    <w:rsid w:val="2FF13F61"/>
    <w:rsid w:val="30405223"/>
    <w:rsid w:val="3041370F"/>
    <w:rsid w:val="30B87FED"/>
    <w:rsid w:val="312B50A3"/>
    <w:rsid w:val="31894FD2"/>
    <w:rsid w:val="32453A27"/>
    <w:rsid w:val="3263064A"/>
    <w:rsid w:val="32A43132"/>
    <w:rsid w:val="32AC0C06"/>
    <w:rsid w:val="331A1D5C"/>
    <w:rsid w:val="33344EF5"/>
    <w:rsid w:val="33730173"/>
    <w:rsid w:val="33EB36B6"/>
    <w:rsid w:val="345C4444"/>
    <w:rsid w:val="34C14813"/>
    <w:rsid w:val="34CA77B1"/>
    <w:rsid w:val="34E26732"/>
    <w:rsid w:val="35020CF9"/>
    <w:rsid w:val="352A78DF"/>
    <w:rsid w:val="3537750C"/>
    <w:rsid w:val="3537798C"/>
    <w:rsid w:val="35C13FC9"/>
    <w:rsid w:val="35FF41CE"/>
    <w:rsid w:val="36372B05"/>
    <w:rsid w:val="364257B6"/>
    <w:rsid w:val="36C80407"/>
    <w:rsid w:val="37A70CCC"/>
    <w:rsid w:val="37EA5922"/>
    <w:rsid w:val="38091943"/>
    <w:rsid w:val="38276B93"/>
    <w:rsid w:val="382E58B8"/>
    <w:rsid w:val="38AC3431"/>
    <w:rsid w:val="392F2E16"/>
    <w:rsid w:val="397C551E"/>
    <w:rsid w:val="39E00529"/>
    <w:rsid w:val="3A0B64A7"/>
    <w:rsid w:val="3A4F3E03"/>
    <w:rsid w:val="3A574DDA"/>
    <w:rsid w:val="3A6C7F17"/>
    <w:rsid w:val="3ACD1DA9"/>
    <w:rsid w:val="3AD3075A"/>
    <w:rsid w:val="3AEA64B7"/>
    <w:rsid w:val="3AF74C02"/>
    <w:rsid w:val="3B146A06"/>
    <w:rsid w:val="3B6B356A"/>
    <w:rsid w:val="3C0059A5"/>
    <w:rsid w:val="3C134E78"/>
    <w:rsid w:val="3D583BAC"/>
    <w:rsid w:val="3D5E2B26"/>
    <w:rsid w:val="3D6904F0"/>
    <w:rsid w:val="3D7057DE"/>
    <w:rsid w:val="3DA0781E"/>
    <w:rsid w:val="3DF6345D"/>
    <w:rsid w:val="3E2B5515"/>
    <w:rsid w:val="3E4D4F28"/>
    <w:rsid w:val="3EA11583"/>
    <w:rsid w:val="3EB2586B"/>
    <w:rsid w:val="3ED92EC4"/>
    <w:rsid w:val="3EE13701"/>
    <w:rsid w:val="3EED6576"/>
    <w:rsid w:val="3F124C2C"/>
    <w:rsid w:val="3F174BBC"/>
    <w:rsid w:val="3F1A4BB3"/>
    <w:rsid w:val="3F2521B4"/>
    <w:rsid w:val="3F766FD9"/>
    <w:rsid w:val="3FF33D1E"/>
    <w:rsid w:val="40192BA6"/>
    <w:rsid w:val="411C296A"/>
    <w:rsid w:val="416508AA"/>
    <w:rsid w:val="41766EA9"/>
    <w:rsid w:val="41870F04"/>
    <w:rsid w:val="422229DB"/>
    <w:rsid w:val="42550A18"/>
    <w:rsid w:val="425E5C7D"/>
    <w:rsid w:val="42887029"/>
    <w:rsid w:val="429D496A"/>
    <w:rsid w:val="42BF46CD"/>
    <w:rsid w:val="42F473A1"/>
    <w:rsid w:val="437217EA"/>
    <w:rsid w:val="43803E5D"/>
    <w:rsid w:val="43AB7156"/>
    <w:rsid w:val="43E12A1B"/>
    <w:rsid w:val="43FF60DE"/>
    <w:rsid w:val="441E62C0"/>
    <w:rsid w:val="442944F4"/>
    <w:rsid w:val="44F40AAD"/>
    <w:rsid w:val="45325D14"/>
    <w:rsid w:val="45575091"/>
    <w:rsid w:val="457C0654"/>
    <w:rsid w:val="45811C7C"/>
    <w:rsid w:val="45906116"/>
    <w:rsid w:val="45931B8C"/>
    <w:rsid w:val="45DB42AF"/>
    <w:rsid w:val="45EF2552"/>
    <w:rsid w:val="45F23B34"/>
    <w:rsid w:val="468B3EFB"/>
    <w:rsid w:val="470A6193"/>
    <w:rsid w:val="47385210"/>
    <w:rsid w:val="475510F8"/>
    <w:rsid w:val="47DC4F5C"/>
    <w:rsid w:val="47E30E5E"/>
    <w:rsid w:val="48B3233C"/>
    <w:rsid w:val="48B40671"/>
    <w:rsid w:val="48EC137A"/>
    <w:rsid w:val="48EC789E"/>
    <w:rsid w:val="499B5738"/>
    <w:rsid w:val="499F244D"/>
    <w:rsid w:val="49AB353F"/>
    <w:rsid w:val="49F72B9B"/>
    <w:rsid w:val="4A4349AF"/>
    <w:rsid w:val="4A973F3F"/>
    <w:rsid w:val="4AF96BC7"/>
    <w:rsid w:val="4B315A3D"/>
    <w:rsid w:val="4B62209A"/>
    <w:rsid w:val="4B647BC0"/>
    <w:rsid w:val="4B862A85"/>
    <w:rsid w:val="4B8D35BB"/>
    <w:rsid w:val="4C683B50"/>
    <w:rsid w:val="4CC04196"/>
    <w:rsid w:val="4CEF36E2"/>
    <w:rsid w:val="4CEF4DC5"/>
    <w:rsid w:val="4CF65190"/>
    <w:rsid w:val="4D6D78F9"/>
    <w:rsid w:val="4E0629FB"/>
    <w:rsid w:val="4E257655"/>
    <w:rsid w:val="4E45017D"/>
    <w:rsid w:val="4F0C5D1C"/>
    <w:rsid w:val="4F372380"/>
    <w:rsid w:val="4F372FFB"/>
    <w:rsid w:val="4F7473AD"/>
    <w:rsid w:val="4FB1539E"/>
    <w:rsid w:val="4FDA66A3"/>
    <w:rsid w:val="5025116D"/>
    <w:rsid w:val="50313DC2"/>
    <w:rsid w:val="506F7733"/>
    <w:rsid w:val="50F47C38"/>
    <w:rsid w:val="516B39C7"/>
    <w:rsid w:val="52395ECD"/>
    <w:rsid w:val="52642BB2"/>
    <w:rsid w:val="52A31394"/>
    <w:rsid w:val="52B21B59"/>
    <w:rsid w:val="52C10D75"/>
    <w:rsid w:val="52D02457"/>
    <w:rsid w:val="536C1D08"/>
    <w:rsid w:val="53C27FF8"/>
    <w:rsid w:val="54806794"/>
    <w:rsid w:val="5492579E"/>
    <w:rsid w:val="549E1A80"/>
    <w:rsid w:val="54C658F4"/>
    <w:rsid w:val="54DC2EBD"/>
    <w:rsid w:val="550C4BD7"/>
    <w:rsid w:val="554C1D56"/>
    <w:rsid w:val="55572986"/>
    <w:rsid w:val="55B135EB"/>
    <w:rsid w:val="562C577E"/>
    <w:rsid w:val="565340FA"/>
    <w:rsid w:val="568C573A"/>
    <w:rsid w:val="569C6DA8"/>
    <w:rsid w:val="56AD5F59"/>
    <w:rsid w:val="56C60774"/>
    <w:rsid w:val="56E542AB"/>
    <w:rsid w:val="572B6870"/>
    <w:rsid w:val="573D4D40"/>
    <w:rsid w:val="57772F85"/>
    <w:rsid w:val="57B12A52"/>
    <w:rsid w:val="580544D9"/>
    <w:rsid w:val="580A39A0"/>
    <w:rsid w:val="580F46C6"/>
    <w:rsid w:val="58616610"/>
    <w:rsid w:val="587A60BF"/>
    <w:rsid w:val="58931AE5"/>
    <w:rsid w:val="58E42EC7"/>
    <w:rsid w:val="59412B0E"/>
    <w:rsid w:val="5963770A"/>
    <w:rsid w:val="5A2F2CC8"/>
    <w:rsid w:val="5ACC4575"/>
    <w:rsid w:val="5B5068D8"/>
    <w:rsid w:val="5BC741C4"/>
    <w:rsid w:val="5C10702D"/>
    <w:rsid w:val="5C152601"/>
    <w:rsid w:val="5C1C50CA"/>
    <w:rsid w:val="5C591F03"/>
    <w:rsid w:val="5C7F0037"/>
    <w:rsid w:val="5C8A1B2F"/>
    <w:rsid w:val="5D340DF9"/>
    <w:rsid w:val="5DB91684"/>
    <w:rsid w:val="5E341674"/>
    <w:rsid w:val="5E8A398A"/>
    <w:rsid w:val="5F427DC1"/>
    <w:rsid w:val="5F561B72"/>
    <w:rsid w:val="5F9279F3"/>
    <w:rsid w:val="600D557D"/>
    <w:rsid w:val="60323EA8"/>
    <w:rsid w:val="606007BB"/>
    <w:rsid w:val="609E54CA"/>
    <w:rsid w:val="60AC7F66"/>
    <w:rsid w:val="611D1FCC"/>
    <w:rsid w:val="61BF10D9"/>
    <w:rsid w:val="62261C1B"/>
    <w:rsid w:val="625E795C"/>
    <w:rsid w:val="626C1660"/>
    <w:rsid w:val="627500D5"/>
    <w:rsid w:val="62774225"/>
    <w:rsid w:val="628726BA"/>
    <w:rsid w:val="62AC22DC"/>
    <w:rsid w:val="62BF00A6"/>
    <w:rsid w:val="63464323"/>
    <w:rsid w:val="63A22BFD"/>
    <w:rsid w:val="63EF7AD3"/>
    <w:rsid w:val="641F5CF2"/>
    <w:rsid w:val="64DD1E43"/>
    <w:rsid w:val="64E45CD4"/>
    <w:rsid w:val="64E45EF7"/>
    <w:rsid w:val="653E4B1A"/>
    <w:rsid w:val="667F3EFA"/>
    <w:rsid w:val="66803B32"/>
    <w:rsid w:val="6691014E"/>
    <w:rsid w:val="66C4508D"/>
    <w:rsid w:val="66C87CCE"/>
    <w:rsid w:val="677435B2"/>
    <w:rsid w:val="677F6056"/>
    <w:rsid w:val="6794413B"/>
    <w:rsid w:val="67C223E6"/>
    <w:rsid w:val="67E439E2"/>
    <w:rsid w:val="67EF75F1"/>
    <w:rsid w:val="681A7B2C"/>
    <w:rsid w:val="683E7CBF"/>
    <w:rsid w:val="684F4F11"/>
    <w:rsid w:val="68B44E00"/>
    <w:rsid w:val="68F465CF"/>
    <w:rsid w:val="69124F16"/>
    <w:rsid w:val="69570204"/>
    <w:rsid w:val="69CD5C14"/>
    <w:rsid w:val="69CF0D33"/>
    <w:rsid w:val="69E268E0"/>
    <w:rsid w:val="6A2353BE"/>
    <w:rsid w:val="6A4F7413"/>
    <w:rsid w:val="6A966423"/>
    <w:rsid w:val="6AC12A4A"/>
    <w:rsid w:val="6AC47BFE"/>
    <w:rsid w:val="6B9946B3"/>
    <w:rsid w:val="6BB42357"/>
    <w:rsid w:val="6BE518DA"/>
    <w:rsid w:val="6C0013A4"/>
    <w:rsid w:val="6C276F3A"/>
    <w:rsid w:val="6C6B4DFB"/>
    <w:rsid w:val="6C7007C7"/>
    <w:rsid w:val="6C76494D"/>
    <w:rsid w:val="6C9500F5"/>
    <w:rsid w:val="6D0A34C9"/>
    <w:rsid w:val="6D723F67"/>
    <w:rsid w:val="6DE76850"/>
    <w:rsid w:val="6DEA7FA1"/>
    <w:rsid w:val="6E122E65"/>
    <w:rsid w:val="6E870A7C"/>
    <w:rsid w:val="6EF52990"/>
    <w:rsid w:val="6FB20BD4"/>
    <w:rsid w:val="6FBA59BE"/>
    <w:rsid w:val="70296B3E"/>
    <w:rsid w:val="7047792D"/>
    <w:rsid w:val="70611204"/>
    <w:rsid w:val="70BB1A3F"/>
    <w:rsid w:val="7165620F"/>
    <w:rsid w:val="717039F8"/>
    <w:rsid w:val="71DF714A"/>
    <w:rsid w:val="72283976"/>
    <w:rsid w:val="722C2936"/>
    <w:rsid w:val="739509AF"/>
    <w:rsid w:val="739534EB"/>
    <w:rsid w:val="739F35DC"/>
    <w:rsid w:val="73C65515"/>
    <w:rsid w:val="745D771F"/>
    <w:rsid w:val="745F3497"/>
    <w:rsid w:val="7476258E"/>
    <w:rsid w:val="74D13AD5"/>
    <w:rsid w:val="74FA2C30"/>
    <w:rsid w:val="75057E2C"/>
    <w:rsid w:val="754D5C4B"/>
    <w:rsid w:val="758331B5"/>
    <w:rsid w:val="75D4756D"/>
    <w:rsid w:val="760065B4"/>
    <w:rsid w:val="764D5213"/>
    <w:rsid w:val="76A72ED3"/>
    <w:rsid w:val="76C240A7"/>
    <w:rsid w:val="76DA416A"/>
    <w:rsid w:val="76EA0811"/>
    <w:rsid w:val="7725204A"/>
    <w:rsid w:val="773A3D47"/>
    <w:rsid w:val="77415203"/>
    <w:rsid w:val="775246B7"/>
    <w:rsid w:val="77931BCB"/>
    <w:rsid w:val="779C67B0"/>
    <w:rsid w:val="77BB3B58"/>
    <w:rsid w:val="781E69D1"/>
    <w:rsid w:val="789631FF"/>
    <w:rsid w:val="78CF04BF"/>
    <w:rsid w:val="78EA354B"/>
    <w:rsid w:val="7901747F"/>
    <w:rsid w:val="791B4953"/>
    <w:rsid w:val="79C30024"/>
    <w:rsid w:val="7A263B6B"/>
    <w:rsid w:val="7A2A00A3"/>
    <w:rsid w:val="7A323738"/>
    <w:rsid w:val="7AA05B8C"/>
    <w:rsid w:val="7AA7104C"/>
    <w:rsid w:val="7AF46346"/>
    <w:rsid w:val="7B0F5EBF"/>
    <w:rsid w:val="7B130FB9"/>
    <w:rsid w:val="7BD71E38"/>
    <w:rsid w:val="7BF64EDE"/>
    <w:rsid w:val="7C400C1E"/>
    <w:rsid w:val="7CE17A52"/>
    <w:rsid w:val="7D1105AE"/>
    <w:rsid w:val="7D6C741B"/>
    <w:rsid w:val="7DD11708"/>
    <w:rsid w:val="7DEE4A4F"/>
    <w:rsid w:val="7DF04F86"/>
    <w:rsid w:val="7E1D4C4C"/>
    <w:rsid w:val="7E42141E"/>
    <w:rsid w:val="7E521976"/>
    <w:rsid w:val="7E725B75"/>
    <w:rsid w:val="7EAE6230"/>
    <w:rsid w:val="7EBD579E"/>
    <w:rsid w:val="7EC167BD"/>
    <w:rsid w:val="7F1B2CC1"/>
    <w:rsid w:val="7F272D9E"/>
    <w:rsid w:val="7F477001"/>
    <w:rsid w:val="7F530CFC"/>
    <w:rsid w:val="979F7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3"/>
    <w:autoRedefine/>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65"/>
    <w:autoRedefine/>
    <w:qFormat/>
    <w:uiPriority w:val="99"/>
    <w:pPr>
      <w:keepNext/>
      <w:keepLines/>
      <w:spacing w:line="360" w:lineRule="auto"/>
      <w:outlineLvl w:val="3"/>
    </w:pPr>
    <w:rPr>
      <w:rFonts w:ascii="Arial" w:hAnsi="Arial"/>
      <w:b/>
      <w:bCs/>
      <w:sz w:val="28"/>
      <w:szCs w:val="28"/>
    </w:rPr>
  </w:style>
  <w:style w:type="paragraph" w:styleId="7">
    <w:name w:val="heading 5"/>
    <w:basedOn w:val="1"/>
    <w:next w:val="8"/>
    <w:link w:val="66"/>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68"/>
    <w:autoRedefine/>
    <w:qFormat/>
    <w:uiPriority w:val="9"/>
    <w:pPr>
      <w:keepNext/>
      <w:keepLines/>
      <w:spacing w:before="240" w:after="64" w:line="317" w:lineRule="auto"/>
      <w:outlineLvl w:val="5"/>
    </w:pPr>
    <w:rPr>
      <w:rFonts w:ascii="Cambria" w:hAnsi="Cambria"/>
      <w:b/>
      <w:bCs/>
      <w:kern w:val="0"/>
      <w:sz w:val="24"/>
    </w:rPr>
  </w:style>
  <w:style w:type="paragraph" w:styleId="10">
    <w:name w:val="heading 7"/>
    <w:basedOn w:val="1"/>
    <w:next w:val="1"/>
    <w:link w:val="69"/>
    <w:autoRedefine/>
    <w:qFormat/>
    <w:uiPriority w:val="9"/>
    <w:pPr>
      <w:keepNext/>
      <w:keepLines/>
      <w:spacing w:before="240" w:after="64" w:line="317" w:lineRule="auto"/>
      <w:outlineLvl w:val="6"/>
    </w:pPr>
    <w:rPr>
      <w:b/>
      <w:bCs/>
      <w:kern w:val="0"/>
      <w:sz w:val="24"/>
    </w:rPr>
  </w:style>
  <w:style w:type="paragraph" w:styleId="11">
    <w:name w:val="heading 8"/>
    <w:basedOn w:val="1"/>
    <w:next w:val="1"/>
    <w:link w:val="70"/>
    <w:autoRedefine/>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1"/>
    <w:autoRedefine/>
    <w:qFormat/>
    <w:uiPriority w:val="9"/>
    <w:pPr>
      <w:keepNext/>
      <w:keepLines/>
      <w:spacing w:before="240" w:after="64" w:line="317"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1"/>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link w:val="67"/>
    <w:autoRedefine/>
    <w:qFormat/>
    <w:uiPriority w:val="99"/>
    <w:pPr>
      <w:ind w:firstLine="420"/>
    </w:pPr>
    <w:rPr>
      <w:szCs w:val="20"/>
    </w:rPr>
  </w:style>
  <w:style w:type="paragraph" w:styleId="13">
    <w:name w:val="toc 7"/>
    <w:basedOn w:val="1"/>
    <w:next w:val="1"/>
    <w:autoRedefine/>
    <w:qFormat/>
    <w:uiPriority w:val="39"/>
    <w:pPr>
      <w:ind w:left="2520" w:leftChars="1200"/>
    </w:pPr>
    <w:rPr>
      <w:rFonts w:ascii="Calibri" w:hAnsi="Calibri" w:cs="Calibri"/>
      <w:szCs w:val="21"/>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99"/>
    <w:rPr>
      <w:rFonts w:ascii="Cambria" w:hAnsi="Cambria" w:eastAsia="黑体" w:cs="Cambria"/>
      <w:sz w:val="20"/>
      <w:szCs w:val="20"/>
    </w:rPr>
  </w:style>
  <w:style w:type="paragraph" w:styleId="16">
    <w:name w:val="Document Map"/>
    <w:basedOn w:val="1"/>
    <w:link w:val="72"/>
    <w:autoRedefine/>
    <w:qFormat/>
    <w:uiPriority w:val="99"/>
    <w:pPr>
      <w:shd w:val="clear" w:color="auto" w:fill="000080"/>
    </w:pPr>
    <w:rPr>
      <w:sz w:val="24"/>
      <w:shd w:val="clear" w:color="auto" w:fill="000080"/>
    </w:rPr>
  </w:style>
  <w:style w:type="paragraph" w:styleId="17">
    <w:name w:val="annotation text"/>
    <w:basedOn w:val="1"/>
    <w:link w:val="73"/>
    <w:autoRedefine/>
    <w:qFormat/>
    <w:uiPriority w:val="0"/>
    <w:pPr>
      <w:jc w:val="left"/>
    </w:pPr>
  </w:style>
  <w:style w:type="paragraph" w:styleId="18">
    <w:name w:val="Body Text 3"/>
    <w:basedOn w:val="1"/>
    <w:link w:val="74"/>
    <w:autoRedefine/>
    <w:unhideWhenUsed/>
    <w:qFormat/>
    <w:uiPriority w:val="99"/>
    <w:pPr>
      <w:spacing w:after="120"/>
    </w:pPr>
    <w:rPr>
      <w:sz w:val="16"/>
      <w:szCs w:val="16"/>
    </w:rPr>
  </w:style>
  <w:style w:type="paragraph" w:styleId="19">
    <w:name w:val="Body Text"/>
    <w:basedOn w:val="1"/>
    <w:link w:val="75"/>
    <w:autoRedefine/>
    <w:unhideWhenUsed/>
    <w:qFormat/>
    <w:uiPriority w:val="99"/>
    <w:pPr>
      <w:spacing w:after="120"/>
    </w:pPr>
  </w:style>
  <w:style w:type="paragraph" w:styleId="20">
    <w:name w:val="Body Text Indent"/>
    <w:basedOn w:val="1"/>
    <w:link w:val="76"/>
    <w:autoRedefine/>
    <w:qFormat/>
    <w:uiPriority w:val="99"/>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39"/>
    <w:pPr>
      <w:ind w:left="1680" w:leftChars="800"/>
    </w:pPr>
    <w:rPr>
      <w:rFonts w:ascii="Calibri" w:hAnsi="Calibri" w:cs="Calibri"/>
      <w:szCs w:val="21"/>
    </w:rPr>
  </w:style>
  <w:style w:type="paragraph" w:styleId="24">
    <w:name w:val="toc 3"/>
    <w:basedOn w:val="1"/>
    <w:next w:val="1"/>
    <w:autoRedefine/>
    <w:qFormat/>
    <w:uiPriority w:val="39"/>
    <w:pPr>
      <w:ind w:left="840" w:leftChars="400"/>
    </w:pPr>
    <w:rPr>
      <w:szCs w:val="21"/>
    </w:rPr>
  </w:style>
  <w:style w:type="paragraph" w:styleId="25">
    <w:name w:val="Plain Text"/>
    <w:basedOn w:val="1"/>
    <w:link w:val="77"/>
    <w:autoRedefine/>
    <w:qFormat/>
    <w:uiPriority w:val="0"/>
    <w:rPr>
      <w:rFonts w:ascii="宋体" w:hAnsi="Courier New"/>
      <w:kern w:val="0"/>
      <w:sz w:val="20"/>
      <w:szCs w:val="21"/>
    </w:rPr>
  </w:style>
  <w:style w:type="paragraph" w:styleId="26">
    <w:name w:val="toc 8"/>
    <w:basedOn w:val="1"/>
    <w:next w:val="1"/>
    <w:autoRedefine/>
    <w:qFormat/>
    <w:uiPriority w:val="39"/>
    <w:pPr>
      <w:ind w:left="2940" w:leftChars="1400"/>
    </w:pPr>
    <w:rPr>
      <w:rFonts w:ascii="Calibri" w:hAnsi="Calibri" w:cs="Calibri"/>
      <w:szCs w:val="21"/>
    </w:rPr>
  </w:style>
  <w:style w:type="paragraph" w:styleId="27">
    <w:name w:val="Date"/>
    <w:basedOn w:val="1"/>
    <w:next w:val="1"/>
    <w:link w:val="78"/>
    <w:autoRedefine/>
    <w:unhideWhenUsed/>
    <w:qFormat/>
    <w:uiPriority w:val="99"/>
    <w:pPr>
      <w:ind w:left="100" w:leftChars="2500"/>
    </w:pPr>
  </w:style>
  <w:style w:type="paragraph" w:styleId="28">
    <w:name w:val="Body Text Indent 2"/>
    <w:basedOn w:val="1"/>
    <w:link w:val="79"/>
    <w:autoRedefine/>
    <w:qFormat/>
    <w:uiPriority w:val="99"/>
    <w:pPr>
      <w:spacing w:after="120" w:line="480" w:lineRule="auto"/>
      <w:ind w:left="420" w:leftChars="200"/>
    </w:pPr>
    <w:rPr>
      <w:sz w:val="24"/>
    </w:rPr>
  </w:style>
  <w:style w:type="paragraph" w:styleId="29">
    <w:name w:val="Balloon Text"/>
    <w:basedOn w:val="1"/>
    <w:link w:val="80"/>
    <w:autoRedefine/>
    <w:qFormat/>
    <w:uiPriority w:val="99"/>
    <w:rPr>
      <w:sz w:val="18"/>
      <w:szCs w:val="18"/>
    </w:rPr>
  </w:style>
  <w:style w:type="paragraph" w:styleId="30">
    <w:name w:val="header"/>
    <w:basedOn w:val="1"/>
    <w:link w:val="8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39"/>
    <w:pPr>
      <w:ind w:left="1260" w:leftChars="600"/>
    </w:pPr>
    <w:rPr>
      <w:rFonts w:ascii="Calibri" w:hAnsi="Calibri" w:cs="Calibri"/>
      <w:szCs w:val="21"/>
    </w:rPr>
  </w:style>
  <w:style w:type="paragraph" w:styleId="33">
    <w:name w:val="Subtitle"/>
    <w:basedOn w:val="1"/>
    <w:next w:val="1"/>
    <w:link w:val="83"/>
    <w:autoRedefine/>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4"/>
    <w:autoRedefine/>
    <w:qFormat/>
    <w:uiPriority w:val="99"/>
    <w:pPr>
      <w:adjustRightInd w:val="0"/>
      <w:spacing w:line="312" w:lineRule="atLeast"/>
      <w:jc w:val="left"/>
      <w:textAlignment w:val="baseline"/>
    </w:pPr>
    <w:rPr>
      <w:kern w:val="0"/>
      <w:sz w:val="18"/>
      <w:szCs w:val="18"/>
    </w:rPr>
  </w:style>
  <w:style w:type="paragraph" w:styleId="35">
    <w:name w:val="toc 6"/>
    <w:basedOn w:val="1"/>
    <w:next w:val="1"/>
    <w:autoRedefine/>
    <w:qFormat/>
    <w:uiPriority w:val="39"/>
    <w:pPr>
      <w:ind w:left="2100" w:leftChars="1000"/>
    </w:pPr>
    <w:rPr>
      <w:rFonts w:ascii="Calibri" w:hAnsi="Calibri" w:cs="Calibri"/>
      <w:szCs w:val="21"/>
    </w:rPr>
  </w:style>
  <w:style w:type="paragraph" w:styleId="36">
    <w:name w:val="toc 2"/>
    <w:basedOn w:val="1"/>
    <w:next w:val="1"/>
    <w:autoRedefine/>
    <w:unhideWhenUsed/>
    <w:qFormat/>
    <w:uiPriority w:val="39"/>
    <w:pPr>
      <w:tabs>
        <w:tab w:val="right" w:leader="dot" w:pos="8296"/>
      </w:tabs>
      <w:ind w:left="420" w:leftChars="200"/>
    </w:pPr>
  </w:style>
  <w:style w:type="paragraph" w:styleId="37">
    <w:name w:val="toc 9"/>
    <w:basedOn w:val="1"/>
    <w:next w:val="1"/>
    <w:autoRedefine/>
    <w:qFormat/>
    <w:uiPriority w:val="39"/>
    <w:pPr>
      <w:ind w:left="3360" w:leftChars="1600"/>
    </w:pPr>
    <w:rPr>
      <w:rFonts w:ascii="Calibri" w:hAnsi="Calibri" w:cs="Calibri"/>
      <w:szCs w:val="21"/>
    </w:rPr>
  </w:style>
  <w:style w:type="paragraph" w:styleId="38">
    <w:name w:val="Body Text 2"/>
    <w:basedOn w:val="1"/>
    <w:qFormat/>
    <w:uiPriority w:val="0"/>
    <w:pPr>
      <w:spacing w:after="120" w:afterLines="0" w:line="480" w:lineRule="auto"/>
    </w:pPr>
    <w:rPr>
      <w:kern w:val="0"/>
      <w:sz w:val="20"/>
    </w:rPr>
  </w:style>
  <w:style w:type="paragraph" w:styleId="39">
    <w:name w:val="HTML Preformatted"/>
    <w:basedOn w:val="1"/>
    <w:link w:val="8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unhideWhenUsed/>
    <w:qFormat/>
    <w:uiPriority w:val="0"/>
    <w:rPr>
      <w:rFonts w:ascii="Calibri" w:hAnsi="Calibri"/>
      <w:kern w:val="0"/>
      <w:sz w:val="24"/>
    </w:rPr>
  </w:style>
  <w:style w:type="paragraph" w:styleId="41">
    <w:name w:val="Title"/>
    <w:basedOn w:val="1"/>
    <w:next w:val="1"/>
    <w:link w:val="86"/>
    <w:autoRedefine/>
    <w:qFormat/>
    <w:uiPriority w:val="99"/>
    <w:pPr>
      <w:spacing w:before="240" w:after="60"/>
      <w:jc w:val="center"/>
      <w:outlineLvl w:val="0"/>
    </w:pPr>
    <w:rPr>
      <w:rFonts w:ascii="Cambria" w:hAnsi="Cambria"/>
      <w:b/>
      <w:bCs/>
      <w:sz w:val="32"/>
      <w:szCs w:val="32"/>
    </w:rPr>
  </w:style>
  <w:style w:type="paragraph" w:styleId="42">
    <w:name w:val="annotation subject"/>
    <w:basedOn w:val="17"/>
    <w:next w:val="17"/>
    <w:link w:val="87"/>
    <w:autoRedefine/>
    <w:qFormat/>
    <w:uiPriority w:val="99"/>
    <w:rPr>
      <w:b/>
      <w:bCs/>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autoRedefine/>
    <w:qFormat/>
    <w:uiPriority w:val="22"/>
    <w:rPr>
      <w:b/>
      <w:bCs/>
    </w:rPr>
  </w:style>
  <w:style w:type="character" w:styleId="47">
    <w:name w:val="endnote reference"/>
    <w:autoRedefine/>
    <w:unhideWhenUsed/>
    <w:qFormat/>
    <w:uiPriority w:val="99"/>
    <w:rPr>
      <w:vertAlign w:val="superscript"/>
    </w:rPr>
  </w:style>
  <w:style w:type="character" w:styleId="48">
    <w:name w:val="page number"/>
    <w:autoRedefine/>
    <w:qFormat/>
    <w:uiPriority w:val="99"/>
  </w:style>
  <w:style w:type="character" w:styleId="49">
    <w:name w:val="Emphasis"/>
    <w:autoRedefine/>
    <w:qFormat/>
    <w:uiPriority w:val="99"/>
    <w:rPr>
      <w:i/>
      <w:iCs/>
    </w:rPr>
  </w:style>
  <w:style w:type="character" w:styleId="50">
    <w:name w:val="HTML Definition"/>
    <w:basedOn w:val="45"/>
    <w:autoRedefine/>
    <w:unhideWhenUsed/>
    <w:qFormat/>
    <w:uiPriority w:val="99"/>
  </w:style>
  <w:style w:type="character" w:styleId="51">
    <w:name w:val="HTML Typewriter"/>
    <w:basedOn w:val="45"/>
    <w:autoRedefine/>
    <w:unhideWhenUsed/>
    <w:qFormat/>
    <w:uiPriority w:val="99"/>
    <w:rPr>
      <w:rFonts w:hint="default" w:ascii="monospace" w:hAnsi="monospace" w:eastAsia="monospace" w:cs="monospace"/>
      <w:sz w:val="20"/>
    </w:rPr>
  </w:style>
  <w:style w:type="character" w:styleId="52">
    <w:name w:val="HTML Acronym"/>
    <w:basedOn w:val="45"/>
    <w:autoRedefine/>
    <w:unhideWhenUsed/>
    <w:qFormat/>
    <w:uiPriority w:val="99"/>
  </w:style>
  <w:style w:type="character" w:styleId="53">
    <w:name w:val="HTML Variable"/>
    <w:basedOn w:val="45"/>
    <w:autoRedefine/>
    <w:unhideWhenUsed/>
    <w:qFormat/>
    <w:uiPriority w:val="99"/>
  </w:style>
  <w:style w:type="character" w:styleId="54">
    <w:name w:val="Hyperlink"/>
    <w:autoRedefine/>
    <w:unhideWhenUsed/>
    <w:qFormat/>
    <w:uiPriority w:val="99"/>
    <w:rPr>
      <w:color w:val="0000FF"/>
      <w:u w:val="single"/>
    </w:rPr>
  </w:style>
  <w:style w:type="character" w:styleId="55">
    <w:name w:val="HTML Code"/>
    <w:basedOn w:val="45"/>
    <w:autoRedefine/>
    <w:unhideWhenUsed/>
    <w:qFormat/>
    <w:uiPriority w:val="99"/>
    <w:rPr>
      <w:rFonts w:hint="default" w:ascii="monospace" w:hAnsi="monospace" w:eastAsia="monospace" w:cs="monospace"/>
      <w:sz w:val="20"/>
    </w:rPr>
  </w:style>
  <w:style w:type="character" w:styleId="56">
    <w:name w:val="annotation reference"/>
    <w:autoRedefine/>
    <w:qFormat/>
    <w:uiPriority w:val="0"/>
    <w:rPr>
      <w:sz w:val="21"/>
      <w:szCs w:val="21"/>
    </w:rPr>
  </w:style>
  <w:style w:type="character" w:styleId="57">
    <w:name w:val="HTML Cite"/>
    <w:basedOn w:val="45"/>
    <w:autoRedefine/>
    <w:unhideWhenUsed/>
    <w:qFormat/>
    <w:uiPriority w:val="99"/>
  </w:style>
  <w:style w:type="character" w:styleId="58">
    <w:name w:val="footnote reference"/>
    <w:autoRedefine/>
    <w:unhideWhenUsed/>
    <w:qFormat/>
    <w:uiPriority w:val="0"/>
    <w:rPr>
      <w:vertAlign w:val="superscript"/>
    </w:rPr>
  </w:style>
  <w:style w:type="character" w:styleId="59">
    <w:name w:val="HTML Keyboard"/>
    <w:basedOn w:val="45"/>
    <w:autoRedefine/>
    <w:unhideWhenUsed/>
    <w:qFormat/>
    <w:uiPriority w:val="99"/>
    <w:rPr>
      <w:rFonts w:hint="default" w:ascii="monospace" w:hAnsi="monospace" w:eastAsia="monospace" w:cs="monospace"/>
      <w:sz w:val="20"/>
    </w:rPr>
  </w:style>
  <w:style w:type="character" w:styleId="60">
    <w:name w:val="HTML Sample"/>
    <w:basedOn w:val="45"/>
    <w:autoRedefine/>
    <w:unhideWhenUsed/>
    <w:qFormat/>
    <w:uiPriority w:val="99"/>
    <w:rPr>
      <w:rFonts w:ascii="monospace" w:hAnsi="monospace" w:eastAsia="monospace" w:cs="monospace"/>
    </w:rPr>
  </w:style>
  <w:style w:type="paragraph" w:customStyle="1" w:styleId="61">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62">
    <w:name w:val="标题 1 字符"/>
    <w:link w:val="3"/>
    <w:autoRedefine/>
    <w:qFormat/>
    <w:uiPriority w:val="99"/>
    <w:rPr>
      <w:b/>
      <w:bCs/>
      <w:kern w:val="44"/>
      <w:sz w:val="44"/>
      <w:szCs w:val="44"/>
    </w:rPr>
  </w:style>
  <w:style w:type="character" w:customStyle="1" w:styleId="63">
    <w:name w:val="标题 2 字符"/>
    <w:link w:val="4"/>
    <w:autoRedefine/>
    <w:qFormat/>
    <w:uiPriority w:val="9"/>
    <w:rPr>
      <w:rFonts w:ascii="Cambria" w:hAnsi="Cambria" w:eastAsia="宋体" w:cs="Times New Roman"/>
      <w:b/>
      <w:bCs/>
      <w:kern w:val="2"/>
      <w:sz w:val="32"/>
      <w:szCs w:val="32"/>
    </w:rPr>
  </w:style>
  <w:style w:type="character" w:customStyle="1" w:styleId="64">
    <w:name w:val="标题 3 字符"/>
    <w:link w:val="5"/>
    <w:autoRedefine/>
    <w:qFormat/>
    <w:uiPriority w:val="99"/>
    <w:rPr>
      <w:b/>
      <w:bCs/>
      <w:kern w:val="2"/>
      <w:sz w:val="32"/>
      <w:szCs w:val="32"/>
    </w:rPr>
  </w:style>
  <w:style w:type="character" w:customStyle="1" w:styleId="65">
    <w:name w:val="标题 4 字符"/>
    <w:link w:val="6"/>
    <w:autoRedefine/>
    <w:qFormat/>
    <w:uiPriority w:val="99"/>
    <w:rPr>
      <w:rFonts w:ascii="Arial" w:hAnsi="Arial"/>
      <w:b/>
      <w:bCs/>
      <w:kern w:val="2"/>
      <w:sz w:val="28"/>
      <w:szCs w:val="28"/>
    </w:rPr>
  </w:style>
  <w:style w:type="character" w:customStyle="1" w:styleId="66">
    <w:name w:val="标题 5 字符"/>
    <w:link w:val="7"/>
    <w:autoRedefine/>
    <w:qFormat/>
    <w:uiPriority w:val="99"/>
    <w:rPr>
      <w:rFonts w:ascii="Times New Roman" w:hAnsi="Times New Roman"/>
      <w:b/>
      <w:bCs/>
      <w:kern w:val="2"/>
      <w:sz w:val="28"/>
      <w:szCs w:val="28"/>
    </w:rPr>
  </w:style>
  <w:style w:type="character" w:customStyle="1" w:styleId="67">
    <w:name w:val="正文缩进 字符"/>
    <w:link w:val="8"/>
    <w:autoRedefine/>
    <w:qFormat/>
    <w:uiPriority w:val="99"/>
    <w:rPr>
      <w:kern w:val="2"/>
      <w:sz w:val="21"/>
    </w:rPr>
  </w:style>
  <w:style w:type="character" w:customStyle="1" w:styleId="68">
    <w:name w:val="标题 6 字符"/>
    <w:link w:val="9"/>
    <w:autoRedefine/>
    <w:qFormat/>
    <w:uiPriority w:val="9"/>
    <w:rPr>
      <w:rFonts w:ascii="Cambria" w:hAnsi="Cambria"/>
      <w:b/>
      <w:bCs/>
      <w:sz w:val="24"/>
      <w:szCs w:val="24"/>
    </w:rPr>
  </w:style>
  <w:style w:type="character" w:customStyle="1" w:styleId="69">
    <w:name w:val="标题 7 字符"/>
    <w:link w:val="10"/>
    <w:autoRedefine/>
    <w:qFormat/>
    <w:uiPriority w:val="9"/>
    <w:rPr>
      <w:b/>
      <w:bCs/>
      <w:sz w:val="24"/>
      <w:szCs w:val="24"/>
    </w:rPr>
  </w:style>
  <w:style w:type="character" w:customStyle="1" w:styleId="70">
    <w:name w:val="标题 8 字符"/>
    <w:link w:val="11"/>
    <w:autoRedefine/>
    <w:semiHidden/>
    <w:qFormat/>
    <w:uiPriority w:val="9"/>
    <w:rPr>
      <w:rFonts w:ascii="等线 Light" w:hAnsi="等线 Light" w:eastAsia="等线 Light" w:cs="Times New Roman"/>
      <w:kern w:val="2"/>
      <w:sz w:val="24"/>
      <w:szCs w:val="24"/>
    </w:rPr>
  </w:style>
  <w:style w:type="character" w:customStyle="1" w:styleId="71">
    <w:name w:val="标题 9 字符"/>
    <w:link w:val="12"/>
    <w:autoRedefine/>
    <w:qFormat/>
    <w:uiPriority w:val="9"/>
    <w:rPr>
      <w:rFonts w:ascii="Cambria" w:hAnsi="Cambria"/>
      <w:szCs w:val="21"/>
    </w:rPr>
  </w:style>
  <w:style w:type="character" w:customStyle="1" w:styleId="72">
    <w:name w:val="文档结构图 字符"/>
    <w:link w:val="16"/>
    <w:autoRedefine/>
    <w:qFormat/>
    <w:uiPriority w:val="99"/>
    <w:rPr>
      <w:kern w:val="2"/>
      <w:sz w:val="24"/>
      <w:szCs w:val="24"/>
      <w:shd w:val="clear" w:color="auto" w:fill="000080"/>
    </w:rPr>
  </w:style>
  <w:style w:type="character" w:customStyle="1" w:styleId="73">
    <w:name w:val="批注文字 字符2"/>
    <w:link w:val="17"/>
    <w:autoRedefine/>
    <w:qFormat/>
    <w:uiPriority w:val="99"/>
    <w:rPr>
      <w:rFonts w:ascii="Times New Roman" w:hAnsi="Times New Roman"/>
      <w:kern w:val="2"/>
      <w:sz w:val="21"/>
      <w:szCs w:val="24"/>
    </w:rPr>
  </w:style>
  <w:style w:type="character" w:customStyle="1" w:styleId="74">
    <w:name w:val="正文文本 3 字符"/>
    <w:link w:val="18"/>
    <w:autoRedefine/>
    <w:semiHidden/>
    <w:qFormat/>
    <w:uiPriority w:val="99"/>
    <w:rPr>
      <w:kern w:val="2"/>
      <w:sz w:val="16"/>
      <w:szCs w:val="16"/>
    </w:rPr>
  </w:style>
  <w:style w:type="character" w:customStyle="1" w:styleId="75">
    <w:name w:val="正文文本 字符1"/>
    <w:link w:val="19"/>
    <w:autoRedefine/>
    <w:qFormat/>
    <w:uiPriority w:val="99"/>
    <w:rPr>
      <w:rFonts w:ascii="Times New Roman" w:hAnsi="Times New Roman"/>
      <w:kern w:val="2"/>
      <w:sz w:val="21"/>
      <w:szCs w:val="24"/>
    </w:rPr>
  </w:style>
  <w:style w:type="character" w:customStyle="1" w:styleId="76">
    <w:name w:val="正文文本缩进 字符"/>
    <w:link w:val="20"/>
    <w:autoRedefine/>
    <w:qFormat/>
    <w:uiPriority w:val="99"/>
    <w:rPr>
      <w:rFonts w:ascii="仿宋_GB2312" w:hAnsi="Times New Roman" w:eastAsia="仿宋_GB2312" w:cs="Times New Roman"/>
      <w:sz w:val="32"/>
      <w:szCs w:val="20"/>
    </w:rPr>
  </w:style>
  <w:style w:type="character" w:customStyle="1" w:styleId="77">
    <w:name w:val="纯文本 字符3"/>
    <w:link w:val="25"/>
    <w:autoRedefine/>
    <w:qFormat/>
    <w:uiPriority w:val="99"/>
    <w:rPr>
      <w:rFonts w:ascii="宋体" w:hAnsi="Courier New" w:eastAsia="宋体" w:cs="Courier New"/>
      <w:szCs w:val="21"/>
    </w:rPr>
  </w:style>
  <w:style w:type="character" w:customStyle="1" w:styleId="78">
    <w:name w:val="日期 字符"/>
    <w:link w:val="27"/>
    <w:autoRedefine/>
    <w:qFormat/>
    <w:uiPriority w:val="99"/>
    <w:rPr>
      <w:rFonts w:ascii="Times New Roman" w:hAnsi="Times New Roman"/>
      <w:kern w:val="2"/>
      <w:sz w:val="21"/>
      <w:szCs w:val="24"/>
    </w:rPr>
  </w:style>
  <w:style w:type="character" w:customStyle="1" w:styleId="79">
    <w:name w:val="正文文本缩进 2 字符"/>
    <w:link w:val="28"/>
    <w:autoRedefine/>
    <w:qFormat/>
    <w:uiPriority w:val="99"/>
    <w:rPr>
      <w:kern w:val="2"/>
      <w:sz w:val="24"/>
      <w:szCs w:val="24"/>
    </w:rPr>
  </w:style>
  <w:style w:type="character" w:customStyle="1" w:styleId="80">
    <w:name w:val="批注框文本 字符"/>
    <w:link w:val="29"/>
    <w:autoRedefine/>
    <w:qFormat/>
    <w:locked/>
    <w:uiPriority w:val="99"/>
    <w:rPr>
      <w:kern w:val="2"/>
      <w:sz w:val="18"/>
      <w:szCs w:val="18"/>
    </w:rPr>
  </w:style>
  <w:style w:type="character" w:customStyle="1" w:styleId="81">
    <w:name w:val="页脚 字符"/>
    <w:link w:val="2"/>
    <w:autoRedefine/>
    <w:qFormat/>
    <w:uiPriority w:val="99"/>
    <w:rPr>
      <w:sz w:val="18"/>
      <w:szCs w:val="18"/>
    </w:rPr>
  </w:style>
  <w:style w:type="character" w:customStyle="1" w:styleId="82">
    <w:name w:val="页眉 字符"/>
    <w:link w:val="30"/>
    <w:autoRedefine/>
    <w:qFormat/>
    <w:uiPriority w:val="99"/>
    <w:rPr>
      <w:sz w:val="18"/>
      <w:szCs w:val="18"/>
    </w:rPr>
  </w:style>
  <w:style w:type="character" w:customStyle="1" w:styleId="83">
    <w:name w:val="副标题 字符"/>
    <w:link w:val="33"/>
    <w:autoRedefine/>
    <w:qFormat/>
    <w:uiPriority w:val="11"/>
    <w:rPr>
      <w:rFonts w:ascii="Cambria" w:hAnsi="Cambria"/>
      <w:b/>
      <w:bCs/>
      <w:kern w:val="28"/>
      <w:sz w:val="32"/>
      <w:szCs w:val="32"/>
    </w:rPr>
  </w:style>
  <w:style w:type="character" w:customStyle="1" w:styleId="84">
    <w:name w:val="脚注文本 字符"/>
    <w:link w:val="34"/>
    <w:autoRedefine/>
    <w:qFormat/>
    <w:uiPriority w:val="99"/>
    <w:rPr>
      <w:sz w:val="18"/>
      <w:szCs w:val="18"/>
    </w:rPr>
  </w:style>
  <w:style w:type="character" w:customStyle="1" w:styleId="85">
    <w:name w:val="HTML 预设格式 字符"/>
    <w:link w:val="39"/>
    <w:autoRedefine/>
    <w:qFormat/>
    <w:uiPriority w:val="99"/>
    <w:rPr>
      <w:rFonts w:ascii="宋体" w:hAnsi="宋体"/>
      <w:sz w:val="24"/>
      <w:szCs w:val="24"/>
    </w:rPr>
  </w:style>
  <w:style w:type="character" w:customStyle="1" w:styleId="86">
    <w:name w:val="标题 字符"/>
    <w:link w:val="41"/>
    <w:autoRedefine/>
    <w:qFormat/>
    <w:uiPriority w:val="99"/>
    <w:rPr>
      <w:rFonts w:ascii="Cambria" w:hAnsi="Cambria"/>
      <w:b/>
      <w:bCs/>
      <w:kern w:val="2"/>
      <w:sz w:val="32"/>
      <w:szCs w:val="32"/>
    </w:rPr>
  </w:style>
  <w:style w:type="character" w:customStyle="1" w:styleId="87">
    <w:name w:val="批注主题 字符"/>
    <w:link w:val="42"/>
    <w:autoRedefine/>
    <w:qFormat/>
    <w:uiPriority w:val="99"/>
    <w:rPr>
      <w:rFonts w:ascii="Times New Roman" w:hAnsi="Times New Roman"/>
      <w:b/>
      <w:bCs/>
      <w:kern w:val="2"/>
      <w:sz w:val="21"/>
      <w:szCs w:val="24"/>
    </w:rPr>
  </w:style>
  <w:style w:type="character" w:customStyle="1" w:styleId="88">
    <w:name w:val="访问过的超链接1"/>
    <w:autoRedefine/>
    <w:qFormat/>
    <w:uiPriority w:val="99"/>
    <w:rPr>
      <w:color w:val="800080"/>
      <w:u w:val="single"/>
    </w:rPr>
  </w:style>
  <w:style w:type="character" w:customStyle="1" w:styleId="89">
    <w:name w:val="书籍标题1"/>
    <w:autoRedefine/>
    <w:qFormat/>
    <w:uiPriority w:val="99"/>
    <w:rPr>
      <w:b/>
      <w:bCs/>
      <w:smallCaps/>
      <w:spacing w:val="5"/>
    </w:rPr>
  </w:style>
  <w:style w:type="character" w:customStyle="1" w:styleId="90">
    <w:name w:val="Body text|5_"/>
    <w:link w:val="91"/>
    <w:autoRedefine/>
    <w:qFormat/>
    <w:uiPriority w:val="0"/>
    <w:rPr>
      <w:rFonts w:ascii="宋体" w:hAnsi="宋体" w:cs="宋体"/>
      <w:sz w:val="52"/>
      <w:szCs w:val="52"/>
      <w:lang w:val="zh-CN" w:bidi="zh-CN"/>
    </w:rPr>
  </w:style>
  <w:style w:type="paragraph" w:customStyle="1" w:styleId="91">
    <w:name w:val="Body text|5"/>
    <w:basedOn w:val="1"/>
    <w:link w:val="90"/>
    <w:autoRedefine/>
    <w:qFormat/>
    <w:uiPriority w:val="0"/>
    <w:pPr>
      <w:jc w:val="center"/>
    </w:pPr>
    <w:rPr>
      <w:rFonts w:ascii="宋体" w:hAnsi="宋体" w:cs="宋体"/>
      <w:kern w:val="0"/>
      <w:sz w:val="52"/>
      <w:szCs w:val="52"/>
      <w:lang w:val="zh-CN" w:bidi="zh-CN"/>
    </w:rPr>
  </w:style>
  <w:style w:type="character" w:customStyle="1" w:styleId="92">
    <w:name w:val="Body text|1_"/>
    <w:link w:val="93"/>
    <w:autoRedefine/>
    <w:qFormat/>
    <w:uiPriority w:val="0"/>
    <w:rPr>
      <w:rFonts w:ascii="宋体" w:hAnsi="宋体" w:cs="宋体"/>
      <w:kern w:val="2"/>
      <w:sz w:val="21"/>
      <w:lang w:val="zh-CN" w:bidi="zh-CN"/>
    </w:rPr>
  </w:style>
  <w:style w:type="paragraph" w:customStyle="1" w:styleId="93">
    <w:name w:val="Body text|1"/>
    <w:basedOn w:val="1"/>
    <w:link w:val="92"/>
    <w:autoRedefine/>
    <w:qFormat/>
    <w:uiPriority w:val="0"/>
    <w:pPr>
      <w:spacing w:line="360" w:lineRule="auto"/>
      <w:ind w:firstLine="400"/>
    </w:pPr>
    <w:rPr>
      <w:rFonts w:ascii="宋体" w:hAnsi="宋体" w:cs="宋体"/>
      <w:szCs w:val="20"/>
      <w:lang w:val="zh-CN" w:bidi="zh-CN"/>
    </w:rPr>
  </w:style>
  <w:style w:type="character" w:customStyle="1" w:styleId="94">
    <w:name w:val="Table caption|1_"/>
    <w:link w:val="95"/>
    <w:autoRedefine/>
    <w:qFormat/>
    <w:uiPriority w:val="0"/>
    <w:rPr>
      <w:rFonts w:ascii="宋体" w:hAnsi="宋体" w:cs="宋体"/>
      <w:lang w:val="zh-CN" w:bidi="zh-CN"/>
    </w:rPr>
  </w:style>
  <w:style w:type="paragraph" w:customStyle="1" w:styleId="95">
    <w:name w:val="Table caption|1"/>
    <w:basedOn w:val="1"/>
    <w:link w:val="94"/>
    <w:autoRedefine/>
    <w:qFormat/>
    <w:uiPriority w:val="0"/>
    <w:pPr>
      <w:jc w:val="left"/>
    </w:pPr>
    <w:rPr>
      <w:rFonts w:ascii="宋体" w:hAnsi="宋体" w:cs="宋体"/>
      <w:kern w:val="0"/>
      <w:sz w:val="20"/>
      <w:szCs w:val="20"/>
      <w:lang w:val="zh-CN" w:bidi="zh-CN"/>
    </w:rPr>
  </w:style>
  <w:style w:type="character" w:customStyle="1" w:styleId="96">
    <w:name w:val="Heading #4|1_"/>
    <w:link w:val="97"/>
    <w:autoRedefine/>
    <w:qFormat/>
    <w:uiPriority w:val="0"/>
    <w:rPr>
      <w:rFonts w:ascii="宋体" w:hAnsi="宋体" w:cs="宋体"/>
      <w:lang w:val="zh-CN" w:bidi="zh-CN"/>
    </w:rPr>
  </w:style>
  <w:style w:type="paragraph" w:customStyle="1" w:styleId="97">
    <w:name w:val="Heading #4|1"/>
    <w:basedOn w:val="1"/>
    <w:link w:val="96"/>
    <w:autoRedefine/>
    <w:qFormat/>
    <w:uiPriority w:val="0"/>
    <w:pPr>
      <w:spacing w:after="120"/>
      <w:jc w:val="left"/>
      <w:outlineLvl w:val="3"/>
    </w:pPr>
    <w:rPr>
      <w:rFonts w:ascii="宋体" w:hAnsi="宋体" w:cs="宋体"/>
      <w:kern w:val="0"/>
      <w:sz w:val="20"/>
      <w:szCs w:val="20"/>
      <w:lang w:val="zh-CN" w:bidi="zh-CN"/>
    </w:rPr>
  </w:style>
  <w:style w:type="character" w:customStyle="1" w:styleId="98">
    <w:name w:val="Body text|2_"/>
    <w:link w:val="99"/>
    <w:autoRedefine/>
    <w:qFormat/>
    <w:uiPriority w:val="0"/>
    <w:rPr>
      <w:sz w:val="21"/>
    </w:rPr>
  </w:style>
  <w:style w:type="paragraph" w:customStyle="1" w:styleId="99">
    <w:name w:val="Body text|2"/>
    <w:basedOn w:val="1"/>
    <w:link w:val="98"/>
    <w:autoRedefine/>
    <w:qFormat/>
    <w:uiPriority w:val="0"/>
    <w:pPr>
      <w:spacing w:after="30"/>
      <w:ind w:firstLine="420"/>
      <w:jc w:val="left"/>
    </w:pPr>
    <w:rPr>
      <w:kern w:val="0"/>
      <w:szCs w:val="20"/>
    </w:rPr>
  </w:style>
  <w:style w:type="character" w:customStyle="1" w:styleId="100">
    <w:name w:val="Heading #1|1_"/>
    <w:link w:val="101"/>
    <w:autoRedefine/>
    <w:qFormat/>
    <w:uiPriority w:val="0"/>
    <w:rPr>
      <w:rFonts w:ascii="宋体" w:hAnsi="宋体" w:cs="宋体"/>
      <w:sz w:val="38"/>
      <w:szCs w:val="38"/>
      <w:lang w:val="zh-CN" w:bidi="zh-CN"/>
    </w:rPr>
  </w:style>
  <w:style w:type="paragraph" w:customStyle="1" w:styleId="101">
    <w:name w:val="Heading #1|1"/>
    <w:basedOn w:val="1"/>
    <w:link w:val="100"/>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2">
    <w:name w:val="Header or footer|2_"/>
    <w:link w:val="103"/>
    <w:autoRedefine/>
    <w:qFormat/>
    <w:uiPriority w:val="0"/>
    <w:rPr>
      <w:lang w:val="zh-CN" w:bidi="zh-CN"/>
    </w:rPr>
  </w:style>
  <w:style w:type="paragraph" w:customStyle="1" w:styleId="103">
    <w:name w:val="Header or footer|2"/>
    <w:basedOn w:val="1"/>
    <w:link w:val="102"/>
    <w:autoRedefine/>
    <w:qFormat/>
    <w:uiPriority w:val="0"/>
    <w:pPr>
      <w:jc w:val="left"/>
    </w:pPr>
    <w:rPr>
      <w:kern w:val="0"/>
      <w:sz w:val="20"/>
      <w:szCs w:val="20"/>
      <w:lang w:val="zh-CN" w:bidi="zh-CN"/>
    </w:rPr>
  </w:style>
  <w:style w:type="character" w:customStyle="1" w:styleId="104">
    <w:name w:val="Title Char"/>
    <w:autoRedefine/>
    <w:qFormat/>
    <w:uiPriority w:val="99"/>
    <w:rPr>
      <w:rFonts w:ascii="Cambria" w:hAnsi="Cambria" w:cs="Cambria"/>
      <w:b/>
      <w:bCs/>
      <w:sz w:val="32"/>
      <w:szCs w:val="32"/>
    </w:rPr>
  </w:style>
  <w:style w:type="character" w:customStyle="1" w:styleId="105">
    <w:name w:val="Body text|3_"/>
    <w:link w:val="106"/>
    <w:autoRedefine/>
    <w:qFormat/>
    <w:uiPriority w:val="0"/>
    <w:rPr>
      <w:rFonts w:ascii="宋体" w:hAnsi="宋体" w:cs="宋体"/>
      <w:lang w:val="zh-CN" w:bidi="zh-CN"/>
    </w:rPr>
  </w:style>
  <w:style w:type="paragraph" w:customStyle="1" w:styleId="106">
    <w:name w:val="Body text|3"/>
    <w:basedOn w:val="1"/>
    <w:link w:val="105"/>
    <w:autoRedefine/>
    <w:qFormat/>
    <w:uiPriority w:val="0"/>
    <w:pPr>
      <w:spacing w:after="340"/>
      <w:jc w:val="left"/>
    </w:pPr>
    <w:rPr>
      <w:rFonts w:ascii="宋体" w:hAnsi="宋体" w:cs="宋体"/>
      <w:kern w:val="0"/>
      <w:sz w:val="20"/>
      <w:szCs w:val="20"/>
      <w:lang w:val="zh-CN" w:bidi="zh-CN"/>
    </w:rPr>
  </w:style>
  <w:style w:type="character" w:customStyle="1" w:styleId="107">
    <w:name w:val="Table of contents|1_"/>
    <w:link w:val="108"/>
    <w:autoRedefine/>
    <w:qFormat/>
    <w:uiPriority w:val="0"/>
    <w:rPr>
      <w:rFonts w:ascii="宋体" w:hAnsi="宋体" w:cs="宋体"/>
      <w:lang w:val="zh-CN" w:bidi="zh-CN"/>
    </w:rPr>
  </w:style>
  <w:style w:type="paragraph" w:customStyle="1" w:styleId="108">
    <w:name w:val="Table of contents|1"/>
    <w:basedOn w:val="1"/>
    <w:link w:val="107"/>
    <w:autoRedefine/>
    <w:qFormat/>
    <w:uiPriority w:val="0"/>
    <w:pPr>
      <w:spacing w:after="100"/>
      <w:ind w:firstLine="600"/>
      <w:jc w:val="left"/>
    </w:pPr>
    <w:rPr>
      <w:rFonts w:ascii="宋体" w:hAnsi="宋体" w:cs="宋体"/>
      <w:kern w:val="0"/>
      <w:sz w:val="20"/>
      <w:szCs w:val="20"/>
      <w:lang w:val="zh-CN" w:bidi="zh-CN"/>
    </w:rPr>
  </w:style>
  <w:style w:type="character" w:customStyle="1" w:styleId="109">
    <w:name w:val="Date Char"/>
    <w:autoRedefine/>
    <w:qFormat/>
    <w:uiPriority w:val="99"/>
    <w:rPr>
      <w:rFonts w:eastAsia="宋体"/>
      <w:kern w:val="2"/>
      <w:sz w:val="24"/>
      <w:szCs w:val="24"/>
      <w:lang w:val="en-US" w:eastAsia="zh-CN"/>
    </w:rPr>
  </w:style>
  <w:style w:type="character" w:customStyle="1" w:styleId="110">
    <w:name w:val="Char Char9"/>
    <w:autoRedefine/>
    <w:qFormat/>
    <w:uiPriority w:val="99"/>
    <w:rPr>
      <w:rFonts w:eastAsia="宋体"/>
      <w:b/>
      <w:bCs/>
      <w:kern w:val="44"/>
      <w:sz w:val="44"/>
      <w:szCs w:val="44"/>
      <w:lang w:val="en-US" w:eastAsia="zh-CN"/>
    </w:rPr>
  </w:style>
  <w:style w:type="character" w:customStyle="1" w:styleId="111">
    <w:name w:val="Document Map Char"/>
    <w:autoRedefine/>
    <w:qFormat/>
    <w:uiPriority w:val="99"/>
    <w:rPr>
      <w:rFonts w:eastAsia="宋体"/>
      <w:kern w:val="2"/>
      <w:sz w:val="24"/>
      <w:szCs w:val="24"/>
      <w:lang w:val="en-US" w:eastAsia="zh-CN"/>
    </w:rPr>
  </w:style>
  <w:style w:type="character" w:customStyle="1" w:styleId="112">
    <w:name w:val="Header Char"/>
    <w:autoRedefine/>
    <w:qFormat/>
    <w:uiPriority w:val="99"/>
    <w:rPr>
      <w:rFonts w:eastAsia="宋体"/>
      <w:kern w:val="2"/>
      <w:sz w:val="18"/>
      <w:szCs w:val="18"/>
      <w:lang w:val="en-US" w:eastAsia="zh-CN"/>
    </w:rPr>
  </w:style>
  <w:style w:type="character" w:customStyle="1" w:styleId="113">
    <w:name w:val="明显参考1"/>
    <w:autoRedefine/>
    <w:qFormat/>
    <w:uiPriority w:val="99"/>
    <w:rPr>
      <w:b/>
      <w:bCs/>
      <w:smallCaps/>
      <w:color w:val="auto"/>
      <w:spacing w:val="5"/>
      <w:u w:val="single"/>
    </w:rPr>
  </w:style>
  <w:style w:type="character" w:customStyle="1" w:styleId="114">
    <w:name w:val="Heading 1 Char"/>
    <w:autoRedefine/>
    <w:qFormat/>
    <w:uiPriority w:val="99"/>
    <w:rPr>
      <w:rFonts w:eastAsia="宋体"/>
      <w:b/>
      <w:bCs/>
      <w:kern w:val="44"/>
      <w:sz w:val="44"/>
      <w:szCs w:val="44"/>
      <w:lang w:val="en-US" w:eastAsia="zh-CN"/>
    </w:rPr>
  </w:style>
  <w:style w:type="character" w:customStyle="1" w:styleId="115">
    <w:name w:val="Comment Text Char"/>
    <w:autoRedefine/>
    <w:qFormat/>
    <w:uiPriority w:val="99"/>
    <w:rPr>
      <w:sz w:val="24"/>
      <w:szCs w:val="24"/>
    </w:rPr>
  </w:style>
  <w:style w:type="character" w:customStyle="1" w:styleId="116">
    <w:name w:val="Char Char23"/>
    <w:autoRedefine/>
    <w:qFormat/>
    <w:uiPriority w:val="99"/>
    <w:rPr>
      <w:rFonts w:eastAsia="宋体"/>
      <w:b/>
      <w:bCs/>
      <w:kern w:val="44"/>
      <w:sz w:val="44"/>
      <w:szCs w:val="44"/>
      <w:lang w:val="en-US" w:eastAsia="zh-CN"/>
    </w:rPr>
  </w:style>
  <w:style w:type="character" w:customStyle="1" w:styleId="117">
    <w:name w:val="Char Char181"/>
    <w:autoRedefine/>
    <w:qFormat/>
    <w:uiPriority w:val="99"/>
    <w:rPr>
      <w:b/>
      <w:bCs/>
      <w:kern w:val="44"/>
      <w:sz w:val="44"/>
      <w:szCs w:val="44"/>
    </w:rPr>
  </w:style>
  <w:style w:type="character" w:customStyle="1" w:styleId="118">
    <w:name w:val="Char Char22"/>
    <w:autoRedefine/>
    <w:qFormat/>
    <w:uiPriority w:val="99"/>
    <w:rPr>
      <w:rFonts w:ascii="Times New Roman" w:hAnsi="Times New Roman" w:eastAsia="宋体" w:cs="Times New Roman"/>
      <w:b/>
      <w:bCs/>
      <w:kern w:val="44"/>
      <w:sz w:val="44"/>
      <w:szCs w:val="44"/>
    </w:rPr>
  </w:style>
  <w:style w:type="character" w:customStyle="1" w:styleId="119">
    <w:name w:val="引用 Char1"/>
    <w:autoRedefine/>
    <w:qFormat/>
    <w:uiPriority w:val="99"/>
    <w:rPr>
      <w:rFonts w:ascii="Times New Roman" w:hAnsi="Times New Roman" w:eastAsia="宋体" w:cs="Times New Roman"/>
      <w:i/>
      <w:iCs/>
      <w:color w:val="000000"/>
      <w:sz w:val="24"/>
      <w:szCs w:val="24"/>
    </w:rPr>
  </w:style>
  <w:style w:type="character" w:customStyle="1" w:styleId="120">
    <w:name w:val="Heading 3 Char1"/>
    <w:autoRedefine/>
    <w:qFormat/>
    <w:uiPriority w:val="99"/>
    <w:rPr>
      <w:rFonts w:eastAsia="宋体"/>
      <w:b/>
      <w:bCs/>
      <w:kern w:val="2"/>
      <w:sz w:val="32"/>
      <w:szCs w:val="32"/>
      <w:lang w:val="en-US" w:eastAsia="zh-CN"/>
    </w:rPr>
  </w:style>
  <w:style w:type="character" w:customStyle="1" w:styleId="121">
    <w:name w:val="明显强调1"/>
    <w:autoRedefine/>
    <w:qFormat/>
    <w:uiPriority w:val="99"/>
    <w:rPr>
      <w:b/>
      <w:bCs/>
      <w:i/>
      <w:iCs/>
      <w:color w:val="4F81BD"/>
    </w:rPr>
  </w:style>
  <w:style w:type="character" w:customStyle="1" w:styleId="122">
    <w:name w:val="明显引用 Char1"/>
    <w:autoRedefine/>
    <w:qFormat/>
    <w:uiPriority w:val="99"/>
    <w:rPr>
      <w:rFonts w:ascii="Times New Roman" w:hAnsi="Times New Roman" w:eastAsia="宋体" w:cs="Times New Roman"/>
      <w:b/>
      <w:bCs/>
      <w:i/>
      <w:iCs/>
      <w:color w:val="4F81BD"/>
      <w:sz w:val="24"/>
      <w:szCs w:val="24"/>
    </w:rPr>
  </w:style>
  <w:style w:type="character" w:customStyle="1" w:styleId="123">
    <w:name w:val="标题 Char2"/>
    <w:autoRedefine/>
    <w:qFormat/>
    <w:uiPriority w:val="99"/>
    <w:rPr>
      <w:rFonts w:ascii="Cambria" w:hAnsi="Cambria" w:eastAsia="宋体" w:cs="Cambria"/>
      <w:b/>
      <w:bCs/>
      <w:sz w:val="32"/>
      <w:szCs w:val="32"/>
    </w:rPr>
  </w:style>
  <w:style w:type="character" w:customStyle="1" w:styleId="124">
    <w:name w:val="标题 Char1"/>
    <w:autoRedefine/>
    <w:qFormat/>
    <w:uiPriority w:val="99"/>
    <w:rPr>
      <w:rFonts w:ascii="Cambria" w:hAnsi="Cambria" w:eastAsia="宋体" w:cs="Cambria"/>
      <w:b/>
      <w:bCs/>
      <w:sz w:val="32"/>
      <w:szCs w:val="32"/>
    </w:rPr>
  </w:style>
  <w:style w:type="character" w:customStyle="1" w:styleId="125">
    <w:name w:val="Heading 5 Char"/>
    <w:autoRedefine/>
    <w:qFormat/>
    <w:uiPriority w:val="99"/>
    <w:rPr>
      <w:rFonts w:eastAsia="宋体"/>
      <w:b/>
      <w:bCs/>
      <w:kern w:val="2"/>
      <w:sz w:val="28"/>
      <w:szCs w:val="28"/>
      <w:lang w:val="en-US" w:eastAsia="zh-CN"/>
    </w:rPr>
  </w:style>
  <w:style w:type="character" w:customStyle="1" w:styleId="126">
    <w:name w:val="标题 1 字符1"/>
    <w:autoRedefine/>
    <w:qFormat/>
    <w:uiPriority w:val="0"/>
    <w:rPr>
      <w:b/>
      <w:bCs/>
      <w:kern w:val="44"/>
      <w:sz w:val="44"/>
      <w:szCs w:val="44"/>
    </w:rPr>
  </w:style>
  <w:style w:type="character" w:customStyle="1" w:styleId="127">
    <w:name w:val="明显引用 Char"/>
    <w:link w:val="128"/>
    <w:autoRedefine/>
    <w:qFormat/>
    <w:locked/>
    <w:uiPriority w:val="99"/>
    <w:rPr>
      <w:b/>
      <w:bCs/>
      <w:i/>
      <w:iCs/>
      <w:color w:val="4F81BD"/>
    </w:rPr>
  </w:style>
  <w:style w:type="paragraph" w:customStyle="1" w:styleId="128">
    <w:name w:val="明显引用1"/>
    <w:basedOn w:val="1"/>
    <w:next w:val="1"/>
    <w:link w:val="127"/>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9">
    <w:name w:val="textcontents"/>
    <w:autoRedefine/>
    <w:qFormat/>
    <w:uiPriority w:val="99"/>
  </w:style>
  <w:style w:type="character" w:customStyle="1" w:styleId="130">
    <w:name w:val="Char Char19"/>
    <w:autoRedefine/>
    <w:qFormat/>
    <w:uiPriority w:val="99"/>
    <w:rPr>
      <w:rFonts w:ascii="Arial" w:hAnsi="Arial" w:eastAsia="宋体" w:cs="Arial"/>
      <w:b/>
      <w:bCs/>
      <w:sz w:val="28"/>
      <w:szCs w:val="28"/>
    </w:rPr>
  </w:style>
  <w:style w:type="character" w:customStyle="1" w:styleId="131">
    <w:name w:val="批注文字 Char"/>
    <w:autoRedefine/>
    <w:qFormat/>
    <w:uiPriority w:val="99"/>
    <w:rPr>
      <w:rFonts w:ascii="Times New Roman" w:hAnsi="Times New Roman"/>
      <w:kern w:val="2"/>
      <w:sz w:val="21"/>
      <w:szCs w:val="24"/>
    </w:rPr>
  </w:style>
  <w:style w:type="character" w:customStyle="1" w:styleId="132">
    <w:name w:val="标题5 Char Char"/>
    <w:link w:val="133"/>
    <w:autoRedefine/>
    <w:qFormat/>
    <w:locked/>
    <w:uiPriority w:val="99"/>
    <w:rPr>
      <w:rFonts w:ascii="Arial" w:hAnsi="Arial" w:cs="Arial"/>
      <w:b/>
      <w:bCs/>
      <w:sz w:val="32"/>
      <w:szCs w:val="32"/>
    </w:rPr>
  </w:style>
  <w:style w:type="paragraph" w:customStyle="1" w:styleId="133">
    <w:name w:val="标题5"/>
    <w:basedOn w:val="5"/>
    <w:link w:val="132"/>
    <w:autoRedefine/>
    <w:qFormat/>
    <w:uiPriority w:val="99"/>
    <w:pPr>
      <w:spacing w:line="413" w:lineRule="auto"/>
    </w:pPr>
    <w:rPr>
      <w:rFonts w:ascii="Arial" w:hAnsi="Arial"/>
      <w:kern w:val="0"/>
    </w:rPr>
  </w:style>
  <w:style w:type="character" w:customStyle="1" w:styleId="134">
    <w:name w:val="纯文本 字符"/>
    <w:autoRedefine/>
    <w:qFormat/>
    <w:uiPriority w:val="0"/>
    <w:rPr>
      <w:rFonts w:ascii="宋体" w:hAnsi="Courier New" w:eastAsia="宋体" w:cs="Courier New"/>
      <w:szCs w:val="21"/>
    </w:rPr>
  </w:style>
  <w:style w:type="character" w:customStyle="1" w:styleId="135">
    <w:name w:val="引用 Char"/>
    <w:link w:val="136"/>
    <w:autoRedefine/>
    <w:qFormat/>
    <w:locked/>
    <w:uiPriority w:val="99"/>
    <w:rPr>
      <w:i/>
      <w:iCs/>
      <w:color w:val="000000"/>
    </w:rPr>
  </w:style>
  <w:style w:type="paragraph" w:customStyle="1" w:styleId="136">
    <w:name w:val="引用1"/>
    <w:basedOn w:val="1"/>
    <w:next w:val="1"/>
    <w:link w:val="135"/>
    <w:autoRedefine/>
    <w:qFormat/>
    <w:uiPriority w:val="99"/>
    <w:rPr>
      <w:i/>
      <w:iCs/>
      <w:color w:val="000000"/>
      <w:kern w:val="0"/>
      <w:sz w:val="20"/>
      <w:szCs w:val="20"/>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日期 Char1"/>
    <w:autoRedefine/>
    <w:qFormat/>
    <w:uiPriority w:val="99"/>
    <w:rPr>
      <w:rFonts w:ascii="Times New Roman" w:hAnsi="Times New Roman" w:eastAsia="宋体" w:cs="Times New Roman"/>
      <w:sz w:val="24"/>
      <w:szCs w:val="24"/>
    </w:rPr>
  </w:style>
  <w:style w:type="character" w:customStyle="1" w:styleId="139">
    <w:name w:val="纯文本 字符2"/>
    <w:autoRedefine/>
    <w:qFormat/>
    <w:uiPriority w:val="0"/>
    <w:rPr>
      <w:rFonts w:ascii="宋体" w:hAnsi="Courier New" w:eastAsia="宋体" w:cs="Courier New"/>
      <w:szCs w:val="21"/>
    </w:rPr>
  </w:style>
  <w:style w:type="character" w:customStyle="1" w:styleId="140">
    <w:name w:val="Char Char91"/>
    <w:autoRedefine/>
    <w:qFormat/>
    <w:uiPriority w:val="99"/>
    <w:rPr>
      <w:rFonts w:eastAsia="宋体"/>
      <w:b/>
      <w:bCs/>
      <w:kern w:val="44"/>
      <w:sz w:val="44"/>
      <w:szCs w:val="44"/>
      <w:lang w:val="en-US" w:eastAsia="zh-CN"/>
    </w:rPr>
  </w:style>
  <w:style w:type="character" w:customStyle="1" w:styleId="141">
    <w:name w:val="批注文字 字符1"/>
    <w:autoRedefine/>
    <w:qFormat/>
    <w:uiPriority w:val="0"/>
    <w:rPr>
      <w:rFonts w:ascii="Times New Roman" w:hAnsi="Times New Roman"/>
      <w:kern w:val="2"/>
      <w:sz w:val="21"/>
      <w:szCs w:val="24"/>
    </w:rPr>
  </w:style>
  <w:style w:type="character" w:customStyle="1" w:styleId="142">
    <w:name w:val="Char Char6"/>
    <w:autoRedefine/>
    <w:qFormat/>
    <w:uiPriority w:val="99"/>
    <w:rPr>
      <w:rFonts w:eastAsia="宋体"/>
      <w:b/>
      <w:bCs/>
      <w:kern w:val="44"/>
      <w:sz w:val="44"/>
      <w:szCs w:val="44"/>
      <w:lang w:val="en-US" w:eastAsia="zh-CN"/>
    </w:rPr>
  </w:style>
  <w:style w:type="character" w:customStyle="1" w:styleId="14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4">
    <w:name w:val="Comment Text Char1"/>
    <w:autoRedefine/>
    <w:qFormat/>
    <w:uiPriority w:val="99"/>
    <w:rPr>
      <w:sz w:val="24"/>
      <w:szCs w:val="24"/>
    </w:rPr>
  </w:style>
  <w:style w:type="character" w:customStyle="1" w:styleId="145">
    <w:name w:val="纯文本 字符1"/>
    <w:autoRedefine/>
    <w:qFormat/>
    <w:uiPriority w:val="0"/>
    <w:rPr>
      <w:rFonts w:ascii="宋体" w:hAnsi="Courier New"/>
    </w:rPr>
  </w:style>
  <w:style w:type="character" w:customStyle="1" w:styleId="146">
    <w:name w:val="Footer Char"/>
    <w:autoRedefine/>
    <w:qFormat/>
    <w:uiPriority w:val="99"/>
    <w:rPr>
      <w:rFonts w:eastAsia="宋体"/>
      <w:kern w:val="2"/>
      <w:sz w:val="18"/>
      <w:szCs w:val="18"/>
      <w:lang w:val="en-US" w:eastAsia="zh-CN"/>
    </w:rPr>
  </w:style>
  <w:style w:type="character" w:customStyle="1" w:styleId="147">
    <w:name w:val="正文文本 Char"/>
    <w:autoRedefine/>
    <w:qFormat/>
    <w:uiPriority w:val="99"/>
    <w:rPr>
      <w:rFonts w:ascii="Times New Roman" w:hAnsi="Times New Roman"/>
      <w:kern w:val="2"/>
      <w:sz w:val="21"/>
      <w:szCs w:val="24"/>
    </w:rPr>
  </w:style>
  <w:style w:type="character" w:customStyle="1" w:styleId="148">
    <w:name w:val="Body Text Indent 2 Char"/>
    <w:autoRedefine/>
    <w:qFormat/>
    <w:uiPriority w:val="99"/>
    <w:rPr>
      <w:rFonts w:eastAsia="宋体"/>
      <w:kern w:val="2"/>
      <w:sz w:val="24"/>
      <w:szCs w:val="24"/>
      <w:lang w:val="en-US" w:eastAsia="zh-CN"/>
    </w:rPr>
  </w:style>
  <w:style w:type="character" w:customStyle="1" w:styleId="149">
    <w:name w:val="批注文字 字符"/>
    <w:autoRedefine/>
    <w:qFormat/>
    <w:uiPriority w:val="0"/>
    <w:rPr>
      <w:rFonts w:ascii="Times New Roman" w:hAnsi="Times New Roman"/>
      <w:kern w:val="2"/>
      <w:sz w:val="21"/>
      <w:szCs w:val="24"/>
    </w:rPr>
  </w:style>
  <w:style w:type="character" w:customStyle="1" w:styleId="150">
    <w:name w:val="标题 2 Char"/>
    <w:autoRedefine/>
    <w:qFormat/>
    <w:uiPriority w:val="99"/>
    <w:rPr>
      <w:rFonts w:ascii="Cambria" w:hAnsi="Cambria" w:eastAsia="宋体" w:cs="Times New Roman"/>
      <w:b/>
      <w:bCs/>
      <w:kern w:val="2"/>
      <w:sz w:val="32"/>
      <w:szCs w:val="32"/>
    </w:rPr>
  </w:style>
  <w:style w:type="character" w:customStyle="1" w:styleId="151">
    <w:name w:val="标题 8 Char"/>
    <w:autoRedefine/>
    <w:qFormat/>
    <w:uiPriority w:val="9"/>
    <w:rPr>
      <w:rFonts w:ascii="Arial" w:hAnsi="Arial" w:eastAsia="黑体"/>
      <w:kern w:val="2"/>
      <w:sz w:val="24"/>
      <w:szCs w:val="24"/>
    </w:rPr>
  </w:style>
  <w:style w:type="character" w:customStyle="1" w:styleId="152">
    <w:name w:val="apple-style-span"/>
    <w:autoRedefine/>
    <w:qFormat/>
    <w:uiPriority w:val="0"/>
  </w:style>
  <w:style w:type="character" w:customStyle="1" w:styleId="153">
    <w:name w:val="正文文本 字符"/>
    <w:autoRedefine/>
    <w:qFormat/>
    <w:uiPriority w:val="0"/>
    <w:rPr>
      <w:rFonts w:ascii="Times New Roman" w:hAnsi="Times New Roman"/>
      <w:kern w:val="2"/>
      <w:sz w:val="21"/>
      <w:szCs w:val="24"/>
    </w:rPr>
  </w:style>
  <w:style w:type="character" w:customStyle="1" w:styleId="154">
    <w:name w:val="批注文字 Char2"/>
    <w:autoRedefine/>
    <w:qFormat/>
    <w:uiPriority w:val="0"/>
    <w:rPr>
      <w:rFonts w:ascii="Times New Roman" w:hAnsi="Times New Roman"/>
      <w:kern w:val="2"/>
      <w:sz w:val="21"/>
      <w:szCs w:val="24"/>
    </w:rPr>
  </w:style>
  <w:style w:type="character" w:customStyle="1" w:styleId="155">
    <w:name w:val="正文2 Char Char"/>
    <w:link w:val="156"/>
    <w:autoRedefine/>
    <w:qFormat/>
    <w:uiPriority w:val="0"/>
    <w:rPr>
      <w:kern w:val="2"/>
      <w:sz w:val="24"/>
    </w:rPr>
  </w:style>
  <w:style w:type="paragraph" w:customStyle="1" w:styleId="156">
    <w:name w:val="正文2"/>
    <w:basedOn w:val="1"/>
    <w:link w:val="155"/>
    <w:autoRedefine/>
    <w:qFormat/>
    <w:uiPriority w:val="0"/>
    <w:pPr>
      <w:adjustRightInd w:val="0"/>
      <w:spacing w:before="156" w:line="360" w:lineRule="auto"/>
      <w:ind w:firstLine="510" w:firstLineChars="200"/>
    </w:pPr>
    <w:rPr>
      <w:sz w:val="24"/>
      <w:szCs w:val="20"/>
    </w:rPr>
  </w:style>
  <w:style w:type="character" w:customStyle="1" w:styleId="157">
    <w:name w:val="不明显强调1"/>
    <w:autoRedefine/>
    <w:qFormat/>
    <w:uiPriority w:val="99"/>
    <w:rPr>
      <w:i/>
      <w:iCs/>
      <w:color w:val="808080"/>
    </w:rPr>
  </w:style>
  <w:style w:type="character" w:customStyle="1" w:styleId="158">
    <w:name w:val="Body text|6_"/>
    <w:link w:val="159"/>
    <w:autoRedefine/>
    <w:qFormat/>
    <w:uiPriority w:val="0"/>
    <w:rPr>
      <w:rFonts w:ascii="Arial" w:hAnsi="Arial" w:eastAsia="Arial" w:cs="Arial"/>
      <w:lang w:val="zh-CN"/>
    </w:rPr>
  </w:style>
  <w:style w:type="paragraph" w:customStyle="1" w:styleId="159">
    <w:name w:val="Body text|6"/>
    <w:basedOn w:val="1"/>
    <w:link w:val="158"/>
    <w:autoRedefine/>
    <w:qFormat/>
    <w:uiPriority w:val="0"/>
    <w:pPr>
      <w:ind w:hanging="2220"/>
      <w:jc w:val="left"/>
    </w:pPr>
    <w:rPr>
      <w:rFonts w:ascii="Arial" w:hAnsi="Arial" w:eastAsia="Arial"/>
      <w:kern w:val="0"/>
      <w:sz w:val="20"/>
      <w:szCs w:val="20"/>
      <w:lang w:val="zh-CN"/>
    </w:rPr>
  </w:style>
  <w:style w:type="character" w:customStyle="1" w:styleId="160">
    <w:name w:val="批注文字 Char Char"/>
    <w:autoRedefine/>
    <w:qFormat/>
    <w:uiPriority w:val="99"/>
    <w:rPr>
      <w:rFonts w:ascii="宋体" w:hAnsi="Times New Roman" w:eastAsia="宋体" w:cs="宋体"/>
      <w:sz w:val="20"/>
      <w:szCs w:val="20"/>
    </w:rPr>
  </w:style>
  <w:style w:type="character" w:customStyle="1" w:styleId="161">
    <w:name w:val="Heading 3 Char"/>
    <w:autoRedefine/>
    <w:qFormat/>
    <w:uiPriority w:val="99"/>
    <w:rPr>
      <w:b/>
      <w:bCs/>
      <w:kern w:val="2"/>
      <w:sz w:val="32"/>
      <w:szCs w:val="32"/>
    </w:rPr>
  </w:style>
  <w:style w:type="character" w:customStyle="1" w:styleId="162">
    <w:name w:val="Heading 2 Char"/>
    <w:autoRedefine/>
    <w:qFormat/>
    <w:uiPriority w:val="99"/>
    <w:rPr>
      <w:rFonts w:ascii="Arial" w:hAnsi="Arial" w:eastAsia="黑体" w:cs="Arial"/>
      <w:b/>
      <w:bCs/>
      <w:kern w:val="2"/>
      <w:sz w:val="32"/>
      <w:szCs w:val="32"/>
      <w:lang w:val="en-US" w:eastAsia="zh-CN"/>
    </w:rPr>
  </w:style>
  <w:style w:type="character" w:customStyle="1" w:styleId="163">
    <w:name w:val="Balloon Text Char"/>
    <w:autoRedefine/>
    <w:qFormat/>
    <w:uiPriority w:val="99"/>
    <w:rPr>
      <w:sz w:val="18"/>
      <w:szCs w:val="18"/>
    </w:rPr>
  </w:style>
  <w:style w:type="character" w:customStyle="1" w:styleId="164">
    <w:name w:val="文档结构图 Char1"/>
    <w:autoRedefine/>
    <w:qFormat/>
    <w:uiPriority w:val="99"/>
    <w:rPr>
      <w:rFonts w:ascii="宋体" w:hAnsi="Times New Roman" w:eastAsia="宋体" w:cs="宋体"/>
      <w:sz w:val="18"/>
      <w:szCs w:val="18"/>
    </w:rPr>
  </w:style>
  <w:style w:type="character" w:customStyle="1" w:styleId="165">
    <w:name w:val="Footnote Text Char"/>
    <w:autoRedefine/>
    <w:qFormat/>
    <w:uiPriority w:val="99"/>
    <w:rPr>
      <w:rFonts w:eastAsia="宋体"/>
      <w:sz w:val="18"/>
      <w:szCs w:val="18"/>
      <w:lang w:val="en-US" w:eastAsia="zh-CN"/>
    </w:rPr>
  </w:style>
  <w:style w:type="character" w:customStyle="1" w:styleId="166">
    <w:name w:val="Char Char21"/>
    <w:autoRedefine/>
    <w:qFormat/>
    <w:uiPriority w:val="99"/>
    <w:rPr>
      <w:rFonts w:ascii="Arial" w:hAnsi="Arial" w:eastAsia="黑体" w:cs="Arial"/>
      <w:b/>
      <w:bCs/>
      <w:sz w:val="32"/>
      <w:szCs w:val="32"/>
    </w:rPr>
  </w:style>
  <w:style w:type="character" w:customStyle="1" w:styleId="167">
    <w:name w:val="Other|1_"/>
    <w:link w:val="168"/>
    <w:autoRedefine/>
    <w:qFormat/>
    <w:uiPriority w:val="0"/>
    <w:rPr>
      <w:rFonts w:ascii="宋体" w:hAnsi="宋体" w:cs="宋体"/>
      <w:lang w:val="zh-CN" w:bidi="zh-CN"/>
    </w:rPr>
  </w:style>
  <w:style w:type="paragraph" w:customStyle="1" w:styleId="168">
    <w:name w:val="Other|1"/>
    <w:basedOn w:val="1"/>
    <w:link w:val="167"/>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69">
    <w:name w:val="Body Text Indent Char"/>
    <w:autoRedefine/>
    <w:qFormat/>
    <w:uiPriority w:val="99"/>
    <w:rPr>
      <w:rFonts w:ascii="宋体" w:hAnsi="宋体" w:eastAsia="宋体" w:cs="宋体"/>
      <w:kern w:val="2"/>
      <w:sz w:val="21"/>
      <w:szCs w:val="21"/>
      <w:lang w:val="en-US" w:eastAsia="zh-CN"/>
    </w:rPr>
  </w:style>
  <w:style w:type="character" w:customStyle="1" w:styleId="170">
    <w:name w:val="不明显参考1"/>
    <w:autoRedefine/>
    <w:qFormat/>
    <w:uiPriority w:val="99"/>
    <w:rPr>
      <w:smallCaps/>
      <w:color w:val="auto"/>
      <w:u w:val="single"/>
    </w:rPr>
  </w:style>
  <w:style w:type="character" w:customStyle="1" w:styleId="171">
    <w:name w:val="Heading 4 Char"/>
    <w:autoRedefine/>
    <w:qFormat/>
    <w:uiPriority w:val="99"/>
    <w:rPr>
      <w:rFonts w:ascii="Arial" w:hAnsi="Arial" w:eastAsia="宋体" w:cs="Arial"/>
      <w:b/>
      <w:bCs/>
      <w:kern w:val="2"/>
      <w:sz w:val="28"/>
      <w:szCs w:val="28"/>
      <w:lang w:val="en-US" w:eastAsia="zh-CN"/>
    </w:rPr>
  </w:style>
  <w:style w:type="character" w:customStyle="1" w:styleId="172">
    <w:name w:val="Body text|7_"/>
    <w:link w:val="173"/>
    <w:autoRedefine/>
    <w:qFormat/>
    <w:uiPriority w:val="0"/>
    <w:rPr>
      <w:rFonts w:ascii="Courier New" w:hAnsi="Courier New" w:eastAsia="Courier New" w:cs="Courier New"/>
      <w:b/>
      <w:bCs/>
      <w:sz w:val="8"/>
      <w:szCs w:val="8"/>
      <w:lang w:val="zh-CN"/>
    </w:rPr>
  </w:style>
  <w:style w:type="paragraph" w:customStyle="1" w:styleId="173">
    <w:name w:val="Body text|7"/>
    <w:basedOn w:val="1"/>
    <w:link w:val="172"/>
    <w:autoRedefine/>
    <w:qFormat/>
    <w:uiPriority w:val="0"/>
    <w:pPr>
      <w:ind w:hanging="1760"/>
      <w:jc w:val="left"/>
    </w:pPr>
    <w:rPr>
      <w:rFonts w:ascii="Courier New" w:hAnsi="Courier New" w:eastAsia="Courier New"/>
      <w:b/>
      <w:bCs/>
      <w:kern w:val="0"/>
      <w:sz w:val="8"/>
      <w:szCs w:val="8"/>
      <w:lang w:val="zh-CN"/>
    </w:rPr>
  </w:style>
  <w:style w:type="character" w:customStyle="1" w:styleId="174">
    <w:name w:val="Char Char20"/>
    <w:autoRedefine/>
    <w:qFormat/>
    <w:uiPriority w:val="99"/>
    <w:rPr>
      <w:rFonts w:ascii="Times New Roman" w:hAnsi="Times New Roman" w:eastAsia="宋体" w:cs="Times New Roman"/>
      <w:b/>
      <w:bCs/>
      <w:sz w:val="32"/>
      <w:szCs w:val="32"/>
    </w:rPr>
  </w:style>
  <w:style w:type="character" w:customStyle="1" w:styleId="175">
    <w:name w:val="Body text|4_"/>
    <w:link w:val="176"/>
    <w:autoRedefine/>
    <w:qFormat/>
    <w:uiPriority w:val="0"/>
    <w:rPr>
      <w:rFonts w:ascii="宋体" w:hAnsi="宋体" w:cs="宋体"/>
      <w:b/>
      <w:bCs/>
      <w:sz w:val="17"/>
      <w:szCs w:val="17"/>
      <w:lang w:val="zh-CN" w:bidi="zh-CN"/>
    </w:rPr>
  </w:style>
  <w:style w:type="paragraph" w:customStyle="1" w:styleId="176">
    <w:name w:val="Body text|4"/>
    <w:basedOn w:val="1"/>
    <w:link w:val="175"/>
    <w:autoRedefine/>
    <w:qFormat/>
    <w:uiPriority w:val="0"/>
    <w:pPr>
      <w:spacing w:line="281" w:lineRule="exact"/>
      <w:jc w:val="center"/>
    </w:pPr>
    <w:rPr>
      <w:rFonts w:ascii="宋体" w:hAnsi="宋体" w:cs="宋体"/>
      <w:b/>
      <w:bCs/>
      <w:kern w:val="0"/>
      <w:sz w:val="17"/>
      <w:szCs w:val="17"/>
      <w:lang w:val="zh-CN" w:bidi="zh-CN"/>
    </w:rPr>
  </w:style>
  <w:style w:type="character" w:customStyle="1" w:styleId="177">
    <w:name w:val="Comment Subject Char"/>
    <w:autoRedefine/>
    <w:qFormat/>
    <w:uiPriority w:val="99"/>
    <w:rPr>
      <w:b/>
      <w:bCs/>
      <w:sz w:val="24"/>
      <w:szCs w:val="24"/>
    </w:rPr>
  </w:style>
  <w:style w:type="character" w:customStyle="1" w:styleId="178">
    <w:name w:val="Heading #2|1_"/>
    <w:link w:val="179"/>
    <w:autoRedefine/>
    <w:qFormat/>
    <w:uiPriority w:val="0"/>
    <w:rPr>
      <w:rFonts w:ascii="宋体" w:hAnsi="宋体" w:cs="宋体"/>
      <w:sz w:val="34"/>
      <w:szCs w:val="34"/>
      <w:lang w:val="zh-CN" w:bidi="zh-CN"/>
    </w:rPr>
  </w:style>
  <w:style w:type="paragraph" w:customStyle="1" w:styleId="179">
    <w:name w:val="Heading #2|1"/>
    <w:basedOn w:val="1"/>
    <w:link w:val="178"/>
    <w:autoRedefine/>
    <w:qFormat/>
    <w:uiPriority w:val="0"/>
    <w:pPr>
      <w:spacing w:after="900"/>
      <w:jc w:val="center"/>
      <w:outlineLvl w:val="1"/>
    </w:pPr>
    <w:rPr>
      <w:rFonts w:ascii="宋体" w:hAnsi="宋体" w:cs="宋体"/>
      <w:kern w:val="0"/>
      <w:sz w:val="34"/>
      <w:szCs w:val="34"/>
      <w:lang w:val="zh-CN" w:bidi="zh-CN"/>
    </w:rPr>
  </w:style>
  <w:style w:type="character" w:customStyle="1" w:styleId="180">
    <w:name w:val="批注框文本 Char1"/>
    <w:autoRedefine/>
    <w:qFormat/>
    <w:uiPriority w:val="99"/>
    <w:rPr>
      <w:rFonts w:ascii="Times New Roman" w:hAnsi="Times New Roman" w:eastAsia="宋体" w:cs="Times New Roman"/>
      <w:sz w:val="18"/>
      <w:szCs w:val="18"/>
    </w:rPr>
  </w:style>
  <w:style w:type="character" w:customStyle="1" w:styleId="181">
    <w:name w:val="Char Char18"/>
    <w:autoRedefine/>
    <w:qFormat/>
    <w:uiPriority w:val="99"/>
    <w:rPr>
      <w:rFonts w:ascii="Times New Roman" w:hAnsi="Times New Roman" w:eastAsia="宋体" w:cs="Times New Roman"/>
      <w:b/>
      <w:bCs/>
      <w:sz w:val="28"/>
      <w:szCs w:val="28"/>
    </w:rPr>
  </w:style>
  <w:style w:type="character" w:customStyle="1" w:styleId="182">
    <w:name w:val="批注主题 Char1"/>
    <w:autoRedefine/>
    <w:qFormat/>
    <w:uiPriority w:val="99"/>
    <w:rPr>
      <w:rFonts w:ascii="Times New Roman" w:hAnsi="Times New Roman" w:eastAsia="宋体" w:cs="Times New Roman"/>
      <w:b/>
      <w:bCs/>
      <w:sz w:val="24"/>
      <w:szCs w:val="24"/>
    </w:rPr>
  </w:style>
  <w:style w:type="character" w:customStyle="1" w:styleId="183">
    <w:name w:val="Char Char24"/>
    <w:autoRedefine/>
    <w:qFormat/>
    <w:uiPriority w:val="99"/>
    <w:rPr>
      <w:rFonts w:eastAsia="宋体"/>
      <w:b/>
      <w:bCs/>
      <w:kern w:val="44"/>
      <w:sz w:val="44"/>
      <w:szCs w:val="44"/>
      <w:lang w:val="en-US" w:eastAsia="zh-CN"/>
    </w:rPr>
  </w:style>
  <w:style w:type="character" w:customStyle="1" w:styleId="184">
    <w:name w:val="标题4 Char Char"/>
    <w:link w:val="185"/>
    <w:autoRedefine/>
    <w:qFormat/>
    <w:locked/>
    <w:uiPriority w:val="99"/>
    <w:rPr>
      <w:rFonts w:ascii="Arial" w:hAnsi="Arial" w:cs="Arial"/>
      <w:b/>
      <w:bCs/>
      <w:sz w:val="32"/>
      <w:szCs w:val="32"/>
    </w:rPr>
  </w:style>
  <w:style w:type="paragraph" w:customStyle="1" w:styleId="185">
    <w:name w:val="标题4"/>
    <w:basedOn w:val="4"/>
    <w:next w:val="22"/>
    <w:link w:val="184"/>
    <w:autoRedefine/>
    <w:qFormat/>
    <w:uiPriority w:val="99"/>
    <w:pPr>
      <w:spacing w:before="60" w:after="60" w:line="413" w:lineRule="auto"/>
    </w:pPr>
    <w:rPr>
      <w:rFonts w:ascii="Arial" w:hAnsi="Arial"/>
      <w:kern w:val="0"/>
    </w:rPr>
  </w:style>
  <w:style w:type="character" w:customStyle="1" w:styleId="186">
    <w:name w:val="Plain Text Char"/>
    <w:autoRedefine/>
    <w:qFormat/>
    <w:uiPriority w:val="99"/>
    <w:rPr>
      <w:rFonts w:ascii="宋体" w:hAnsi="Courier New" w:eastAsia="宋体" w:cs="宋体"/>
      <w:sz w:val="24"/>
      <w:szCs w:val="24"/>
    </w:rPr>
  </w:style>
  <w:style w:type="character" w:customStyle="1" w:styleId="187">
    <w:name w:val="Header or footer|1_"/>
    <w:link w:val="188"/>
    <w:autoRedefine/>
    <w:qFormat/>
    <w:uiPriority w:val="0"/>
    <w:rPr>
      <w:sz w:val="17"/>
      <w:szCs w:val="17"/>
      <w:lang w:val="zh-CN" w:bidi="zh-CN"/>
    </w:rPr>
  </w:style>
  <w:style w:type="paragraph" w:customStyle="1" w:styleId="188">
    <w:name w:val="Header or footer|1"/>
    <w:basedOn w:val="1"/>
    <w:link w:val="187"/>
    <w:autoRedefine/>
    <w:qFormat/>
    <w:uiPriority w:val="0"/>
    <w:pPr>
      <w:jc w:val="center"/>
    </w:pPr>
    <w:rPr>
      <w:kern w:val="0"/>
      <w:sz w:val="17"/>
      <w:szCs w:val="17"/>
      <w:lang w:val="zh-CN" w:bidi="zh-CN"/>
    </w:rPr>
  </w:style>
  <w:style w:type="character" w:customStyle="1" w:styleId="189">
    <w:name w:val="Heading #3|1_"/>
    <w:link w:val="190"/>
    <w:autoRedefine/>
    <w:qFormat/>
    <w:uiPriority w:val="0"/>
    <w:rPr>
      <w:rFonts w:ascii="宋体" w:hAnsi="宋体" w:cs="宋体"/>
      <w:sz w:val="28"/>
      <w:szCs w:val="28"/>
      <w:lang w:val="zh-CN" w:bidi="zh-CN"/>
    </w:rPr>
  </w:style>
  <w:style w:type="paragraph" w:customStyle="1" w:styleId="190">
    <w:name w:val="Heading #3|1"/>
    <w:basedOn w:val="1"/>
    <w:link w:val="189"/>
    <w:autoRedefine/>
    <w:qFormat/>
    <w:uiPriority w:val="0"/>
    <w:pPr>
      <w:spacing w:after="570"/>
      <w:jc w:val="center"/>
      <w:outlineLvl w:val="2"/>
    </w:pPr>
    <w:rPr>
      <w:rFonts w:ascii="宋体" w:hAnsi="宋体" w:cs="宋体"/>
      <w:kern w:val="0"/>
      <w:sz w:val="28"/>
      <w:szCs w:val="28"/>
      <w:lang w:val="zh-CN" w:bidi="zh-CN"/>
    </w:rPr>
  </w:style>
  <w:style w:type="character" w:styleId="191">
    <w:name w:val="Placeholder Text"/>
    <w:autoRedefine/>
    <w:unhideWhenUsed/>
    <w:qFormat/>
    <w:uiPriority w:val="99"/>
    <w:rPr>
      <w:color w:val="808080"/>
    </w:rPr>
  </w:style>
  <w:style w:type="paragraph" w:customStyle="1" w:styleId="192">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3">
    <w:name w:val="List Paragraph"/>
    <w:basedOn w:val="1"/>
    <w:autoRedefine/>
    <w:qFormat/>
    <w:uiPriority w:val="34"/>
    <w:pPr>
      <w:ind w:firstLine="420" w:firstLineChars="200"/>
    </w:pPr>
  </w:style>
  <w:style w:type="paragraph" w:customStyle="1" w:styleId="194">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Char Char Char Char Char Char Char"/>
    <w:basedOn w:val="1"/>
    <w:autoRedefine/>
    <w:qFormat/>
    <w:uiPriority w:val="99"/>
    <w:pPr>
      <w:widowControl/>
      <w:spacing w:after="160" w:line="240" w:lineRule="exact"/>
      <w:jc w:val="left"/>
    </w:pPr>
    <w:rPr>
      <w:szCs w:val="21"/>
    </w:rPr>
  </w:style>
  <w:style w:type="paragraph" w:customStyle="1" w:styleId="197">
    <w:name w:val="Char"/>
    <w:basedOn w:val="1"/>
    <w:autoRedefine/>
    <w:qFormat/>
    <w:uiPriority w:val="99"/>
    <w:pPr>
      <w:widowControl/>
      <w:spacing w:after="160" w:line="240" w:lineRule="exact"/>
      <w:jc w:val="left"/>
    </w:pPr>
    <w:rPr>
      <w:szCs w:val="21"/>
    </w:rPr>
  </w:style>
  <w:style w:type="paragraph" w:customStyle="1" w:styleId="198">
    <w:name w:val="默认段落字体 Para Char Char Char Char Char Char Char Char Char1 Char Char Char Char"/>
    <w:basedOn w:val="1"/>
    <w:autoRedefine/>
    <w:qFormat/>
    <w:uiPriority w:val="0"/>
    <w:rPr>
      <w:rFonts w:ascii="Tahoma" w:hAnsi="Tahoma"/>
      <w:sz w:val="24"/>
      <w:szCs w:val="20"/>
    </w:rPr>
  </w:style>
  <w:style w:type="paragraph" w:customStyle="1" w:styleId="199">
    <w:name w:val="Table Paragraph"/>
    <w:basedOn w:val="1"/>
    <w:autoRedefine/>
    <w:qFormat/>
    <w:uiPriority w:val="1"/>
    <w:pPr>
      <w:jc w:val="left"/>
    </w:pPr>
    <w:rPr>
      <w:rFonts w:ascii="Calibri" w:hAnsi="Calibri"/>
      <w:kern w:val="0"/>
      <w:sz w:val="22"/>
      <w:szCs w:val="22"/>
      <w:lang w:eastAsia="en-US"/>
    </w:rPr>
  </w:style>
  <w:style w:type="paragraph" w:customStyle="1" w:styleId="20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01">
    <w:name w:val="样式1"/>
    <w:basedOn w:val="1"/>
    <w:next w:val="6"/>
    <w:autoRedefine/>
    <w:qFormat/>
    <w:uiPriority w:val="99"/>
    <w:pPr>
      <w:spacing w:line="360" w:lineRule="auto"/>
      <w:ind w:firstLine="420" w:firstLineChars="200"/>
    </w:pPr>
    <w:rPr>
      <w:rFonts w:ascii="宋体" w:hAnsi="宋体" w:cs="宋体"/>
      <w:szCs w:val="21"/>
    </w:rPr>
  </w:style>
  <w:style w:type="paragraph" w:customStyle="1" w:styleId="202">
    <w:name w:val="列出段落1"/>
    <w:basedOn w:val="1"/>
    <w:autoRedefine/>
    <w:qFormat/>
    <w:uiPriority w:val="99"/>
    <w:pPr>
      <w:ind w:firstLine="420" w:firstLineChars="200"/>
    </w:pPr>
    <w:rPr>
      <w:rFonts w:ascii="Calibri" w:hAnsi="Calibri" w:cs="Calibri"/>
      <w:szCs w:val="21"/>
    </w:rPr>
  </w:style>
  <w:style w:type="paragraph" w:customStyle="1" w:styleId="203">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4">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5">
    <w:name w:val="TOC 标题1"/>
    <w:basedOn w:val="3"/>
    <w:next w:val="1"/>
    <w:autoRedefine/>
    <w:qFormat/>
    <w:uiPriority w:val="99"/>
    <w:pPr>
      <w:spacing w:line="576" w:lineRule="auto"/>
      <w:outlineLvl w:val="9"/>
    </w:pPr>
    <w:rPr>
      <w:rFonts w:ascii="Calibri" w:hAnsi="Calibri" w:eastAsia="黑体" w:cs="Calibri"/>
      <w:lang w:val="zh-CN"/>
    </w:rPr>
  </w:style>
  <w:style w:type="paragraph" w:customStyle="1" w:styleId="206">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7">
    <w:name w:val="p0"/>
    <w:basedOn w:val="1"/>
    <w:autoRedefine/>
    <w:qFormat/>
    <w:uiPriority w:val="99"/>
    <w:pPr>
      <w:widowControl/>
    </w:pPr>
    <w:rPr>
      <w:rFonts w:ascii="Calibri" w:hAnsi="Calibri" w:cs="Calibri"/>
      <w:kern w:val="0"/>
      <w:szCs w:val="21"/>
    </w:rPr>
  </w:style>
  <w:style w:type="paragraph" w:customStyle="1" w:styleId="208">
    <w:name w:val="1"/>
    <w:basedOn w:val="1"/>
    <w:next w:val="1"/>
    <w:autoRedefine/>
    <w:qFormat/>
    <w:uiPriority w:val="99"/>
    <w:rPr>
      <w:szCs w:val="21"/>
    </w:rPr>
  </w:style>
  <w:style w:type="paragraph" w:customStyle="1" w:styleId="209">
    <w:name w:val="列出段落2"/>
    <w:basedOn w:val="1"/>
    <w:autoRedefine/>
    <w:qFormat/>
    <w:uiPriority w:val="99"/>
    <w:pPr>
      <w:ind w:firstLine="420" w:firstLineChars="200"/>
    </w:pPr>
    <w:rPr>
      <w:rFonts w:ascii="Calibri" w:hAnsi="Calibri" w:cs="Calibri"/>
      <w:szCs w:val="21"/>
    </w:rPr>
  </w:style>
  <w:style w:type="paragraph" w:customStyle="1" w:styleId="210">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1">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3">
    <w:name w:val="2-2ji"/>
    <w:basedOn w:val="4"/>
    <w:autoRedefine/>
    <w:qFormat/>
    <w:uiPriority w:val="99"/>
    <w:pPr>
      <w:spacing w:before="0" w:after="0" w:line="360" w:lineRule="auto"/>
      <w:jc w:val="center"/>
    </w:pPr>
    <w:rPr>
      <w:rFonts w:ascii="宋体" w:hAnsi="宋体" w:cs="宋体"/>
      <w:sz w:val="36"/>
      <w:szCs w:val="36"/>
      <w:lang w:val="zh-CN"/>
    </w:rPr>
  </w:style>
  <w:style w:type="paragraph" w:customStyle="1" w:styleId="21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5">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6">
    <w:name w:val="Char1"/>
    <w:basedOn w:val="1"/>
    <w:autoRedefine/>
    <w:qFormat/>
    <w:uiPriority w:val="99"/>
    <w:pPr>
      <w:widowControl/>
      <w:spacing w:after="160" w:line="240" w:lineRule="exact"/>
      <w:jc w:val="left"/>
    </w:pPr>
    <w:rPr>
      <w:szCs w:val="21"/>
    </w:rPr>
  </w:style>
  <w:style w:type="paragraph" w:customStyle="1" w:styleId="217">
    <w:name w:val="_Style 37"/>
    <w:basedOn w:val="1"/>
    <w:next w:val="1"/>
    <w:autoRedefine/>
    <w:qFormat/>
    <w:uiPriority w:val="99"/>
    <w:rPr>
      <w:szCs w:val="21"/>
    </w:rPr>
  </w:style>
  <w:style w:type="paragraph" w:customStyle="1" w:styleId="218">
    <w:name w:val="样式 标题 3 + (中文) 黑体 小四 非加粗 段前: 7.8 磅 段后: 0 磅 行距: 固定值 20 磅"/>
    <w:basedOn w:val="5"/>
    <w:autoRedefine/>
    <w:qFormat/>
    <w:uiPriority w:val="99"/>
    <w:pPr>
      <w:spacing w:before="0" w:after="0" w:line="400" w:lineRule="exact"/>
    </w:pPr>
    <w:rPr>
      <w:rFonts w:eastAsia="黑体"/>
      <w:b w:val="0"/>
      <w:bCs w:val="0"/>
      <w:lang w:val="zh-CN"/>
    </w:rPr>
  </w:style>
  <w:style w:type="paragraph" w:styleId="21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正正正"/>
    <w:basedOn w:val="19"/>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1">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character" w:customStyle="1" w:styleId="222">
    <w:name w:val="bookmark-item"/>
    <w:autoRedefine/>
    <w:qFormat/>
    <w:uiPriority w:val="0"/>
  </w:style>
  <w:style w:type="character" w:customStyle="1" w:styleId="223">
    <w:name w:val="纯文本 Char2"/>
    <w:autoRedefine/>
    <w:qFormat/>
    <w:uiPriority w:val="0"/>
    <w:rPr>
      <w:rFonts w:ascii="宋体" w:hAnsi="Courier New" w:eastAsia="宋体" w:cs="Courier New"/>
      <w:szCs w:val="21"/>
    </w:rPr>
  </w:style>
  <w:style w:type="character" w:customStyle="1" w:styleId="224">
    <w:name w:val="页脚 Char1"/>
    <w:autoRedefine/>
    <w:qFormat/>
    <w:uiPriority w:val="99"/>
    <w:rPr>
      <w:rFonts w:ascii="Times New Roman" w:hAnsi="Times New Roman" w:eastAsia="宋体" w:cs="Times New Roman"/>
      <w:sz w:val="18"/>
      <w:szCs w:val="18"/>
    </w:rPr>
  </w:style>
  <w:style w:type="paragraph" w:customStyle="1" w:styleId="225">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标题 4_1"/>
    <w:basedOn w:val="228"/>
    <w:next w:val="230"/>
    <w:autoRedefine/>
    <w:qFormat/>
    <w:uiPriority w:val="0"/>
    <w:pPr>
      <w:keepNext/>
      <w:keepLines/>
      <w:spacing w:before="280" w:after="290" w:line="372" w:lineRule="auto"/>
      <w:outlineLvl w:val="3"/>
    </w:pPr>
    <w:rPr>
      <w:rFonts w:ascii="Cambria" w:hAnsi="Cambria"/>
      <w:b/>
      <w:bCs/>
      <w:sz w:val="28"/>
      <w:szCs w:val="28"/>
    </w:rPr>
  </w:style>
  <w:style w:type="paragraph" w:customStyle="1" w:styleId="230">
    <w:name w:val="正文_2"/>
    <w:next w:val="2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2">
    <w:name w:val="first-child"/>
    <w:basedOn w:val="45"/>
    <w:autoRedefine/>
    <w:qFormat/>
    <w:uiPriority w:val="0"/>
  </w:style>
  <w:style w:type="character" w:customStyle="1" w:styleId="233">
    <w:name w:val="NormalCharacter"/>
    <w:autoRedefine/>
    <w:qFormat/>
    <w:uiPriority w:val="0"/>
  </w:style>
  <w:style w:type="character" w:customStyle="1" w:styleId="234">
    <w:name w:val="layui-layer-tabnow"/>
    <w:basedOn w:val="45"/>
    <w:autoRedefine/>
    <w:qFormat/>
    <w:uiPriority w:val="0"/>
    <w:rPr>
      <w:bdr w:val="single" w:color="CCCCCC" w:sz="6" w:space="0"/>
      <w:shd w:val="clear" w:color="auto" w:fill="FFFFFF"/>
    </w:rPr>
  </w:style>
  <w:style w:type="paragraph" w:customStyle="1" w:styleId="235">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3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3"/>
    <w:autoRedefine/>
    <w:qFormat/>
    <w:uiPriority w:val="0"/>
    <w:rPr>
      <w:rFonts w:ascii="Times New Roman" w:hAnsi="Times New Roman" w:eastAsia="Times New Roman" w:cs="Times New Roman"/>
      <w:sz w:val="24"/>
      <w:szCs w:val="24"/>
      <w:lang w:val="en-US" w:eastAsia="zh-CN" w:bidi="ar-SA"/>
    </w:rPr>
  </w:style>
  <w:style w:type="paragraph" w:customStyle="1" w:styleId="238">
    <w:name w:val="正文_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9">
    <w:name w:val="纯文本 Char3"/>
    <w:autoRedefine/>
    <w:qFormat/>
    <w:uiPriority w:val="99"/>
    <w:rPr>
      <w:rFonts w:ascii="宋体" w:hAnsi="Courier New" w:eastAsia="宋体" w:cs="Courier New"/>
      <w:szCs w:val="21"/>
    </w:rPr>
  </w:style>
  <w:style w:type="paragraph" w:customStyle="1" w:styleId="240">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41">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42">
    <w:name w:val="Normal_1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43">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普通(Web)2"/>
    <w:basedOn w:val="226"/>
    <w:qFormat/>
    <w:uiPriority w:val="0"/>
    <w:pPr>
      <w:widowControl/>
      <w:spacing w:before="150" w:after="150"/>
      <w:jc w:val="left"/>
    </w:pPr>
    <w:rPr>
      <w:rFonts w:ascii="宋体" w:cs="宋体"/>
      <w:kern w:val="0"/>
      <w:sz w:val="24"/>
      <w:szCs w:val="24"/>
      <w:lang w:bidi="ar-SA"/>
    </w:rPr>
  </w:style>
  <w:style w:type="paragraph" w:customStyle="1" w:styleId="24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标题 3_0"/>
    <w:basedOn w:val="244"/>
    <w:next w:val="228"/>
    <w:unhideWhenUsed/>
    <w:qFormat/>
    <w:uiPriority w:val="0"/>
    <w:pPr>
      <w:keepNext/>
      <w:keepLines/>
      <w:spacing w:before="260" w:after="260" w:line="415" w:lineRule="auto"/>
      <w:outlineLvl w:val="2"/>
    </w:pPr>
    <w:rPr>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1635</Words>
  <Characters>1973</Characters>
  <Lines>279</Lines>
  <Paragraphs>78</Paragraphs>
  <TotalTime>35</TotalTime>
  <ScaleCrop>false</ScaleCrop>
  <LinksUpToDate>false</LinksUpToDate>
  <CharactersWithSpaces>2000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2024-03-04T09:03:00Z</dcterms:created>
  <dc:creator>唐冰</dc:creator>
  <cp:lastModifiedBy>与屎琛MSN</cp:lastModifiedBy>
  <cp:lastPrinted>2024-02-28T08:23:00Z</cp:lastPrinted>
  <dcterms:modified xsi:type="dcterms:W3CDTF">2025-09-02T07:38:34Z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E112F0ADBB2D4E24902D8E18DC350EE3_13</vt:lpwstr>
  </property>
  <property fmtid="{D5CDD505-2E9C-101B-9397-08002B2CF9AE}" pid="4" name="KSOTemplateDocerSaveRecord">
    <vt:lpwstr>eyJoZGlkIjoiMzllY2U2ZDZiZGE4ZjQ2YjFkZTAwM2I5NTlkOTUwMjgiLCJ1c2VySWQiOiI3MDY0NjkyNzEifQ==</vt:lpwstr>
  </property>
</Properties>
</file>