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0503">
      <w:pPr>
        <w:spacing w:before="240" w:beforeLines="100" w:after="120" w:afterLines="50" w:line="600" w:lineRule="exact"/>
        <w:rPr>
          <w:rFonts w:ascii="宋体" w:hAnsi="宋体" w:eastAsia="宋体" w:cs="Times New Roman"/>
          <w:color w:val="auto"/>
          <w:sz w:val="30"/>
          <w:szCs w:val="30"/>
          <w:highlight w:val="none"/>
        </w:rPr>
      </w:pPr>
    </w:p>
    <w:p w14:paraId="79F99301">
      <w:pPr>
        <w:spacing w:before="120" w:beforeLines="50"/>
        <w:rPr>
          <w:rFonts w:ascii="宋体" w:hAnsi="宋体" w:eastAsia="宋体" w:cs="Times New Roman"/>
          <w:color w:val="auto"/>
          <w:sz w:val="30"/>
          <w:szCs w:val="30"/>
          <w:highlight w:val="none"/>
        </w:rPr>
      </w:pPr>
    </w:p>
    <w:p w14:paraId="4C784339">
      <w:pPr>
        <w:spacing w:before="120" w:beforeLines="50"/>
        <w:rPr>
          <w:rFonts w:ascii="宋体" w:hAnsi="宋体" w:cs="宋体"/>
          <w:b/>
          <w:color w:val="auto"/>
          <w:sz w:val="48"/>
          <w:szCs w:val="48"/>
          <w:highlight w:val="none"/>
        </w:rPr>
      </w:pPr>
    </w:p>
    <w:p w14:paraId="572C0573">
      <w:pPr>
        <w:snapToGrid w:val="0"/>
        <w:spacing w:before="120" w:beforeLines="50"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公开招标文件</w:t>
      </w:r>
    </w:p>
    <w:p w14:paraId="02786FAA">
      <w:pPr>
        <w:snapToGrid w:val="0"/>
        <w:spacing w:before="120" w:beforeLines="50" w:line="360" w:lineRule="auto"/>
        <w:rPr>
          <w:rFonts w:ascii="宋体" w:hAnsi="宋体" w:cs="宋体"/>
          <w:color w:val="auto"/>
          <w:sz w:val="30"/>
          <w:szCs w:val="72"/>
          <w:highlight w:val="none"/>
        </w:rPr>
      </w:pPr>
    </w:p>
    <w:p w14:paraId="1893E91F">
      <w:pPr>
        <w:snapToGrid w:val="0"/>
        <w:spacing w:before="120" w:beforeLines="50" w:line="360" w:lineRule="auto"/>
        <w:rPr>
          <w:rFonts w:ascii="宋体" w:hAnsi="宋体" w:cs="宋体"/>
          <w:color w:val="auto"/>
          <w:sz w:val="30"/>
          <w:szCs w:val="72"/>
          <w:highlight w:val="none"/>
        </w:rPr>
      </w:pPr>
    </w:p>
    <w:p w14:paraId="641C358F">
      <w:pPr>
        <w:snapToGrid w:val="0"/>
        <w:spacing w:before="120" w:beforeLines="50" w:line="360" w:lineRule="auto"/>
        <w:rPr>
          <w:rFonts w:ascii="宋体" w:hAnsi="宋体" w:cs="宋体"/>
          <w:color w:val="auto"/>
          <w:sz w:val="30"/>
          <w:szCs w:val="72"/>
          <w:highlight w:val="none"/>
        </w:rPr>
      </w:pPr>
    </w:p>
    <w:p w14:paraId="003AA943">
      <w:pPr>
        <w:pStyle w:val="26"/>
        <w:snapToGrid w:val="0"/>
        <w:spacing w:before="120" w:after="120" w:line="360" w:lineRule="auto"/>
        <w:ind w:firstLine="1193" w:firstLineChars="396"/>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GGZC2025-G3-210274-YZLZ</w:t>
      </w:r>
    </w:p>
    <w:p w14:paraId="69740F2D">
      <w:pPr>
        <w:tabs>
          <w:tab w:val="left" w:pos="9030"/>
        </w:tabs>
        <w:snapToGrid w:val="0"/>
        <w:spacing w:before="120" w:beforeLines="50" w:line="360" w:lineRule="auto"/>
        <w:ind w:firstLine="1145" w:firstLineChars="400"/>
        <w:rPr>
          <w:rFonts w:hint="eastAsia" w:ascii="宋体" w:hAnsi="宋体" w:cs="宋体" w:eastAsiaTheme="minorEastAsia"/>
          <w:b/>
          <w:bCs/>
          <w:color w:val="auto"/>
          <w:w w:val="95"/>
          <w:sz w:val="30"/>
          <w:szCs w:val="30"/>
          <w:highlight w:val="none"/>
          <w:lang w:eastAsia="zh-CN"/>
        </w:rPr>
      </w:pPr>
      <w:r>
        <w:rPr>
          <w:rFonts w:hint="eastAsia" w:ascii="宋体" w:hAnsi="宋体" w:cs="宋体"/>
          <w:b/>
          <w:bCs/>
          <w:color w:val="auto"/>
          <w:w w:val="95"/>
          <w:sz w:val="30"/>
          <w:szCs w:val="30"/>
          <w:highlight w:val="none"/>
        </w:rPr>
        <w:t>项目名称：</w:t>
      </w:r>
      <w:r>
        <w:rPr>
          <w:rFonts w:hint="eastAsia" w:ascii="宋体" w:hAnsi="宋体" w:cs="宋体"/>
          <w:b/>
          <w:bCs/>
          <w:color w:val="auto"/>
          <w:w w:val="95"/>
          <w:sz w:val="30"/>
          <w:szCs w:val="30"/>
          <w:highlight w:val="none"/>
          <w:lang w:eastAsia="zh-CN"/>
        </w:rPr>
        <w:t>平南县电子政务外网2026年-2029年运维服务项目</w:t>
      </w:r>
    </w:p>
    <w:p w14:paraId="104FB923">
      <w:pPr>
        <w:pStyle w:val="26"/>
        <w:snapToGrid w:val="0"/>
        <w:spacing w:before="120" w:after="120" w:line="360" w:lineRule="auto"/>
        <w:ind w:firstLine="1125" w:firstLineChars="393"/>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平南县大数据发展和政务局</w:t>
      </w:r>
    </w:p>
    <w:p w14:paraId="3B216793">
      <w:pPr>
        <w:pStyle w:val="26"/>
        <w:snapToGrid w:val="0"/>
        <w:spacing w:before="120" w:after="120" w:line="360" w:lineRule="auto"/>
        <w:ind w:firstLine="1125" w:firstLineChars="393"/>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07843FAE">
      <w:pPr>
        <w:pStyle w:val="26"/>
        <w:snapToGrid w:val="0"/>
        <w:spacing w:before="120" w:after="120" w:line="360" w:lineRule="auto"/>
        <w:ind w:firstLine="841" w:firstLineChars="294"/>
        <w:rPr>
          <w:rFonts w:hAnsi="宋体" w:cs="宋体"/>
          <w:b/>
          <w:bCs/>
          <w:color w:val="auto"/>
          <w:w w:val="95"/>
          <w:sz w:val="30"/>
          <w:szCs w:val="30"/>
          <w:highlight w:val="none"/>
        </w:rPr>
      </w:pPr>
      <w:r>
        <w:rPr>
          <w:rFonts w:hint="eastAsia" w:hAnsi="宋体" w:cs="宋体"/>
          <w:b/>
          <w:bCs/>
          <w:color w:val="auto"/>
          <w:w w:val="95"/>
          <w:sz w:val="30"/>
          <w:szCs w:val="30"/>
          <w:highlight w:val="none"/>
        </w:rPr>
        <w:t xml:space="preserve">            </w:t>
      </w:r>
    </w:p>
    <w:p w14:paraId="0A79217B">
      <w:pPr>
        <w:pStyle w:val="26"/>
        <w:snapToGrid w:val="0"/>
        <w:spacing w:before="120" w:after="120" w:line="360" w:lineRule="auto"/>
        <w:ind w:firstLine="841" w:firstLineChars="294"/>
        <w:rPr>
          <w:rFonts w:hAnsi="宋体" w:cs="宋体"/>
          <w:b/>
          <w:bCs/>
          <w:color w:val="auto"/>
          <w:w w:val="95"/>
          <w:sz w:val="30"/>
          <w:szCs w:val="30"/>
          <w:highlight w:val="none"/>
        </w:rPr>
      </w:pPr>
    </w:p>
    <w:p w14:paraId="2666FE47">
      <w:pPr>
        <w:pStyle w:val="26"/>
        <w:snapToGrid w:val="0"/>
        <w:spacing w:before="120" w:after="120" w:line="360" w:lineRule="auto"/>
        <w:ind w:firstLine="841" w:firstLineChars="294"/>
        <w:jc w:val="center"/>
        <w:rPr>
          <w:rFonts w:hAnsi="宋体" w:cs="宋体"/>
          <w:color w:val="auto"/>
          <w:szCs w:val="2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月</w:t>
      </w:r>
    </w:p>
    <w:p w14:paraId="69132730">
      <w:pPr>
        <w:pStyle w:val="26"/>
        <w:spacing w:before="120" w:after="120" w:line="360" w:lineRule="auto"/>
        <w:jc w:val="center"/>
        <w:rPr>
          <w:rFonts w:hAnsi="宋体" w:cs="宋体"/>
          <w:color w:val="auto"/>
          <w:highlight w:val="none"/>
        </w:rPr>
      </w:pPr>
    </w:p>
    <w:p w14:paraId="008F52E5">
      <w:pPr>
        <w:pStyle w:val="19"/>
        <w:kinsoku w:val="0"/>
        <w:overflowPunct w:val="0"/>
        <w:spacing w:after="120"/>
        <w:rPr>
          <w:rFonts w:ascii="宋体" w:hAnsi="宋体" w:cs="宋体"/>
          <w:color w:val="auto"/>
          <w:sz w:val="40"/>
          <w:highlight w:val="none"/>
        </w:rPr>
      </w:pPr>
    </w:p>
    <w:p w14:paraId="063441B8">
      <w:pPr>
        <w:pStyle w:val="26"/>
        <w:spacing w:before="120" w:after="120" w:line="360" w:lineRule="auto"/>
        <w:jc w:val="center"/>
        <w:rPr>
          <w:rFonts w:hAnsi="宋体" w:cs="宋体"/>
          <w:color w:val="auto"/>
          <w:highlight w:val="none"/>
        </w:rPr>
        <w:sectPr>
          <w:footerReference r:id="rId5" w:type="first"/>
          <w:footerReference r:id="rId3" w:type="default"/>
          <w:footerReference r:id="rId4" w:type="even"/>
          <w:pgSz w:w="11906" w:h="16838"/>
          <w:pgMar w:top="113" w:right="57" w:bottom="850" w:left="283" w:header="851" w:footer="992" w:gutter="0"/>
          <w:pgNumType w:fmt="decimal" w:start="0"/>
          <w:cols w:space="0" w:num="1"/>
          <w:titlePg/>
          <w:docGrid w:linePitch="312" w:charSpace="0"/>
        </w:sectPr>
      </w:pPr>
    </w:p>
    <w:p w14:paraId="39E5FAD3">
      <w:pPr>
        <w:rPr>
          <w:rFonts w:ascii="宋体" w:hAnsi="宋体" w:cs="宋体"/>
          <w:color w:val="auto"/>
          <w:highlight w:val="none"/>
        </w:rPr>
      </w:pPr>
    </w:p>
    <w:p w14:paraId="69C8490F">
      <w:pPr>
        <w:pStyle w:val="26"/>
        <w:spacing w:before="120" w:after="120" w:line="360" w:lineRule="auto"/>
        <w:jc w:val="center"/>
        <w:rPr>
          <w:rFonts w:hAnsi="宋体" w:cs="宋体"/>
          <w:color w:val="auto"/>
          <w:sz w:val="32"/>
          <w:szCs w:val="32"/>
          <w:highlight w:val="none"/>
        </w:rPr>
      </w:pPr>
      <w:r>
        <w:rPr>
          <w:rFonts w:hint="eastAsia" w:hAnsi="宋体" w:cs="宋体"/>
          <w:color w:val="auto"/>
          <w:sz w:val="32"/>
          <w:szCs w:val="32"/>
          <w:highlight w:val="none"/>
        </w:rPr>
        <w:t>目    录</w:t>
      </w:r>
    </w:p>
    <w:p w14:paraId="10DFAC4F">
      <w:pPr>
        <w:pStyle w:val="43"/>
        <w:tabs>
          <w:tab w:val="right" w:leader="dot" w:pos="8312"/>
        </w:tabs>
        <w:rPr>
          <w:color w:val="auto"/>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TOC \o "1-2" \h \z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"_Toc25790"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_Toc25790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49883A3">
      <w:pPr>
        <w:pStyle w:val="43"/>
        <w:tabs>
          <w:tab w:val="right" w:leader="dot" w:pos="8312"/>
        </w:tabs>
        <w:rPr>
          <w:color w:val="auto"/>
          <w:highlight w:val="none"/>
        </w:rPr>
      </w:pPr>
      <w:r>
        <w:rPr>
          <w:color w:val="auto"/>
          <w:highlight w:val="none"/>
        </w:rPr>
        <w:fldChar w:fldCharType="begin"/>
      </w:r>
      <w:r>
        <w:rPr>
          <w:color w:val="auto"/>
          <w:highlight w:val="none"/>
        </w:rPr>
        <w:instrText xml:space="preserve"> HYPERLINK \l "_Toc28963" </w:instrText>
      </w:r>
      <w:r>
        <w:rPr>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_Toc28963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2C1673F">
      <w:pPr>
        <w:pStyle w:val="43"/>
        <w:tabs>
          <w:tab w:val="right" w:leader="dot" w:pos="8312"/>
        </w:tabs>
        <w:rPr>
          <w:color w:val="auto"/>
          <w:highlight w:val="none"/>
        </w:rPr>
      </w:pPr>
      <w:r>
        <w:rPr>
          <w:color w:val="auto"/>
          <w:highlight w:val="none"/>
        </w:rPr>
        <w:fldChar w:fldCharType="begin"/>
      </w:r>
      <w:r>
        <w:rPr>
          <w:color w:val="auto"/>
          <w:highlight w:val="none"/>
        </w:rPr>
        <w:instrText xml:space="preserve"> HYPERLINK \l "_Toc15498" </w:instrText>
      </w:r>
      <w:r>
        <w:rPr>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_Toc15498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A466B69">
      <w:pPr>
        <w:pStyle w:val="43"/>
        <w:tabs>
          <w:tab w:val="right" w:leader="dot" w:pos="8312"/>
        </w:tabs>
        <w:rPr>
          <w:color w:val="auto"/>
          <w:highlight w:val="none"/>
        </w:rPr>
      </w:pPr>
      <w:r>
        <w:rPr>
          <w:color w:val="auto"/>
          <w:highlight w:val="none"/>
        </w:rPr>
        <w:fldChar w:fldCharType="begin"/>
      </w:r>
      <w:r>
        <w:rPr>
          <w:color w:val="auto"/>
          <w:highlight w:val="none"/>
        </w:rPr>
        <w:instrText xml:space="preserve"> HYPERLINK \l "_Toc966" </w:instrText>
      </w:r>
      <w:r>
        <w:rPr>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_Toc966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4A2ABE8">
      <w:pPr>
        <w:pStyle w:val="43"/>
        <w:tabs>
          <w:tab w:val="right" w:leader="dot" w:pos="8312"/>
        </w:tabs>
        <w:rPr>
          <w:color w:val="auto"/>
          <w:highlight w:val="none"/>
        </w:rPr>
      </w:pPr>
      <w:r>
        <w:rPr>
          <w:color w:val="auto"/>
          <w:highlight w:val="none"/>
        </w:rPr>
        <w:fldChar w:fldCharType="begin"/>
      </w:r>
      <w:r>
        <w:rPr>
          <w:color w:val="auto"/>
          <w:highlight w:val="none"/>
        </w:rPr>
        <w:instrText xml:space="preserve"> HYPERLINK \l "_Toc13100" </w:instrText>
      </w:r>
      <w:r>
        <w:rPr>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_Toc13100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ACB41B3">
      <w:pPr>
        <w:pStyle w:val="43"/>
        <w:tabs>
          <w:tab w:val="right" w:leader="dot" w:pos="8312"/>
        </w:tabs>
        <w:rPr>
          <w:color w:val="auto"/>
          <w:highlight w:val="none"/>
        </w:rPr>
      </w:pPr>
      <w:r>
        <w:rPr>
          <w:color w:val="auto"/>
          <w:highlight w:val="none"/>
        </w:rPr>
        <w:fldChar w:fldCharType="begin"/>
      </w:r>
      <w:r>
        <w:rPr>
          <w:color w:val="auto"/>
          <w:highlight w:val="none"/>
        </w:rPr>
        <w:instrText xml:space="preserve"> HYPERLINK \l "_Toc32425" </w:instrText>
      </w:r>
      <w:r>
        <w:rPr>
          <w:color w:val="auto"/>
          <w:highlight w:val="none"/>
        </w:rPr>
        <w:fldChar w:fldCharType="separate"/>
      </w:r>
      <w:r>
        <w:rPr>
          <w:rFonts w:hint="eastAsia" w:ascii="宋体" w:hAnsi="宋体" w:cs="宋体"/>
          <w:bCs/>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_Toc32425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9D63F1D">
      <w:pPr>
        <w:spacing w:before="120" w:beforeLines="50" w:line="480" w:lineRule="exact"/>
        <w:rPr>
          <w:rFonts w:ascii="宋体" w:hAnsi="宋体" w:cs="宋体"/>
          <w:color w:val="auto"/>
          <w:sz w:val="24"/>
          <w:highlight w:val="none"/>
        </w:rPr>
      </w:pPr>
      <w:r>
        <w:rPr>
          <w:rFonts w:hint="eastAsia" w:ascii="宋体" w:hAnsi="宋体" w:cs="宋体"/>
          <w:bCs/>
          <w:color w:val="auto"/>
          <w:highlight w:val="none"/>
        </w:rPr>
        <w:fldChar w:fldCharType="end"/>
      </w:r>
    </w:p>
    <w:p w14:paraId="16A61743">
      <w:pPr>
        <w:spacing w:before="120" w:beforeLines="50" w:line="480" w:lineRule="exact"/>
        <w:rPr>
          <w:rFonts w:ascii="宋体" w:hAnsi="宋体" w:cs="宋体"/>
          <w:color w:val="auto"/>
          <w:sz w:val="30"/>
          <w:highlight w:val="none"/>
        </w:rPr>
      </w:pPr>
    </w:p>
    <w:p w14:paraId="295BEA9E">
      <w:pPr>
        <w:rPr>
          <w:rFonts w:ascii="宋体" w:hAnsi="宋体" w:cs="宋体"/>
          <w:color w:val="auto"/>
          <w:highlight w:val="none"/>
        </w:rPr>
      </w:pPr>
    </w:p>
    <w:p w14:paraId="652AD4F4">
      <w:pPr>
        <w:spacing w:before="120" w:beforeLines="50" w:line="480" w:lineRule="exact"/>
        <w:rPr>
          <w:rFonts w:ascii="宋体" w:hAnsi="宋体" w:cs="宋体"/>
          <w:color w:val="auto"/>
          <w:sz w:val="30"/>
          <w:highlight w:val="none"/>
        </w:rPr>
      </w:pPr>
    </w:p>
    <w:p w14:paraId="7DD82DFD">
      <w:pPr>
        <w:spacing w:before="120" w:beforeLines="50" w:line="480" w:lineRule="exact"/>
        <w:rPr>
          <w:rFonts w:ascii="宋体" w:hAnsi="宋体" w:cs="宋体"/>
          <w:color w:val="auto"/>
          <w:sz w:val="30"/>
          <w:highlight w:val="none"/>
        </w:rPr>
      </w:pPr>
    </w:p>
    <w:p w14:paraId="133E3C68">
      <w:pPr>
        <w:spacing w:before="120" w:beforeLines="50" w:line="480" w:lineRule="exact"/>
        <w:rPr>
          <w:rFonts w:ascii="宋体" w:hAnsi="宋体" w:cs="宋体"/>
          <w:color w:val="auto"/>
          <w:sz w:val="30"/>
          <w:highlight w:val="none"/>
        </w:rPr>
      </w:pPr>
    </w:p>
    <w:p w14:paraId="7ED52F10">
      <w:pPr>
        <w:pStyle w:val="17"/>
        <w:jc w:val="both"/>
        <w:rPr>
          <w:rFonts w:ascii="宋体" w:hAnsi="宋体" w:cs="宋体"/>
          <w:color w:val="auto"/>
          <w:highlight w:val="none"/>
        </w:rPr>
      </w:pPr>
      <w:bookmarkStart w:id="0" w:name="_Toc254970630"/>
      <w:bookmarkStart w:id="1" w:name="_Toc254970489"/>
    </w:p>
    <w:p w14:paraId="326A8CE3">
      <w:pPr>
        <w:pStyle w:val="17"/>
        <w:jc w:val="both"/>
        <w:rPr>
          <w:rFonts w:ascii="宋体" w:hAnsi="宋体" w:cs="宋体"/>
          <w:color w:val="auto"/>
          <w:highlight w:val="none"/>
        </w:rPr>
      </w:pPr>
    </w:p>
    <w:p w14:paraId="624A3F19">
      <w:pPr>
        <w:pStyle w:val="17"/>
        <w:jc w:val="both"/>
        <w:rPr>
          <w:rFonts w:ascii="宋体" w:hAnsi="宋体" w:cs="宋体"/>
          <w:color w:val="auto"/>
          <w:highlight w:val="none"/>
        </w:rPr>
      </w:pPr>
    </w:p>
    <w:p w14:paraId="2A34402C">
      <w:pPr>
        <w:pStyle w:val="17"/>
        <w:jc w:val="both"/>
        <w:rPr>
          <w:rFonts w:ascii="宋体" w:hAnsi="宋体" w:cs="宋体"/>
          <w:color w:val="auto"/>
          <w:highlight w:val="none"/>
        </w:rPr>
      </w:pPr>
    </w:p>
    <w:p w14:paraId="0799CDA5">
      <w:pPr>
        <w:pStyle w:val="17"/>
        <w:jc w:val="both"/>
        <w:rPr>
          <w:rFonts w:ascii="宋体" w:hAnsi="宋体" w:cs="宋体"/>
          <w:color w:val="auto"/>
          <w:highlight w:val="none"/>
        </w:rPr>
      </w:pPr>
    </w:p>
    <w:p w14:paraId="2327AF76">
      <w:pPr>
        <w:pStyle w:val="17"/>
        <w:jc w:val="both"/>
        <w:rPr>
          <w:rFonts w:ascii="宋体" w:hAnsi="宋体" w:cs="宋体"/>
          <w:color w:val="auto"/>
          <w:highlight w:val="none"/>
        </w:rPr>
      </w:pPr>
    </w:p>
    <w:p w14:paraId="3C4C4859">
      <w:pPr>
        <w:pStyle w:val="17"/>
        <w:jc w:val="both"/>
        <w:rPr>
          <w:rFonts w:ascii="宋体" w:hAnsi="宋体" w:cs="宋体"/>
          <w:color w:val="auto"/>
          <w:highlight w:val="none"/>
        </w:rPr>
      </w:pPr>
    </w:p>
    <w:p w14:paraId="583023CF">
      <w:pPr>
        <w:pStyle w:val="17"/>
        <w:jc w:val="both"/>
        <w:rPr>
          <w:rFonts w:ascii="宋体" w:hAnsi="宋体" w:cs="宋体"/>
          <w:color w:val="auto"/>
          <w:highlight w:val="none"/>
        </w:rPr>
      </w:pPr>
    </w:p>
    <w:p w14:paraId="26785932">
      <w:pPr>
        <w:pStyle w:val="17"/>
        <w:jc w:val="both"/>
        <w:rPr>
          <w:rFonts w:ascii="宋体" w:hAnsi="宋体" w:cs="宋体"/>
          <w:color w:val="auto"/>
          <w:highlight w:val="none"/>
        </w:rPr>
      </w:pPr>
    </w:p>
    <w:p w14:paraId="3BC621A1">
      <w:pPr>
        <w:pStyle w:val="17"/>
        <w:jc w:val="both"/>
        <w:rPr>
          <w:rFonts w:ascii="宋体" w:hAnsi="宋体" w:cs="宋体"/>
          <w:color w:val="auto"/>
          <w:highlight w:val="none"/>
        </w:rPr>
      </w:pPr>
    </w:p>
    <w:p w14:paraId="79C40165">
      <w:pPr>
        <w:pStyle w:val="17"/>
        <w:jc w:val="both"/>
        <w:rPr>
          <w:rFonts w:ascii="宋体" w:hAnsi="宋体" w:cs="宋体"/>
          <w:color w:val="auto"/>
          <w:highlight w:val="none"/>
        </w:rPr>
      </w:pPr>
    </w:p>
    <w:p w14:paraId="583432FC">
      <w:pPr>
        <w:pStyle w:val="17"/>
        <w:jc w:val="both"/>
        <w:rPr>
          <w:rFonts w:ascii="宋体" w:hAnsi="宋体" w:cs="宋体"/>
          <w:color w:val="auto"/>
          <w:highlight w:val="none"/>
        </w:rPr>
      </w:pPr>
    </w:p>
    <w:p w14:paraId="6E15520B">
      <w:pPr>
        <w:pStyle w:val="17"/>
        <w:jc w:val="both"/>
        <w:rPr>
          <w:rFonts w:ascii="宋体" w:hAnsi="宋体" w:cs="宋体"/>
          <w:color w:val="auto"/>
          <w:highlight w:val="none"/>
        </w:rPr>
      </w:pPr>
    </w:p>
    <w:p w14:paraId="2FA8B5DB">
      <w:pPr>
        <w:pStyle w:val="17"/>
        <w:jc w:val="both"/>
        <w:rPr>
          <w:rFonts w:ascii="宋体" w:hAnsi="宋体" w:cs="宋体"/>
          <w:color w:val="auto"/>
          <w:highlight w:val="none"/>
        </w:rPr>
      </w:pPr>
    </w:p>
    <w:p w14:paraId="1DAA9065">
      <w:pPr>
        <w:pStyle w:val="17"/>
        <w:jc w:val="both"/>
        <w:rPr>
          <w:rFonts w:ascii="宋体" w:hAnsi="宋体" w:cs="宋体"/>
          <w:color w:val="auto"/>
          <w:highlight w:val="none"/>
        </w:rPr>
      </w:pPr>
    </w:p>
    <w:p w14:paraId="007A1647">
      <w:pPr>
        <w:pStyle w:val="17"/>
        <w:jc w:val="both"/>
        <w:rPr>
          <w:rFonts w:ascii="宋体" w:hAnsi="宋体" w:cs="宋体"/>
          <w:color w:val="auto"/>
          <w:highlight w:val="none"/>
        </w:rPr>
      </w:pPr>
    </w:p>
    <w:p w14:paraId="5B295575">
      <w:pPr>
        <w:pStyle w:val="17"/>
        <w:jc w:val="both"/>
        <w:rPr>
          <w:rFonts w:ascii="宋体" w:hAnsi="宋体" w:cs="宋体"/>
          <w:color w:val="auto"/>
          <w:highlight w:val="none"/>
        </w:rPr>
      </w:pPr>
    </w:p>
    <w:p w14:paraId="10ADDDEE">
      <w:pPr>
        <w:pStyle w:val="17"/>
        <w:jc w:val="both"/>
        <w:rPr>
          <w:rFonts w:ascii="宋体" w:hAnsi="宋体" w:cs="宋体"/>
          <w:color w:val="auto"/>
          <w:highlight w:val="none"/>
        </w:rPr>
      </w:pPr>
    </w:p>
    <w:p w14:paraId="52B787D0">
      <w:pPr>
        <w:pStyle w:val="17"/>
        <w:jc w:val="both"/>
        <w:rPr>
          <w:rFonts w:ascii="宋体" w:hAnsi="宋体" w:cs="宋体"/>
          <w:color w:val="auto"/>
          <w:highlight w:val="none"/>
        </w:rPr>
      </w:pPr>
    </w:p>
    <w:p w14:paraId="53644910">
      <w:pPr>
        <w:pStyle w:val="17"/>
        <w:jc w:val="both"/>
        <w:rPr>
          <w:rFonts w:ascii="宋体" w:hAnsi="宋体" w:cs="宋体"/>
          <w:color w:val="auto"/>
          <w:highlight w:val="none"/>
        </w:rPr>
      </w:pPr>
    </w:p>
    <w:p w14:paraId="72243A55">
      <w:pPr>
        <w:pStyle w:val="17"/>
        <w:jc w:val="both"/>
        <w:rPr>
          <w:rFonts w:ascii="宋体" w:hAnsi="宋体" w:cs="宋体"/>
          <w:color w:val="auto"/>
          <w:highlight w:val="none"/>
        </w:rPr>
      </w:pPr>
    </w:p>
    <w:p w14:paraId="705C8FBC">
      <w:pPr>
        <w:pStyle w:val="17"/>
        <w:jc w:val="both"/>
        <w:rPr>
          <w:rFonts w:ascii="宋体" w:hAnsi="宋体" w:cs="宋体"/>
          <w:color w:val="auto"/>
          <w:highlight w:val="none"/>
        </w:rPr>
      </w:pPr>
    </w:p>
    <w:p w14:paraId="4F767A03">
      <w:pPr>
        <w:pStyle w:val="17"/>
        <w:jc w:val="both"/>
        <w:rPr>
          <w:rFonts w:ascii="宋体" w:hAnsi="宋体" w:cs="宋体"/>
          <w:color w:val="auto"/>
          <w:highlight w:val="none"/>
        </w:rPr>
      </w:pPr>
    </w:p>
    <w:p w14:paraId="48EC93B0">
      <w:pPr>
        <w:pStyle w:val="17"/>
        <w:jc w:val="both"/>
        <w:rPr>
          <w:rFonts w:ascii="宋体" w:hAnsi="宋体" w:cs="宋体"/>
          <w:color w:val="auto"/>
          <w:highlight w:val="none"/>
        </w:rPr>
      </w:pPr>
    </w:p>
    <w:p w14:paraId="5433C14C">
      <w:pPr>
        <w:pStyle w:val="2"/>
        <w:jc w:val="center"/>
        <w:rPr>
          <w:rFonts w:ascii="宋体" w:hAnsi="宋体" w:eastAsia="宋体" w:cs="宋体"/>
          <w:color w:val="auto"/>
          <w:highlight w:val="none"/>
        </w:rPr>
      </w:pPr>
      <w:bookmarkStart w:id="2" w:name="_Toc25790"/>
      <w:r>
        <w:rPr>
          <w:rFonts w:hint="eastAsia" w:ascii="宋体" w:hAnsi="宋体" w:eastAsia="宋体" w:cs="宋体"/>
          <w:color w:val="auto"/>
          <w:highlight w:val="none"/>
        </w:rPr>
        <w:t xml:space="preserve">第一章  </w:t>
      </w:r>
      <w:bookmarkEnd w:id="0"/>
      <w:bookmarkEnd w:id="1"/>
      <w:r>
        <w:rPr>
          <w:rFonts w:hint="eastAsia" w:ascii="宋体" w:hAnsi="宋体" w:eastAsia="宋体" w:cs="宋体"/>
          <w:color w:val="auto"/>
          <w:highlight w:val="none"/>
        </w:rPr>
        <w:t>招标公告</w:t>
      </w:r>
      <w:bookmarkEnd w:id="2"/>
    </w:p>
    <w:p w14:paraId="04B0B53B">
      <w:pPr>
        <w:pBdr>
          <w:top w:val="single" w:color="auto" w:sz="4" w:space="1"/>
          <w:left w:val="single" w:color="auto" w:sz="4" w:space="4"/>
          <w:bottom w:val="single" w:color="auto" w:sz="4" w:space="0"/>
          <w:right w:val="single" w:color="auto" w:sz="4" w:space="4"/>
        </w:pBdr>
        <w:spacing w:line="320" w:lineRule="exact"/>
        <w:rPr>
          <w:rFonts w:ascii="宋体" w:hAnsi="宋体" w:cs="宋体"/>
          <w:color w:val="auto"/>
          <w:highlight w:val="none"/>
        </w:rPr>
      </w:pPr>
      <w:r>
        <w:rPr>
          <w:rFonts w:hint="eastAsia" w:ascii="宋体" w:hAnsi="宋体" w:cs="宋体"/>
          <w:color w:val="auto"/>
          <w:highlight w:val="none"/>
        </w:rPr>
        <w:t>项目概况</w:t>
      </w:r>
    </w:p>
    <w:p w14:paraId="10C34402">
      <w:pPr>
        <w:pBdr>
          <w:top w:val="single" w:color="auto" w:sz="4" w:space="1"/>
          <w:left w:val="single" w:color="auto" w:sz="4" w:space="4"/>
          <w:bottom w:val="single" w:color="auto" w:sz="4" w:space="0"/>
          <w:right w:val="single" w:color="auto" w:sz="4" w:space="4"/>
        </w:pBdr>
        <w:spacing w:line="32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lang w:eastAsia="zh-CN"/>
        </w:rPr>
        <w:t>平南县电子政务外网2026年-2029年运维服务项目</w:t>
      </w:r>
      <w:r>
        <w:rPr>
          <w:rFonts w:hint="eastAsia" w:ascii="宋体" w:hAnsi="宋体" w:cs="宋体"/>
          <w:color w:val="auto"/>
          <w:highlight w:val="none"/>
        </w:rPr>
        <w:t>的潜在投标人应在</w:t>
      </w:r>
      <w:r>
        <w:rPr>
          <w:rFonts w:hint="eastAsia" w:ascii="宋体" w:hAnsi="宋体" w:cs="宋体"/>
          <w:color w:val="auto"/>
          <w:szCs w:val="21"/>
          <w:highlight w:val="none"/>
        </w:rPr>
        <w:t>广西政府采购云平台（https：//www.gcy.zfcg.gxzf.gov.cn/）</w:t>
      </w:r>
      <w:r>
        <w:rPr>
          <w:rFonts w:hint="eastAsia" w:ascii="宋体" w:hAnsi="宋体" w:cs="宋体"/>
          <w:color w:val="auto"/>
          <w:highlight w:val="none"/>
        </w:rPr>
        <w:t>获取招标文件，并于</w:t>
      </w:r>
      <w:r>
        <w:rPr>
          <w:rFonts w:hint="eastAsia" w:ascii="宋体" w:hAnsi="宋体" w:cs="宋体"/>
          <w:color w:val="auto"/>
          <w:highlight w:val="none"/>
          <w:u w:val="single"/>
        </w:rPr>
        <w:t>2025年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18</w:t>
      </w:r>
      <w:r>
        <w:rPr>
          <w:rFonts w:hint="eastAsia" w:ascii="宋体" w:hAnsi="宋体" w:cs="宋体"/>
          <w:color w:val="auto"/>
          <w:highlight w:val="none"/>
          <w:u w:val="single"/>
        </w:rPr>
        <w:t>日上午9时00分</w:t>
      </w:r>
      <w:r>
        <w:rPr>
          <w:rFonts w:hint="eastAsia" w:ascii="宋体" w:hAnsi="宋体" w:cs="宋体"/>
          <w:color w:val="auto"/>
          <w:highlight w:val="none"/>
        </w:rPr>
        <w:t>（北京时间）前递交投标文件。</w:t>
      </w:r>
    </w:p>
    <w:p w14:paraId="61408A0A">
      <w:pPr>
        <w:spacing w:line="320" w:lineRule="exact"/>
        <w:rPr>
          <w:rFonts w:ascii="宋体" w:hAnsi="宋体" w:cs="宋体"/>
          <w:color w:val="auto"/>
          <w:szCs w:val="21"/>
          <w:highlight w:val="none"/>
        </w:rPr>
      </w:pPr>
    </w:p>
    <w:p w14:paraId="6F3DE57C">
      <w:pPr>
        <w:keepNext/>
        <w:keepLines/>
        <w:spacing w:line="320" w:lineRule="exact"/>
        <w:outlineLvl w:val="1"/>
        <w:rPr>
          <w:rFonts w:ascii="宋体" w:hAnsi="宋体" w:cs="宋体"/>
          <w:b/>
          <w:color w:val="auto"/>
          <w:szCs w:val="21"/>
          <w:highlight w:val="none"/>
        </w:rPr>
      </w:pPr>
      <w:bookmarkStart w:id="3" w:name="_Toc28359079"/>
      <w:bookmarkStart w:id="4" w:name="_Toc28595"/>
      <w:bookmarkStart w:id="5" w:name="_Toc35393621"/>
      <w:bookmarkStart w:id="6" w:name="_Toc35393790"/>
      <w:bookmarkStart w:id="7" w:name="_Toc44405601"/>
      <w:bookmarkStart w:id="8" w:name="_Toc26488"/>
      <w:bookmarkStart w:id="9" w:name="_Toc28359002"/>
      <w:bookmarkStart w:id="10" w:name="_Toc29387"/>
      <w:bookmarkStart w:id="11" w:name="_Toc29193"/>
      <w:bookmarkStart w:id="12" w:name="_Hlk24379207"/>
      <w:r>
        <w:rPr>
          <w:rFonts w:hint="eastAsia" w:ascii="宋体" w:hAnsi="宋体" w:cs="宋体"/>
          <w:b/>
          <w:color w:val="auto"/>
          <w:szCs w:val="21"/>
          <w:highlight w:val="none"/>
        </w:rPr>
        <w:t>一、项目基本情况</w:t>
      </w:r>
      <w:bookmarkEnd w:id="3"/>
      <w:bookmarkEnd w:id="4"/>
      <w:bookmarkEnd w:id="5"/>
      <w:bookmarkEnd w:id="6"/>
      <w:bookmarkEnd w:id="7"/>
      <w:bookmarkEnd w:id="8"/>
      <w:bookmarkEnd w:id="9"/>
      <w:bookmarkEnd w:id="10"/>
      <w:bookmarkEnd w:id="11"/>
    </w:p>
    <w:p w14:paraId="154090A7">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GGZC2025-G3-210274-YZLZ</w:t>
      </w:r>
    </w:p>
    <w:p w14:paraId="3C9B9F15">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平南县电子政务外网2026年-2029年运维服务项目</w:t>
      </w:r>
    </w:p>
    <w:bookmarkEnd w:id="12"/>
    <w:p w14:paraId="663FFB55">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5800000</w:t>
      </w:r>
      <w:r>
        <w:rPr>
          <w:rFonts w:hint="eastAsia" w:ascii="宋体" w:hAnsi="宋体" w:cs="宋体"/>
          <w:color w:val="auto"/>
          <w:szCs w:val="21"/>
          <w:highlight w:val="none"/>
        </w:rPr>
        <w:t>.00</w:t>
      </w:r>
    </w:p>
    <w:p w14:paraId="56ADD914">
      <w:pPr>
        <w:spacing w:line="320" w:lineRule="exact"/>
        <w:ind w:left="420" w:leftChars="200"/>
        <w:rPr>
          <w:rFonts w:ascii="宋体" w:hAnsi="宋体" w:cs="宋体"/>
          <w:color w:val="auto"/>
          <w:szCs w:val="21"/>
          <w:highlight w:val="none"/>
        </w:rPr>
      </w:pPr>
      <w:r>
        <w:rPr>
          <w:rFonts w:hint="eastAsia" w:ascii="宋体" w:hAnsi="宋体" w:cs="宋体"/>
          <w:color w:val="auto"/>
          <w:szCs w:val="21"/>
          <w:highlight w:val="none"/>
        </w:rPr>
        <w:t>采购需求：</w:t>
      </w:r>
    </w:p>
    <w:p w14:paraId="0E6DF624">
      <w:pPr>
        <w:spacing w:line="320" w:lineRule="exact"/>
        <w:ind w:left="420" w:left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标的一名称：平南县大数据发展和政务局</w:t>
      </w:r>
      <w:r>
        <w:rPr>
          <w:rFonts w:hint="eastAsia" w:ascii="宋体" w:hAnsi="宋体" w:cs="宋体"/>
          <w:color w:val="auto"/>
          <w:szCs w:val="21"/>
          <w:highlight w:val="none"/>
          <w:lang w:eastAsia="zh-CN"/>
        </w:rPr>
        <w:t>平南县电子政务外网2026年-2029年运维服务项目1标</w:t>
      </w:r>
    </w:p>
    <w:p w14:paraId="2DAC9C73">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704AB9AF">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5440000</w:t>
      </w:r>
      <w:r>
        <w:rPr>
          <w:rFonts w:hint="eastAsia" w:ascii="宋体" w:hAnsi="宋体" w:cs="宋体"/>
          <w:color w:val="auto"/>
          <w:szCs w:val="21"/>
          <w:highlight w:val="none"/>
        </w:rPr>
        <w:t>.00</w:t>
      </w:r>
    </w:p>
    <w:p w14:paraId="1277AD40">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简要规格描述或项目基本概况介绍、用途：平南县电子政务外网2026年-2029年运维服务项目1项。具体详见招标文件。</w:t>
      </w:r>
    </w:p>
    <w:p w14:paraId="77F2F959">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5440000</w:t>
      </w:r>
      <w:r>
        <w:rPr>
          <w:rFonts w:hint="eastAsia" w:ascii="宋体" w:hAnsi="宋体" w:cs="宋体"/>
          <w:color w:val="auto"/>
          <w:szCs w:val="21"/>
          <w:highlight w:val="none"/>
        </w:rPr>
        <w:t>.00</w:t>
      </w:r>
    </w:p>
    <w:p w14:paraId="3F6B1E67">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服务完成期限3年（自项目整体验收合格之日起算）</w:t>
      </w:r>
      <w:r>
        <w:rPr>
          <w:rFonts w:hint="eastAsia" w:ascii="宋体" w:hAnsi="宋体" w:cs="宋体"/>
          <w:color w:val="auto"/>
          <w:szCs w:val="21"/>
          <w:highlight w:val="none"/>
        </w:rPr>
        <w:t>。</w:t>
      </w:r>
    </w:p>
    <w:p w14:paraId="502971E4">
      <w:pPr>
        <w:spacing w:line="320" w:lineRule="exact"/>
        <w:ind w:left="420" w:leftChars="200"/>
        <w:rPr>
          <w:rFonts w:ascii="宋体" w:hAnsi="宋体" w:cs="宋体"/>
          <w:color w:val="auto"/>
          <w:szCs w:val="21"/>
          <w:highlight w:val="none"/>
        </w:rPr>
      </w:pPr>
      <w:bookmarkStart w:id="13" w:name="_Toc29997"/>
      <w:bookmarkStart w:id="14" w:name="_Toc35393791"/>
      <w:bookmarkStart w:id="15" w:name="_Toc28359080"/>
      <w:bookmarkStart w:id="16" w:name="_Toc28359003"/>
      <w:bookmarkStart w:id="17" w:name="_Toc7802"/>
      <w:bookmarkStart w:id="18" w:name="_Toc35393622"/>
      <w:bookmarkStart w:id="19" w:name="_Toc44405602"/>
      <w:r>
        <w:rPr>
          <w:rFonts w:hint="eastAsia" w:ascii="宋体" w:hAnsi="宋体" w:cs="宋体"/>
          <w:color w:val="auto"/>
          <w:szCs w:val="21"/>
          <w:highlight w:val="none"/>
        </w:rPr>
        <w:t>本标项（否）接受联合体投标</w:t>
      </w:r>
    </w:p>
    <w:p w14:paraId="639F3463">
      <w:pPr>
        <w:spacing w:line="320" w:lineRule="exact"/>
        <w:ind w:left="420" w:leftChars="200"/>
        <w:rPr>
          <w:rFonts w:ascii="宋体" w:hAnsi="宋体" w:cs="宋体"/>
          <w:color w:val="auto"/>
          <w:szCs w:val="21"/>
          <w:highlight w:val="none"/>
        </w:rPr>
      </w:pPr>
      <w:r>
        <w:rPr>
          <w:rFonts w:hint="eastAsia" w:ascii="宋体" w:hAnsi="宋体" w:cs="宋体"/>
          <w:color w:val="auto"/>
          <w:szCs w:val="21"/>
          <w:highlight w:val="none"/>
        </w:rPr>
        <w:t>备注：/。</w:t>
      </w:r>
    </w:p>
    <w:p w14:paraId="4945ACD3">
      <w:pPr>
        <w:spacing w:line="320" w:lineRule="exact"/>
        <w:ind w:left="420" w:leftChars="200"/>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标的二名称：平南县大数据发展和政务局</w:t>
      </w:r>
      <w:r>
        <w:rPr>
          <w:rFonts w:hint="eastAsia" w:ascii="宋体" w:hAnsi="宋体" w:cs="宋体"/>
          <w:color w:val="auto"/>
          <w:szCs w:val="21"/>
          <w:highlight w:val="none"/>
          <w:lang w:eastAsia="zh-CN"/>
        </w:rPr>
        <w:t>平南县电子政务外网2026年-2029年运维服务项目2标</w:t>
      </w:r>
      <w:r>
        <w:rPr>
          <w:rFonts w:hint="eastAsia" w:ascii="宋体" w:hAnsi="宋体" w:cs="宋体"/>
          <w:color w:val="auto"/>
          <w:szCs w:val="21"/>
          <w:highlight w:val="none"/>
          <w:lang w:val="en-US" w:eastAsia="zh-CN"/>
        </w:rPr>
        <w:t>-</w:t>
      </w:r>
      <w:r>
        <w:rPr>
          <w:rFonts w:hint="eastAsia" w:ascii="宋体" w:hAnsi="宋体" w:eastAsia="宋体" w:cs="Times New Roman"/>
          <w:color w:val="auto"/>
          <w:szCs w:val="21"/>
          <w:highlight w:val="none"/>
          <w:lang w:eastAsia="zh-CN"/>
        </w:rPr>
        <w:t>互联网出口专线服务</w:t>
      </w:r>
    </w:p>
    <w:p w14:paraId="3CBCB765">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41CBF71E">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360000</w:t>
      </w:r>
      <w:r>
        <w:rPr>
          <w:rFonts w:hint="eastAsia" w:ascii="宋体" w:hAnsi="宋体" w:cs="宋体"/>
          <w:color w:val="auto"/>
          <w:szCs w:val="21"/>
          <w:highlight w:val="none"/>
        </w:rPr>
        <w:t>.00</w:t>
      </w:r>
    </w:p>
    <w:p w14:paraId="758CDF3D">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olor w:val="auto"/>
          <w:sz w:val="22"/>
          <w:szCs w:val="22"/>
          <w:highlight w:val="none"/>
          <w:lang w:val="en-US" w:eastAsia="zh-CN"/>
        </w:rPr>
        <w:t>1条1G</w:t>
      </w:r>
      <w:r>
        <w:rPr>
          <w:rFonts w:hint="eastAsia" w:ascii="宋体" w:hAnsi="宋体"/>
          <w:color w:val="auto"/>
          <w:sz w:val="22"/>
          <w:szCs w:val="22"/>
          <w:highlight w:val="none"/>
        </w:rPr>
        <w:t>互联网出口专线服务1项</w:t>
      </w:r>
      <w:r>
        <w:rPr>
          <w:rFonts w:hint="eastAsia" w:ascii="宋体" w:hAnsi="宋体" w:cs="宋体"/>
          <w:color w:val="auto"/>
          <w:szCs w:val="21"/>
          <w:highlight w:val="none"/>
        </w:rPr>
        <w:t>。具体详见招标文件。</w:t>
      </w:r>
    </w:p>
    <w:p w14:paraId="1A5B3000">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360000</w:t>
      </w:r>
      <w:r>
        <w:rPr>
          <w:rFonts w:hint="eastAsia" w:ascii="宋体" w:hAnsi="宋体" w:cs="宋体"/>
          <w:color w:val="auto"/>
          <w:szCs w:val="21"/>
          <w:highlight w:val="none"/>
        </w:rPr>
        <w:t>.00</w:t>
      </w:r>
    </w:p>
    <w:p w14:paraId="6EA76F59">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服务完成期限3年（自项目整体验收合格之日起算）</w:t>
      </w:r>
      <w:r>
        <w:rPr>
          <w:rFonts w:hint="eastAsia" w:ascii="宋体" w:hAnsi="宋体" w:cs="宋体"/>
          <w:color w:val="auto"/>
          <w:szCs w:val="21"/>
          <w:highlight w:val="none"/>
        </w:rPr>
        <w:t>。</w:t>
      </w:r>
    </w:p>
    <w:p w14:paraId="2D588225">
      <w:pPr>
        <w:spacing w:line="320" w:lineRule="exact"/>
        <w:ind w:left="420" w:left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48D0ED13">
      <w:pPr>
        <w:spacing w:line="320" w:lineRule="exact"/>
        <w:ind w:left="420" w:leftChars="200"/>
        <w:rPr>
          <w:rFonts w:ascii="宋体" w:hAnsi="宋体" w:cs="宋体"/>
          <w:color w:val="auto"/>
          <w:szCs w:val="21"/>
          <w:highlight w:val="none"/>
        </w:rPr>
      </w:pPr>
      <w:r>
        <w:rPr>
          <w:rFonts w:hint="eastAsia" w:ascii="宋体" w:hAnsi="宋体" w:cs="宋体"/>
          <w:color w:val="auto"/>
          <w:szCs w:val="21"/>
          <w:highlight w:val="none"/>
        </w:rPr>
        <w:t>备注：/。</w:t>
      </w:r>
    </w:p>
    <w:p w14:paraId="246B3AE4">
      <w:pPr>
        <w:keepNext/>
        <w:keepLines/>
        <w:spacing w:line="320" w:lineRule="exact"/>
        <w:outlineLvl w:val="1"/>
        <w:rPr>
          <w:rFonts w:ascii="宋体" w:hAnsi="宋体" w:cs="宋体"/>
          <w:b/>
          <w:color w:val="auto"/>
          <w:szCs w:val="21"/>
          <w:highlight w:val="none"/>
        </w:rPr>
      </w:pPr>
      <w:bookmarkStart w:id="20" w:name="_Toc23522"/>
      <w:bookmarkStart w:id="21" w:name="_Toc29513"/>
      <w:r>
        <w:rPr>
          <w:rFonts w:hint="eastAsia" w:ascii="宋体" w:hAnsi="宋体" w:cs="宋体"/>
          <w:b/>
          <w:color w:val="auto"/>
          <w:szCs w:val="21"/>
          <w:highlight w:val="none"/>
        </w:rPr>
        <w:t>二、投标人的资格要求：</w:t>
      </w:r>
      <w:bookmarkEnd w:id="13"/>
      <w:bookmarkEnd w:id="14"/>
      <w:bookmarkEnd w:id="15"/>
      <w:bookmarkEnd w:id="16"/>
      <w:bookmarkEnd w:id="17"/>
      <w:bookmarkEnd w:id="18"/>
      <w:bookmarkEnd w:id="19"/>
      <w:bookmarkEnd w:id="20"/>
      <w:bookmarkEnd w:id="21"/>
    </w:p>
    <w:p w14:paraId="04AE0233">
      <w:pPr>
        <w:spacing w:line="320" w:lineRule="exact"/>
        <w:ind w:firstLine="420" w:firstLineChars="200"/>
        <w:rPr>
          <w:rFonts w:ascii="宋体" w:hAnsi="宋体" w:cs="宋体"/>
          <w:color w:val="auto"/>
          <w:szCs w:val="21"/>
          <w:highlight w:val="none"/>
        </w:rPr>
      </w:pPr>
      <w:bookmarkStart w:id="22" w:name="_Toc28359081"/>
      <w:bookmarkStart w:id="23" w:name="_Toc28359004"/>
      <w:r>
        <w:rPr>
          <w:rFonts w:hint="eastAsia" w:ascii="宋体" w:hAnsi="宋体" w:cs="宋体"/>
          <w:color w:val="auto"/>
          <w:szCs w:val="21"/>
          <w:highlight w:val="none"/>
        </w:rPr>
        <w:t>1.满足《中华人民共和国政府采购法》第二十二条规定。</w:t>
      </w:r>
    </w:p>
    <w:p w14:paraId="2E47F149">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无</w:t>
      </w:r>
      <w:r>
        <w:rPr>
          <w:rFonts w:hint="eastAsia" w:ascii="宋体" w:hAnsi="宋体" w:cs="宋体"/>
          <w:color w:val="auto"/>
          <w:szCs w:val="21"/>
          <w:highlight w:val="none"/>
        </w:rPr>
        <w:t>。</w:t>
      </w:r>
    </w:p>
    <w:p w14:paraId="409EC779">
      <w:pPr>
        <w:spacing w:line="320" w:lineRule="exact"/>
        <w:ind w:firstLine="420" w:firstLineChars="200"/>
        <w:rPr>
          <w:rFonts w:hint="eastAsia" w:ascii="宋体" w:hAnsi="宋体" w:cs="宋体"/>
          <w:b/>
          <w:bCs/>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）本项目如为分公司参与投标的需提供具有法人资格的总公司的营业执照副本复印件及授权分公司投标材料</w:t>
      </w:r>
      <w:r>
        <w:rPr>
          <w:rFonts w:hint="eastAsia" w:ascii="宋体" w:hAnsi="宋体" w:cs="宋体"/>
          <w:b/>
          <w:bCs/>
          <w:color w:val="auto"/>
          <w:szCs w:val="21"/>
          <w:highlight w:val="none"/>
          <w:lang w:val="en-US" w:eastAsia="zh-CN"/>
        </w:rPr>
        <w:t>复印件，</w:t>
      </w:r>
      <w:r>
        <w:rPr>
          <w:rFonts w:hint="eastAsia" w:ascii="宋体" w:hAnsi="宋体" w:cs="宋体"/>
          <w:b/>
          <w:bCs/>
          <w:color w:val="auto"/>
          <w:szCs w:val="21"/>
          <w:highlight w:val="none"/>
          <w:lang w:eastAsia="zh-CN"/>
        </w:rPr>
        <w:t>已由总公司授权的，总公司取得的相关资质证书对分公司有效，法律法规或者行业另有规定的除外。</w:t>
      </w:r>
    </w:p>
    <w:p w14:paraId="3EBC5A7F">
      <w:pPr>
        <w:spacing w:line="32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投标人可选择任意1个标项或者2个标项投标。评标委员会按照标项一→标项二的顺序进行评审，同一投标人最多只能成为1个标项第一中标候选人，已成为标项一的第一中标候选人后不能再被推荐为</w:t>
      </w:r>
      <w:r>
        <w:rPr>
          <w:rFonts w:hint="eastAsia" w:ascii="宋体" w:hAnsi="宋体" w:cs="宋体"/>
          <w:b/>
          <w:bCs/>
          <w:color w:val="auto"/>
          <w:szCs w:val="21"/>
          <w:highlight w:val="none"/>
          <w:lang w:eastAsia="zh-CN"/>
        </w:rPr>
        <w:t>标项二的第一中标候选人</w:t>
      </w:r>
      <w:r>
        <w:rPr>
          <w:rFonts w:hint="eastAsia" w:ascii="宋体" w:hAnsi="宋体" w:cs="宋体"/>
          <w:b/>
          <w:bCs/>
          <w:color w:val="auto"/>
          <w:szCs w:val="21"/>
          <w:highlight w:val="none"/>
        </w:rPr>
        <w:t>。</w:t>
      </w:r>
    </w:p>
    <w:bookmarkEnd w:id="22"/>
    <w:bookmarkEnd w:id="23"/>
    <w:p w14:paraId="5FE38DA5">
      <w:pPr>
        <w:pStyle w:val="2"/>
        <w:spacing w:before="0" w:after="0" w:line="320" w:lineRule="exact"/>
        <w:rPr>
          <w:rFonts w:ascii="宋体" w:hAnsi="宋体" w:eastAsia="宋体" w:cs="宋体"/>
          <w:bCs w:val="0"/>
          <w:color w:val="auto"/>
          <w:sz w:val="21"/>
          <w:szCs w:val="21"/>
          <w:highlight w:val="none"/>
        </w:rPr>
      </w:pPr>
      <w:bookmarkStart w:id="24" w:name="_Toc19186"/>
      <w:bookmarkStart w:id="25" w:name="_Toc35393623"/>
      <w:bookmarkStart w:id="26" w:name="_Toc44405603"/>
      <w:bookmarkStart w:id="27" w:name="_Toc28319"/>
      <w:bookmarkStart w:id="28" w:name="_Toc23891"/>
      <w:bookmarkStart w:id="29" w:name="_Toc35393792"/>
      <w:bookmarkStart w:id="30" w:name="_Toc4670"/>
      <w:r>
        <w:rPr>
          <w:rFonts w:hint="eastAsia" w:ascii="宋体" w:hAnsi="宋体" w:eastAsia="宋体" w:cs="宋体"/>
          <w:bCs w:val="0"/>
          <w:color w:val="auto"/>
          <w:sz w:val="21"/>
          <w:szCs w:val="21"/>
          <w:highlight w:val="none"/>
        </w:rPr>
        <w:t>三、获取招标文件</w:t>
      </w:r>
      <w:bookmarkEnd w:id="24"/>
      <w:bookmarkEnd w:id="25"/>
      <w:bookmarkEnd w:id="26"/>
      <w:bookmarkEnd w:id="27"/>
      <w:bookmarkEnd w:id="28"/>
      <w:bookmarkEnd w:id="29"/>
      <w:bookmarkEnd w:id="30"/>
    </w:p>
    <w:p w14:paraId="076BC38A">
      <w:pPr>
        <w:spacing w:line="320" w:lineRule="exact"/>
        <w:ind w:firstLine="540"/>
        <w:rPr>
          <w:rFonts w:ascii="宋体" w:hAnsi="宋体" w:cs="宋体"/>
          <w:color w:val="auto"/>
          <w:highlight w:val="none"/>
        </w:rPr>
      </w:pPr>
      <w:r>
        <w:rPr>
          <w:rFonts w:hint="eastAsia" w:ascii="宋体" w:hAnsi="宋体" w:cs="宋体"/>
          <w:color w:val="auto"/>
          <w:highlight w:val="none"/>
        </w:rPr>
        <w:t>时间：</w:t>
      </w:r>
      <w:r>
        <w:rPr>
          <w:rFonts w:hint="eastAsia" w:ascii="宋体" w:hAnsi="宋体" w:cs="宋体"/>
          <w:bCs/>
          <w:color w:val="auto"/>
          <w:highlight w:val="none"/>
          <w:u w:val="single"/>
        </w:rPr>
        <w:t>2025年</w:t>
      </w:r>
      <w:r>
        <w:rPr>
          <w:rFonts w:hint="eastAsia" w:ascii="宋体" w:hAnsi="宋体" w:cs="宋体"/>
          <w:bCs/>
          <w:color w:val="auto"/>
          <w:highlight w:val="none"/>
          <w:u w:val="single"/>
          <w:lang w:val="en-US" w:eastAsia="zh-CN"/>
        </w:rPr>
        <w:t>10</w:t>
      </w:r>
      <w:r>
        <w:rPr>
          <w:rFonts w:hint="eastAsia" w:ascii="宋体" w:hAnsi="宋体" w:cs="宋体"/>
          <w:bCs/>
          <w:color w:val="auto"/>
          <w:highlight w:val="none"/>
          <w:u w:val="single"/>
        </w:rPr>
        <w:t>月</w:t>
      </w:r>
      <w:r>
        <w:rPr>
          <w:rFonts w:hint="eastAsia" w:ascii="宋体" w:hAnsi="宋体" w:cs="宋体"/>
          <w:bCs/>
          <w:color w:val="auto"/>
          <w:highlight w:val="none"/>
          <w:u w:val="single"/>
          <w:lang w:val="en-US" w:eastAsia="zh-CN"/>
        </w:rPr>
        <w:t>28</w:t>
      </w:r>
      <w:r>
        <w:rPr>
          <w:rFonts w:hint="eastAsia" w:ascii="宋体" w:hAnsi="宋体" w:cs="宋体"/>
          <w:bCs/>
          <w:color w:val="auto"/>
          <w:highlight w:val="none"/>
          <w:u w:val="single"/>
        </w:rPr>
        <w:t>日</w:t>
      </w:r>
      <w:r>
        <w:rPr>
          <w:rFonts w:hint="eastAsia" w:ascii="宋体" w:hAnsi="宋体" w:cs="宋体"/>
          <w:color w:val="auto"/>
          <w:highlight w:val="none"/>
          <w:u w:val="single"/>
        </w:rPr>
        <w:t>起</w:t>
      </w:r>
      <w:r>
        <w:rPr>
          <w:rFonts w:hint="eastAsia" w:ascii="宋体" w:hAnsi="宋体" w:cs="宋体"/>
          <w:color w:val="auto"/>
          <w:highlight w:val="none"/>
        </w:rPr>
        <w:t>至</w:t>
      </w:r>
      <w:r>
        <w:rPr>
          <w:rFonts w:hint="eastAsia" w:ascii="宋体" w:hAnsi="宋体" w:cs="宋体"/>
          <w:bCs/>
          <w:color w:val="auto"/>
          <w:highlight w:val="none"/>
          <w:u w:val="single"/>
        </w:rPr>
        <w:t>2025年</w:t>
      </w:r>
      <w:r>
        <w:rPr>
          <w:rFonts w:hint="eastAsia" w:ascii="宋体" w:hAnsi="宋体" w:cs="宋体"/>
          <w:bCs/>
          <w:color w:val="auto"/>
          <w:highlight w:val="none"/>
          <w:u w:val="single"/>
          <w:lang w:val="en-US" w:eastAsia="zh-CN"/>
        </w:rPr>
        <w:t>11</w:t>
      </w:r>
      <w:r>
        <w:rPr>
          <w:rFonts w:hint="eastAsia" w:ascii="宋体" w:hAnsi="宋体" w:cs="宋体"/>
          <w:bCs/>
          <w:color w:val="auto"/>
          <w:highlight w:val="none"/>
          <w:u w:val="single"/>
        </w:rPr>
        <w:t>月</w:t>
      </w:r>
      <w:r>
        <w:rPr>
          <w:rFonts w:hint="eastAsia" w:ascii="宋体" w:hAnsi="宋体" w:cs="宋体"/>
          <w:bCs/>
          <w:color w:val="auto"/>
          <w:highlight w:val="none"/>
          <w:u w:val="single"/>
          <w:lang w:val="en-US" w:eastAsia="zh-CN"/>
        </w:rPr>
        <w:t>4</w:t>
      </w:r>
      <w:r>
        <w:rPr>
          <w:rFonts w:hint="eastAsia" w:ascii="宋体" w:hAnsi="宋体" w:cs="宋体"/>
          <w:bCs/>
          <w:color w:val="auto"/>
          <w:highlight w:val="none"/>
          <w:u w:val="single"/>
        </w:rPr>
        <w:t>日，每天上午00：00至12：00 ，下午12：00至23：59（北京时间，法定节假日除外）</w:t>
      </w:r>
    </w:p>
    <w:p w14:paraId="2D36BD73">
      <w:pPr>
        <w:spacing w:line="360" w:lineRule="auto"/>
        <w:ind w:firstLine="540"/>
        <w:rPr>
          <w:rFonts w:ascii="宋体" w:hAnsi="宋体"/>
          <w:color w:val="auto"/>
          <w:szCs w:val="21"/>
          <w:highlight w:val="none"/>
        </w:rPr>
      </w:pPr>
      <w:bookmarkStart w:id="31" w:name="_Toc28359005"/>
      <w:bookmarkStart w:id="32" w:name="_Toc28359082"/>
      <w:bookmarkStart w:id="33" w:name="_Toc8738"/>
      <w:bookmarkStart w:id="34" w:name="_Toc44405604"/>
      <w:bookmarkStart w:id="35" w:name="_Toc35393793"/>
      <w:bookmarkStart w:id="36" w:name="_Toc19229"/>
      <w:bookmarkStart w:id="37" w:name="_Toc21666"/>
      <w:bookmarkStart w:id="38" w:name="_Toc35393624"/>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2B1E401">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t>
      </w:r>
      <w:r>
        <w:rPr>
          <w:rFonts w:hint="eastAsia" w:ascii="宋体" w:hAnsi="宋体"/>
          <w:bCs/>
          <w:color w:val="auto"/>
          <w:szCs w:val="21"/>
          <w:highlight w:val="none"/>
        </w:rPr>
        <w:t>：</w:t>
      </w:r>
      <w:r>
        <w:rPr>
          <w:rFonts w:ascii="宋体" w:hAnsi="宋体"/>
          <w:bCs/>
          <w:color w:val="auto"/>
          <w:szCs w:val="21"/>
          <w:highlight w:val="none"/>
        </w:rPr>
        <w:t>//www.gcy.zfcg.gxzf.gov.cn/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w:t>
      </w:r>
      <w:r>
        <w:rPr>
          <w:rFonts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27B9E509">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 售价：0元</w:t>
      </w:r>
    </w:p>
    <w:p w14:paraId="17FE8781">
      <w:pPr>
        <w:pStyle w:val="2"/>
        <w:spacing w:before="0" w:after="0" w:line="320" w:lineRule="exact"/>
        <w:rPr>
          <w:rFonts w:ascii="宋体" w:hAnsi="宋体" w:eastAsia="宋体" w:cs="宋体"/>
          <w:bCs w:val="0"/>
          <w:color w:val="auto"/>
          <w:sz w:val="21"/>
          <w:szCs w:val="21"/>
          <w:highlight w:val="none"/>
        </w:rPr>
      </w:pPr>
      <w:bookmarkStart w:id="39" w:name="_Toc23129"/>
      <w:r>
        <w:rPr>
          <w:rFonts w:hint="eastAsia" w:ascii="宋体" w:hAnsi="宋体" w:eastAsia="宋体" w:cs="宋体"/>
          <w:bCs w:val="0"/>
          <w:color w:val="auto"/>
          <w:sz w:val="21"/>
          <w:szCs w:val="21"/>
          <w:highlight w:val="none"/>
        </w:rPr>
        <w:t>四、提交投标文件</w:t>
      </w:r>
      <w:bookmarkEnd w:id="31"/>
      <w:bookmarkEnd w:id="32"/>
      <w:r>
        <w:rPr>
          <w:rFonts w:hint="eastAsia" w:ascii="宋体" w:hAnsi="宋体" w:eastAsia="宋体" w:cs="宋体"/>
          <w:bCs w:val="0"/>
          <w:color w:val="auto"/>
          <w:sz w:val="21"/>
          <w:szCs w:val="21"/>
          <w:highlight w:val="none"/>
        </w:rPr>
        <w:t>截止时间、开标时间和地点</w:t>
      </w:r>
      <w:bookmarkEnd w:id="33"/>
      <w:bookmarkEnd w:id="34"/>
      <w:bookmarkEnd w:id="35"/>
      <w:bookmarkEnd w:id="36"/>
      <w:bookmarkEnd w:id="37"/>
      <w:bookmarkEnd w:id="38"/>
      <w:bookmarkEnd w:id="39"/>
    </w:p>
    <w:p w14:paraId="25B976A8">
      <w:pPr>
        <w:spacing w:line="320" w:lineRule="exact"/>
        <w:ind w:firstLine="420" w:firstLineChars="200"/>
        <w:rPr>
          <w:rFonts w:ascii="宋体" w:hAnsi="宋体" w:cs="宋体"/>
          <w:color w:val="auto"/>
          <w:highlight w:val="none"/>
        </w:rPr>
      </w:pPr>
      <w:bookmarkStart w:id="40" w:name="_Toc28359084"/>
      <w:bookmarkStart w:id="41" w:name="_Toc35393625"/>
      <w:bookmarkStart w:id="42" w:name="_Toc44405605"/>
      <w:bookmarkStart w:id="43" w:name="_Toc35393794"/>
      <w:bookmarkStart w:id="44" w:name="_Toc4255"/>
      <w:bookmarkStart w:id="45" w:name="_Toc28359007"/>
      <w:r>
        <w:rPr>
          <w:rFonts w:hint="eastAsia" w:ascii="宋体" w:hAnsi="宋体" w:cs="宋体"/>
          <w:color w:val="auto"/>
          <w:highlight w:val="none"/>
        </w:rPr>
        <w:t>时间：</w:t>
      </w:r>
      <w:r>
        <w:rPr>
          <w:rFonts w:hint="eastAsia" w:ascii="宋体" w:hAnsi="宋体" w:cs="宋体"/>
          <w:color w:val="auto"/>
          <w:highlight w:val="none"/>
          <w:u w:val="single"/>
        </w:rPr>
        <w:t>2025年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18</w:t>
      </w:r>
      <w:r>
        <w:rPr>
          <w:rFonts w:hint="eastAsia" w:ascii="宋体" w:hAnsi="宋体" w:cs="宋体"/>
          <w:color w:val="auto"/>
          <w:highlight w:val="none"/>
          <w:u w:val="single"/>
        </w:rPr>
        <w:t>日上午9时00分</w:t>
      </w:r>
      <w:r>
        <w:rPr>
          <w:rFonts w:hint="eastAsia" w:ascii="宋体" w:hAnsi="宋体" w:cs="宋体"/>
          <w:color w:val="auto"/>
          <w:highlight w:val="none"/>
        </w:rPr>
        <w:t>（北京时间）</w:t>
      </w:r>
    </w:p>
    <w:p w14:paraId="6A8FCD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t>
      </w:r>
      <w:r>
        <w:rPr>
          <w:rFonts w:hint="eastAsia" w:ascii="宋体" w:hAnsi="宋体"/>
          <w:bCs/>
          <w:color w:val="auto"/>
          <w:szCs w:val="21"/>
          <w:highlight w:val="none"/>
        </w:rPr>
        <w:t>：</w:t>
      </w:r>
      <w:r>
        <w:rPr>
          <w:rFonts w:ascii="宋体" w:hAnsi="宋体"/>
          <w:bCs/>
          <w:color w:val="auto"/>
          <w:szCs w:val="21"/>
          <w:highlight w:val="none"/>
        </w:rPr>
        <w:t>//www.gcy.zfcg.gxzf.gov.cn/</w:t>
      </w:r>
      <w:r>
        <w:rPr>
          <w:rFonts w:hint="eastAsia" w:ascii="宋体" w:hAnsi="宋体"/>
          <w:color w:val="auto"/>
          <w:szCs w:val="21"/>
          <w:highlight w:val="none"/>
        </w:rPr>
        <w:t>）</w:t>
      </w:r>
    </w:p>
    <w:p w14:paraId="3684A03F">
      <w:pPr>
        <w:spacing w:line="320" w:lineRule="exact"/>
        <w:ind w:firstLine="420" w:firstLineChars="200"/>
        <w:rPr>
          <w:rFonts w:ascii="宋体" w:hAnsi="宋体" w:cs="宋体"/>
          <w:color w:val="auto"/>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w:t>
      </w:r>
    </w:p>
    <w:p w14:paraId="2CC787AD">
      <w:pPr>
        <w:pStyle w:val="2"/>
        <w:spacing w:before="0" w:after="0" w:line="320" w:lineRule="exact"/>
        <w:rPr>
          <w:rFonts w:ascii="宋体" w:hAnsi="宋体" w:eastAsia="宋体" w:cs="宋体"/>
          <w:bCs w:val="0"/>
          <w:color w:val="auto"/>
          <w:sz w:val="21"/>
          <w:szCs w:val="21"/>
          <w:highlight w:val="none"/>
        </w:rPr>
      </w:pPr>
      <w:bookmarkStart w:id="46" w:name="_Toc30919"/>
      <w:bookmarkStart w:id="47" w:name="_Toc20853"/>
      <w:bookmarkStart w:id="48" w:name="_Toc27130"/>
      <w:r>
        <w:rPr>
          <w:rFonts w:hint="eastAsia" w:ascii="宋体" w:hAnsi="宋体" w:eastAsia="宋体" w:cs="宋体"/>
          <w:bCs w:val="0"/>
          <w:color w:val="auto"/>
          <w:sz w:val="21"/>
          <w:szCs w:val="21"/>
          <w:highlight w:val="none"/>
        </w:rPr>
        <w:t>五、公告期限</w:t>
      </w:r>
      <w:bookmarkEnd w:id="40"/>
      <w:bookmarkEnd w:id="41"/>
      <w:bookmarkEnd w:id="42"/>
      <w:bookmarkEnd w:id="43"/>
      <w:bookmarkEnd w:id="44"/>
      <w:bookmarkEnd w:id="45"/>
      <w:bookmarkEnd w:id="46"/>
      <w:bookmarkEnd w:id="47"/>
      <w:bookmarkEnd w:id="48"/>
    </w:p>
    <w:p w14:paraId="2BE71095">
      <w:pPr>
        <w:spacing w:line="32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自本公告发布之日起5个工作日。</w:t>
      </w:r>
    </w:p>
    <w:p w14:paraId="692A4E61">
      <w:pPr>
        <w:pStyle w:val="2"/>
        <w:spacing w:before="0" w:after="0" w:line="320" w:lineRule="exact"/>
        <w:rPr>
          <w:rFonts w:ascii="宋体" w:hAnsi="宋体" w:eastAsia="宋体" w:cs="宋体"/>
          <w:bCs w:val="0"/>
          <w:color w:val="auto"/>
          <w:sz w:val="21"/>
          <w:szCs w:val="21"/>
          <w:highlight w:val="none"/>
        </w:rPr>
      </w:pPr>
      <w:bookmarkStart w:id="49" w:name="_Toc22774"/>
      <w:bookmarkStart w:id="50" w:name="_Toc35393795"/>
      <w:bookmarkStart w:id="51" w:name="_Toc35393626"/>
      <w:bookmarkStart w:id="52" w:name="_Toc1241"/>
      <w:bookmarkStart w:id="53" w:name="_Toc44405606"/>
      <w:bookmarkStart w:id="54" w:name="_Toc14112"/>
      <w:bookmarkStart w:id="55" w:name="_Toc18475"/>
      <w:r>
        <w:rPr>
          <w:rFonts w:hint="eastAsia" w:ascii="宋体" w:hAnsi="宋体" w:eastAsia="宋体" w:cs="宋体"/>
          <w:bCs w:val="0"/>
          <w:color w:val="auto"/>
          <w:sz w:val="21"/>
          <w:szCs w:val="21"/>
          <w:highlight w:val="none"/>
        </w:rPr>
        <w:t>六、其他补充事宜</w:t>
      </w:r>
      <w:bookmarkEnd w:id="49"/>
      <w:bookmarkEnd w:id="50"/>
      <w:bookmarkEnd w:id="51"/>
      <w:bookmarkEnd w:id="52"/>
      <w:bookmarkEnd w:id="53"/>
      <w:bookmarkEnd w:id="54"/>
      <w:bookmarkEnd w:id="55"/>
    </w:p>
    <w:p w14:paraId="6D28B777">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1.投标保证金</w:t>
      </w:r>
    </w:p>
    <w:p w14:paraId="3335AB26">
      <w:pPr>
        <w:spacing w:line="320" w:lineRule="exact"/>
        <w:ind w:left="495"/>
        <w:rPr>
          <w:rFonts w:ascii="宋体" w:hAnsi="宋体" w:cs="宋体"/>
          <w:color w:val="auto"/>
          <w:kern w:val="0"/>
          <w:szCs w:val="21"/>
          <w:highlight w:val="none"/>
        </w:rPr>
      </w:pPr>
      <w:r>
        <w:rPr>
          <w:rFonts w:hint="eastAsia" w:ascii="宋体" w:hAnsi="宋体" w:cs="宋体"/>
          <w:color w:val="auto"/>
          <w:highlight w:val="none"/>
        </w:rPr>
        <w:t>本项目投</w:t>
      </w:r>
      <w:r>
        <w:rPr>
          <w:rFonts w:hint="eastAsia" w:ascii="宋体" w:hAnsi="宋体" w:cs="宋体"/>
          <w:color w:val="auto"/>
          <w:szCs w:val="21"/>
          <w:highlight w:val="none"/>
        </w:rPr>
        <w:t>标保证金：无。</w:t>
      </w:r>
    </w:p>
    <w:p w14:paraId="21853246">
      <w:pPr>
        <w:spacing w:line="320" w:lineRule="exact"/>
        <w:ind w:firstLine="315" w:firstLineChars="150"/>
        <w:rPr>
          <w:rFonts w:ascii="宋体" w:hAnsi="宋体" w:cs="宋体"/>
          <w:color w:val="auto"/>
          <w:kern w:val="0"/>
          <w:szCs w:val="21"/>
          <w:highlight w:val="none"/>
        </w:rPr>
      </w:pPr>
      <w:bookmarkStart w:id="56" w:name="_Hlk37429585"/>
      <w:r>
        <w:rPr>
          <w:rFonts w:hint="eastAsia" w:ascii="宋体" w:hAnsi="宋体" w:cs="宋体"/>
          <w:color w:val="auto"/>
          <w:kern w:val="0"/>
          <w:szCs w:val="21"/>
          <w:highlight w:val="none"/>
        </w:rPr>
        <w:t>2.</w:t>
      </w:r>
      <w:r>
        <w:rPr>
          <w:rFonts w:hint="eastAsia" w:ascii="宋体" w:hAnsi="宋体" w:cs="宋体"/>
          <w:color w:val="auto"/>
          <w:szCs w:val="21"/>
          <w:highlight w:val="none"/>
        </w:rPr>
        <w:t xml:space="preserve"> </w:t>
      </w:r>
      <w:bookmarkStart w:id="57" w:name="_Hlk37429595"/>
      <w:r>
        <w:rPr>
          <w:rFonts w:hint="eastAsia" w:ascii="宋体" w:hAnsi="宋体" w:cs="宋体"/>
          <w:color w:val="auto"/>
          <w:kern w:val="0"/>
          <w:szCs w:val="21"/>
          <w:highlight w:val="none"/>
        </w:rPr>
        <w:t>网上查询地址</w:t>
      </w:r>
    </w:p>
    <w:bookmarkEnd w:id="56"/>
    <w:p w14:paraId="3D3CD0A9">
      <w:pPr>
        <w:spacing w:line="320" w:lineRule="exact"/>
        <w:ind w:left="495"/>
        <w:rPr>
          <w:rFonts w:ascii="宋体" w:hAnsi="宋体" w:cs="宋体"/>
          <w:color w:val="auto"/>
          <w:kern w:val="0"/>
          <w:szCs w:val="21"/>
          <w:highlight w:val="none"/>
        </w:rPr>
      </w:pPr>
      <w:r>
        <w:rPr>
          <w:rFonts w:hint="eastAsia" w:ascii="宋体" w:hAnsi="宋体" w:cs="宋体"/>
          <w:color w:val="auto"/>
          <w:szCs w:val="21"/>
          <w:highlight w:val="none"/>
        </w:rPr>
        <w:t>http：//www.ccgp.gov.cn（中国政府采购网）、http：//</w:t>
      </w:r>
      <w:r>
        <w:rPr>
          <w:color w:val="auto"/>
          <w:highlight w:val="none"/>
        </w:rPr>
        <w:fldChar w:fldCharType="begin"/>
      </w:r>
      <w:r>
        <w:rPr>
          <w:color w:val="auto"/>
          <w:highlight w:val="none"/>
        </w:rPr>
        <w:instrText xml:space="preserve"> HYPERLINK "http://www.gxzfcg.gov.cn" </w:instrText>
      </w:r>
      <w:r>
        <w:rPr>
          <w:color w:val="auto"/>
          <w:highlight w:val="none"/>
        </w:rPr>
        <w:fldChar w:fldCharType="separate"/>
      </w:r>
      <w:r>
        <w:rPr>
          <w:rStyle w:val="63"/>
          <w:rFonts w:hint="eastAsia" w:ascii="宋体" w:hAnsi="宋体" w:cs="宋体"/>
          <w:color w:val="auto"/>
          <w:szCs w:val="21"/>
          <w:highlight w:val="none"/>
        </w:rPr>
        <w:t>zfcg.gxzf.gov.cn/</w:t>
      </w:r>
      <w:r>
        <w:rPr>
          <w:rStyle w:val="63"/>
          <w:rFonts w:hint="eastAsia" w:ascii="宋体" w:hAnsi="宋体" w:cs="宋体"/>
          <w:color w:val="auto"/>
          <w:szCs w:val="21"/>
          <w:highlight w:val="none"/>
        </w:rPr>
        <w:fldChar w:fldCharType="end"/>
      </w:r>
      <w:r>
        <w:rPr>
          <w:rFonts w:hint="eastAsia" w:ascii="宋体" w:hAnsi="宋体" w:cs="宋体"/>
          <w:color w:val="auto"/>
          <w:szCs w:val="21"/>
          <w:highlight w:val="none"/>
        </w:rPr>
        <w:t>（广西壮族自治区政府采购网）、http：//zfcg.czj.gxgg.gov.cn/（贵港市政府采购网）、http：//ggzy.jgswj.gxzf.gov.cn/ggggzy/全国公共资源交易平台（广西·贵港）</w:t>
      </w:r>
    </w:p>
    <w:bookmarkEnd w:id="57"/>
    <w:p w14:paraId="407C6616">
      <w:pPr>
        <w:spacing w:line="320" w:lineRule="exact"/>
        <w:ind w:firstLine="315" w:firstLineChars="150"/>
        <w:rPr>
          <w:rFonts w:ascii="宋体" w:hAnsi="宋体" w:cs="宋体"/>
          <w:color w:val="auto"/>
          <w:kern w:val="0"/>
          <w:szCs w:val="21"/>
          <w:highlight w:val="none"/>
        </w:rPr>
      </w:pPr>
      <w:bookmarkStart w:id="58" w:name="_Hlk37429674"/>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本项目需要落实的政府采购政策</w:t>
      </w:r>
    </w:p>
    <w:p w14:paraId="6839B912">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00A3EE0">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4FF7FC63">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bookmarkEnd w:id="58"/>
    </w:p>
    <w:p w14:paraId="588E0015">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4.监督部门</w:t>
      </w:r>
    </w:p>
    <w:p w14:paraId="00BA6DB6">
      <w:pPr>
        <w:spacing w:line="320" w:lineRule="exact"/>
        <w:ind w:firstLine="420" w:firstLineChars="200"/>
        <w:rPr>
          <w:rFonts w:hint="eastAsia" w:ascii="宋体" w:hAnsi="宋体" w:cs="宋体"/>
          <w:color w:val="auto"/>
          <w:szCs w:val="21"/>
          <w:highlight w:val="none"/>
        </w:rPr>
      </w:pPr>
      <w:bookmarkStart w:id="59" w:name="_Toc44405607"/>
      <w:bookmarkStart w:id="60" w:name="_Toc35393796"/>
      <w:bookmarkStart w:id="61" w:name="_Toc32606"/>
      <w:bookmarkStart w:id="62" w:name="_Toc35393627"/>
      <w:bookmarkStart w:id="63" w:name="_Toc28359085"/>
      <w:bookmarkStart w:id="64" w:name="_Toc28359008"/>
      <w:r>
        <w:rPr>
          <w:rFonts w:hint="eastAsia" w:ascii="宋体" w:hAnsi="宋体" w:cs="宋体"/>
          <w:color w:val="auto"/>
          <w:szCs w:val="21"/>
          <w:highlight w:val="none"/>
        </w:rPr>
        <w:t>名 称：平南县财政局政府采购监督管理股</w:t>
      </w:r>
    </w:p>
    <w:p w14:paraId="69040F29">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话：0775-7820666</w:t>
      </w:r>
    </w:p>
    <w:p w14:paraId="6D976F9C">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5.投标人投标注意事项</w:t>
      </w:r>
    </w:p>
    <w:p w14:paraId="38456789">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w:t>
      </w:r>
    </w:p>
    <w:p w14:paraId="3E9DF70F">
      <w:pPr>
        <w:widowControl/>
        <w:spacing w:line="360" w:lineRule="auto"/>
        <w:jc w:val="left"/>
        <w:rPr>
          <w:rFonts w:ascii="宋体" w:hAnsi="宋体"/>
          <w:color w:val="auto"/>
          <w:szCs w:val="21"/>
          <w:highlight w:val="none"/>
        </w:rPr>
      </w:pPr>
      <w:r>
        <w:rPr>
          <w:rFonts w:hint="eastAsia" w:ascii="宋体" w:hAnsi="宋体"/>
          <w:bCs/>
          <w:color w:val="auto"/>
          <w:szCs w:val="21"/>
          <w:highlight w:val="none"/>
        </w:rPr>
        <w:t>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4D6928D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kern w:val="0"/>
          <w:szCs w:val="21"/>
          <w:highlight w:val="none"/>
        </w:rPr>
        <w:t>或者0771-3381253</w:t>
      </w:r>
      <w:r>
        <w:rPr>
          <w:rFonts w:hint="eastAsia" w:ascii="宋体" w:hAnsi="宋体"/>
          <w:color w:val="auto"/>
          <w:szCs w:val="21"/>
          <w:highlight w:val="none"/>
        </w:rPr>
        <w:t>）。</w:t>
      </w:r>
    </w:p>
    <w:p w14:paraId="1B5AA62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5EE34935">
      <w:pPr>
        <w:spacing w:line="360" w:lineRule="auto"/>
        <w:ind w:firstLine="424" w:firstLineChars="202"/>
        <w:rPr>
          <w:rFonts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68A0119">
      <w:pPr>
        <w:keepNext/>
        <w:keepLines/>
        <w:spacing w:line="320" w:lineRule="exact"/>
        <w:outlineLvl w:val="1"/>
        <w:rPr>
          <w:rFonts w:ascii="宋体" w:hAnsi="宋体" w:cs="宋体"/>
          <w:b/>
          <w:color w:val="auto"/>
          <w:szCs w:val="21"/>
          <w:highlight w:val="none"/>
        </w:rPr>
      </w:pPr>
      <w:bookmarkStart w:id="65" w:name="_Toc27703"/>
      <w:bookmarkStart w:id="66" w:name="_Toc22633"/>
      <w:bookmarkStart w:id="67" w:name="_Toc2497"/>
      <w:r>
        <w:rPr>
          <w:rFonts w:hint="eastAsia" w:ascii="宋体" w:hAnsi="宋体" w:cs="宋体"/>
          <w:b/>
          <w:color w:val="auto"/>
          <w:szCs w:val="21"/>
          <w:highlight w:val="none"/>
        </w:rPr>
        <w:t>七、对本次招标提出询问，请按以下方式联系。</w:t>
      </w:r>
      <w:bookmarkEnd w:id="59"/>
      <w:bookmarkEnd w:id="60"/>
      <w:bookmarkEnd w:id="61"/>
      <w:bookmarkEnd w:id="62"/>
      <w:bookmarkEnd w:id="63"/>
      <w:bookmarkEnd w:id="64"/>
      <w:bookmarkEnd w:id="65"/>
      <w:bookmarkEnd w:id="66"/>
      <w:bookmarkEnd w:id="67"/>
    </w:p>
    <w:p w14:paraId="01436362">
      <w:pPr>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62470F2E">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平南县大数据发展和政务局</w:t>
      </w:r>
      <w:r>
        <w:rPr>
          <w:rFonts w:hint="eastAsia" w:ascii="宋体" w:hAnsi="宋体" w:cs="宋体"/>
          <w:color w:val="auto"/>
          <w:kern w:val="0"/>
          <w:szCs w:val="21"/>
          <w:highlight w:val="none"/>
        </w:rPr>
        <w:t>　</w:t>
      </w:r>
    </w:p>
    <w:p w14:paraId="65BFF17B">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olor w:val="auto"/>
          <w:szCs w:val="21"/>
          <w:highlight w:val="none"/>
          <w:lang w:eastAsia="zh-CN"/>
        </w:rPr>
        <w:t>平南县平南街道环城路279号</w:t>
      </w:r>
      <w:r>
        <w:rPr>
          <w:rFonts w:hint="eastAsia" w:ascii="宋体" w:hAnsi="宋体" w:cs="宋体"/>
          <w:color w:val="auto"/>
          <w:kern w:val="0"/>
          <w:szCs w:val="21"/>
          <w:highlight w:val="none"/>
        </w:rPr>
        <w:t>　　</w:t>
      </w:r>
    </w:p>
    <w:p w14:paraId="2E22BE12">
      <w:pPr>
        <w:widowControl/>
        <w:ind w:firstLine="210" w:firstLineChars="100"/>
        <w:jc w:val="left"/>
        <w:rPr>
          <w:rFonts w:hint="eastAsia" w:ascii="宋体" w:hAnsi="宋体" w:cs="宋体" w:eastAsiaTheme="minorEastAsia"/>
          <w:color w:val="auto"/>
          <w:kern w:val="0"/>
          <w:sz w:val="20"/>
          <w:szCs w:val="20"/>
          <w:highlight w:val="none"/>
          <w:lang w:eastAsia="zh-CN"/>
        </w:rPr>
      </w:pPr>
      <w:r>
        <w:rPr>
          <w:rFonts w:hint="eastAsia" w:ascii="宋体" w:hAnsi="宋体" w:cs="宋体"/>
          <w:color w:val="auto"/>
          <w:kern w:val="0"/>
          <w:szCs w:val="21"/>
          <w:highlight w:val="none"/>
        </w:rPr>
        <w:t>项目联系人：林</w:t>
      </w:r>
      <w:r>
        <w:rPr>
          <w:rFonts w:hint="eastAsia" w:ascii="宋体" w:hAnsi="宋体" w:cs="宋体"/>
          <w:color w:val="auto"/>
          <w:kern w:val="0"/>
          <w:szCs w:val="21"/>
          <w:highlight w:val="none"/>
          <w:lang w:eastAsia="zh-CN"/>
        </w:rPr>
        <w:t>工</w:t>
      </w:r>
    </w:p>
    <w:p w14:paraId="6193BA8C">
      <w:pPr>
        <w:widowControl/>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项目联系方式：0775-7839866</w:t>
      </w:r>
    </w:p>
    <w:p w14:paraId="568A55F9">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9D85799">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名    称：云之龙咨询集团有限公司　</w:t>
      </w:r>
    </w:p>
    <w:p w14:paraId="4E99ED8D">
      <w:pPr>
        <w:spacing w:line="3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地　　址：广西贵港市港北区荷城路 1132 号华泰官邸1栋6楼</w:t>
      </w:r>
    </w:p>
    <w:p w14:paraId="2802D33C">
      <w:pPr>
        <w:spacing w:line="320" w:lineRule="exact"/>
        <w:ind w:firstLine="315" w:firstLineChars="150"/>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rPr>
        <w:t>项目联系人：甘建程、</w:t>
      </w:r>
      <w:r>
        <w:rPr>
          <w:rFonts w:hint="eastAsia" w:ascii="宋体" w:hAnsi="宋体" w:cs="宋体"/>
          <w:color w:val="auto"/>
          <w:kern w:val="0"/>
          <w:szCs w:val="21"/>
          <w:highlight w:val="none"/>
          <w:lang w:val="en-US" w:eastAsia="zh-CN"/>
        </w:rPr>
        <w:t>邓倩秋</w:t>
      </w:r>
    </w:p>
    <w:p w14:paraId="675B44D3">
      <w:pPr>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项目联系方式：0775-4565100、4569690</w:t>
      </w:r>
    </w:p>
    <w:p w14:paraId="5389A3A8">
      <w:pPr>
        <w:ind w:firstLine="210" w:firstLineChars="100"/>
        <w:rPr>
          <w:rFonts w:ascii="宋体" w:hAnsi="宋体" w:cs="宋体"/>
          <w:color w:val="auto"/>
          <w:kern w:val="0"/>
          <w:szCs w:val="21"/>
          <w:highlight w:val="none"/>
        </w:rPr>
      </w:pPr>
    </w:p>
    <w:p w14:paraId="3D36172C">
      <w:pPr>
        <w:ind w:firstLine="210" w:firstLineChars="100"/>
        <w:rPr>
          <w:rFonts w:ascii="宋体" w:hAnsi="宋体" w:cs="宋体"/>
          <w:color w:val="auto"/>
          <w:kern w:val="0"/>
          <w:szCs w:val="21"/>
          <w:highlight w:val="none"/>
        </w:rPr>
      </w:pPr>
    </w:p>
    <w:p w14:paraId="66660A97">
      <w:pPr>
        <w:ind w:firstLine="210" w:firstLineChars="100"/>
        <w:rPr>
          <w:rFonts w:ascii="宋体" w:hAnsi="宋体" w:cs="宋体"/>
          <w:color w:val="auto"/>
          <w:kern w:val="0"/>
          <w:szCs w:val="21"/>
          <w:highlight w:val="none"/>
        </w:rPr>
      </w:pPr>
    </w:p>
    <w:p w14:paraId="685369BD">
      <w:pPr>
        <w:ind w:firstLine="210" w:firstLineChars="100"/>
        <w:rPr>
          <w:rFonts w:ascii="宋体" w:hAnsi="宋体" w:cs="宋体"/>
          <w:color w:val="auto"/>
          <w:kern w:val="0"/>
          <w:szCs w:val="21"/>
          <w:highlight w:val="none"/>
        </w:rPr>
      </w:pPr>
    </w:p>
    <w:p w14:paraId="36FEBA3C">
      <w:pPr>
        <w:pStyle w:val="32"/>
        <w:jc w:val="center"/>
        <w:rPr>
          <w:rFonts w:ascii="宋体" w:hAnsi="宋体"/>
          <w:color w:val="auto"/>
          <w:szCs w:val="21"/>
          <w:highlight w:val="none"/>
        </w:rPr>
      </w:pPr>
      <w:r>
        <w:rPr>
          <w:rFonts w:hint="eastAsia" w:cs="宋体"/>
          <w:color w:val="auto"/>
          <w:highlight w:val="none"/>
        </w:rPr>
        <w:br w:type="page"/>
      </w:r>
      <w:bookmarkStart w:id="68" w:name="_Toc28963"/>
      <w:r>
        <w:rPr>
          <w:rFonts w:hint="eastAsia" w:ascii="宋体" w:hAnsi="宋体" w:cs="宋体"/>
          <w:b/>
          <w:bCs/>
          <w:color w:val="auto"/>
          <w:sz w:val="32"/>
          <w:szCs w:val="32"/>
          <w:highlight w:val="none"/>
        </w:rPr>
        <w:t>第二章  采购需求</w:t>
      </w:r>
      <w:bookmarkEnd w:id="68"/>
    </w:p>
    <w:p w14:paraId="4D86727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1DD20F66">
      <w:pPr>
        <w:spacing w:line="360" w:lineRule="auto"/>
        <w:ind w:firstLine="420" w:firstLineChars="200"/>
        <w:jc w:val="left"/>
        <w:rPr>
          <w:rFonts w:ascii="宋体" w:hAnsi="宋体"/>
          <w:color w:val="auto"/>
          <w:highlight w:val="none"/>
        </w:rPr>
      </w:pPr>
      <w:r>
        <w:rPr>
          <w:rFonts w:hint="eastAsia" w:ascii="宋体" w:hAnsi="宋体"/>
          <w:color w:val="auto"/>
          <w:highlight w:val="none"/>
        </w:rPr>
        <w:t>1.为落实政府采购政策需满足的要求</w:t>
      </w:r>
    </w:p>
    <w:p w14:paraId="4FC40FE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本招标文件所称中小企业必须符合 《政府采购促进中小企业发展管理办法》（财库〔2020〕46号）的规定。</w:t>
      </w:r>
    </w:p>
    <w:p w14:paraId="4CAECACA">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2818205B">
      <w:pPr>
        <w:spacing w:line="48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283F9DDC">
      <w:pPr>
        <w:spacing w:line="48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.投标人应对投标内容所涉及的专利承担法律责任，并负责保护</w:t>
      </w:r>
      <w:r>
        <w:rPr>
          <w:rFonts w:hint="eastAsia" w:ascii="宋体" w:hAnsi="宋体" w:cs="宋体"/>
          <w:color w:val="auto"/>
          <w:szCs w:val="21"/>
          <w:highlight w:val="none"/>
        </w:rPr>
        <w:t>采购人</w:t>
      </w:r>
      <w:r>
        <w:rPr>
          <w:rFonts w:ascii="宋体" w:hAnsi="宋体" w:cs="宋体"/>
          <w:color w:val="auto"/>
          <w:szCs w:val="21"/>
          <w:highlight w:val="none"/>
        </w:rPr>
        <w:t>的利益不受任何损害。一切由于文字、商标、技术和软件专利授权引起的法律裁决、诉讼和赔偿费用均由</w:t>
      </w:r>
      <w:r>
        <w:rPr>
          <w:rFonts w:hint="eastAsia" w:ascii="宋体" w:hAnsi="宋体" w:cs="宋体"/>
          <w:color w:val="auto"/>
          <w:szCs w:val="21"/>
          <w:highlight w:val="none"/>
          <w:lang w:eastAsia="zh-CN"/>
        </w:rPr>
        <w:t>中标人</w:t>
      </w:r>
      <w:r>
        <w:rPr>
          <w:rFonts w:ascii="宋体" w:hAnsi="宋体" w:cs="宋体"/>
          <w:color w:val="auto"/>
          <w:szCs w:val="21"/>
          <w:highlight w:val="none"/>
        </w:rPr>
        <w:t>负责。</w:t>
      </w:r>
    </w:p>
    <w:p w14:paraId="19AC34F3">
      <w:pPr>
        <w:pStyle w:val="19"/>
        <w:spacing w:after="120"/>
        <w:rPr>
          <w:color w:val="auto"/>
          <w:sz w:val="21"/>
          <w:szCs w:val="21"/>
          <w:highlight w:val="none"/>
        </w:rPr>
      </w:pPr>
      <w:r>
        <w:rPr>
          <w:rFonts w:hint="eastAsia" w:ascii="宋体" w:hAnsi="宋体"/>
          <w:bCs/>
          <w:color w:val="auto"/>
          <w:sz w:val="21"/>
          <w:szCs w:val="21"/>
          <w:highlight w:val="none"/>
        </w:rPr>
        <w:t>标项一      采购预算：</w:t>
      </w:r>
      <w:r>
        <w:rPr>
          <w:rFonts w:hint="eastAsia" w:ascii="宋体" w:hAnsi="宋体" w:cs="Arial"/>
          <w:bCs/>
          <w:color w:val="auto"/>
          <w:sz w:val="21"/>
          <w:szCs w:val="21"/>
          <w:highlight w:val="none"/>
          <w:u w:val="single"/>
        </w:rPr>
        <w:t xml:space="preserve">  </w:t>
      </w:r>
      <w:r>
        <w:rPr>
          <w:rFonts w:hint="eastAsia" w:ascii="宋体" w:hAnsi="宋体" w:cs="Arial"/>
          <w:bCs/>
          <w:color w:val="auto"/>
          <w:sz w:val="21"/>
          <w:szCs w:val="21"/>
          <w:highlight w:val="none"/>
          <w:u w:val="single"/>
          <w:lang w:eastAsia="zh-CN"/>
        </w:rPr>
        <w:t>5440000</w:t>
      </w:r>
      <w:r>
        <w:rPr>
          <w:rFonts w:hint="eastAsia" w:ascii="宋体" w:hAnsi="宋体" w:cs="Arial"/>
          <w:bCs/>
          <w:color w:val="auto"/>
          <w:sz w:val="21"/>
          <w:szCs w:val="21"/>
          <w:highlight w:val="none"/>
          <w:u w:val="single"/>
        </w:rPr>
        <w:t>.00元</w:t>
      </w:r>
    </w:p>
    <w:tbl>
      <w:tblPr>
        <w:tblStyle w:val="5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228"/>
        <w:gridCol w:w="672"/>
        <w:gridCol w:w="810"/>
        <w:gridCol w:w="6596"/>
      </w:tblGrid>
      <w:tr w14:paraId="1C62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4" w:hRule="atLeast"/>
          <w:jc w:val="center"/>
        </w:trPr>
        <w:tc>
          <w:tcPr>
            <w:tcW w:w="420" w:type="dxa"/>
            <w:vAlign w:val="center"/>
          </w:tcPr>
          <w:p w14:paraId="6F42670F">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885" w:type="dxa"/>
            <w:vAlign w:val="center"/>
          </w:tcPr>
          <w:p w14:paraId="5938FC9B">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标的的名称</w:t>
            </w:r>
          </w:p>
        </w:tc>
        <w:tc>
          <w:tcPr>
            <w:tcW w:w="900" w:type="dxa"/>
            <w:gridSpan w:val="2"/>
            <w:vAlign w:val="center"/>
          </w:tcPr>
          <w:p w14:paraId="47D18E33">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数量及</w:t>
            </w:r>
          </w:p>
          <w:p w14:paraId="2C43CCD2">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单位</w:t>
            </w:r>
          </w:p>
        </w:tc>
        <w:tc>
          <w:tcPr>
            <w:tcW w:w="810" w:type="dxa"/>
            <w:vAlign w:val="center"/>
          </w:tcPr>
          <w:p w14:paraId="3152D984">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所属行业</w:t>
            </w:r>
          </w:p>
        </w:tc>
        <w:tc>
          <w:tcPr>
            <w:tcW w:w="6596" w:type="dxa"/>
            <w:vAlign w:val="center"/>
          </w:tcPr>
          <w:p w14:paraId="50D75E4C">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项目需要及技术需求</w:t>
            </w:r>
          </w:p>
        </w:tc>
      </w:tr>
      <w:tr w14:paraId="5EF4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20" w:type="dxa"/>
          </w:tcPr>
          <w:p w14:paraId="25DE9E9B">
            <w:pPr>
              <w:tabs>
                <w:tab w:val="left" w:pos="180"/>
                <w:tab w:val="left" w:pos="1620"/>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885" w:type="dxa"/>
          </w:tcPr>
          <w:p w14:paraId="0F2E828F">
            <w:pPr>
              <w:tabs>
                <w:tab w:val="left" w:pos="180"/>
                <w:tab w:val="left" w:pos="1620"/>
              </w:tabs>
              <w:spacing w:line="360" w:lineRule="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平南县大数据发展和政务局平南县电子政务外网2026年-2029年运维服务项目1标</w:t>
            </w:r>
          </w:p>
        </w:tc>
        <w:tc>
          <w:tcPr>
            <w:tcW w:w="900" w:type="dxa"/>
            <w:gridSpan w:val="2"/>
          </w:tcPr>
          <w:p w14:paraId="2C0C229A">
            <w:pPr>
              <w:tabs>
                <w:tab w:val="left" w:pos="180"/>
                <w:tab w:val="left" w:pos="1620"/>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1项</w:t>
            </w:r>
          </w:p>
        </w:tc>
        <w:tc>
          <w:tcPr>
            <w:tcW w:w="810" w:type="dxa"/>
          </w:tcPr>
          <w:p w14:paraId="24880B9A">
            <w:pPr>
              <w:pStyle w:val="17"/>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软件和信息技术服务业</w:t>
            </w:r>
          </w:p>
          <w:p w14:paraId="25B4EBAE">
            <w:pPr>
              <w:pStyle w:val="17"/>
              <w:spacing w:line="360" w:lineRule="auto"/>
              <w:rPr>
                <w:rFonts w:hint="eastAsia" w:ascii="宋体" w:hAnsi="宋体" w:eastAsia="宋体" w:cs="宋体"/>
                <w:b/>
                <w:bCs w:val="0"/>
                <w:color w:val="auto"/>
                <w:sz w:val="21"/>
                <w:szCs w:val="21"/>
                <w:highlight w:val="none"/>
              </w:rPr>
            </w:pPr>
          </w:p>
        </w:tc>
        <w:tc>
          <w:tcPr>
            <w:tcW w:w="6596" w:type="dxa"/>
            <w:vAlign w:val="center"/>
          </w:tcPr>
          <w:p w14:paraId="4CE3A7AD">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一、420条电子政务外网数据专线接入服务（服务期3年）</w:t>
            </w:r>
          </w:p>
          <w:p w14:paraId="12930DDF">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（一）1条1000M点对点数据专线接入服务，上下行速率≥1000Mbps，时延&lt;20ms,丢包率&lt;1%；</w:t>
            </w:r>
          </w:p>
          <w:p w14:paraId="33A0FDD4">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（二）1条500M点对点数据专线接入服务，上下行速率≥500Mbps，时延&lt;20ms,丢包率&lt;1%；</w:t>
            </w:r>
          </w:p>
          <w:p w14:paraId="6BEF00AF">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（三）57条200M点对点数据专线接入服务，上下行速率≥200Mbps，时延&lt;20ms,丢包率&lt;1%；</w:t>
            </w:r>
          </w:p>
          <w:p w14:paraId="2D11CAED">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（四）35条100M点对点数据专线接入服务，上下行速率≥100Mbps，时延&lt;20ms,丢包率&lt;1%；</w:t>
            </w:r>
          </w:p>
          <w:p w14:paraId="32B44C99">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（五）296条50M数据专线接入服务，上下行速率≥50Mbps，时延&lt;20ms,丢包率&lt;1%；</w:t>
            </w:r>
          </w:p>
          <w:p w14:paraId="1BB30553">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（六）30条50M点对点数据专线接入服务，上下行速率≥50Mbps，时延&lt;20ms,丢包率&lt;1%；</w:t>
            </w:r>
          </w:p>
          <w:p w14:paraId="62FBB5E0">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（七）420条数据专线所对应的电子政务外网终端路由器上行端口全部采用三层接入模式部署；</w:t>
            </w:r>
          </w:p>
          <w:p w14:paraId="07C36572">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八）以上420条数据专线带宽叠加形成一个带宽池，实际使用中在不超出总带宽的情况下，经采购人授权，可以根据各单位的使用需求动态调整各单位的接入带宽，且每个接入单位最大带宽不超过1000M，每个接入单位最小带宽不少于20M，每次调整基数值为10M或10M的倍数，调整工作在1个自然日内完成；</w:t>
            </w:r>
          </w:p>
          <w:p w14:paraId="444A8C22">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（九）数据专线线路要求具有端到端全程网管监控功能，并实行 7*24 小时实时监控，发生线路故障时，县直单位及乡镇政府（街道办事处）需4小时内解决（14个重点单位需实时响应），行政村（社区）需6小时内解决；</w:t>
            </w:r>
          </w:p>
          <w:p w14:paraId="14F45E82">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（十）接入地点：</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指定地点，包含21个乡镇政府、296个行政村及所有的县直单位</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铺设路程由中标人自行勘探。</w:t>
            </w:r>
          </w:p>
          <w:p w14:paraId="5065C201">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二、互联网出口专线接入服务（服务期3年）</w:t>
            </w:r>
          </w:p>
          <w:p w14:paraId="02B07EA9">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（一）1 条带宽为4Gbps的互联网出口专线租用服务，上下速率行对称，互联网出口专线提供128个公网静态 IP 地址；</w:t>
            </w:r>
          </w:p>
          <w:p w14:paraId="05A263CD">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（二）与另外一条互联网出口线路做负载均衡；</w:t>
            </w:r>
          </w:p>
          <w:p w14:paraId="595DCD51">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（三）接入地点：平南县电子政务外网机房。</w:t>
            </w:r>
          </w:p>
          <w:p w14:paraId="7DE3F1E0">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三、2台国产核心路由器采购服务</w:t>
            </w:r>
          </w:p>
          <w:p w14:paraId="04DFE9B7">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1、采用国产化芯片，整机交换容量≥240Tbps，包转发性能≥50000Mpps；</w:t>
            </w:r>
          </w:p>
          <w:p w14:paraId="41605B1A">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2、提供≥2个主控模块，且支持主控板冗余，≥2个冗余电源模块；</w:t>
            </w:r>
          </w:p>
          <w:p w14:paraId="5385D3B4">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3、提供≥8个业务槽位数（不含主控槽和电源槽等非业务槽位）；</w:t>
            </w:r>
          </w:p>
          <w:p w14:paraId="65A80B23">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4、提供≥16个千兆以太网电口，≥20个千兆以太网光口，≥20个万兆以太网光口；</w:t>
            </w:r>
          </w:p>
          <w:p w14:paraId="2A86AEFF">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5、支持记录终端用户访问互联网的日志，包括：用户名、源/目的 IP 地址、时间戳、访问的域名、URL等，并能够提供统计、分析、查询功能；</w:t>
            </w:r>
          </w:p>
          <w:p w14:paraId="3C3886E8">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6、支持 TCP 传输优化，数据压缩解压，冗余数据消除等技术对广域网流量传输优化；</w:t>
            </w:r>
          </w:p>
          <w:p w14:paraId="02CC80A0">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7、支持</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6隧道技术：</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6手动隧道、</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6-over-</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4 、GRE隧道、</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4兼容</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6自动隧道、6to4隧道、ISATAP隧道等；</w:t>
            </w:r>
          </w:p>
          <w:p w14:paraId="7ADA826A">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8、支持将两台物理设备虚拟化为一台逻辑设备，虚拟组内可以实现统一的路由转发表，提高组网可靠性；</w:t>
            </w:r>
          </w:p>
          <w:p w14:paraId="238E5E84">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9、提供≥3年的软硬件质保服务；</w:t>
            </w:r>
          </w:p>
          <w:p w14:paraId="432F9201">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10、可与机房现有网络设备、硬件架构及底层协议适配；</w:t>
            </w:r>
          </w:p>
          <w:p w14:paraId="6E33DA8C">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11、提供配套的设备安装调试服务。</w:t>
            </w:r>
          </w:p>
          <w:p w14:paraId="065F2D46">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四、</w:t>
            </w:r>
            <w:r>
              <w:rPr>
                <w:rFonts w:hint="eastAsia" w:ascii="宋体" w:hAnsi="宋体" w:eastAsia="宋体" w:cs="宋体"/>
                <w:b/>
                <w:bCs w:val="0"/>
                <w:color w:val="auto"/>
                <w:sz w:val="21"/>
                <w:szCs w:val="21"/>
                <w:highlight w:val="none"/>
                <w:lang w:eastAsia="zh-CN"/>
              </w:rPr>
              <w:t>原有网络安全设备授权和运维服务</w:t>
            </w:r>
          </w:p>
          <w:p w14:paraId="221A4FDD">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1、1套态势感知系统</w:t>
            </w:r>
          </w:p>
          <w:p w14:paraId="545B7918">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提供三年威胁情报更新授权与规则升级以及设备维保服务；</w:t>
            </w:r>
          </w:p>
          <w:p w14:paraId="79B2C041">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2、1套网络流量威胁检测探针</w:t>
            </w:r>
          </w:p>
          <w:p w14:paraId="5B5A2625">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提供三年包括网页漏洞利用检测、webshell上传检测、网络攻击检测、威胁情报检测功能授权和设备维保服务；</w:t>
            </w:r>
          </w:p>
          <w:p w14:paraId="381986FD">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3、2台防火墙</w:t>
            </w:r>
          </w:p>
          <w:p w14:paraId="33D1DCDC">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提供三年应用识别库、URL分类特征库、病毒防护特征库、入侵防御特征库授权和设备维保服务；</w:t>
            </w:r>
          </w:p>
          <w:p w14:paraId="1D116DB6">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4、2台 防火墙</w:t>
            </w:r>
          </w:p>
          <w:p w14:paraId="03EE2017">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防火墙IPS特征库、URL特征库、AV 防病毒安全3年授权服务和设备维保服务；</w:t>
            </w:r>
          </w:p>
          <w:p w14:paraId="1FC3B2F4">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5、1台 日志审计</w:t>
            </w:r>
          </w:p>
          <w:p w14:paraId="67A36028">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提供三年设备维保服务；</w:t>
            </w:r>
          </w:p>
          <w:p w14:paraId="1269CDC2">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6、1台 堡垒机</w:t>
            </w:r>
          </w:p>
          <w:p w14:paraId="246EBB27">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提供三年设备维保服务；</w:t>
            </w:r>
          </w:p>
          <w:p w14:paraId="4CE28C94">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7、1台 漏洞扫描</w:t>
            </w:r>
          </w:p>
          <w:p w14:paraId="76A48A9B">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提供三年设备维保服务；</w:t>
            </w:r>
          </w:p>
          <w:p w14:paraId="066C97D7">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8、1台上网行为管理器</w:t>
            </w:r>
          </w:p>
          <w:p w14:paraId="7DAB8174">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提供三年设备维保服务；</w:t>
            </w:r>
          </w:p>
          <w:p w14:paraId="25CA6043">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9、2台电子政务外网运维管理平台服务器及平台软件</w:t>
            </w:r>
          </w:p>
          <w:p w14:paraId="34DA0B0D">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提供三年设备维保服务及软件平台日常维护和数据增删。</w:t>
            </w:r>
          </w:p>
          <w:p w14:paraId="4A37AA9C">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五、原有网络设备及其他设备维保服务</w:t>
            </w:r>
          </w:p>
          <w:p w14:paraId="26B60C59">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1、以下原有网络设备提供三年维保服务（含设备保养、维修、易耗易损材料费用等）：</w:t>
            </w:r>
          </w:p>
          <w:p w14:paraId="720F0338">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30台交换机；</w:t>
            </w:r>
            <w:r>
              <w:rPr>
                <w:rFonts w:hint="eastAsia" w:ascii="宋体" w:hAnsi="宋体" w:eastAsia="宋体" w:cs="宋体"/>
                <w:b/>
                <w:bCs w:val="0"/>
                <w:color w:val="auto"/>
                <w:sz w:val="21"/>
                <w:szCs w:val="21"/>
                <w:highlight w:val="none"/>
                <w:lang w:eastAsia="zh-CN"/>
              </w:rPr>
              <w:tab/>
            </w:r>
          </w:p>
          <w:p w14:paraId="68E6AC15">
            <w:pPr>
              <w:spacing w:line="460" w:lineRule="exact"/>
              <w:ind w:firstLine="422" w:firstLineChars="20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35台千兆业务网关；</w:t>
            </w:r>
            <w:r>
              <w:rPr>
                <w:rFonts w:hint="eastAsia" w:ascii="宋体" w:hAnsi="宋体" w:eastAsia="宋体" w:cs="宋体"/>
                <w:b/>
                <w:bCs w:val="0"/>
                <w:color w:val="auto"/>
                <w:sz w:val="21"/>
                <w:szCs w:val="21"/>
                <w:highlight w:val="none"/>
                <w:lang w:eastAsia="zh-CN"/>
              </w:rPr>
              <w:tab/>
            </w:r>
          </w:p>
          <w:p w14:paraId="09BA693A">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367台路由器</w:t>
            </w:r>
            <w:r>
              <w:rPr>
                <w:rFonts w:hint="eastAsia" w:ascii="宋体" w:hAnsi="宋体" w:eastAsia="宋体" w:cs="宋体"/>
                <w:b/>
                <w:bCs w:val="0"/>
                <w:color w:val="auto"/>
                <w:sz w:val="21"/>
                <w:szCs w:val="21"/>
                <w:highlight w:val="none"/>
                <w:lang w:eastAsia="zh-CN"/>
              </w:rPr>
              <w:tab/>
            </w:r>
            <w:r>
              <w:rPr>
                <w:rFonts w:hint="eastAsia" w:ascii="宋体" w:hAnsi="宋体" w:eastAsia="宋体" w:cs="宋体"/>
                <w:b/>
                <w:bCs w:val="0"/>
                <w:color w:val="auto"/>
                <w:sz w:val="21"/>
                <w:szCs w:val="21"/>
                <w:highlight w:val="none"/>
                <w:lang w:eastAsia="zh-CN"/>
              </w:rPr>
              <w:t>。</w:t>
            </w:r>
          </w:p>
          <w:p w14:paraId="7F3D35D6">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2、政务外网1楼和5楼机房各1台1.5匹壁挂空调、各1个配电箱及相应的线路和PDU提供三年维保服务（如果搬迁机房，按新机房要求提供服务）。</w:t>
            </w:r>
          </w:p>
          <w:p w14:paraId="7F6FD812">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六、电子政务外网及终端设备</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6升级改造服务</w:t>
            </w:r>
          </w:p>
          <w:p w14:paraId="0B672249">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网络层面的</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6改造升级服务，包含整体的</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6架构规划、数据更换、配置部署及配合服务侧及终端侧改造实现端到端的</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6承载能力。</w:t>
            </w:r>
          </w:p>
          <w:p w14:paraId="3D1D4C0D">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跨层级通讯保障：完成与区、市级电子政务外网的</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6通讯调试，确保上下层级网络链路通畅、数据交互稳定；</w:t>
            </w:r>
          </w:p>
          <w:p w14:paraId="087F923A">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2、全场景设备改造：不仅包含政务外网机房核心网络设备的IPV6适配，还覆盖各单位终端的电子政务外网路由器，并为办公电脑、打印机等终端设备实现“端到端”的IPV6支持提供现场指导和技术支持；</w:t>
            </w:r>
          </w:p>
          <w:p w14:paraId="7442325D">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分阶段演进规划：项目初期优先构建</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4与</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6双栈并行的网络环境，保障现有业务不中断；后续将根据网络运行情况和业务需求，逐步过渡至</w:t>
            </w:r>
            <w:r>
              <w:rPr>
                <w:rFonts w:hint="eastAsia" w:ascii="宋体" w:hAnsi="宋体" w:eastAsia="宋体" w:cs="宋体"/>
                <w:b/>
                <w:bCs w:val="0"/>
                <w:color w:val="auto"/>
                <w:sz w:val="21"/>
                <w:szCs w:val="21"/>
                <w:highlight w:val="none"/>
                <w:lang w:eastAsia="zh-CN"/>
              </w:rPr>
              <w:t>IPV</w:t>
            </w:r>
            <w:r>
              <w:rPr>
                <w:rFonts w:hint="eastAsia" w:ascii="宋体" w:hAnsi="宋体" w:eastAsia="宋体" w:cs="宋体"/>
                <w:b/>
                <w:bCs w:val="0"/>
                <w:color w:val="auto"/>
                <w:sz w:val="21"/>
                <w:szCs w:val="21"/>
                <w:highlight w:val="none"/>
              </w:rPr>
              <w:t>6单栈架构，全面契合下一代互联网发展标准。</w:t>
            </w:r>
          </w:p>
          <w:p w14:paraId="14E6BC00">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七、电子政务外网机房运维及其他服务事项</w:t>
            </w:r>
          </w:p>
          <w:p w14:paraId="2CAE2FF0">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1、电子政务外网机房运维</w:t>
            </w:r>
          </w:p>
          <w:p w14:paraId="6F755096">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1.1机房网络设备维护，对单位的路由器、交换机、无线路由器、网络切换器等网络设备，光纤、网线、电话线等网络线路进行维护，提供 7*24小时的网络监控和应急响应，提供对机房的每日巡检服务，提供网络环境合理规划和升级指导服务。机房网络发生故障时，需15分钟内到达机房，非硬件类故障0.5小时内解决，硬件类故障24小时内解决；</w:t>
            </w:r>
          </w:p>
          <w:p w14:paraId="6180AF40">
            <w:pPr>
              <w:spacing w:line="460" w:lineRule="exact"/>
              <w:ind w:firstLine="422" w:firstLineChars="20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 xml:space="preserve">1.2提供网络安全防护，防火墙、入侵防御等网络安全设备进行维护、升级、更新病毒库等操作，定期对网络设备及终端进行漏洞、病毒扫描并清理，及时更新安全补丁；                                                                         </w:t>
            </w:r>
            <w:r>
              <w:rPr>
                <w:rFonts w:hint="eastAsia" w:ascii="宋体" w:hAnsi="宋体" w:eastAsia="宋体" w:cs="宋体"/>
                <w:b/>
                <w:bCs w:val="0"/>
                <w:color w:val="auto"/>
                <w:sz w:val="21"/>
                <w:szCs w:val="21"/>
                <w:highlight w:val="none"/>
                <w:lang w:val="en-US" w:eastAsia="zh-CN"/>
              </w:rPr>
              <w:t xml:space="preserve">    </w:t>
            </w:r>
          </w:p>
          <w:p w14:paraId="354638AD">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1.3针对本项目中的硬件设备，除提供的日常运维服务外，还需提供设备的维修及保养服务,检查出故障进行相应处理，承担产生所需易耗易损材料的费用。 </w:t>
            </w:r>
          </w:p>
          <w:p w14:paraId="183815EE">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2、电子政务外网终端路由器、交换机运维</w:t>
            </w:r>
          </w:p>
          <w:p w14:paraId="1B22737B">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提供7*24小时电话支持服务，提供对设备进行养护、故障排查、巡检等集成服务，维保期内设备出现故障，县直单位及乡镇政府（街道办事处）需4小时内解决（重点单位需实时响应），行政村（社区）需6小时内解决。</w:t>
            </w:r>
          </w:p>
          <w:p w14:paraId="41CD854E">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2、1项电子政务外网机房二级等保测评服务</w:t>
            </w:r>
          </w:p>
          <w:p w14:paraId="734A6EB8">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提供1项在电子政务外网机房原二级等保测评满2年后或机房搬迁后的二级等保测评服务（费用含预留的2万元等保测评整改费用，按实际使用情况支付），测评需由具备等保测评资质的机构实施，并制定等保测评整改方案，协助完成等保测评发现问题的整改。</w:t>
            </w:r>
          </w:p>
          <w:p w14:paraId="0D1B85B7">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3、县政府大院25个单位政务外网改造集成技术服务</w:t>
            </w:r>
          </w:p>
          <w:p w14:paraId="59078D22">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电子政务外网机房搬迁后，需提供县政府大院25个单位利旧路由器安装调试含数据配置、整理网线等服务。</w:t>
            </w:r>
          </w:p>
          <w:p w14:paraId="1799AA9B">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、保密要求</w:t>
            </w:r>
          </w:p>
          <w:p w14:paraId="747E2EA3">
            <w:pPr>
              <w:spacing w:line="460" w:lineRule="exact"/>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鉴于本项目内容敏感，所有接触项目内容的人员必须对</w:t>
            </w:r>
            <w:r>
              <w:rPr>
                <w:rFonts w:hint="eastAsia" w:ascii="宋体" w:hAnsi="宋体" w:eastAsia="宋体" w:cs="宋体"/>
                <w:b/>
                <w:bCs w:val="0"/>
                <w:color w:val="auto"/>
                <w:sz w:val="21"/>
                <w:szCs w:val="21"/>
                <w:highlight w:val="none"/>
                <w:lang w:val="en-US" w:eastAsia="zh-CN"/>
              </w:rPr>
              <w:t>设备</w:t>
            </w:r>
            <w:r>
              <w:rPr>
                <w:rFonts w:hint="eastAsia" w:ascii="宋体" w:hAnsi="宋体" w:eastAsia="宋体" w:cs="宋体"/>
                <w:b/>
                <w:bCs w:val="0"/>
                <w:color w:val="auto"/>
                <w:sz w:val="21"/>
                <w:szCs w:val="21"/>
                <w:highlight w:val="none"/>
              </w:rPr>
              <w:t>信息等按保密要求进行保密；中标人</w:t>
            </w:r>
            <w:r>
              <w:rPr>
                <w:rFonts w:hint="eastAsia" w:ascii="宋体" w:hAnsi="宋体" w:eastAsia="宋体" w:cs="宋体"/>
                <w:b/>
                <w:bCs w:val="0"/>
                <w:color w:val="auto"/>
                <w:sz w:val="21"/>
                <w:szCs w:val="21"/>
                <w:highlight w:val="none"/>
                <w:lang w:val="en-US" w:eastAsia="zh-CN"/>
              </w:rPr>
              <w:t>中标后</w:t>
            </w:r>
            <w:r>
              <w:rPr>
                <w:rFonts w:hint="eastAsia" w:ascii="宋体" w:hAnsi="宋体" w:eastAsia="宋体" w:cs="宋体"/>
                <w:b/>
                <w:bCs w:val="0"/>
                <w:color w:val="auto"/>
                <w:sz w:val="21"/>
                <w:szCs w:val="21"/>
                <w:highlight w:val="none"/>
              </w:rPr>
              <w:t>必须与平南县大数据发展和政务局签订保密协议，中标人一旦泄露项目秘密采购人将严格按我国相关法律法规追究法律责任。</w:t>
            </w:r>
          </w:p>
          <w:p w14:paraId="26EACC06">
            <w:pPr>
              <w:spacing w:line="460" w:lineRule="exact"/>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九</w:t>
            </w:r>
            <w:r>
              <w:rPr>
                <w:rFonts w:hint="eastAsia" w:ascii="宋体" w:hAnsi="宋体" w:eastAsia="宋体" w:cs="宋体"/>
                <w:b/>
                <w:bCs w:val="0"/>
                <w:color w:val="auto"/>
                <w:sz w:val="21"/>
                <w:szCs w:val="21"/>
                <w:highlight w:val="none"/>
              </w:rPr>
              <w:t>、其他规定</w:t>
            </w:r>
          </w:p>
          <w:p w14:paraId="72A18601">
            <w:pPr>
              <w:spacing w:line="460" w:lineRule="exact"/>
              <w:ind w:firstLine="422" w:firstLineChars="200"/>
              <w:jc w:val="left"/>
              <w:rPr>
                <w:rFonts w:hint="eastAsia"/>
                <w:b/>
                <w:bCs w:val="0"/>
                <w:color w:val="auto"/>
                <w:highlight w:val="none"/>
              </w:rPr>
            </w:pPr>
            <w:r>
              <w:rPr>
                <w:rFonts w:hint="eastAsia" w:ascii="宋体" w:hAnsi="宋体" w:eastAsia="宋体" w:cs="宋体"/>
                <w:b/>
                <w:bCs w:val="0"/>
                <w:color w:val="auto"/>
                <w:sz w:val="21"/>
                <w:szCs w:val="21"/>
                <w:highlight w:val="none"/>
              </w:rPr>
              <w:t>本次招标</w:t>
            </w:r>
            <w:r>
              <w:rPr>
                <w:rFonts w:hint="eastAsia" w:ascii="宋体" w:hAnsi="宋体" w:eastAsia="宋体" w:cs="宋体"/>
                <w:b/>
                <w:bCs w:val="0"/>
                <w:color w:val="auto"/>
                <w:sz w:val="21"/>
                <w:szCs w:val="21"/>
                <w:highlight w:val="none"/>
                <w:lang w:val="en-US" w:eastAsia="zh-CN"/>
              </w:rPr>
              <w:t>涉及原有设备型号</w:t>
            </w:r>
            <w:r>
              <w:rPr>
                <w:rFonts w:hint="eastAsia" w:ascii="宋体" w:hAnsi="宋体" w:eastAsia="宋体" w:cs="宋体"/>
                <w:b/>
                <w:bCs w:val="0"/>
                <w:color w:val="auto"/>
                <w:sz w:val="21"/>
                <w:szCs w:val="21"/>
                <w:highlight w:val="none"/>
              </w:rPr>
              <w:t>等信息，</w:t>
            </w:r>
            <w:r>
              <w:rPr>
                <w:rFonts w:hint="eastAsia" w:ascii="宋体" w:hAnsi="宋体" w:eastAsia="宋体" w:cs="宋体"/>
                <w:b/>
                <w:bCs w:val="0"/>
                <w:color w:val="auto"/>
                <w:sz w:val="21"/>
                <w:szCs w:val="21"/>
                <w:highlight w:val="none"/>
                <w:lang w:eastAsia="zh-CN"/>
              </w:rPr>
              <w:t>投标人</w:t>
            </w:r>
            <w:r>
              <w:rPr>
                <w:rFonts w:hint="eastAsia" w:ascii="宋体" w:hAnsi="宋体" w:eastAsia="宋体" w:cs="宋体"/>
                <w:b/>
                <w:bCs w:val="0"/>
                <w:color w:val="auto"/>
                <w:sz w:val="21"/>
                <w:szCs w:val="21"/>
                <w:highlight w:val="none"/>
              </w:rPr>
              <w:t>可凭在</w:t>
            </w:r>
            <w:r>
              <w:rPr>
                <w:rFonts w:hint="eastAsia" w:ascii="宋体" w:hAnsi="宋体" w:eastAsia="宋体" w:cs="宋体"/>
                <w:b/>
                <w:bCs w:val="0"/>
                <w:color w:val="auto"/>
                <w:sz w:val="21"/>
                <w:szCs w:val="21"/>
                <w:highlight w:val="none"/>
                <w:lang w:val="en-US" w:eastAsia="zh-CN"/>
              </w:rPr>
              <w:t>广西政府采购</w:t>
            </w:r>
            <w:r>
              <w:rPr>
                <w:rFonts w:hint="eastAsia" w:ascii="宋体" w:hAnsi="宋体" w:eastAsia="宋体" w:cs="宋体"/>
                <w:b/>
                <w:bCs w:val="0"/>
                <w:color w:val="auto"/>
                <w:sz w:val="21"/>
                <w:szCs w:val="21"/>
                <w:highlight w:val="none"/>
              </w:rPr>
              <w:t>云平台进行下载招标文件的证明材料到平南县大数据发展和政务局，采购人方可提供查阅。（联系人：林</w:t>
            </w:r>
            <w:r>
              <w:rPr>
                <w:rFonts w:hint="eastAsia" w:ascii="宋体" w:hAnsi="宋体" w:eastAsia="宋体" w:cs="宋体"/>
                <w:b/>
                <w:bCs w:val="0"/>
                <w:color w:val="auto"/>
                <w:sz w:val="21"/>
                <w:szCs w:val="21"/>
                <w:highlight w:val="none"/>
                <w:lang w:eastAsia="zh-CN"/>
              </w:rPr>
              <w:t>工</w:t>
            </w:r>
            <w:r>
              <w:rPr>
                <w:rFonts w:hint="eastAsia" w:ascii="宋体" w:hAnsi="宋体" w:eastAsia="宋体" w:cs="宋体"/>
                <w:b/>
                <w:bCs w:val="0"/>
                <w:color w:val="auto"/>
                <w:sz w:val="21"/>
                <w:szCs w:val="21"/>
                <w:highlight w:val="none"/>
              </w:rPr>
              <w:t>，联系电话</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0775-7839866）</w:t>
            </w:r>
          </w:p>
        </w:tc>
      </w:tr>
      <w:tr w14:paraId="71894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644E17F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一、商务要求▲</w:t>
            </w:r>
          </w:p>
        </w:tc>
      </w:tr>
      <w:tr w14:paraId="7EF33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150F020F">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实施的期限和地点</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2FC23589">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1、实施的期限：</w:t>
            </w:r>
            <w:r>
              <w:rPr>
                <w:rFonts w:hint="eastAsia" w:ascii="宋体" w:hAnsi="宋体" w:eastAsia="宋体" w:cs="宋体"/>
                <w:b/>
                <w:bCs w:val="0"/>
                <w:color w:val="auto"/>
                <w:sz w:val="21"/>
                <w:szCs w:val="21"/>
                <w:highlight w:val="none"/>
                <w:lang w:eastAsia="zh-CN"/>
              </w:rPr>
              <w:t>服务完成期限3年（自项目整体验收合格之日起算）</w:t>
            </w:r>
            <w:r>
              <w:rPr>
                <w:rFonts w:hint="eastAsia" w:ascii="宋体" w:hAnsi="宋体" w:eastAsia="宋体" w:cs="宋体"/>
                <w:b/>
                <w:bCs w:val="0"/>
                <w:color w:val="auto"/>
                <w:sz w:val="21"/>
                <w:szCs w:val="21"/>
                <w:highlight w:val="none"/>
              </w:rPr>
              <w:t>。</w:t>
            </w:r>
          </w:p>
          <w:p w14:paraId="14089FAE">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2、实施的地点：</w:t>
            </w:r>
            <w:r>
              <w:rPr>
                <w:rFonts w:hint="eastAsia" w:ascii="宋体" w:hAnsi="宋体" w:eastAsia="宋体" w:cs="宋体"/>
                <w:b/>
                <w:bCs w:val="0"/>
                <w:color w:val="auto"/>
                <w:sz w:val="21"/>
                <w:szCs w:val="21"/>
                <w:highlight w:val="none"/>
                <w:lang w:eastAsia="zh-CN"/>
              </w:rPr>
              <w:t>平南县范围</w:t>
            </w:r>
            <w:r>
              <w:rPr>
                <w:rFonts w:hint="eastAsia" w:ascii="宋体" w:hAnsi="宋体" w:eastAsia="宋体" w:cs="宋体"/>
                <w:b/>
                <w:bCs w:val="0"/>
                <w:color w:val="auto"/>
                <w:sz w:val="21"/>
                <w:szCs w:val="21"/>
                <w:highlight w:val="none"/>
              </w:rPr>
              <w:t>内采购人指定地点。</w:t>
            </w:r>
          </w:p>
          <w:p w14:paraId="4AFE009C">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3、交付使用期限：自合同签订之日起 60 个自然日内完成项目安装、调试。</w:t>
            </w:r>
          </w:p>
        </w:tc>
      </w:tr>
      <w:tr w14:paraId="0515D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5A424275">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合同签订时间</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5E907F79">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自中标通知书发出之日起 </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u w:val="single"/>
                <w:lang w:val="en-US" w:eastAsia="zh-CN"/>
              </w:rPr>
              <w:t>20</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rPr>
              <w:t>日内</w:t>
            </w:r>
          </w:p>
        </w:tc>
      </w:tr>
      <w:tr w14:paraId="1281C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5F689099">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基本要求</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4F312E2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1、针对本项目的投标报价为一次性包干报价，采购人不再接受任何其它新增费用报价。  </w:t>
            </w:r>
          </w:p>
          <w:p w14:paraId="6484A50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eastAsia="宋体" w:cs="宋体"/>
                <w:b/>
                <w:bCs w:val="0"/>
                <w:color w:val="auto"/>
                <w:sz w:val="21"/>
                <w:szCs w:val="21"/>
                <w:highlight w:val="none"/>
                <w:lang w:eastAsia="zh-CN"/>
              </w:rPr>
              <w:t>投标人</w:t>
            </w:r>
            <w:r>
              <w:rPr>
                <w:rFonts w:hint="eastAsia" w:ascii="宋体" w:hAnsi="宋体" w:eastAsia="宋体" w:cs="宋体"/>
                <w:b/>
                <w:bCs w:val="0"/>
                <w:color w:val="auto"/>
                <w:sz w:val="21"/>
                <w:szCs w:val="21"/>
                <w:highlight w:val="none"/>
              </w:rPr>
              <w:t xml:space="preserve">必须承诺：合同期内，如果有超出招标范围的新增或扩容线路扩容必须按中标价的同等价格提供线路服务。 </w:t>
            </w:r>
          </w:p>
          <w:p w14:paraId="467C8CD9">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应为每个接入单位切换原有网络。</w:t>
            </w:r>
          </w:p>
        </w:tc>
      </w:tr>
      <w:tr w14:paraId="697AF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0D88EC5D">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质保期</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0E2B7FF9">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质量保证期3年（自项目整体验收合格之日起算）</w:t>
            </w:r>
            <w:r>
              <w:rPr>
                <w:rFonts w:hint="eastAsia" w:ascii="宋体" w:hAnsi="宋体" w:eastAsia="宋体" w:cs="宋体"/>
                <w:b/>
                <w:bCs w:val="0"/>
                <w:color w:val="auto"/>
                <w:sz w:val="21"/>
                <w:szCs w:val="21"/>
                <w:highlight w:val="none"/>
              </w:rPr>
              <w:t>；质保期内设备本身质量出现问题或由于设备本身质量原因造成的任何损伤或损坏，中标人应及时给予维修或更换</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，由此引起的施工费、人工费、材料费等其它一切费用由中标人负责。</w:t>
            </w:r>
          </w:p>
        </w:tc>
      </w:tr>
      <w:tr w14:paraId="25767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6333C3B7">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售后服务要求</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5D7D25D5">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1、互联网出口线路提供维修服务</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：必须提供 7*24 小时电话支持服务，保修期内设备出现故障，要求 15 分钟内做出响应，15 分钟内赶到现场，非硬件类故障0.5小时内解决，硬件类故障12小时内解决；12 个小时内无法修复的，中标人必须提供同品牌备用设备及必要的零配件或备件进行替换，以免影响整套系统的正常运行。 </w:t>
            </w:r>
          </w:p>
          <w:p w14:paraId="762C1BCE">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采购的路由器设备质保期内：必须提供7*24小时电话支持服务，电子政务外网机房网络、设备发生故障时，15分钟内到达机房，非硬件类故障0.5小时内解决，硬件类故障24小时内解决；行政村/社区网络和路由器设备发生故障时，2小时内赶到现场，6小时内解决。</w:t>
            </w:r>
          </w:p>
          <w:p w14:paraId="2EAF8A42">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3、提供完善的操作培训或技术培训方案</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，现场培训技术员 3 名以上，保证熟练掌握全部功能为止；当用户网络需要扩展或升级时，负责提供相应解决方案； 在服务期内，如国家政策进行网络调速，项目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应享受同等政策和待遇，</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 xml:space="preserve">应给予调速。 </w:t>
            </w:r>
          </w:p>
          <w:p w14:paraId="3402E307">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4、项目运维管理要求：</w:t>
            </w:r>
          </w:p>
          <w:p w14:paraId="516BA7D8">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（1）项目需达到现行《广西电子政务外网市、县级节点技术规范》安全等级保护要求。</w:t>
            </w:r>
          </w:p>
          <w:p w14:paraId="3221092B">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（2）项目运维管理符合现行《广西市、县级电子政务外网建设和运维指南》要求。</w:t>
            </w:r>
          </w:p>
          <w:p w14:paraId="3EF818E4">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需完成项目设计并通过自治区政务外网管理机构审核。</w:t>
            </w:r>
          </w:p>
          <w:p w14:paraId="10EFA2C8">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（4）提供保障网络质量的技术支持服务、安全评估、技术解决方案等。</w:t>
            </w:r>
          </w:p>
        </w:tc>
      </w:tr>
      <w:tr w14:paraId="7D2DE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2A20AC84">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付款条件（进度和方式）</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4CD916F3">
            <w:pPr>
              <w:spacing w:line="38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按年支付，合同签订且具备实施条件后15个工作日内先支付第1年支付金额的30%（即合同总金额的9%）（在签订合同时，中标人明确表示无需预付款或主动要求降低预付款比例的采购人可不适用前述规定），</w:t>
            </w:r>
            <w:r>
              <w:rPr>
                <w:rFonts w:hint="eastAsia" w:ascii="宋体" w:hAnsi="宋体" w:eastAsia="宋体" w:cs="宋体"/>
                <w:b/>
                <w:bCs w:val="0"/>
                <w:color w:val="auto"/>
                <w:sz w:val="21"/>
                <w:szCs w:val="21"/>
                <w:highlight w:val="none"/>
              </w:rPr>
              <w:t>项目验收合格后，</w:t>
            </w:r>
            <w:r>
              <w:rPr>
                <w:rFonts w:hint="eastAsia" w:ascii="宋体" w:hAnsi="宋体" w:eastAsia="宋体" w:cs="宋体"/>
                <w:b/>
                <w:bCs w:val="0"/>
                <w:color w:val="auto"/>
                <w:sz w:val="21"/>
                <w:szCs w:val="21"/>
                <w:highlight w:val="none"/>
                <w:lang w:eastAsia="zh-CN"/>
              </w:rPr>
              <w:t>第1年内支付中标合同总金额的30%（含预付款），第2年内支付中标合同总金额的30%，合同期满后30日内支付中标合同总金额的35%</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剩余中标合同总金额的5%，在合同期满后根据服务期内的服务考核情况进行支付</w:t>
            </w:r>
            <w:r>
              <w:rPr>
                <w:rFonts w:hint="eastAsia" w:ascii="宋体" w:hAnsi="宋体" w:eastAsia="宋体" w:cs="宋体"/>
                <w:b/>
                <w:bCs w:val="0"/>
                <w:color w:val="auto"/>
                <w:sz w:val="21"/>
                <w:szCs w:val="21"/>
                <w:highlight w:val="none"/>
              </w:rPr>
              <w:t>。</w:t>
            </w:r>
          </w:p>
        </w:tc>
      </w:tr>
      <w:tr w14:paraId="4B543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5542CC00">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验收标准及要求</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485855E3">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eastAsia="zh-CN"/>
              </w:rPr>
              <w:t>验收标准</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向采购人提供的所有涉及成果资料必须符合国家、广西、贵港市的最新规范及要求。</w:t>
            </w:r>
          </w:p>
          <w:p w14:paraId="393989C2">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2.验收过程中所产生的一切费用均由中标人承担。报价时应考虑相关费用。</w:t>
            </w:r>
          </w:p>
          <w:p w14:paraId="42D405BE">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3.采购人根据工作实际所需环节组织验收，中标人必须到场配合，验收合格后双方签署验收合格凭证。</w:t>
            </w:r>
          </w:p>
          <w:p w14:paraId="2C93D719">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78148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6988D61F">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其他</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3FDC1610">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1、报价必须含以下部分，包括：</w:t>
            </w:r>
          </w:p>
          <w:p w14:paraId="41CA8545">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（1）服务的价格；</w:t>
            </w:r>
          </w:p>
          <w:p w14:paraId="3642BF40">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（2）必要的保险费用和各项税金；</w:t>
            </w:r>
          </w:p>
          <w:p w14:paraId="5499AF0E">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（3）安装、调试、培训、技术支持、售后服务</w:t>
            </w:r>
            <w:r>
              <w:rPr>
                <w:rFonts w:hint="eastAsia" w:ascii="宋体" w:hAnsi="宋体" w:eastAsia="宋体" w:cs="宋体"/>
                <w:b/>
                <w:bCs w:val="0"/>
                <w:color w:val="auto"/>
                <w:sz w:val="21"/>
                <w:szCs w:val="21"/>
                <w:highlight w:val="none"/>
                <w:lang w:eastAsia="zh-CN"/>
              </w:rPr>
              <w:t>、招标代理服务费</w:t>
            </w:r>
            <w:r>
              <w:rPr>
                <w:rFonts w:hint="eastAsia" w:ascii="宋体" w:hAnsi="宋体" w:eastAsia="宋体" w:cs="宋体"/>
                <w:b/>
                <w:bCs w:val="0"/>
                <w:color w:val="auto"/>
                <w:sz w:val="21"/>
                <w:szCs w:val="21"/>
                <w:highlight w:val="none"/>
              </w:rPr>
              <w:t>等费用。</w:t>
            </w:r>
          </w:p>
          <w:p w14:paraId="3739E7C4">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需投入本项目设备配置清单：设备参数需达到现行《广西电子政务外网市、县级节点技术规范》、《广西市、县级电子政务外网建设和运维指南》要求。（2）</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所采购的路由器设备，需与机房现有网络设备、硬件架构及底层协议适配。（3）投入本项目设备硬件质保期限为3年，服务期满后设备所有权归平南县大数据发展和政务局所有，服务期间，如果平南县电子政务外网机房需要改造或搬迁或有第三方运营商线路或设备接入，</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应无条件配合。</w:t>
            </w:r>
          </w:p>
          <w:p w14:paraId="0EC6DA1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需针对本项目建立健全全流程数据安全管理制度，组织开展数据安全教育培训，采取相应的技术措施和其他必要措施，保障数据安全，</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凡是需要接触采购人内部数据的人员，均需签订保密承诺书。</w:t>
            </w:r>
          </w:p>
          <w:p w14:paraId="051B32D0">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4、服务期间及到期后，</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如需回收租用设备，需清除所有与采购人有关的数据，并经采购人确认，避免数据泄露。</w:t>
            </w:r>
          </w:p>
          <w:p w14:paraId="39449EC8">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在服务过程中应留存验收、巡检、检修等相关记录，另需进行月度、季度、半年度、年度总结，提交采购人，由采购人签章确认，以便作为结算依据。</w:t>
            </w:r>
          </w:p>
        </w:tc>
      </w:tr>
      <w:tr w14:paraId="44425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642250B7">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二、与实现项目目标相关的其他要求</w:t>
            </w:r>
          </w:p>
        </w:tc>
      </w:tr>
      <w:tr w14:paraId="1C03B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461B3926">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（一）投标人的履约能力要求</w:t>
            </w:r>
          </w:p>
        </w:tc>
      </w:tr>
      <w:tr w14:paraId="5172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10F61EFC">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政策性加分条件</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38B2B84E">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见本采购文件第四章“评标方法及评标标准”。</w:t>
            </w:r>
          </w:p>
        </w:tc>
      </w:tr>
      <w:tr w14:paraId="2661E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639A8AF4">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质量管理体系要求</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24A8BDB7">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如有，请于投标文件中自行提供。</w:t>
            </w:r>
          </w:p>
        </w:tc>
      </w:tr>
      <w:tr w14:paraId="6290F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14:paraId="6001CC1D">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业绩要求</w:t>
            </w:r>
          </w:p>
        </w:tc>
        <w:tc>
          <w:tcPr>
            <w:tcW w:w="8078" w:type="dxa"/>
            <w:gridSpan w:val="3"/>
            <w:tcBorders>
              <w:top w:val="single" w:color="auto" w:sz="4" w:space="0"/>
              <w:left w:val="single" w:color="auto" w:sz="4" w:space="0"/>
              <w:bottom w:val="single" w:color="auto" w:sz="4" w:space="0"/>
              <w:right w:val="single" w:color="auto" w:sz="4" w:space="0"/>
            </w:tcBorders>
            <w:vAlign w:val="center"/>
          </w:tcPr>
          <w:p w14:paraId="7C9F85C7">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如有，请于投标文件中自行提供。</w:t>
            </w:r>
          </w:p>
        </w:tc>
      </w:tr>
      <w:tr w14:paraId="6612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16B7E227">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（二）其他要求：投标人在投标文件中必须提供针对本项目的</w:t>
            </w:r>
            <w:r>
              <w:rPr>
                <w:rFonts w:hint="eastAsia" w:ascii="宋体" w:hAnsi="宋体" w:eastAsia="宋体" w:cs="宋体"/>
                <w:b/>
                <w:bCs w:val="0"/>
                <w:color w:val="auto"/>
                <w:sz w:val="21"/>
                <w:szCs w:val="21"/>
                <w:highlight w:val="none"/>
                <w:lang w:val="en-US" w:eastAsia="zh-CN"/>
              </w:rPr>
              <w:t>服务</w:t>
            </w:r>
            <w:r>
              <w:rPr>
                <w:rFonts w:hint="eastAsia" w:ascii="宋体" w:hAnsi="宋体" w:eastAsia="宋体" w:cs="宋体"/>
                <w:b/>
                <w:bCs w:val="0"/>
                <w:color w:val="auto"/>
                <w:sz w:val="21"/>
                <w:szCs w:val="21"/>
                <w:highlight w:val="none"/>
              </w:rPr>
              <w:t>方案（可包括但不限于技术方案、项目建设方案、运维服务方案</w:t>
            </w:r>
            <w:r>
              <w:rPr>
                <w:rFonts w:hint="eastAsia" w:ascii="宋体" w:hAnsi="宋体" w:eastAsia="宋体" w:cs="宋体"/>
                <w:b/>
                <w:bCs w:val="0"/>
                <w:color w:val="auto"/>
                <w:sz w:val="21"/>
                <w:szCs w:val="21"/>
                <w:highlight w:val="none"/>
                <w:lang w:eastAsia="zh-CN"/>
              </w:rPr>
              <w:t>等内容</w:t>
            </w:r>
            <w:r>
              <w:rPr>
                <w:rFonts w:hint="eastAsia" w:ascii="宋体" w:hAnsi="宋体" w:eastAsia="宋体" w:cs="宋体"/>
                <w:b/>
                <w:bCs w:val="0"/>
                <w:color w:val="auto"/>
                <w:sz w:val="21"/>
                <w:szCs w:val="21"/>
                <w:highlight w:val="none"/>
              </w:rPr>
              <w:t>）。</w:t>
            </w:r>
          </w:p>
        </w:tc>
      </w:tr>
    </w:tbl>
    <w:p w14:paraId="3F45D943">
      <w:pPr>
        <w:pStyle w:val="19"/>
        <w:spacing w:after="120"/>
        <w:rPr>
          <w:rFonts w:hint="eastAsia" w:ascii="宋体" w:hAnsi="宋体"/>
          <w:bCs/>
          <w:color w:val="auto"/>
          <w:szCs w:val="21"/>
          <w:highlight w:val="none"/>
        </w:rPr>
      </w:pPr>
    </w:p>
    <w:p w14:paraId="7FF15435">
      <w:pPr>
        <w:pStyle w:val="19"/>
        <w:spacing w:after="120"/>
        <w:rPr>
          <w:color w:val="auto"/>
          <w:highlight w:val="none"/>
        </w:rPr>
      </w:pPr>
      <w:r>
        <w:rPr>
          <w:rFonts w:hint="eastAsia" w:ascii="宋体" w:hAnsi="宋体"/>
          <w:bCs/>
          <w:color w:val="auto"/>
          <w:szCs w:val="21"/>
          <w:highlight w:val="none"/>
        </w:rPr>
        <w:t>标项二      采购预算：</w:t>
      </w: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eastAsia="zh-CN"/>
        </w:rPr>
        <w:t>360000</w:t>
      </w:r>
      <w:r>
        <w:rPr>
          <w:rFonts w:hint="eastAsia" w:ascii="宋体" w:hAnsi="宋体" w:cs="Arial"/>
          <w:bCs/>
          <w:color w:val="auto"/>
          <w:szCs w:val="21"/>
          <w:highlight w:val="none"/>
          <w:u w:val="single"/>
        </w:rPr>
        <w:t>.00元</w:t>
      </w:r>
    </w:p>
    <w:tbl>
      <w:tblPr>
        <w:tblStyle w:val="5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1570"/>
        <w:gridCol w:w="613"/>
        <w:gridCol w:w="955"/>
        <w:gridCol w:w="1534"/>
        <w:gridCol w:w="4519"/>
      </w:tblGrid>
      <w:tr w14:paraId="54AA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vAlign w:val="center"/>
          </w:tcPr>
          <w:p w14:paraId="333017C3">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2183" w:type="dxa"/>
            <w:gridSpan w:val="2"/>
            <w:vAlign w:val="center"/>
          </w:tcPr>
          <w:p w14:paraId="2C11F71E">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标的的名称</w:t>
            </w:r>
          </w:p>
        </w:tc>
        <w:tc>
          <w:tcPr>
            <w:tcW w:w="955" w:type="dxa"/>
            <w:vAlign w:val="center"/>
          </w:tcPr>
          <w:p w14:paraId="72DEE17F">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数量及</w:t>
            </w:r>
          </w:p>
          <w:p w14:paraId="7DB95CE1">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单位</w:t>
            </w:r>
          </w:p>
        </w:tc>
        <w:tc>
          <w:tcPr>
            <w:tcW w:w="1534" w:type="dxa"/>
            <w:vAlign w:val="center"/>
          </w:tcPr>
          <w:p w14:paraId="19AA74C1">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所属行业</w:t>
            </w:r>
          </w:p>
        </w:tc>
        <w:tc>
          <w:tcPr>
            <w:tcW w:w="4519" w:type="dxa"/>
            <w:vAlign w:val="center"/>
          </w:tcPr>
          <w:p w14:paraId="1329D1D1">
            <w:pPr>
              <w:tabs>
                <w:tab w:val="left" w:pos="180"/>
                <w:tab w:val="left" w:pos="1620"/>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项目需要及技术需求</w:t>
            </w:r>
          </w:p>
        </w:tc>
      </w:tr>
      <w:tr w14:paraId="237C4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Pr>
          <w:p w14:paraId="1DA955E7">
            <w:pPr>
              <w:tabs>
                <w:tab w:val="left" w:pos="180"/>
                <w:tab w:val="left" w:pos="1620"/>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2183" w:type="dxa"/>
            <w:gridSpan w:val="2"/>
          </w:tcPr>
          <w:p w14:paraId="7242966C">
            <w:pPr>
              <w:tabs>
                <w:tab w:val="left" w:pos="180"/>
                <w:tab w:val="left" w:pos="1620"/>
              </w:tabs>
              <w:spacing w:line="360" w:lineRule="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平南县大数据发展和政务局平南县电子政务外网2026年-2029年运维服务项目2标</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eastAsia="zh-CN"/>
              </w:rPr>
              <w:t>互联网出口专线服务</w:t>
            </w:r>
          </w:p>
        </w:tc>
        <w:tc>
          <w:tcPr>
            <w:tcW w:w="955" w:type="dxa"/>
          </w:tcPr>
          <w:p w14:paraId="1FA864E8">
            <w:pPr>
              <w:tabs>
                <w:tab w:val="left" w:pos="180"/>
                <w:tab w:val="left" w:pos="1620"/>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1项</w:t>
            </w:r>
          </w:p>
        </w:tc>
        <w:tc>
          <w:tcPr>
            <w:tcW w:w="1534" w:type="dxa"/>
          </w:tcPr>
          <w:p w14:paraId="3B263293">
            <w:pPr>
              <w:pStyle w:val="17"/>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信息传输业</w:t>
            </w:r>
          </w:p>
          <w:p w14:paraId="240F4DE1">
            <w:pPr>
              <w:pStyle w:val="17"/>
              <w:spacing w:line="360" w:lineRule="auto"/>
              <w:rPr>
                <w:rFonts w:hint="eastAsia" w:ascii="宋体" w:hAnsi="宋体" w:eastAsia="宋体" w:cs="宋体"/>
                <w:b/>
                <w:bCs w:val="0"/>
                <w:color w:val="auto"/>
                <w:sz w:val="21"/>
                <w:szCs w:val="21"/>
                <w:highlight w:val="none"/>
              </w:rPr>
            </w:pPr>
          </w:p>
        </w:tc>
        <w:tc>
          <w:tcPr>
            <w:tcW w:w="4519" w:type="dxa"/>
            <w:vAlign w:val="center"/>
          </w:tcPr>
          <w:p w14:paraId="3BF6D7A0">
            <w:pPr>
              <w:spacing w:line="288"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w:t>
            </w:r>
            <w:r>
              <w:rPr>
                <w:rFonts w:hint="eastAsia" w:ascii="宋体" w:hAnsi="宋体" w:eastAsia="宋体" w:cs="宋体"/>
                <w:b/>
                <w:bCs w:val="0"/>
                <w:color w:val="auto"/>
                <w:sz w:val="21"/>
                <w:szCs w:val="21"/>
                <w:highlight w:val="none"/>
                <w:lang w:val="en-US" w:eastAsia="zh-CN"/>
              </w:rPr>
              <w:t>提供</w:t>
            </w:r>
            <w:r>
              <w:rPr>
                <w:rFonts w:hint="eastAsia" w:ascii="宋体" w:hAnsi="宋体" w:eastAsia="宋体" w:cs="宋体"/>
                <w:b/>
                <w:bCs w:val="0"/>
                <w:color w:val="auto"/>
                <w:sz w:val="21"/>
                <w:szCs w:val="21"/>
                <w:highlight w:val="none"/>
              </w:rPr>
              <w:t>1 条带宽为1Gbps的互联网出口专线租用服务，上下行</w:t>
            </w:r>
            <w:r>
              <w:rPr>
                <w:rFonts w:hint="eastAsia" w:ascii="宋体" w:hAnsi="宋体" w:eastAsia="宋体" w:cs="宋体"/>
                <w:b/>
                <w:bCs w:val="0"/>
                <w:color w:val="auto"/>
                <w:sz w:val="21"/>
                <w:szCs w:val="21"/>
                <w:highlight w:val="none"/>
                <w:lang w:val="en-US" w:eastAsia="zh-CN"/>
              </w:rPr>
              <w:t>速率</w:t>
            </w:r>
            <w:r>
              <w:rPr>
                <w:rFonts w:hint="eastAsia" w:ascii="宋体" w:hAnsi="宋体" w:eastAsia="宋体" w:cs="宋体"/>
                <w:b/>
                <w:bCs w:val="0"/>
                <w:color w:val="auto"/>
                <w:sz w:val="21"/>
                <w:szCs w:val="21"/>
                <w:highlight w:val="none"/>
              </w:rPr>
              <w:t>对称，互联网出口专线提供 16个公网静态 IP 地址；</w:t>
            </w:r>
          </w:p>
          <w:p w14:paraId="68E5C9AB">
            <w:pPr>
              <w:spacing w:line="288"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与另外一条互联网出口线路</w:t>
            </w:r>
            <w:r>
              <w:rPr>
                <w:rFonts w:hint="eastAsia" w:ascii="宋体" w:hAnsi="宋体" w:eastAsia="宋体" w:cs="宋体"/>
                <w:b/>
                <w:bCs w:val="0"/>
                <w:color w:val="auto"/>
                <w:sz w:val="21"/>
                <w:szCs w:val="21"/>
                <w:highlight w:val="none"/>
                <w:lang w:val="en-US" w:eastAsia="zh-CN"/>
              </w:rPr>
              <w:t>做负载均衡；</w:t>
            </w:r>
          </w:p>
          <w:p w14:paraId="54EFAC4A">
            <w:pPr>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（三）接入地点：平南县电子政务外网机房。</w:t>
            </w:r>
          </w:p>
        </w:tc>
      </w:tr>
      <w:tr w14:paraId="50F91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09511C1A">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一、商务要求▲</w:t>
            </w:r>
          </w:p>
        </w:tc>
      </w:tr>
      <w:tr w14:paraId="26436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32E5F138">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实施的期限和地点</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007AD83C">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1、实施的期限：</w:t>
            </w:r>
            <w:r>
              <w:rPr>
                <w:rFonts w:hint="eastAsia" w:ascii="宋体" w:hAnsi="宋体" w:eastAsia="宋体" w:cs="宋体"/>
                <w:b/>
                <w:bCs w:val="0"/>
                <w:color w:val="auto"/>
                <w:sz w:val="21"/>
                <w:szCs w:val="21"/>
                <w:highlight w:val="none"/>
                <w:lang w:eastAsia="zh-CN"/>
              </w:rPr>
              <w:t>服务完成期限3年（自项目整体验收合格之日起算）</w:t>
            </w:r>
            <w:r>
              <w:rPr>
                <w:rFonts w:hint="eastAsia" w:ascii="宋体" w:hAnsi="宋体" w:eastAsia="宋体" w:cs="宋体"/>
                <w:b/>
                <w:bCs w:val="0"/>
                <w:color w:val="auto"/>
                <w:sz w:val="21"/>
                <w:szCs w:val="21"/>
                <w:highlight w:val="none"/>
              </w:rPr>
              <w:t>。</w:t>
            </w:r>
          </w:p>
          <w:p w14:paraId="02EA78E1">
            <w:pPr>
              <w:spacing w:line="360" w:lineRule="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2、实施的地点：</w:t>
            </w:r>
            <w:r>
              <w:rPr>
                <w:rFonts w:hint="eastAsia" w:ascii="宋体" w:hAnsi="宋体" w:eastAsia="宋体" w:cs="宋体"/>
                <w:b/>
                <w:bCs w:val="0"/>
                <w:color w:val="auto"/>
                <w:sz w:val="21"/>
                <w:szCs w:val="21"/>
                <w:highlight w:val="none"/>
                <w:lang w:eastAsia="zh-CN"/>
              </w:rPr>
              <w:t>平南县范围</w:t>
            </w:r>
            <w:r>
              <w:rPr>
                <w:rFonts w:hint="eastAsia" w:ascii="宋体" w:hAnsi="宋体" w:eastAsia="宋体" w:cs="宋体"/>
                <w:b/>
                <w:bCs w:val="0"/>
                <w:color w:val="auto"/>
                <w:sz w:val="21"/>
                <w:szCs w:val="21"/>
                <w:highlight w:val="none"/>
              </w:rPr>
              <w:t>内采购人指定</w:t>
            </w:r>
            <w:r>
              <w:rPr>
                <w:rFonts w:hint="eastAsia" w:ascii="宋体" w:hAnsi="宋体" w:eastAsia="宋体" w:cs="宋体"/>
                <w:b/>
                <w:bCs w:val="0"/>
                <w:color w:val="auto"/>
                <w:sz w:val="21"/>
                <w:szCs w:val="21"/>
                <w:highlight w:val="none"/>
                <w:lang w:eastAsia="zh-CN"/>
              </w:rPr>
              <w:t>地点。</w:t>
            </w:r>
          </w:p>
          <w:p w14:paraId="2918D5C9">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eastAsia="zh-CN"/>
              </w:rPr>
              <w:t>、交付使用期限：自合同签订之日起 60 个自然日内完成安装、调试。</w:t>
            </w:r>
          </w:p>
        </w:tc>
      </w:tr>
      <w:tr w14:paraId="49DF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1352A94D">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合同签订时间</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0DADC625">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自中标通知书发出之日起 </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u w:val="single"/>
                <w:lang w:val="en-US" w:eastAsia="zh-CN"/>
              </w:rPr>
              <w:t>20</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rPr>
              <w:t>日内</w:t>
            </w:r>
          </w:p>
        </w:tc>
      </w:tr>
      <w:tr w14:paraId="32427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50828E2D">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质保期</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3D5386D3">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质量保证期3年（自项目整体验收合格之日起算）</w:t>
            </w:r>
            <w:r>
              <w:rPr>
                <w:rFonts w:hint="eastAsia" w:ascii="宋体" w:hAnsi="宋体" w:eastAsia="宋体" w:cs="宋体"/>
                <w:b/>
                <w:bCs w:val="0"/>
                <w:color w:val="auto"/>
                <w:sz w:val="21"/>
                <w:szCs w:val="21"/>
                <w:highlight w:val="none"/>
              </w:rPr>
              <w:t>；质保期内设备本身质量出现问题或由于设备本身质量原因造成的任何损伤或损坏，中标人应及时给予维修或更换</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，由此引起的施工费、人工费、材料费等其它一切费用由中标人负责。</w:t>
            </w:r>
          </w:p>
        </w:tc>
      </w:tr>
      <w:tr w14:paraId="01AA7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014D3EF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售后服务要求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5B501BED">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、互联网主出口线路提供维修服务</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：必须提供 7*24 小时电话支持服务，保修期内设备出现故障，要求 </w:t>
            </w:r>
            <w:r>
              <w:rPr>
                <w:rFonts w:hint="eastAsia" w:ascii="宋体" w:hAnsi="宋体" w:eastAsia="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 xml:space="preserve"> 分钟内做出响应，</w:t>
            </w:r>
            <w:r>
              <w:rPr>
                <w:rFonts w:hint="eastAsia" w:ascii="宋体" w:hAnsi="宋体" w:eastAsia="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分钟</w:t>
            </w:r>
            <w:r>
              <w:rPr>
                <w:rFonts w:hint="eastAsia" w:ascii="宋体" w:hAnsi="宋体" w:eastAsia="宋体" w:cs="宋体"/>
                <w:b/>
                <w:bCs w:val="0"/>
                <w:color w:val="auto"/>
                <w:sz w:val="21"/>
                <w:szCs w:val="21"/>
                <w:highlight w:val="none"/>
              </w:rPr>
              <w:t>内赶</w:t>
            </w:r>
            <w:r>
              <w:rPr>
                <w:rFonts w:hint="eastAsia" w:ascii="宋体" w:hAnsi="宋体" w:eastAsia="宋体" w:cs="宋体"/>
                <w:b/>
                <w:bCs w:val="0"/>
                <w:color w:val="auto"/>
                <w:sz w:val="21"/>
                <w:szCs w:val="21"/>
                <w:highlight w:val="none"/>
                <w:lang w:val="en-US" w:eastAsia="zh-CN"/>
              </w:rPr>
              <w:t>到</w:t>
            </w:r>
            <w:r>
              <w:rPr>
                <w:rFonts w:hint="eastAsia" w:ascii="宋体" w:hAnsi="宋体" w:eastAsia="宋体" w:cs="宋体"/>
                <w:b/>
                <w:bCs w:val="0"/>
                <w:color w:val="auto"/>
                <w:sz w:val="21"/>
                <w:szCs w:val="21"/>
                <w:highlight w:val="none"/>
              </w:rPr>
              <w:t>现场，非硬件类故障</w:t>
            </w:r>
            <w:r>
              <w:rPr>
                <w:rFonts w:hint="eastAsia" w:ascii="宋体" w:hAnsi="宋体" w:eastAsia="宋体" w:cs="宋体"/>
                <w:b/>
                <w:bCs w:val="0"/>
                <w:color w:val="auto"/>
                <w:sz w:val="21"/>
                <w:szCs w:val="21"/>
                <w:highlight w:val="none"/>
                <w:lang w:val="en-US" w:eastAsia="zh-CN"/>
              </w:rPr>
              <w:t>0.5</w:t>
            </w:r>
            <w:r>
              <w:rPr>
                <w:rFonts w:hint="eastAsia" w:ascii="宋体" w:hAnsi="宋体" w:eastAsia="宋体" w:cs="宋体"/>
                <w:b/>
                <w:bCs w:val="0"/>
                <w:color w:val="auto"/>
                <w:sz w:val="21"/>
                <w:szCs w:val="21"/>
                <w:highlight w:val="none"/>
              </w:rPr>
              <w:t>小时内解决，硬件类故障</w:t>
            </w:r>
            <w:r>
              <w:rPr>
                <w:rFonts w:hint="eastAsia" w:ascii="宋体" w:hAnsi="宋体" w:eastAsia="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小时内解决</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12 个小时内无法修复的，中标人必须提供同品牌备用设备及必要的零配件或备件进行替换，以免影响整套系统的正常运行。 </w:t>
            </w:r>
          </w:p>
          <w:p w14:paraId="646F1760">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、提供完善的操作培训或技术培训方案</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，现场培训技术员 1 名以上，保证熟练掌握全部功能为止；当用户网络需要扩展或升级时，负责提供相应解决方案</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费用包含在报价中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在服务期内，如国家政策进行网络调速，项目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应享受同等政策和待遇，</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 xml:space="preserve">应给予调速。 </w:t>
            </w:r>
          </w:p>
          <w:p w14:paraId="28D49EE5">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、项目运维管理要求：</w:t>
            </w:r>
          </w:p>
          <w:p w14:paraId="5C26C6F6">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项目需达到现行《广西电子政务外网市、县级节点技术规范》安全等级保护要求。</w:t>
            </w:r>
          </w:p>
          <w:p w14:paraId="3444466B">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项目运维管理符合现行《广西市、县级电子政务外网建设和运维指南》要求。</w:t>
            </w:r>
          </w:p>
          <w:p w14:paraId="4DFEEC35">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保障网络质量的技术支持服务，安全评估，技术解决方案等。</w:t>
            </w:r>
          </w:p>
        </w:tc>
      </w:tr>
      <w:tr w14:paraId="3A9CD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59C9E943">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付款条件（进度和方式）</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4C6ADC1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按年支付，合同签订且具备实施条件后15个工作日内先支付第1年支付金额的30%（即合同总金额的9%）（在签订合同时，中标人明确表示无需预付款或主动要求降低预付款比例的采购人可不适用前述规定），</w:t>
            </w:r>
            <w:r>
              <w:rPr>
                <w:rFonts w:hint="eastAsia" w:ascii="宋体" w:hAnsi="宋体" w:eastAsia="宋体" w:cs="宋体"/>
                <w:b/>
                <w:bCs w:val="0"/>
                <w:color w:val="auto"/>
                <w:sz w:val="21"/>
                <w:szCs w:val="21"/>
                <w:highlight w:val="none"/>
              </w:rPr>
              <w:t>项目验收合格后，</w:t>
            </w:r>
            <w:r>
              <w:rPr>
                <w:rFonts w:hint="eastAsia" w:ascii="宋体" w:hAnsi="宋体" w:eastAsia="宋体" w:cs="宋体"/>
                <w:b/>
                <w:bCs w:val="0"/>
                <w:color w:val="auto"/>
                <w:sz w:val="21"/>
                <w:szCs w:val="21"/>
                <w:highlight w:val="none"/>
                <w:lang w:eastAsia="zh-CN"/>
              </w:rPr>
              <w:t>第1年内支付中标合同总金额的30%（含预付款），第2年内支付中标合同总金额的30%，合同期满后30日内支付中标合同总金额的35%</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剩余中标合同总金额的5%，在合同期满后根据服务期内的服务考核情况进行支付</w:t>
            </w:r>
            <w:r>
              <w:rPr>
                <w:rFonts w:hint="eastAsia" w:ascii="宋体" w:hAnsi="宋体" w:eastAsia="宋体" w:cs="宋体"/>
                <w:b/>
                <w:bCs w:val="0"/>
                <w:color w:val="auto"/>
                <w:sz w:val="21"/>
                <w:szCs w:val="21"/>
                <w:highlight w:val="none"/>
              </w:rPr>
              <w:t>。</w:t>
            </w:r>
          </w:p>
        </w:tc>
      </w:tr>
      <w:tr w14:paraId="7D547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03D909FC">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验收标准及要求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7CA2D608">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eastAsia="zh-CN"/>
              </w:rPr>
              <w:t>验收标准</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向采购人提供的所有涉及成果资料必须符合国家、广西、贵港市的最新规范及要求。</w:t>
            </w:r>
          </w:p>
          <w:p w14:paraId="1D100FE7">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2.验收过程中所产生的一切费用均由中标人承担。报价时应考虑相关费用。</w:t>
            </w:r>
          </w:p>
          <w:p w14:paraId="7AA97F7A">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3.采购人根据工作实际所需环节组织验收，中标人必须到场配合，验收合格后双方签署验收合格凭证。</w:t>
            </w:r>
          </w:p>
          <w:p w14:paraId="0BF650FA">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42BFD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50A3048F">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其他</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5105D317">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1、报价必须含以下部分，包括：</w:t>
            </w:r>
          </w:p>
          <w:p w14:paraId="1C072F06">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（1）服务的价格；</w:t>
            </w:r>
          </w:p>
          <w:p w14:paraId="5B205573">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（2）必要的保险费用和各项税金；</w:t>
            </w:r>
          </w:p>
          <w:p w14:paraId="2758A7FA">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（3）安装、调试、培训、技术支持、售后服务</w:t>
            </w:r>
            <w:r>
              <w:rPr>
                <w:rFonts w:hint="eastAsia" w:ascii="宋体" w:hAnsi="宋体" w:eastAsia="宋体" w:cs="宋体"/>
                <w:b/>
                <w:bCs w:val="0"/>
                <w:color w:val="auto"/>
                <w:sz w:val="21"/>
                <w:szCs w:val="21"/>
                <w:highlight w:val="none"/>
                <w:lang w:eastAsia="zh-CN"/>
              </w:rPr>
              <w:t>、招标代理服务费</w:t>
            </w:r>
            <w:r>
              <w:rPr>
                <w:rFonts w:hint="eastAsia" w:ascii="宋体" w:hAnsi="宋体" w:eastAsia="宋体" w:cs="宋体"/>
                <w:b/>
                <w:bCs w:val="0"/>
                <w:color w:val="auto"/>
                <w:sz w:val="21"/>
                <w:szCs w:val="21"/>
                <w:highlight w:val="none"/>
              </w:rPr>
              <w:t>等费用。</w:t>
            </w:r>
          </w:p>
          <w:p w14:paraId="70686C2D">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2、本项目为服务采购，无核心产品要求。</w:t>
            </w:r>
          </w:p>
          <w:p w14:paraId="0136AD44">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3、完成本项目服务所需的设备在服务期满后所有权归属于</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w:t>
            </w:r>
          </w:p>
          <w:p w14:paraId="78E921CE">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需针对本项目建立健全全流程数据安全管理制度，组织开展数据安全教育培训，采取相应的技术措施和其他必要措施，保障数据安全，</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凡是需要接触采购人内部数据的人员，均需签订保密承诺书。</w:t>
            </w:r>
          </w:p>
          <w:p w14:paraId="35EE1E61">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5、服务期间及到期后，</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如需回收租用设备，需清除所有与采购人有关的数据，并经采购人确认，避免数据泄露。</w:t>
            </w:r>
          </w:p>
          <w:p w14:paraId="582F7047">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w:t>
            </w:r>
            <w:r>
              <w:rPr>
                <w:rFonts w:hint="eastAsia" w:ascii="宋体" w:hAnsi="宋体" w:eastAsia="宋体" w:cs="宋体"/>
                <w:b/>
                <w:bCs w:val="0"/>
                <w:color w:val="auto"/>
                <w:sz w:val="21"/>
                <w:szCs w:val="21"/>
                <w:highlight w:val="none"/>
                <w:lang w:eastAsia="zh-CN"/>
              </w:rPr>
              <w:t>中标人</w:t>
            </w:r>
            <w:r>
              <w:rPr>
                <w:rFonts w:hint="eastAsia" w:ascii="宋体" w:hAnsi="宋体" w:eastAsia="宋体" w:cs="宋体"/>
                <w:b/>
                <w:bCs w:val="0"/>
                <w:color w:val="auto"/>
                <w:sz w:val="21"/>
                <w:szCs w:val="21"/>
                <w:highlight w:val="none"/>
              </w:rPr>
              <w:t>在服务过程中应留存验收、巡检、检修等相关记录，另需进行月度、季度、半年度、年度总结，提交采购人，由采购人签章确认，以便作为结算依据。</w:t>
            </w:r>
          </w:p>
        </w:tc>
      </w:tr>
      <w:tr w14:paraId="6DD34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41373B63">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二、与实现项目目标相关的其他要求</w:t>
            </w:r>
          </w:p>
        </w:tc>
      </w:tr>
      <w:tr w14:paraId="702AD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79A7F502">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（一）投标人的履约能力要求</w:t>
            </w:r>
          </w:p>
        </w:tc>
      </w:tr>
      <w:tr w14:paraId="1998A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D9F6C77">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政策性加分条件</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3F0EB8BF">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见本采购文件第四章“评标方法及评标标准”。</w:t>
            </w:r>
          </w:p>
        </w:tc>
      </w:tr>
      <w:tr w14:paraId="38115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8BF889B">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质量管理体系要求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2B0A254C">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如有，请于投标文件中自行提供。</w:t>
            </w:r>
          </w:p>
        </w:tc>
      </w:tr>
      <w:tr w14:paraId="17568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5B6E0F0">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业绩要求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4C4137B4">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如有，请于投标文件中自行提供。</w:t>
            </w:r>
          </w:p>
        </w:tc>
      </w:tr>
      <w:tr w14:paraId="71EB5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694662C4">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（二）其他要求：投标人在投标文件中必须提供针对本项目的</w:t>
            </w:r>
            <w:r>
              <w:rPr>
                <w:rFonts w:hint="eastAsia" w:ascii="宋体" w:hAnsi="宋体" w:eastAsia="宋体" w:cs="宋体"/>
                <w:b/>
                <w:bCs w:val="0"/>
                <w:color w:val="auto"/>
                <w:sz w:val="21"/>
                <w:szCs w:val="21"/>
                <w:highlight w:val="none"/>
                <w:lang w:val="en-US" w:eastAsia="zh-CN"/>
              </w:rPr>
              <w:t>服务</w:t>
            </w:r>
            <w:r>
              <w:rPr>
                <w:rFonts w:hint="eastAsia" w:ascii="宋体" w:hAnsi="宋体" w:eastAsia="宋体" w:cs="宋体"/>
                <w:b/>
                <w:bCs w:val="0"/>
                <w:color w:val="auto"/>
                <w:sz w:val="21"/>
                <w:szCs w:val="21"/>
                <w:highlight w:val="none"/>
              </w:rPr>
              <w:t>方案（可包括但不限于技术方案、项目实施方案、售后服务等内容）。</w:t>
            </w:r>
          </w:p>
        </w:tc>
      </w:tr>
    </w:tbl>
    <w:p w14:paraId="4E5E119B">
      <w:pPr>
        <w:pStyle w:val="19"/>
        <w:spacing w:after="120"/>
        <w:rPr>
          <w:rFonts w:ascii="宋体" w:hAnsi="宋体" w:cs="Arial"/>
          <w:bCs/>
          <w:color w:val="auto"/>
          <w:szCs w:val="21"/>
          <w:highlight w:val="none"/>
          <w:u w:val="single"/>
        </w:rPr>
      </w:pPr>
    </w:p>
    <w:p w14:paraId="1AE4DDBB">
      <w:pPr>
        <w:pStyle w:val="45"/>
        <w:rPr>
          <w:rFonts w:ascii="宋体" w:hAnsi="宋体" w:cs="Arial"/>
          <w:bCs/>
          <w:color w:val="auto"/>
          <w:szCs w:val="21"/>
          <w:highlight w:val="none"/>
          <w:u w:val="single"/>
        </w:rPr>
      </w:pPr>
    </w:p>
    <w:p w14:paraId="27079258">
      <w:pPr>
        <w:pStyle w:val="45"/>
        <w:rPr>
          <w:rFonts w:ascii="宋体" w:hAnsi="宋体" w:cs="Arial"/>
          <w:bCs/>
          <w:color w:val="auto"/>
          <w:szCs w:val="21"/>
          <w:highlight w:val="none"/>
          <w:u w:val="single"/>
        </w:rPr>
      </w:pPr>
    </w:p>
    <w:p w14:paraId="1674D950">
      <w:pPr>
        <w:widowControl/>
        <w:jc w:val="left"/>
        <w:rPr>
          <w:rFonts w:ascii="黑体" w:hAnsi="黑体" w:eastAsia="黑体" w:cs="黑体"/>
          <w:color w:val="auto"/>
          <w:sz w:val="32"/>
          <w:szCs w:val="32"/>
          <w:highlight w:val="none"/>
        </w:rPr>
      </w:pPr>
      <w:bookmarkStart w:id="69" w:name="_Toc15498"/>
      <w:r>
        <w:rPr>
          <w:rFonts w:hint="eastAsia" w:ascii="黑体" w:hAnsi="黑体" w:eastAsia="黑体" w:cs="黑体"/>
          <w:color w:val="auto"/>
          <w:sz w:val="32"/>
          <w:szCs w:val="32"/>
          <w:highlight w:val="none"/>
        </w:rPr>
        <w:t>附件1：</w:t>
      </w:r>
    </w:p>
    <w:p w14:paraId="6F02C09B">
      <w:pPr>
        <w:pStyle w:val="19"/>
        <w:spacing w:after="120"/>
        <w:jc w:val="center"/>
        <w:rPr>
          <w:b/>
          <w:color w:val="auto"/>
          <w:sz w:val="28"/>
          <w:szCs w:val="28"/>
          <w:highlight w:val="none"/>
        </w:rPr>
      </w:pPr>
      <w:r>
        <w:rPr>
          <w:rFonts w:hint="eastAsia"/>
          <w:b/>
          <w:color w:val="auto"/>
          <w:sz w:val="28"/>
          <w:szCs w:val="28"/>
          <w:highlight w:val="none"/>
        </w:rPr>
        <w:t>中小企业划型标准规定</w:t>
      </w:r>
    </w:p>
    <w:p w14:paraId="17273495">
      <w:pPr>
        <w:pStyle w:val="19"/>
        <w:spacing w:after="120"/>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727018C6">
      <w:pPr>
        <w:pStyle w:val="19"/>
        <w:spacing w:after="120"/>
        <w:rPr>
          <w:color w:val="auto"/>
          <w:szCs w:val="21"/>
          <w:highlight w:val="none"/>
        </w:rPr>
      </w:pPr>
    </w:p>
    <w:p w14:paraId="32AB5C47">
      <w:pPr>
        <w:pStyle w:val="19"/>
        <w:spacing w:after="120"/>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0E455AA3">
      <w:pPr>
        <w:pStyle w:val="19"/>
        <w:spacing w:after="120"/>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12728726">
      <w:pPr>
        <w:pStyle w:val="19"/>
        <w:spacing w:after="120"/>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EB49F7C">
      <w:pPr>
        <w:pStyle w:val="19"/>
        <w:spacing w:after="120"/>
        <w:rPr>
          <w:color w:val="auto"/>
          <w:szCs w:val="21"/>
          <w:highlight w:val="none"/>
        </w:rPr>
      </w:pPr>
      <w:r>
        <w:rPr>
          <w:rFonts w:hint="eastAsia"/>
          <w:color w:val="auto"/>
          <w:szCs w:val="21"/>
          <w:highlight w:val="none"/>
        </w:rPr>
        <w:t>　　四、各行业划型标准为：</w:t>
      </w:r>
    </w:p>
    <w:p w14:paraId="60F41BC0">
      <w:pPr>
        <w:pStyle w:val="19"/>
        <w:spacing w:after="120"/>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3355E73B">
      <w:pPr>
        <w:pStyle w:val="19"/>
        <w:spacing w:after="120"/>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CBDB051">
      <w:pPr>
        <w:pStyle w:val="19"/>
        <w:spacing w:after="120"/>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41FB3EA3">
      <w:pPr>
        <w:pStyle w:val="19"/>
        <w:spacing w:after="120"/>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076DB568">
      <w:pPr>
        <w:pStyle w:val="19"/>
        <w:spacing w:after="120"/>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2BC3028">
      <w:pPr>
        <w:pStyle w:val="19"/>
        <w:spacing w:after="120"/>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60439B33">
      <w:pPr>
        <w:pStyle w:val="19"/>
        <w:spacing w:after="120"/>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462A881">
      <w:pPr>
        <w:pStyle w:val="19"/>
        <w:spacing w:after="120"/>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3893500">
      <w:pPr>
        <w:pStyle w:val="19"/>
        <w:spacing w:after="120"/>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14DE228">
      <w:pPr>
        <w:pStyle w:val="19"/>
        <w:spacing w:after="120"/>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66B9453">
      <w:pPr>
        <w:pStyle w:val="19"/>
        <w:spacing w:after="120"/>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33865E4">
      <w:pPr>
        <w:pStyle w:val="19"/>
        <w:spacing w:after="120"/>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376B1F41">
      <w:pPr>
        <w:pStyle w:val="19"/>
        <w:spacing w:after="120"/>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0B77ACA6">
      <w:pPr>
        <w:pStyle w:val="19"/>
        <w:spacing w:after="120"/>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4FF209AC">
      <w:pPr>
        <w:pStyle w:val="19"/>
        <w:spacing w:after="120"/>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324CA43A">
      <w:pPr>
        <w:pStyle w:val="19"/>
        <w:spacing w:after="120"/>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66488AB7">
      <w:pPr>
        <w:pStyle w:val="19"/>
        <w:spacing w:after="120"/>
        <w:rPr>
          <w:color w:val="auto"/>
          <w:szCs w:val="21"/>
          <w:highlight w:val="none"/>
        </w:rPr>
      </w:pPr>
      <w:r>
        <w:rPr>
          <w:rFonts w:hint="eastAsia"/>
          <w:color w:val="auto"/>
          <w:szCs w:val="21"/>
          <w:highlight w:val="none"/>
        </w:rPr>
        <w:t>　　五、企业类型的划分以统计部门的统计数据为依据。</w:t>
      </w:r>
    </w:p>
    <w:p w14:paraId="1C51E869">
      <w:pPr>
        <w:pStyle w:val="19"/>
        <w:spacing w:after="120"/>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6D63C129">
      <w:pPr>
        <w:pStyle w:val="19"/>
        <w:spacing w:after="120"/>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6A4F7F6">
      <w:pPr>
        <w:pStyle w:val="19"/>
        <w:spacing w:after="120"/>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45B34385">
      <w:pPr>
        <w:pStyle w:val="19"/>
        <w:spacing w:after="120"/>
        <w:rPr>
          <w:color w:val="auto"/>
          <w:szCs w:val="21"/>
          <w:highlight w:val="none"/>
        </w:rPr>
      </w:pPr>
      <w:r>
        <w:rPr>
          <w:rFonts w:hint="eastAsia"/>
          <w:color w:val="auto"/>
          <w:szCs w:val="21"/>
          <w:highlight w:val="none"/>
        </w:rPr>
        <w:t>　　九、本规定由工业和信息化部、国家统计局会同有关部门负责解释。</w:t>
      </w:r>
    </w:p>
    <w:p w14:paraId="5718F5D6">
      <w:pPr>
        <w:pStyle w:val="19"/>
        <w:spacing w:after="120"/>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3C7B930C">
      <w:pPr>
        <w:pStyle w:val="19"/>
        <w:spacing w:after="120"/>
        <w:ind w:firstLine="420"/>
        <w:rPr>
          <w:color w:val="auto"/>
          <w:szCs w:val="21"/>
          <w:highlight w:val="none"/>
        </w:rPr>
      </w:pPr>
    </w:p>
    <w:p w14:paraId="514AED39">
      <w:pPr>
        <w:pStyle w:val="19"/>
        <w:spacing w:after="120"/>
        <w:ind w:firstLine="420"/>
        <w:rPr>
          <w:color w:val="auto"/>
          <w:szCs w:val="21"/>
          <w:highlight w:val="none"/>
        </w:rPr>
      </w:pPr>
    </w:p>
    <w:p w14:paraId="05129C4C">
      <w:pPr>
        <w:pStyle w:val="19"/>
        <w:spacing w:after="120"/>
        <w:ind w:firstLine="420"/>
        <w:rPr>
          <w:color w:val="auto"/>
          <w:szCs w:val="21"/>
          <w:highlight w:val="none"/>
        </w:rPr>
      </w:pPr>
    </w:p>
    <w:p w14:paraId="736AFFAC">
      <w:pPr>
        <w:pStyle w:val="19"/>
        <w:spacing w:after="120"/>
        <w:ind w:firstLine="420"/>
        <w:rPr>
          <w:color w:val="auto"/>
          <w:szCs w:val="21"/>
          <w:highlight w:val="none"/>
        </w:rPr>
      </w:pPr>
    </w:p>
    <w:p w14:paraId="0D471EAD">
      <w:pPr>
        <w:pStyle w:val="19"/>
        <w:spacing w:after="120"/>
        <w:ind w:firstLine="420"/>
        <w:rPr>
          <w:color w:val="auto"/>
          <w:szCs w:val="21"/>
          <w:highlight w:val="none"/>
        </w:rPr>
      </w:pPr>
    </w:p>
    <w:p w14:paraId="2B5965E4">
      <w:pPr>
        <w:pStyle w:val="2"/>
        <w:jc w:val="center"/>
        <w:rPr>
          <w:rFonts w:ascii="宋体" w:hAnsi="宋体" w:eastAsia="宋体" w:cs="宋体"/>
          <w:color w:val="auto"/>
          <w:highlight w:val="none"/>
        </w:rPr>
      </w:pPr>
      <w:r>
        <w:rPr>
          <w:rFonts w:hint="eastAsia" w:ascii="宋体" w:hAnsi="宋体" w:eastAsia="宋体" w:cs="宋体"/>
          <w:color w:val="auto"/>
          <w:highlight w:val="none"/>
        </w:rPr>
        <w:t>第三章  投标人须知</w:t>
      </w:r>
      <w:bookmarkEnd w:id="69"/>
    </w:p>
    <w:p w14:paraId="73B7CAB3">
      <w:pPr>
        <w:jc w:val="center"/>
        <w:rPr>
          <w:rFonts w:ascii="宋体" w:hAnsi="宋体" w:cs="宋体"/>
          <w:color w:val="auto"/>
          <w:sz w:val="36"/>
          <w:szCs w:val="36"/>
          <w:highlight w:val="none"/>
        </w:rPr>
      </w:pPr>
      <w:r>
        <w:rPr>
          <w:rFonts w:hint="eastAsia" w:ascii="宋体" w:hAnsi="宋体" w:cs="宋体"/>
          <w:color w:val="auto"/>
          <w:sz w:val="36"/>
          <w:szCs w:val="36"/>
          <w:highlight w:val="none"/>
        </w:rPr>
        <w:t>投标人须知前附表</w:t>
      </w:r>
    </w:p>
    <w:tbl>
      <w:tblPr>
        <w:tblStyle w:val="55"/>
        <w:tblW w:w="90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3B1C2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31E5C54">
            <w:pPr>
              <w:snapToGrid w:val="0"/>
              <w:jc w:val="center"/>
              <w:rPr>
                <w:rFonts w:ascii="宋体" w:hAnsi="宋体" w:cs="宋体"/>
                <w:color w:val="auto"/>
                <w:szCs w:val="21"/>
                <w:highlight w:val="none"/>
              </w:rPr>
            </w:pPr>
            <w:r>
              <w:rPr>
                <w:rFonts w:hint="eastAsia" w:ascii="宋体" w:hAnsi="宋体" w:cs="宋体"/>
                <w:color w:val="auto"/>
                <w:spacing w:val="-6"/>
                <w:szCs w:val="21"/>
                <w:highlight w:val="none"/>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7B4E079F">
            <w:pPr>
              <w:snapToGrid w:val="0"/>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57D8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8B8B648">
            <w:pPr>
              <w:jc w:val="center"/>
              <w:rPr>
                <w:rFonts w:ascii="宋体" w:hAnsi="宋体" w:cs="宋体"/>
                <w:color w:val="auto"/>
                <w:highlight w:val="none"/>
              </w:rPr>
            </w:pPr>
            <w:bookmarkStart w:id="70" w:name="_5"/>
            <w:bookmarkEnd w:id="70"/>
            <w:r>
              <w:rPr>
                <w:rFonts w:hint="eastAsia" w:ascii="宋体" w:hAnsi="宋体" w:cs="宋体"/>
                <w:color w:val="auto"/>
                <w:highlight w:val="none"/>
              </w:rPr>
              <w:t>3</w:t>
            </w:r>
          </w:p>
        </w:tc>
        <w:tc>
          <w:tcPr>
            <w:tcW w:w="8160" w:type="dxa"/>
            <w:tcBorders>
              <w:top w:val="single" w:color="auto" w:sz="4" w:space="0"/>
              <w:left w:val="single" w:color="auto" w:sz="4" w:space="0"/>
              <w:bottom w:val="single" w:color="auto" w:sz="4" w:space="0"/>
              <w:right w:val="single" w:color="auto" w:sz="4" w:space="0"/>
            </w:tcBorders>
            <w:vAlign w:val="center"/>
          </w:tcPr>
          <w:p w14:paraId="06DF1740">
            <w:pPr>
              <w:snapToGrid w:val="0"/>
              <w:rPr>
                <w:rFonts w:ascii="宋体" w:hAnsi="宋体" w:cs="宋体"/>
                <w:color w:val="auto"/>
                <w:highlight w:val="none"/>
              </w:rPr>
            </w:pPr>
            <w:r>
              <w:rPr>
                <w:rFonts w:hint="eastAsia" w:ascii="宋体" w:hAnsi="宋体" w:cs="宋体"/>
                <w:color w:val="auto"/>
                <w:highlight w:val="none"/>
              </w:rPr>
              <w:t>1.投标人的资格要求详见招标公告。</w:t>
            </w:r>
          </w:p>
          <w:p w14:paraId="459A0494">
            <w:pPr>
              <w:snapToGrid w:val="0"/>
              <w:rPr>
                <w:rFonts w:ascii="宋体" w:hAnsi="宋体" w:cs="宋体"/>
                <w:color w:val="auto"/>
                <w:highlight w:val="none"/>
              </w:rPr>
            </w:pPr>
            <w:r>
              <w:rPr>
                <w:rFonts w:hint="eastAsia" w:ascii="宋体" w:hAnsi="宋体" w:cs="宋体"/>
                <w:color w:val="auto"/>
                <w:highlight w:val="none"/>
              </w:rPr>
              <w:t>2.投标人出现下列情形之一的，不得参加政府采购活动：</w:t>
            </w:r>
          </w:p>
          <w:p w14:paraId="343DC02C">
            <w:pPr>
              <w:snapToGrid w:val="0"/>
              <w:ind w:firstLine="420"/>
              <w:rPr>
                <w:rFonts w:ascii="宋体" w:hAnsi="宋体" w:cs="宋体"/>
                <w:color w:val="auto"/>
                <w:highlight w:val="none"/>
              </w:rPr>
            </w:pPr>
            <w:r>
              <w:rPr>
                <w:rFonts w:hint="eastAsia" w:ascii="宋体" w:hAnsi="宋体" w:cs="宋体"/>
                <w:color w:val="auto"/>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5E341F">
            <w:pPr>
              <w:snapToGrid w:val="0"/>
              <w:ind w:firstLine="420"/>
              <w:rPr>
                <w:rFonts w:ascii="宋体" w:hAnsi="宋体" w:cs="宋体"/>
                <w:color w:val="auto"/>
                <w:szCs w:val="21"/>
                <w:highlight w:val="none"/>
              </w:rPr>
            </w:pPr>
            <w:r>
              <w:rPr>
                <w:rFonts w:hint="eastAsia" w:ascii="宋体" w:hAnsi="宋体" w:cs="宋体"/>
                <w:color w:val="auto"/>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6981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C6A7D93">
            <w:pPr>
              <w:jc w:val="center"/>
              <w:rPr>
                <w:rFonts w:ascii="宋体" w:hAnsi="宋体" w:cs="宋体"/>
                <w:color w:val="auto"/>
                <w:highlight w:val="none"/>
              </w:rPr>
            </w:pPr>
            <w:bookmarkStart w:id="71" w:name="_9.2"/>
            <w:bookmarkEnd w:id="71"/>
            <w:bookmarkStart w:id="72" w:name="_8.1"/>
            <w:bookmarkEnd w:id="72"/>
            <w:r>
              <w:rPr>
                <w:rFonts w:hint="eastAsia" w:ascii="宋体" w:hAnsi="宋体" w:cs="宋体"/>
                <w:color w:val="auto"/>
                <w:highlight w:val="none"/>
              </w:rPr>
              <w:t>6.1</w:t>
            </w:r>
          </w:p>
        </w:tc>
        <w:tc>
          <w:tcPr>
            <w:tcW w:w="8160" w:type="dxa"/>
            <w:tcBorders>
              <w:top w:val="single" w:color="auto" w:sz="4" w:space="0"/>
              <w:left w:val="single" w:color="auto" w:sz="4" w:space="0"/>
              <w:bottom w:val="single" w:color="auto" w:sz="4" w:space="0"/>
              <w:right w:val="single" w:color="auto" w:sz="4" w:space="0"/>
            </w:tcBorders>
            <w:vAlign w:val="center"/>
          </w:tcPr>
          <w:p w14:paraId="591388F9">
            <w:pPr>
              <w:pStyle w:val="17"/>
              <w:spacing w:line="360" w:lineRule="auto"/>
              <w:rPr>
                <w:rFonts w:ascii="宋体" w:hAnsi="宋体" w:cs="宋体"/>
                <w:color w:val="auto"/>
                <w:highlight w:val="none"/>
              </w:rPr>
            </w:pPr>
            <w:r>
              <w:rPr>
                <w:rFonts w:hint="eastAsia" w:ascii="宋体" w:hAnsi="宋体" w:cs="宋体"/>
                <w:color w:val="auto"/>
                <w:szCs w:val="21"/>
                <w:highlight w:val="none"/>
              </w:rPr>
              <w:t>本项目是否接受联合体投标：详见招标公告。</w:t>
            </w:r>
          </w:p>
        </w:tc>
      </w:tr>
      <w:tr w14:paraId="41D26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79CD852">
            <w:pPr>
              <w:jc w:val="center"/>
              <w:rPr>
                <w:rFonts w:ascii="宋体" w:hAnsi="宋体" w:cs="宋体"/>
                <w:color w:val="auto"/>
                <w:highlight w:val="none"/>
              </w:rPr>
            </w:pPr>
            <w:r>
              <w:rPr>
                <w:rFonts w:hint="eastAsia" w:ascii="宋体" w:hAnsi="宋体" w:cs="宋体"/>
                <w:color w:val="auto"/>
                <w:highlight w:val="none"/>
              </w:rPr>
              <w:t>6.2</w:t>
            </w:r>
          </w:p>
        </w:tc>
        <w:tc>
          <w:tcPr>
            <w:tcW w:w="8160" w:type="dxa"/>
            <w:tcBorders>
              <w:top w:val="single" w:color="auto" w:sz="4" w:space="0"/>
              <w:left w:val="single" w:color="auto" w:sz="4" w:space="0"/>
              <w:bottom w:val="single" w:color="auto" w:sz="4" w:space="0"/>
              <w:right w:val="single" w:color="auto" w:sz="4" w:space="0"/>
            </w:tcBorders>
            <w:vAlign w:val="center"/>
          </w:tcPr>
          <w:p w14:paraId="16551FB2">
            <w:pPr>
              <w:pStyle w:val="17"/>
              <w:spacing w:line="360" w:lineRule="auto"/>
              <w:rPr>
                <w:rFonts w:ascii="宋体" w:hAnsi="宋体" w:cs="宋体"/>
                <w:color w:val="auto"/>
                <w:highlight w:val="none"/>
              </w:rPr>
            </w:pPr>
            <w:r>
              <w:rPr>
                <w:rFonts w:hint="eastAsia" w:ascii="宋体" w:hAnsi="宋体" w:cs="宋体"/>
                <w:color w:val="auto"/>
                <w:szCs w:val="21"/>
                <w:highlight w:val="none"/>
              </w:rPr>
              <w:t>联合体投标要求：无。</w:t>
            </w:r>
          </w:p>
        </w:tc>
      </w:tr>
      <w:tr w14:paraId="371A1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FAE9C87">
            <w:pPr>
              <w:jc w:val="center"/>
              <w:rPr>
                <w:rFonts w:ascii="宋体" w:hAnsi="宋体" w:cs="宋体"/>
                <w:color w:val="auto"/>
                <w:highlight w:val="none"/>
              </w:rPr>
            </w:pPr>
            <w:r>
              <w:rPr>
                <w:rFonts w:hint="eastAsia" w:ascii="宋体" w:hAnsi="宋体" w:cs="宋体"/>
                <w:color w:val="auto"/>
                <w:highlight w:val="none"/>
              </w:rPr>
              <w:t>7.2</w:t>
            </w:r>
          </w:p>
        </w:tc>
        <w:tc>
          <w:tcPr>
            <w:tcW w:w="8160" w:type="dxa"/>
            <w:tcBorders>
              <w:top w:val="single" w:color="auto" w:sz="4" w:space="0"/>
              <w:left w:val="single" w:color="auto" w:sz="4" w:space="0"/>
              <w:bottom w:val="single" w:color="auto" w:sz="4" w:space="0"/>
              <w:right w:val="single" w:color="auto" w:sz="4" w:space="0"/>
            </w:tcBorders>
            <w:vAlign w:val="center"/>
          </w:tcPr>
          <w:p w14:paraId="3A6B57BF">
            <w:pPr>
              <w:pStyle w:val="17"/>
              <w:spacing w:line="360" w:lineRule="auto"/>
              <w:rPr>
                <w:rFonts w:ascii="宋体" w:hAnsi="宋体" w:cs="宋体"/>
                <w:color w:val="auto"/>
                <w:szCs w:val="21"/>
                <w:highlight w:val="none"/>
              </w:rPr>
            </w:pPr>
            <w:r>
              <w:rPr>
                <w:rFonts w:hint="eastAsia" w:ascii="宋体" w:hAnsi="宋体" w:cs="宋体"/>
                <w:color w:val="auto"/>
                <w:highlight w:val="none"/>
              </w:rPr>
              <w:t>√不</w:t>
            </w:r>
            <w:r>
              <w:rPr>
                <w:rFonts w:hint="eastAsia" w:ascii="宋体" w:hAnsi="宋体" w:cs="宋体"/>
                <w:color w:val="auto"/>
                <w:szCs w:val="21"/>
                <w:highlight w:val="none"/>
              </w:rPr>
              <w:t>允许分包</w:t>
            </w:r>
          </w:p>
        </w:tc>
      </w:tr>
      <w:tr w14:paraId="53763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CD74988">
            <w:pPr>
              <w:spacing w:line="360" w:lineRule="auto"/>
              <w:jc w:val="center"/>
              <w:rPr>
                <w:rFonts w:ascii="宋体" w:hAnsi="宋体" w:cs="宋体"/>
                <w:color w:val="auto"/>
                <w:highlight w:val="none"/>
              </w:rPr>
            </w:pPr>
            <w:r>
              <w:rPr>
                <w:rFonts w:hint="eastAsia" w:ascii="宋体" w:hAnsi="宋体" w:cs="宋体"/>
                <w:color w:val="auto"/>
                <w:szCs w:val="21"/>
                <w:highlight w:val="none"/>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44D05552">
            <w:pPr>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不组织现场考察</w:t>
            </w:r>
          </w:p>
        </w:tc>
      </w:tr>
      <w:tr w14:paraId="36888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right w:val="single" w:color="auto" w:sz="4" w:space="0"/>
            </w:tcBorders>
            <w:vAlign w:val="center"/>
          </w:tcPr>
          <w:p w14:paraId="4D7A6395">
            <w:pPr>
              <w:jc w:val="center"/>
              <w:rPr>
                <w:rFonts w:ascii="宋体" w:hAnsi="宋体" w:cs="宋体"/>
                <w:color w:val="auto"/>
                <w:highlight w:val="none"/>
              </w:rPr>
            </w:pPr>
            <w:bookmarkStart w:id="73" w:name="_13.1"/>
            <w:bookmarkEnd w:id="73"/>
            <w:r>
              <w:rPr>
                <w:rFonts w:hint="eastAsia" w:ascii="宋体" w:hAnsi="宋体" w:cs="宋体"/>
                <w:color w:val="auto"/>
                <w:highlight w:val="none"/>
              </w:rPr>
              <w:t>13</w:t>
            </w:r>
          </w:p>
        </w:tc>
        <w:tc>
          <w:tcPr>
            <w:tcW w:w="8160" w:type="dxa"/>
            <w:tcBorders>
              <w:top w:val="single" w:color="auto" w:sz="4" w:space="0"/>
              <w:left w:val="single" w:color="auto" w:sz="4" w:space="0"/>
              <w:bottom w:val="single" w:color="auto" w:sz="4" w:space="0"/>
              <w:right w:val="single" w:color="auto" w:sz="4" w:space="0"/>
            </w:tcBorders>
            <w:vAlign w:val="center"/>
          </w:tcPr>
          <w:p w14:paraId="35B07345">
            <w:pPr>
              <w:snapToGrid w:val="0"/>
              <w:jc w:val="left"/>
              <w:rPr>
                <w:rFonts w:ascii="宋体" w:hAnsi="宋体" w:cs="宋体"/>
                <w:b/>
                <w:color w:val="auto"/>
                <w:szCs w:val="21"/>
                <w:highlight w:val="none"/>
              </w:rPr>
            </w:pPr>
            <w:r>
              <w:rPr>
                <w:rFonts w:hint="eastAsia" w:ascii="宋体" w:hAnsi="宋体" w:cs="宋体"/>
                <w:b/>
                <w:color w:val="auto"/>
                <w:szCs w:val="21"/>
                <w:highlight w:val="none"/>
              </w:rPr>
              <w:t>报价文件</w:t>
            </w:r>
            <w:r>
              <w:rPr>
                <w:rFonts w:hint="eastAsia" w:ascii="宋体" w:hAnsi="宋体" w:cs="宋体"/>
                <w:b/>
                <w:color w:val="auto"/>
                <w:sz w:val="24"/>
                <w:highlight w:val="none"/>
              </w:rPr>
              <w:t>：</w:t>
            </w:r>
          </w:p>
          <w:p w14:paraId="0F862AB0">
            <w:pPr>
              <w:numPr>
                <w:ilvl w:val="0"/>
                <w:numId w:val="3"/>
              </w:numPr>
              <w:tabs>
                <w:tab w:val="left" w:pos="459"/>
              </w:tabs>
              <w:snapToGrid w:val="0"/>
              <w:ind w:left="459" w:hanging="39"/>
              <w:jc w:val="left"/>
              <w:rPr>
                <w:rFonts w:ascii="宋体" w:hAnsi="宋体" w:cs="宋体"/>
                <w:color w:val="auto"/>
                <w:szCs w:val="21"/>
                <w:highlight w:val="none"/>
              </w:rPr>
            </w:pPr>
            <w:r>
              <w:rPr>
                <w:rFonts w:hint="eastAsia" w:ascii="宋体" w:hAnsi="宋体" w:cs="宋体"/>
                <w:color w:val="auto"/>
                <w:szCs w:val="21"/>
                <w:highlight w:val="none"/>
              </w:rPr>
              <w:t>投标函（格式后附）；</w:t>
            </w:r>
            <w:r>
              <w:rPr>
                <w:rFonts w:hint="eastAsia" w:ascii="宋体" w:hAnsi="宋体" w:cs="宋体"/>
                <w:b/>
                <w:color w:val="auto"/>
                <w:szCs w:val="21"/>
                <w:highlight w:val="none"/>
              </w:rPr>
              <w:t>（必须提供，否则作无效投标处理）</w:t>
            </w:r>
          </w:p>
          <w:p w14:paraId="6A6FF088">
            <w:pPr>
              <w:numPr>
                <w:ilvl w:val="0"/>
                <w:numId w:val="3"/>
              </w:numPr>
              <w:tabs>
                <w:tab w:val="left" w:pos="459"/>
              </w:tabs>
              <w:snapToGrid w:val="0"/>
              <w:ind w:left="459" w:hanging="39"/>
              <w:jc w:val="left"/>
              <w:rPr>
                <w:rFonts w:ascii="宋体" w:hAnsi="宋体" w:cs="宋体"/>
                <w:color w:val="auto"/>
                <w:szCs w:val="21"/>
                <w:highlight w:val="none"/>
              </w:rPr>
            </w:pPr>
            <w:r>
              <w:rPr>
                <w:rFonts w:hint="eastAsia" w:ascii="宋体" w:hAnsi="宋体" w:cs="宋体"/>
                <w:color w:val="auto"/>
                <w:szCs w:val="21"/>
                <w:highlight w:val="none"/>
              </w:rPr>
              <w:t>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F6931D2">
            <w:pPr>
              <w:numPr>
                <w:ilvl w:val="0"/>
                <w:numId w:val="3"/>
              </w:numPr>
              <w:tabs>
                <w:tab w:val="left" w:pos="459"/>
              </w:tabs>
              <w:snapToGrid w:val="0"/>
              <w:ind w:left="459" w:hanging="39"/>
              <w:jc w:val="left"/>
              <w:rPr>
                <w:rFonts w:ascii="宋体" w:hAnsi="宋体" w:cs="宋体"/>
                <w:color w:val="auto"/>
                <w:szCs w:val="21"/>
                <w:highlight w:val="none"/>
              </w:rPr>
            </w:pPr>
            <w:r>
              <w:rPr>
                <w:rFonts w:hint="eastAsia" w:ascii="宋体" w:hAnsi="宋体" w:cs="宋体"/>
                <w:color w:val="auto"/>
                <w:szCs w:val="21"/>
                <w:highlight w:val="none"/>
              </w:rPr>
              <w:t>投标人针对报价需要说明的其他文件和说明（格式自拟）。</w:t>
            </w:r>
          </w:p>
          <w:p w14:paraId="20EEF9BF">
            <w:pPr>
              <w:snapToGrid w:val="0"/>
              <w:jc w:val="left"/>
              <w:rPr>
                <w:rFonts w:ascii="宋体" w:hAnsi="宋体" w:cs="宋体"/>
                <w:color w:val="auto"/>
                <w:sz w:val="24"/>
                <w:highlight w:val="none"/>
              </w:rPr>
            </w:pPr>
            <w:r>
              <w:rPr>
                <w:rFonts w:hint="eastAsia" w:ascii="宋体" w:hAnsi="宋体" w:cs="宋体"/>
                <w:b/>
                <w:bCs/>
                <w:color w:val="auto"/>
                <w:szCs w:val="21"/>
                <w:highlight w:val="none"/>
              </w:rPr>
              <w:t>注：以上标明“必须提供”的，必须加盖投标人电子签章，否则按无效投标处理。</w:t>
            </w:r>
          </w:p>
        </w:tc>
      </w:tr>
      <w:tr w14:paraId="41009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1E89D503">
            <w:pPr>
              <w:jc w:val="center"/>
              <w:rPr>
                <w:rFonts w:ascii="宋体" w:hAnsi="宋体" w:cs="宋体"/>
                <w:color w:val="auto"/>
                <w:highlight w:val="none"/>
              </w:rPr>
            </w:pPr>
            <w:bookmarkStart w:id="74" w:name="_13.2"/>
            <w:bookmarkEnd w:id="74"/>
          </w:p>
        </w:tc>
        <w:tc>
          <w:tcPr>
            <w:tcW w:w="8160" w:type="dxa"/>
            <w:tcBorders>
              <w:top w:val="single" w:color="auto" w:sz="4" w:space="0"/>
              <w:left w:val="single" w:color="auto" w:sz="4" w:space="0"/>
              <w:bottom w:val="single" w:color="auto" w:sz="4" w:space="0"/>
              <w:right w:val="single" w:color="auto" w:sz="4" w:space="0"/>
            </w:tcBorders>
            <w:vAlign w:val="center"/>
          </w:tcPr>
          <w:p w14:paraId="73C9924C">
            <w:pPr>
              <w:snapToGrid w:val="0"/>
              <w:jc w:val="left"/>
              <w:rPr>
                <w:rFonts w:ascii="宋体" w:hAnsi="宋体" w:cs="宋体"/>
                <w:color w:val="auto"/>
                <w:highlight w:val="none"/>
              </w:rPr>
            </w:pPr>
            <w:r>
              <w:rPr>
                <w:rFonts w:hint="eastAsia" w:ascii="宋体" w:hAnsi="宋体" w:cs="宋体"/>
                <w:color w:val="auto"/>
                <w:highlight w:val="none"/>
              </w:rPr>
              <w:t>资格证明文件</w:t>
            </w:r>
          </w:p>
          <w:p w14:paraId="754B1BE6">
            <w:pPr>
              <w:numPr>
                <w:ilvl w:val="0"/>
                <w:numId w:val="4"/>
              </w:numPr>
              <w:snapToGrid w:val="0"/>
              <w:jc w:val="left"/>
              <w:rPr>
                <w:rFonts w:ascii="宋体" w:hAnsi="宋体" w:cs="宋体"/>
                <w:color w:val="auto"/>
                <w:szCs w:val="21"/>
                <w:highlight w:val="none"/>
              </w:rPr>
            </w:pPr>
            <w:r>
              <w:rPr>
                <w:rFonts w:hint="eastAsia" w:ascii="宋体" w:hAnsi="宋体" w:cs="宋体"/>
                <w:color w:val="auto"/>
                <w:szCs w:val="21"/>
                <w:highlight w:val="none"/>
              </w:rPr>
              <w:t>投标人合法的主体资格证明（如营业执照、事业单位法人证书、执业许可证、资质证书、自然人身份证等）复印件；（</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36006559">
            <w:pPr>
              <w:numPr>
                <w:ilvl w:val="0"/>
                <w:numId w:val="4"/>
              </w:numPr>
              <w:snapToGrid w:val="0"/>
              <w:jc w:val="left"/>
              <w:rPr>
                <w:rFonts w:ascii="宋体" w:hAnsi="宋体" w:cs="宋体"/>
                <w:color w:val="auto"/>
                <w:szCs w:val="21"/>
                <w:highlight w:val="none"/>
              </w:rPr>
            </w:pPr>
            <w:r>
              <w:rPr>
                <w:rFonts w:hint="eastAsia" w:ascii="宋体" w:hAnsi="宋体" w:cs="宋体"/>
                <w:color w:val="auto"/>
                <w:szCs w:val="21"/>
                <w:highlight w:val="none"/>
              </w:rPr>
              <w:t>《贵港市政府采购项目投标资格承诺函》（详见附件）；（</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141B8BBC">
            <w:pPr>
              <w:numPr>
                <w:ilvl w:val="0"/>
                <w:numId w:val="4"/>
              </w:numPr>
              <w:snapToGrid w:val="0"/>
              <w:jc w:val="left"/>
              <w:rPr>
                <w:rFonts w:ascii="宋体" w:hAnsi="宋体" w:cs="宋体"/>
                <w:color w:val="auto"/>
                <w:szCs w:val="21"/>
                <w:highlight w:val="none"/>
              </w:rPr>
            </w:pPr>
            <w:r>
              <w:rPr>
                <w:rFonts w:hint="eastAsia" w:ascii="宋体" w:hAnsi="宋体" w:cs="宋体"/>
                <w:color w:val="auto"/>
                <w:szCs w:val="21"/>
                <w:highlight w:val="none"/>
              </w:rPr>
              <w:t>投标声明（格式后附）；（</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4CF2285">
            <w:pPr>
              <w:numPr>
                <w:ilvl w:val="0"/>
                <w:numId w:val="4"/>
              </w:numPr>
              <w:snapToGrid w:val="0"/>
              <w:jc w:val="left"/>
              <w:rPr>
                <w:rFonts w:ascii="宋体" w:hAnsi="宋体" w:cs="宋体"/>
                <w:color w:val="auto"/>
                <w:szCs w:val="21"/>
                <w:highlight w:val="none"/>
              </w:rPr>
            </w:pPr>
            <w:r>
              <w:rPr>
                <w:rFonts w:hint="eastAsia" w:ascii="宋体" w:hAnsi="宋体" w:cs="宋体"/>
                <w:color w:val="auto"/>
                <w:szCs w:val="21"/>
                <w:highlight w:val="none"/>
              </w:rPr>
              <w:t>投标人直接控股、管理关系信息表（格式后附）；（</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3729023D">
            <w:pPr>
              <w:numPr>
                <w:ilvl w:val="0"/>
                <w:numId w:val="4"/>
              </w:numPr>
              <w:snapToGrid w:val="0"/>
              <w:jc w:val="left"/>
              <w:rPr>
                <w:rFonts w:ascii="宋体" w:hAnsi="宋体" w:cs="宋体"/>
                <w:color w:val="auto"/>
                <w:szCs w:val="21"/>
                <w:highlight w:val="none"/>
              </w:rPr>
            </w:pPr>
            <w:r>
              <w:rPr>
                <w:rFonts w:hint="eastAsia" w:ascii="宋体" w:hAnsi="宋体" w:cs="宋体"/>
                <w:b/>
                <w:bCs/>
                <w:color w:val="auto"/>
                <w:szCs w:val="21"/>
                <w:highlight w:val="none"/>
                <w:lang w:eastAsia="zh-CN"/>
              </w:rPr>
              <w:t>具有法人资格的总公司的营业执照副本复印件及授权分公司投标材料</w:t>
            </w:r>
            <w:r>
              <w:rPr>
                <w:rFonts w:hint="eastAsia" w:ascii="宋体" w:hAnsi="宋体" w:cs="宋体"/>
                <w:b/>
                <w:bCs/>
                <w:color w:val="auto"/>
                <w:szCs w:val="21"/>
                <w:highlight w:val="none"/>
                <w:lang w:val="en-US" w:eastAsia="zh-CN"/>
              </w:rPr>
              <w:t>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分公司参与投标</w:t>
            </w:r>
            <w:r>
              <w:rPr>
                <w:rFonts w:hint="eastAsia" w:ascii="宋体" w:hAnsi="宋体" w:cs="宋体"/>
                <w:b/>
                <w:bCs/>
                <w:color w:val="auto"/>
                <w:szCs w:val="21"/>
                <w:highlight w:val="none"/>
              </w:rPr>
              <w:t>必须提供，否则作无效投标处理）</w:t>
            </w:r>
          </w:p>
          <w:p w14:paraId="2AEEB4F4">
            <w:pPr>
              <w:numPr>
                <w:ilvl w:val="0"/>
                <w:numId w:val="4"/>
              </w:numPr>
              <w:snapToGrid w:val="0"/>
              <w:jc w:val="left"/>
              <w:rPr>
                <w:rFonts w:ascii="宋体" w:hAnsi="宋体" w:cs="宋体"/>
                <w:color w:val="auto"/>
                <w:szCs w:val="21"/>
                <w:highlight w:val="none"/>
              </w:rPr>
            </w:pP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bCs/>
                <w:color w:val="auto"/>
                <w:szCs w:val="21"/>
                <w:highlight w:val="none"/>
              </w:rPr>
              <w:t>（如有请提供）</w:t>
            </w:r>
          </w:p>
          <w:p w14:paraId="0FA446A5">
            <w:pPr>
              <w:numPr>
                <w:ilvl w:val="0"/>
                <w:numId w:val="4"/>
              </w:numPr>
              <w:snapToGrid w:val="0"/>
              <w:jc w:val="left"/>
              <w:rPr>
                <w:rFonts w:ascii="宋体" w:hAnsi="宋体" w:cs="宋体"/>
                <w:color w:val="auto"/>
                <w:highlight w:val="none"/>
              </w:rPr>
            </w:pPr>
            <w:r>
              <w:rPr>
                <w:rFonts w:hint="eastAsia" w:ascii="宋体" w:hAnsi="宋体" w:cs="宋体"/>
                <w:color w:val="auto"/>
                <w:szCs w:val="21"/>
                <w:highlight w:val="none"/>
              </w:rPr>
              <w:t>除</w:t>
            </w:r>
            <w:r>
              <w:rPr>
                <w:rFonts w:hint="eastAsia" w:ascii="宋体" w:hAnsi="宋体" w:cs="宋体"/>
                <w:color w:val="auto"/>
                <w:highlight w:val="none"/>
              </w:rPr>
              <w:t>招标文件规定必须提供以外，投标人认为需要提供的其他证明材料。</w:t>
            </w:r>
          </w:p>
          <w:p w14:paraId="00F40B48">
            <w:pPr>
              <w:snapToGrid w:val="0"/>
              <w:jc w:val="left"/>
              <w:rPr>
                <w:rFonts w:ascii="宋体" w:hAnsi="宋体" w:cs="宋体"/>
                <w:color w:val="auto"/>
                <w:highlight w:val="none"/>
              </w:rPr>
            </w:pPr>
            <w:r>
              <w:rPr>
                <w:rFonts w:hint="eastAsia" w:ascii="宋体" w:hAnsi="宋体" w:cs="宋体"/>
                <w:b/>
                <w:bCs/>
                <w:color w:val="auto"/>
                <w:szCs w:val="21"/>
                <w:highlight w:val="none"/>
              </w:rPr>
              <w:t>注：以上标明“必须</w:t>
            </w:r>
            <w:r>
              <w:rPr>
                <w:rFonts w:hint="eastAsia" w:ascii="宋体" w:hAnsi="宋体"/>
                <w:b/>
                <w:bCs/>
                <w:color w:val="auto"/>
                <w:szCs w:val="21"/>
                <w:highlight w:val="none"/>
              </w:rPr>
              <w:t>提供”的材料的，必须加盖投标人电子签章，否则按无效投标</w:t>
            </w:r>
            <w:r>
              <w:rPr>
                <w:rFonts w:hint="eastAsia" w:ascii="宋体" w:hAnsi="宋体" w:cs="Courier New"/>
                <w:b/>
                <w:color w:val="auto"/>
                <w:szCs w:val="21"/>
                <w:highlight w:val="none"/>
              </w:rPr>
              <w:t>处理。</w:t>
            </w:r>
          </w:p>
        </w:tc>
      </w:tr>
      <w:tr w14:paraId="319BB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2352CF81">
            <w:pPr>
              <w:jc w:val="center"/>
              <w:rPr>
                <w:rFonts w:ascii="宋体" w:hAnsi="宋体" w:cs="宋体"/>
                <w:color w:val="auto"/>
                <w:highlight w:val="none"/>
              </w:rPr>
            </w:pPr>
            <w:bookmarkStart w:id="75" w:name="_13.3"/>
            <w:bookmarkEnd w:id="75"/>
          </w:p>
        </w:tc>
        <w:tc>
          <w:tcPr>
            <w:tcW w:w="8160" w:type="dxa"/>
            <w:tcBorders>
              <w:top w:val="single" w:color="auto" w:sz="4" w:space="0"/>
              <w:left w:val="single" w:color="auto" w:sz="4" w:space="0"/>
              <w:bottom w:val="single" w:color="auto" w:sz="4" w:space="0"/>
              <w:right w:val="single" w:color="auto" w:sz="4" w:space="0"/>
            </w:tcBorders>
            <w:vAlign w:val="center"/>
          </w:tcPr>
          <w:p w14:paraId="02957D7F">
            <w:pPr>
              <w:snapToGrid w:val="0"/>
              <w:jc w:val="left"/>
              <w:rPr>
                <w:rFonts w:ascii="宋体" w:hAnsi="宋体" w:cs="宋体"/>
                <w:color w:val="auto"/>
                <w:highlight w:val="none"/>
              </w:rPr>
            </w:pPr>
            <w:r>
              <w:rPr>
                <w:rFonts w:hint="eastAsia" w:ascii="宋体" w:hAnsi="宋体" w:cs="宋体"/>
                <w:color w:val="auto"/>
                <w:highlight w:val="none"/>
              </w:rPr>
              <w:t>商务文件：</w:t>
            </w:r>
          </w:p>
          <w:p w14:paraId="71A198AA">
            <w:pPr>
              <w:snapToGrid w:val="0"/>
              <w:ind w:left="413"/>
              <w:jc w:val="left"/>
              <w:rPr>
                <w:rFonts w:ascii="宋体" w:hAnsi="宋体"/>
                <w:color w:val="auto"/>
                <w:szCs w:val="21"/>
                <w:highlight w:val="none"/>
              </w:rPr>
            </w:pPr>
            <w:r>
              <w:rPr>
                <w:rFonts w:hint="eastAsia" w:ascii="宋体" w:hAnsi="宋体"/>
                <w:color w:val="auto"/>
                <w:szCs w:val="21"/>
                <w:highlight w:val="none"/>
              </w:rPr>
              <w:t>1.投标人参加本项目无围标串标行为的承诺（格式后附）；（</w:t>
            </w:r>
            <w:r>
              <w:rPr>
                <w:rFonts w:hint="eastAsia" w:ascii="宋体" w:hAnsi="宋体"/>
                <w:b/>
                <w:bCs/>
                <w:color w:val="auto"/>
                <w:szCs w:val="21"/>
                <w:highlight w:val="none"/>
              </w:rPr>
              <w:t>必须提供，否则作无效投标处理</w:t>
            </w:r>
            <w:r>
              <w:rPr>
                <w:rFonts w:hint="eastAsia" w:ascii="宋体" w:hAnsi="宋体"/>
                <w:color w:val="auto"/>
                <w:szCs w:val="21"/>
                <w:highlight w:val="none"/>
              </w:rPr>
              <w:t>）</w:t>
            </w:r>
          </w:p>
          <w:p w14:paraId="4D2671D7">
            <w:pPr>
              <w:snapToGrid w:val="0"/>
              <w:ind w:left="413"/>
              <w:jc w:val="left"/>
              <w:rPr>
                <w:rFonts w:ascii="宋体" w:hAnsi="宋体"/>
                <w:color w:val="auto"/>
                <w:szCs w:val="21"/>
                <w:highlight w:val="none"/>
              </w:rPr>
            </w:pPr>
            <w:r>
              <w:rPr>
                <w:rFonts w:hint="eastAsia" w:ascii="宋体" w:hAnsi="宋体"/>
                <w:color w:val="auto"/>
                <w:szCs w:val="21"/>
                <w:highlight w:val="none"/>
              </w:rPr>
              <w:t>2.商务要求偏离表（格式后附）；（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843DADD">
            <w:pPr>
              <w:snapToGrid w:val="0"/>
              <w:ind w:left="413"/>
              <w:jc w:val="left"/>
              <w:rPr>
                <w:color w:val="auto"/>
                <w:highlight w:val="none"/>
              </w:rPr>
            </w:pPr>
            <w:r>
              <w:rPr>
                <w:rFonts w:hint="eastAsia" w:ascii="宋体" w:hAnsi="宋体"/>
                <w:color w:val="auto"/>
                <w:szCs w:val="21"/>
                <w:highlight w:val="none"/>
              </w:rPr>
              <w:t>3.法定代表人(或负责人)身份证明及法定代表人(或负责人)有效身份证正反面复印件（格式后附）；（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8506368">
            <w:pPr>
              <w:snapToGrid w:val="0"/>
              <w:ind w:left="413"/>
              <w:jc w:val="left"/>
              <w:rPr>
                <w:rFonts w:ascii="宋体" w:hAnsi="宋体"/>
                <w:color w:val="auto"/>
                <w:szCs w:val="21"/>
                <w:highlight w:val="none"/>
              </w:rPr>
            </w:pPr>
            <w:r>
              <w:rPr>
                <w:rFonts w:hint="eastAsia" w:ascii="宋体" w:hAnsi="宋体"/>
                <w:color w:val="auto"/>
                <w:szCs w:val="21"/>
                <w:highlight w:val="none"/>
              </w:rPr>
              <w:t>4.法定代表人(或负责人)授权委托书及委托代理人有效身份证正反面复印件（格式后附）；（</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115ABAFF">
            <w:pPr>
              <w:snapToGrid w:val="0"/>
              <w:ind w:left="413"/>
              <w:jc w:val="left"/>
              <w:rPr>
                <w:rFonts w:ascii="宋体" w:hAnsi="宋体"/>
                <w:color w:val="auto"/>
                <w:szCs w:val="21"/>
                <w:highlight w:val="none"/>
              </w:rPr>
            </w:pPr>
            <w:r>
              <w:rPr>
                <w:rFonts w:hint="eastAsia" w:ascii="宋体" w:hAnsi="宋体"/>
                <w:color w:val="auto"/>
                <w:szCs w:val="21"/>
                <w:highlight w:val="none"/>
              </w:rPr>
              <w:t>5.投标人情况介绍（格式自拟）；</w:t>
            </w:r>
          </w:p>
          <w:p w14:paraId="1B9276E2">
            <w:pPr>
              <w:snapToGrid w:val="0"/>
              <w:ind w:left="413"/>
              <w:jc w:val="left"/>
              <w:rPr>
                <w:rFonts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6.除招标文件规定必须提供以外，投标人认为需要提供的其他证明材料（格式自拟）。</w:t>
            </w:r>
          </w:p>
          <w:p w14:paraId="034B0476">
            <w:pPr>
              <w:snapToGrid w:val="0"/>
              <w:jc w:val="left"/>
              <w:rPr>
                <w:rFonts w:ascii="宋体" w:hAnsi="宋体" w:cs="宋体"/>
                <w:b/>
                <w:bCs/>
                <w:color w:val="auto"/>
                <w:sz w:val="24"/>
                <w:highlight w:val="none"/>
              </w:rPr>
            </w:pPr>
            <w:r>
              <w:rPr>
                <w:rFonts w:hint="eastAsia" w:ascii="宋体" w:hAnsi="宋体" w:cs="宋体"/>
                <w:b/>
                <w:bCs/>
                <w:color w:val="auto"/>
                <w:sz w:val="24"/>
                <w:highlight w:val="none"/>
              </w:rPr>
              <w:t>注： 1.法定代表人（或负责人）授权委托书必须由法定代表人（或负责人）及委托代理人签字（或电子签名），并加盖投标人电子签章，否则作无效投标处理。</w:t>
            </w:r>
          </w:p>
          <w:p w14:paraId="3E54DDCB">
            <w:pPr>
              <w:snapToGrid w:val="0"/>
              <w:jc w:val="left"/>
              <w:rPr>
                <w:rFonts w:ascii="宋体" w:hAnsi="宋体" w:cs="宋体"/>
                <w:b/>
                <w:bCs/>
                <w:color w:val="auto"/>
                <w:sz w:val="24"/>
                <w:highlight w:val="none"/>
              </w:rPr>
            </w:pPr>
            <w:r>
              <w:rPr>
                <w:rFonts w:hint="eastAsia" w:ascii="宋体" w:hAnsi="宋体" w:cs="宋体"/>
                <w:b/>
                <w:bCs/>
                <w:color w:val="auto"/>
                <w:sz w:val="24"/>
                <w:highlight w:val="none"/>
              </w:rPr>
              <w:t>2.以上材料属于复印件的，必须加盖投标人电子签章，否则作无效投标处理。</w:t>
            </w:r>
          </w:p>
          <w:p w14:paraId="6E708810">
            <w:pPr>
              <w:snapToGrid w:val="0"/>
              <w:jc w:val="left"/>
              <w:rPr>
                <w:rFonts w:ascii="宋体" w:hAnsi="宋体" w:cs="宋体"/>
                <w:color w:val="auto"/>
                <w:highlight w:val="none"/>
              </w:rPr>
            </w:pPr>
            <w:r>
              <w:rPr>
                <w:rFonts w:hint="eastAsia" w:ascii="宋体" w:hAnsi="宋体" w:cs="宋体"/>
                <w:b/>
                <w:bCs/>
                <w:color w:val="auto"/>
                <w:sz w:val="24"/>
                <w:highlight w:val="none"/>
              </w:rPr>
              <w:t>3.电子投标文件中所须加盖公章部分均建议采用CA签章。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4D9D8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bottom w:val="single" w:color="auto" w:sz="4" w:space="0"/>
              <w:right w:val="single" w:color="auto" w:sz="4" w:space="0"/>
            </w:tcBorders>
            <w:vAlign w:val="center"/>
          </w:tcPr>
          <w:p w14:paraId="7EF6BE1D">
            <w:pPr>
              <w:jc w:val="center"/>
              <w:rPr>
                <w:rFonts w:ascii="宋体" w:hAnsi="宋体" w:cs="宋体"/>
                <w:color w:val="auto"/>
                <w:highlight w:val="none"/>
              </w:rPr>
            </w:pPr>
            <w:bookmarkStart w:id="76" w:name="_13.4"/>
            <w:bookmarkEnd w:id="76"/>
          </w:p>
        </w:tc>
        <w:tc>
          <w:tcPr>
            <w:tcW w:w="8160" w:type="dxa"/>
            <w:tcBorders>
              <w:top w:val="single" w:color="auto" w:sz="4" w:space="0"/>
              <w:left w:val="single" w:color="auto" w:sz="4" w:space="0"/>
              <w:bottom w:val="single" w:color="auto" w:sz="4" w:space="0"/>
              <w:right w:val="single" w:color="auto" w:sz="4" w:space="0"/>
            </w:tcBorders>
            <w:vAlign w:val="center"/>
          </w:tcPr>
          <w:p w14:paraId="2698CF99">
            <w:pPr>
              <w:snapToGrid w:val="0"/>
              <w:jc w:val="left"/>
              <w:rPr>
                <w:rFonts w:ascii="宋体" w:hAnsi="宋体" w:cs="宋体"/>
                <w:color w:val="auto"/>
                <w:highlight w:val="none"/>
              </w:rPr>
            </w:pPr>
            <w:r>
              <w:rPr>
                <w:rFonts w:hint="eastAsia" w:ascii="宋体" w:hAnsi="宋体" w:cs="宋体"/>
                <w:color w:val="auto"/>
                <w:highlight w:val="none"/>
              </w:rPr>
              <w:t>技术文件：</w:t>
            </w:r>
          </w:p>
          <w:p w14:paraId="69FE800E">
            <w:pPr>
              <w:snapToGrid w:val="0"/>
              <w:ind w:left="420"/>
              <w:jc w:val="left"/>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 xml:space="preserve"> </w:t>
            </w:r>
            <w:r>
              <w:rPr>
                <w:rFonts w:hint="eastAsia" w:ascii="宋体" w:hAnsi="宋体"/>
                <w:color w:val="auto"/>
                <w:szCs w:val="21"/>
                <w:highlight w:val="none"/>
              </w:rPr>
              <w:t>技术要求偏离表；（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AAF09EC">
            <w:pPr>
              <w:snapToGrid w:val="0"/>
              <w:ind w:left="420"/>
              <w:jc w:val="left"/>
              <w:rPr>
                <w:color w:val="auto"/>
                <w:highlight w:val="none"/>
              </w:rPr>
            </w:pPr>
            <w:r>
              <w:rPr>
                <w:rFonts w:hint="eastAsia" w:ascii="宋体" w:hAnsi="宋体"/>
                <w:color w:val="auto"/>
                <w:szCs w:val="21"/>
                <w:highlight w:val="none"/>
              </w:rPr>
              <w:t>2.</w:t>
            </w:r>
            <w:r>
              <w:rPr>
                <w:rFonts w:hint="eastAsia"/>
                <w:color w:val="auto"/>
                <w:highlight w:val="none"/>
              </w:rPr>
              <w:t xml:space="preserve"> </w:t>
            </w:r>
            <w:r>
              <w:rPr>
                <w:rFonts w:hint="eastAsia"/>
                <w:color w:val="auto"/>
                <w:highlight w:val="none"/>
                <w:lang w:val="en-US" w:eastAsia="zh-CN"/>
              </w:rPr>
              <w:t>服务</w:t>
            </w:r>
            <w:r>
              <w:rPr>
                <w:rFonts w:hint="eastAsia"/>
                <w:color w:val="auto"/>
                <w:highlight w:val="none"/>
              </w:rPr>
              <w:t>方案（</w:t>
            </w:r>
            <w:r>
              <w:rPr>
                <w:rFonts w:hint="eastAsia"/>
                <w:color w:val="auto"/>
                <w:highlight w:val="none"/>
                <w:lang w:eastAsia="zh-CN"/>
              </w:rPr>
              <w:t>标项1可包含技术方案、项目建设方案、运维服务方案等内容；标项2可包含技术方案、项目实施方案、售后服务等内容</w:t>
            </w:r>
            <w:r>
              <w:rPr>
                <w:rFonts w:hint="eastAsia" w:ascii="宋体" w:hAnsi="宋体" w:cs="宋体"/>
                <w:bCs/>
                <w:color w:val="auto"/>
                <w:szCs w:val="21"/>
                <w:highlight w:val="none"/>
              </w:rPr>
              <w:t>）</w:t>
            </w:r>
            <w:r>
              <w:rPr>
                <w:rFonts w:hint="eastAsia"/>
                <w:color w:val="auto"/>
                <w:highlight w:val="none"/>
              </w:rPr>
              <w:t>；（</w:t>
            </w:r>
            <w:r>
              <w:rPr>
                <w:rFonts w:hint="eastAsia"/>
                <w:b/>
                <w:bCs/>
                <w:color w:val="auto"/>
                <w:highlight w:val="none"/>
              </w:rPr>
              <w:t>必须提供，否则作无效投标处理</w:t>
            </w:r>
            <w:r>
              <w:rPr>
                <w:rFonts w:hint="eastAsia"/>
                <w:color w:val="auto"/>
                <w:highlight w:val="none"/>
              </w:rPr>
              <w:t>）</w:t>
            </w:r>
          </w:p>
          <w:p w14:paraId="2DD1DAE0">
            <w:pPr>
              <w:snapToGrid w:val="0"/>
              <w:ind w:left="420"/>
              <w:jc w:val="left"/>
              <w:rPr>
                <w:rFonts w:ascii="宋体" w:hAnsi="宋体"/>
                <w:color w:val="auto"/>
                <w:szCs w:val="21"/>
                <w:highlight w:val="none"/>
              </w:rPr>
            </w:pPr>
            <w:r>
              <w:rPr>
                <w:rFonts w:hint="eastAsia" w:ascii="宋体" w:hAnsi="宋体"/>
                <w:color w:val="auto"/>
                <w:szCs w:val="21"/>
                <w:highlight w:val="none"/>
              </w:rPr>
              <w:t>3. 对本项目总体要求的理解、合理化建议和改进措施；</w:t>
            </w:r>
          </w:p>
          <w:p w14:paraId="7684D534">
            <w:pPr>
              <w:snapToGrid w:val="0"/>
              <w:ind w:left="420"/>
              <w:jc w:val="left"/>
              <w:rPr>
                <w:rFonts w:ascii="宋体" w:hAnsi="宋体"/>
                <w:color w:val="auto"/>
                <w:szCs w:val="21"/>
                <w:highlight w:val="none"/>
              </w:rPr>
            </w:pPr>
            <w:r>
              <w:rPr>
                <w:rFonts w:hint="eastAsia" w:ascii="宋体" w:hAnsi="宋体"/>
                <w:color w:val="auto"/>
                <w:szCs w:val="21"/>
                <w:highlight w:val="none"/>
              </w:rPr>
              <w:t>4. 投标人需要说明的其他文件和说明（格式略）。</w:t>
            </w:r>
          </w:p>
          <w:p w14:paraId="24A8D207">
            <w:pPr>
              <w:snapToGrid w:val="0"/>
              <w:ind w:left="420"/>
              <w:jc w:val="left"/>
              <w:rPr>
                <w:rFonts w:ascii="宋体" w:hAnsi="宋体" w:cs="宋体"/>
                <w:color w:val="auto"/>
                <w:highlight w:val="none"/>
              </w:rPr>
            </w:pPr>
            <w:r>
              <w:rPr>
                <w:rFonts w:hint="eastAsia" w:ascii="宋体" w:hAnsi="宋体"/>
                <w:color w:val="auto"/>
                <w:szCs w:val="21"/>
                <w:highlight w:val="none"/>
              </w:rPr>
              <w:t>5. 除招标文件规定必须提供以外，投标人需要说明的其他文件和说明（格式自拟）。</w:t>
            </w:r>
          </w:p>
          <w:p w14:paraId="0C1BA716">
            <w:pPr>
              <w:snapToGrid w:val="0"/>
              <w:jc w:val="left"/>
              <w:rPr>
                <w:rFonts w:ascii="宋体" w:hAnsi="宋体" w:cs="宋体"/>
                <w:b/>
                <w:bCs/>
                <w:color w:val="auto"/>
                <w:sz w:val="24"/>
                <w:highlight w:val="none"/>
              </w:rPr>
            </w:pPr>
            <w:r>
              <w:rPr>
                <w:rFonts w:hint="eastAsia" w:ascii="宋体" w:hAnsi="宋体" w:cs="宋体"/>
                <w:b/>
                <w:bCs/>
                <w:color w:val="auto"/>
                <w:sz w:val="24"/>
                <w:highlight w:val="none"/>
              </w:rPr>
              <w:t>注： 1.以上材料属于复印件的，必须加盖投标人电子签章，否则作无效投标处理。</w:t>
            </w:r>
          </w:p>
          <w:p w14:paraId="66F76CB9">
            <w:pPr>
              <w:snapToGrid w:val="0"/>
              <w:jc w:val="left"/>
              <w:rPr>
                <w:rFonts w:ascii="宋体" w:hAnsi="宋体" w:cs="宋体"/>
                <w:color w:val="auto"/>
                <w:highlight w:val="none"/>
              </w:rPr>
            </w:pPr>
            <w:r>
              <w:rPr>
                <w:rFonts w:hint="eastAsia" w:ascii="宋体" w:hAnsi="宋体" w:cs="宋体"/>
                <w:b/>
                <w:bCs/>
                <w:color w:val="auto"/>
                <w:sz w:val="24"/>
                <w:highlight w:val="none"/>
              </w:rPr>
              <w:t>2.电子投标文件中所须加盖公章部分均建议采用CA签章。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74ECC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A9F3994">
            <w:pPr>
              <w:jc w:val="center"/>
              <w:rPr>
                <w:rFonts w:ascii="宋体" w:hAnsi="宋体" w:cs="宋体"/>
                <w:color w:val="auto"/>
                <w:highlight w:val="none"/>
              </w:rPr>
            </w:pPr>
            <w:bookmarkStart w:id="77" w:name="_13.5"/>
            <w:bookmarkEnd w:id="77"/>
            <w:bookmarkStart w:id="78" w:name="_16.2"/>
            <w:bookmarkEnd w:id="78"/>
            <w:r>
              <w:rPr>
                <w:rFonts w:hint="eastAsia" w:ascii="宋体" w:hAnsi="宋体" w:cs="宋体"/>
                <w:color w:val="auto"/>
                <w:highlight w:val="none"/>
              </w:rPr>
              <w:t>16</w:t>
            </w:r>
            <w:bookmarkStart w:id="79" w:name="_Hlt19194066"/>
            <w:bookmarkStart w:id="80" w:name="_Hlt19693758"/>
            <w:bookmarkStart w:id="81" w:name="_Hlt19194067"/>
            <w:bookmarkStart w:id="82" w:name="_Hlt19693759"/>
            <w:r>
              <w:rPr>
                <w:rFonts w:hint="eastAsia" w:ascii="宋体" w:hAnsi="宋体" w:cs="宋体"/>
                <w:color w:val="auto"/>
                <w:highlight w:val="none"/>
              </w:rPr>
              <w:t>.</w:t>
            </w:r>
            <w:bookmarkEnd w:id="79"/>
            <w:bookmarkEnd w:id="80"/>
            <w:bookmarkEnd w:id="81"/>
            <w:bookmarkEnd w:id="82"/>
            <w:r>
              <w:rPr>
                <w:rFonts w:hint="eastAsia" w:ascii="宋体" w:hAnsi="宋体" w:cs="宋体"/>
                <w:color w:val="auto"/>
                <w:highlight w:val="none"/>
              </w:rPr>
              <w:t>2</w:t>
            </w:r>
          </w:p>
        </w:tc>
        <w:tc>
          <w:tcPr>
            <w:tcW w:w="8160" w:type="dxa"/>
            <w:tcBorders>
              <w:top w:val="single" w:color="auto" w:sz="4" w:space="0"/>
              <w:left w:val="single" w:color="auto" w:sz="4" w:space="0"/>
              <w:bottom w:val="single" w:color="auto" w:sz="4" w:space="0"/>
              <w:right w:val="single" w:color="auto" w:sz="4" w:space="0"/>
            </w:tcBorders>
            <w:vAlign w:val="center"/>
          </w:tcPr>
          <w:p w14:paraId="38A39C94">
            <w:pPr>
              <w:snapToGrid w:val="0"/>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投标报价是履行合同的最终价格，投标报价包含实施和完成本项目全部工作所需的服务期内所需的一切费用，包括但不限于</w:t>
            </w:r>
            <w:r>
              <w:rPr>
                <w:rFonts w:hint="eastAsia" w:ascii="宋体" w:hAnsi="宋体" w:cs="宋体"/>
                <w:bCs/>
                <w:color w:val="auto"/>
                <w:szCs w:val="21"/>
                <w:highlight w:val="none"/>
              </w:rPr>
              <w:t>服务的价格</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必要的保险费用和各项税金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安装、调试、培训、技术支持、售后服务、招标代理服务费</w:t>
            </w:r>
            <w:r>
              <w:rPr>
                <w:rFonts w:hint="eastAsia" w:ascii="宋体" w:hAnsi="宋体" w:cs="宋体"/>
                <w:color w:val="auto"/>
                <w:szCs w:val="21"/>
                <w:highlight w:val="none"/>
              </w:rPr>
              <w:t>等与</w:t>
            </w:r>
            <w:r>
              <w:rPr>
                <w:rFonts w:hint="eastAsia" w:ascii="宋体" w:hAnsi="宋体" w:cs="宋体"/>
                <w:color w:val="auto"/>
                <w:szCs w:val="21"/>
                <w:highlight w:val="none"/>
                <w:lang w:val="en-US" w:eastAsia="zh-CN"/>
              </w:rPr>
              <w:t>运维</w:t>
            </w:r>
            <w:r>
              <w:rPr>
                <w:rFonts w:hint="eastAsia" w:ascii="宋体" w:hAnsi="宋体" w:cs="宋体"/>
                <w:color w:val="auto"/>
                <w:szCs w:val="21"/>
                <w:highlight w:val="none"/>
              </w:rPr>
              <w:t>服务有关的一切费用</w:t>
            </w:r>
            <w:r>
              <w:rPr>
                <w:rFonts w:hint="eastAsia" w:ascii="宋体" w:hAnsi="宋体" w:cs="宋体"/>
                <w:b/>
                <w:bCs/>
                <w:color w:val="auto"/>
                <w:sz w:val="24"/>
                <w:highlight w:val="none"/>
              </w:rPr>
              <w:t>。</w:t>
            </w:r>
          </w:p>
        </w:tc>
      </w:tr>
      <w:tr w14:paraId="0486E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1C154A8">
            <w:pPr>
              <w:jc w:val="center"/>
              <w:rPr>
                <w:rFonts w:ascii="宋体" w:hAnsi="宋体" w:cs="宋体"/>
                <w:color w:val="auto"/>
                <w:highlight w:val="none"/>
              </w:rPr>
            </w:pPr>
            <w:bookmarkStart w:id="83" w:name="_17.1"/>
            <w:bookmarkEnd w:id="83"/>
            <w:r>
              <w:rPr>
                <w:rFonts w:hint="eastAsia" w:ascii="宋体" w:hAnsi="宋体" w:cs="宋体"/>
                <w:color w:val="auto"/>
                <w:highlight w:val="none"/>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1E513A15">
            <w:pPr>
              <w:pStyle w:val="17"/>
              <w:rPr>
                <w:rFonts w:ascii="宋体" w:hAnsi="宋体" w:cs="宋体"/>
                <w:color w:val="auto"/>
                <w:szCs w:val="21"/>
                <w:highlight w:val="none"/>
              </w:rPr>
            </w:pPr>
            <w:r>
              <w:rPr>
                <w:rFonts w:hint="eastAsia" w:ascii="宋体" w:hAnsi="宋体" w:cs="宋体"/>
                <w:color w:val="auto"/>
                <w:szCs w:val="21"/>
                <w:highlight w:val="none"/>
              </w:rPr>
              <w:t xml:space="preserve">投标有效期： </w:t>
            </w:r>
            <w:r>
              <w:rPr>
                <w:rFonts w:hint="eastAsia" w:ascii="宋体" w:hAnsi="宋体" w:cs="宋体"/>
                <w:color w:val="auto"/>
                <w:highlight w:val="none"/>
              </w:rPr>
              <w:t>自投标截止之日起120日</w:t>
            </w:r>
            <w:r>
              <w:rPr>
                <w:rFonts w:hint="eastAsia" w:ascii="宋体" w:hAnsi="宋体" w:cs="宋体"/>
                <w:color w:val="auto"/>
                <w:szCs w:val="21"/>
                <w:highlight w:val="none"/>
              </w:rPr>
              <w:t>。</w:t>
            </w:r>
          </w:p>
        </w:tc>
      </w:tr>
      <w:tr w14:paraId="0B38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23131F5">
            <w:pPr>
              <w:jc w:val="center"/>
              <w:rPr>
                <w:rFonts w:ascii="宋体" w:hAnsi="宋体" w:cs="宋体"/>
                <w:color w:val="auto"/>
                <w:highlight w:val="none"/>
              </w:rPr>
            </w:pPr>
            <w:bookmarkStart w:id="84" w:name="_18"/>
            <w:bookmarkEnd w:id="84"/>
            <w:r>
              <w:rPr>
                <w:rFonts w:hint="eastAsia" w:ascii="宋体" w:hAnsi="宋体" w:cs="宋体"/>
                <w:color w:val="auto"/>
                <w:highlight w:val="none"/>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6A6178F4">
            <w:pPr>
              <w:snapToGrid w:val="0"/>
              <w:rPr>
                <w:rFonts w:ascii="宋体" w:hAnsi="宋体" w:cs="宋体"/>
                <w:b/>
                <w:color w:val="auto"/>
                <w:sz w:val="24"/>
                <w:highlight w:val="none"/>
              </w:rPr>
            </w:pPr>
            <w:r>
              <w:rPr>
                <w:rFonts w:hint="eastAsia" w:ascii="宋体" w:hAnsi="宋体"/>
                <w:color w:val="auto"/>
                <w:szCs w:val="21"/>
                <w:highlight w:val="none"/>
              </w:rPr>
              <w:t>本项目不收取投标保证金</w:t>
            </w:r>
            <w:r>
              <w:rPr>
                <w:rFonts w:hint="eastAsia" w:ascii="宋体" w:hAnsi="宋体" w:cs="宋体"/>
                <w:color w:val="auto"/>
                <w:highlight w:val="none"/>
              </w:rPr>
              <w:t>。</w:t>
            </w:r>
          </w:p>
        </w:tc>
      </w:tr>
      <w:tr w14:paraId="79364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9EFC898">
            <w:pPr>
              <w:spacing w:line="360" w:lineRule="auto"/>
              <w:jc w:val="center"/>
              <w:rPr>
                <w:rFonts w:ascii="宋体" w:hAnsi="宋体" w:cs="宋体"/>
                <w:color w:val="auto"/>
                <w:highlight w:val="none"/>
              </w:rPr>
            </w:pPr>
            <w:r>
              <w:rPr>
                <w:rFonts w:hint="eastAsia" w:ascii="宋体" w:hAnsi="宋体" w:cs="宋体"/>
                <w:color w:val="auto"/>
                <w:szCs w:val="21"/>
                <w:highlight w:val="none"/>
              </w:rPr>
              <w:t>20</w:t>
            </w:r>
          </w:p>
        </w:tc>
        <w:tc>
          <w:tcPr>
            <w:tcW w:w="8160" w:type="dxa"/>
            <w:tcBorders>
              <w:top w:val="single" w:color="auto" w:sz="4" w:space="0"/>
              <w:left w:val="single" w:color="auto" w:sz="4" w:space="0"/>
              <w:bottom w:val="single" w:color="auto" w:sz="4" w:space="0"/>
              <w:right w:val="single" w:color="auto" w:sz="4" w:space="0"/>
            </w:tcBorders>
            <w:vAlign w:val="center"/>
          </w:tcPr>
          <w:p w14:paraId="06E0B3AF">
            <w:pPr>
              <w:autoSpaceDE w:val="0"/>
              <w:autoSpaceDN w:val="0"/>
              <w:adjustRightInd w:val="0"/>
              <w:spacing w:line="360" w:lineRule="auto"/>
              <w:ind w:firstLine="420" w:firstLineChars="200"/>
              <w:textAlignment w:val="bottom"/>
              <w:rPr>
                <w:rFonts w:ascii="宋体" w:hAnsi="宋体" w:cs="宋体"/>
                <w:color w:val="auto"/>
                <w:highlight w:val="none"/>
              </w:rPr>
            </w:pPr>
            <w:r>
              <w:rPr>
                <w:rFonts w:hint="eastAsia"/>
                <w:color w:val="auto"/>
                <w:highlight w:val="none"/>
              </w:rPr>
              <w:t>本项目不接受电子备份投标文件。</w:t>
            </w:r>
          </w:p>
        </w:tc>
      </w:tr>
      <w:tr w14:paraId="0FA6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4" w:type="dxa"/>
            <w:tcBorders>
              <w:top w:val="single" w:color="auto" w:sz="4" w:space="0"/>
              <w:left w:val="single" w:color="auto" w:sz="4" w:space="0"/>
              <w:bottom w:val="single" w:color="auto" w:sz="4" w:space="0"/>
              <w:right w:val="single" w:color="auto" w:sz="4" w:space="0"/>
            </w:tcBorders>
            <w:vAlign w:val="center"/>
          </w:tcPr>
          <w:p w14:paraId="11AAE813">
            <w:pPr>
              <w:spacing w:line="360" w:lineRule="auto"/>
              <w:jc w:val="center"/>
              <w:rPr>
                <w:rFonts w:ascii="宋体" w:hAnsi="宋体" w:cs="宋体"/>
                <w:color w:val="auto"/>
                <w:szCs w:val="21"/>
                <w:highlight w:val="none"/>
              </w:rPr>
            </w:pPr>
            <w:bookmarkStart w:id="85" w:name="_21.1"/>
            <w:bookmarkEnd w:id="85"/>
            <w:bookmarkStart w:id="86" w:name="_19.2"/>
            <w:bookmarkEnd w:id="86"/>
            <w:r>
              <w:rPr>
                <w:rFonts w:hint="eastAsia" w:ascii="宋体" w:hAnsi="宋体" w:cs="宋体"/>
                <w:color w:val="auto"/>
                <w:szCs w:val="21"/>
                <w:highlight w:val="none"/>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5D8275BF">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409FCF0">
            <w:pPr>
              <w:snapToGrid w:val="0"/>
              <w:spacing w:line="360" w:lineRule="auto"/>
              <w:rPr>
                <w:rFonts w:ascii="宋体" w:hAnsi="宋体" w:cs="宋体"/>
                <w:color w:val="auto"/>
                <w:highlight w:val="none"/>
              </w:rPr>
            </w:pPr>
            <w:r>
              <w:rPr>
                <w:rFonts w:hint="eastAsia" w:ascii="宋体" w:hAnsi="宋体" w:cs="宋体"/>
                <w:color w:val="auto"/>
                <w:szCs w:val="21"/>
                <w:highlight w:val="none"/>
              </w:rPr>
              <w:t>2.投标地点：详见招标公告</w:t>
            </w:r>
          </w:p>
        </w:tc>
      </w:tr>
      <w:tr w14:paraId="37330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812F6A8">
            <w:pPr>
              <w:spacing w:line="360" w:lineRule="auto"/>
              <w:jc w:val="center"/>
              <w:rPr>
                <w:rFonts w:ascii="宋体" w:hAnsi="宋体" w:cs="宋体"/>
                <w:color w:val="auto"/>
                <w:highlight w:val="none"/>
              </w:rPr>
            </w:pPr>
            <w:bookmarkStart w:id="87" w:name="_23"/>
            <w:bookmarkEnd w:id="87"/>
            <w:r>
              <w:rPr>
                <w:rFonts w:hint="eastAsia" w:ascii="宋体" w:hAnsi="宋体" w:cs="宋体"/>
                <w:color w:val="auto"/>
                <w:szCs w:val="21"/>
                <w:highlight w:val="none"/>
              </w:rPr>
              <w:t>23</w:t>
            </w:r>
          </w:p>
        </w:tc>
        <w:tc>
          <w:tcPr>
            <w:tcW w:w="8160" w:type="dxa"/>
            <w:tcBorders>
              <w:top w:val="single" w:color="auto" w:sz="4" w:space="0"/>
              <w:left w:val="single" w:color="auto" w:sz="4" w:space="0"/>
              <w:bottom w:val="single" w:color="auto" w:sz="4" w:space="0"/>
              <w:right w:val="single" w:color="auto" w:sz="4" w:space="0"/>
            </w:tcBorders>
            <w:vAlign w:val="center"/>
          </w:tcPr>
          <w:p w14:paraId="77CC5E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7BA747C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7870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B09E43C">
            <w:pPr>
              <w:spacing w:line="360" w:lineRule="auto"/>
              <w:jc w:val="center"/>
              <w:rPr>
                <w:rFonts w:ascii="宋体" w:hAnsi="宋体" w:cs="宋体"/>
                <w:color w:val="auto"/>
                <w:highlight w:val="none"/>
              </w:rPr>
            </w:pPr>
            <w:bookmarkStart w:id="88" w:name="_25.3"/>
            <w:bookmarkEnd w:id="88"/>
            <w:r>
              <w:rPr>
                <w:rFonts w:hint="eastAsia" w:ascii="宋体" w:hAnsi="宋体" w:cs="宋体"/>
                <w:color w:val="auto"/>
                <w:szCs w:val="21"/>
                <w:highlight w:val="none"/>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48FAB510">
            <w:pPr>
              <w:snapToGrid w:val="0"/>
              <w:spacing w:line="360" w:lineRule="auto"/>
              <w:rPr>
                <w:rFonts w:ascii="宋体" w:hAnsi="宋体" w:cs="宋体"/>
                <w:b/>
                <w:color w:val="auto"/>
                <w:sz w:val="24"/>
                <w:highlight w:val="none"/>
              </w:rPr>
            </w:pPr>
            <w:r>
              <w:rPr>
                <w:rFonts w:hint="eastAsia" w:ascii="宋体" w:hAnsi="宋体" w:cs="宋体"/>
                <w:color w:val="auto"/>
                <w:highlight w:val="none"/>
              </w:rPr>
              <w:t>电子投标文件解密时间：</w:t>
            </w:r>
            <w:r>
              <w:rPr>
                <w:rFonts w:hint="eastAsia" w:ascii="宋体" w:hAnsi="宋体" w:cs="宋体"/>
                <w:color w:val="auto"/>
                <w:highlight w:val="none"/>
                <w:u w:val="single"/>
              </w:rPr>
              <w:t xml:space="preserve">  30  </w:t>
            </w:r>
            <w:r>
              <w:rPr>
                <w:rFonts w:hint="eastAsia" w:ascii="宋体" w:hAnsi="宋体" w:cs="宋体"/>
                <w:color w:val="auto"/>
                <w:highlight w:val="none"/>
              </w:rPr>
              <w:t>分钟</w:t>
            </w:r>
          </w:p>
        </w:tc>
      </w:tr>
      <w:tr w14:paraId="3A5B5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1209971">
            <w:pPr>
              <w:jc w:val="center"/>
              <w:rPr>
                <w:rFonts w:ascii="宋体" w:hAnsi="宋体" w:cs="宋体"/>
                <w:color w:val="auto"/>
                <w:highlight w:val="none"/>
              </w:rPr>
            </w:pPr>
            <w:r>
              <w:rPr>
                <w:rFonts w:hint="eastAsia" w:ascii="宋体" w:hAnsi="宋体" w:cs="宋体"/>
                <w:color w:val="auto"/>
                <w:highlight w:val="none"/>
              </w:rPr>
              <w:t>25.3（3）</w:t>
            </w:r>
          </w:p>
        </w:tc>
        <w:tc>
          <w:tcPr>
            <w:tcW w:w="8160" w:type="dxa"/>
            <w:tcBorders>
              <w:top w:val="single" w:color="auto" w:sz="4" w:space="0"/>
              <w:left w:val="single" w:color="auto" w:sz="4" w:space="0"/>
              <w:bottom w:val="single" w:color="auto" w:sz="4" w:space="0"/>
              <w:right w:val="single" w:color="auto" w:sz="4" w:space="0"/>
            </w:tcBorders>
            <w:vAlign w:val="center"/>
          </w:tcPr>
          <w:p w14:paraId="4A031D4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F2F23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265EBD9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1041850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7AC03C5E">
            <w:pPr>
              <w:snapToGrid w:val="0"/>
              <w:rPr>
                <w:rFonts w:ascii="宋体" w:hAnsi="宋体" w:cs="宋体"/>
                <w:color w:val="auto"/>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E8AE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47C20DE">
            <w:pPr>
              <w:jc w:val="center"/>
              <w:rPr>
                <w:rFonts w:ascii="宋体" w:hAnsi="宋体" w:cs="宋体"/>
                <w:color w:val="auto"/>
                <w:highlight w:val="none"/>
              </w:rPr>
            </w:pPr>
            <w:bookmarkStart w:id="89" w:name="_26"/>
            <w:bookmarkEnd w:id="89"/>
            <w:r>
              <w:rPr>
                <w:rFonts w:hint="eastAsia" w:ascii="宋体" w:hAnsi="宋体" w:cs="宋体"/>
                <w:color w:val="auto"/>
                <w:highlight w:val="none"/>
              </w:rPr>
              <w:t>26</w:t>
            </w:r>
          </w:p>
        </w:tc>
        <w:tc>
          <w:tcPr>
            <w:tcW w:w="8160" w:type="dxa"/>
            <w:tcBorders>
              <w:top w:val="single" w:color="auto" w:sz="4" w:space="0"/>
              <w:left w:val="single" w:color="auto" w:sz="4" w:space="0"/>
              <w:bottom w:val="single" w:color="auto" w:sz="4" w:space="0"/>
              <w:right w:val="single" w:color="auto" w:sz="4" w:space="0"/>
            </w:tcBorders>
            <w:vAlign w:val="center"/>
          </w:tcPr>
          <w:p w14:paraId="37E2713D">
            <w:pPr>
              <w:autoSpaceDE w:val="0"/>
              <w:autoSpaceDN w:val="0"/>
              <w:snapToGrid w:val="0"/>
              <w:textAlignment w:val="bottom"/>
              <w:rPr>
                <w:rFonts w:ascii="宋体" w:hAnsi="宋体" w:cs="宋体"/>
                <w:color w:val="auto"/>
                <w:szCs w:val="21"/>
                <w:highlight w:val="none"/>
              </w:rPr>
            </w:pPr>
            <w:r>
              <w:rPr>
                <w:rFonts w:hint="eastAsia" w:ascii="宋体" w:hAnsi="宋体" w:cs="宋体"/>
                <w:color w:val="auto"/>
                <w:highlight w:val="none"/>
              </w:rPr>
              <w:t>评标委员会的人数：</w:t>
            </w:r>
            <w:r>
              <w:rPr>
                <w:rFonts w:hint="eastAsia" w:ascii="宋体" w:hAnsi="宋体" w:cs="宋体"/>
                <w:color w:val="auto"/>
                <w:highlight w:val="none"/>
                <w:u w:val="single"/>
              </w:rPr>
              <w:t xml:space="preserve">  5  </w:t>
            </w:r>
            <w:r>
              <w:rPr>
                <w:rFonts w:hint="eastAsia" w:ascii="宋体" w:hAnsi="宋体" w:cs="宋体"/>
                <w:color w:val="auto"/>
                <w:highlight w:val="none"/>
              </w:rPr>
              <w:t>人</w:t>
            </w:r>
          </w:p>
        </w:tc>
      </w:tr>
      <w:tr w14:paraId="59B24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F3FECF3">
            <w:pPr>
              <w:jc w:val="center"/>
              <w:rPr>
                <w:rFonts w:ascii="宋体" w:hAnsi="宋体" w:cs="宋体"/>
                <w:color w:val="auto"/>
                <w:highlight w:val="none"/>
              </w:rPr>
            </w:pPr>
            <w:bookmarkStart w:id="90" w:name="_28.3"/>
            <w:bookmarkEnd w:id="90"/>
            <w:r>
              <w:rPr>
                <w:rFonts w:hint="eastAsia" w:ascii="宋体" w:hAnsi="宋体" w:cs="宋体"/>
                <w:color w:val="auto"/>
                <w:highlight w:val="none"/>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49E035E3">
            <w:pPr>
              <w:autoSpaceDE w:val="0"/>
              <w:autoSpaceDN w:val="0"/>
              <w:snapToGrid w:val="0"/>
              <w:textAlignment w:val="bottom"/>
              <w:rPr>
                <w:rFonts w:ascii="宋体" w:hAnsi="宋体" w:cs="宋体"/>
                <w:color w:val="auto"/>
                <w:highlight w:val="none"/>
              </w:rPr>
            </w:pPr>
            <w:r>
              <w:rPr>
                <w:rFonts w:hint="eastAsia" w:ascii="宋体" w:hAnsi="宋体" w:cs="宋体"/>
                <w:color w:val="auto"/>
                <w:highlight w:val="none"/>
              </w:rPr>
              <w:t>评标方法：</w:t>
            </w:r>
          </w:p>
          <w:p w14:paraId="5E1C1469">
            <w:pPr>
              <w:autoSpaceDE w:val="0"/>
              <w:autoSpaceDN w:val="0"/>
              <w:snapToGrid w:val="0"/>
              <w:textAlignment w:val="bottom"/>
              <w:rPr>
                <w:rFonts w:ascii="宋体" w:hAnsi="宋体" w:cs="宋体"/>
                <w:color w:val="auto"/>
                <w:highlight w:val="none"/>
              </w:rPr>
            </w:pPr>
            <w:r>
              <w:rPr>
                <w:rFonts w:hint="eastAsia" w:ascii="宋体" w:hAnsi="宋体" w:cs="宋体"/>
                <w:color w:val="auto"/>
                <w:highlight w:val="none"/>
              </w:rPr>
              <w:t>√综合评分法</w:t>
            </w:r>
          </w:p>
          <w:p w14:paraId="0C477E6E">
            <w:pPr>
              <w:autoSpaceDE w:val="0"/>
              <w:autoSpaceDN w:val="0"/>
              <w:snapToGrid w:val="0"/>
              <w:textAlignment w:val="bottom"/>
              <w:rPr>
                <w:rFonts w:ascii="宋体" w:hAnsi="宋体" w:cs="宋体"/>
                <w:color w:val="auto"/>
                <w:highlight w:val="none"/>
              </w:rPr>
            </w:pPr>
            <w:r>
              <w:rPr>
                <w:rFonts w:hint="eastAsia" w:ascii="宋体" w:hAnsi="宋体" w:cs="宋体"/>
                <w:color w:val="auto"/>
                <w:highlight w:val="none"/>
              </w:rPr>
              <w:t>□最低评标价法</w:t>
            </w:r>
          </w:p>
        </w:tc>
      </w:tr>
      <w:tr w14:paraId="641E6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C9EC6E5">
            <w:pPr>
              <w:spacing w:line="360" w:lineRule="auto"/>
              <w:jc w:val="center"/>
              <w:rPr>
                <w:rFonts w:ascii="宋体" w:hAnsi="宋体" w:cs="宋体"/>
                <w:color w:val="auto"/>
                <w:highlight w:val="none"/>
              </w:rPr>
            </w:pPr>
            <w:r>
              <w:rPr>
                <w:rFonts w:hint="eastAsia" w:ascii="宋体" w:hAnsi="宋体" w:cs="宋体"/>
                <w:color w:val="auto"/>
                <w:szCs w:val="21"/>
                <w:highlight w:val="none"/>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340F41B0">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商务条款评审中允许负偏离的条款数为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24097182">
            <w:pPr>
              <w:snapToGrid w:val="0"/>
              <w:spacing w:line="360" w:lineRule="auto"/>
              <w:rPr>
                <w:rFonts w:ascii="宋体" w:hAnsi="宋体" w:cs="宋体"/>
                <w:color w:val="auto"/>
                <w:highlight w:val="none"/>
              </w:rPr>
            </w:pPr>
            <w:r>
              <w:rPr>
                <w:rFonts w:hint="eastAsia" w:ascii="宋体" w:hAnsi="宋体" w:cs="宋体"/>
                <w:b/>
                <w:bCs/>
                <w:color w:val="auto"/>
                <w:szCs w:val="21"/>
                <w:highlight w:val="none"/>
              </w:rPr>
              <w:t>服务需求评审中允许负偏离的条款数为</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0</w:t>
            </w:r>
            <w:r>
              <w:rPr>
                <w:rFonts w:hint="eastAsia" w:ascii="宋体" w:hAnsi="宋体" w:cs="宋体"/>
                <w:b/>
                <w:bCs/>
                <w:color w:val="auto"/>
                <w:szCs w:val="21"/>
                <w:highlight w:val="none"/>
              </w:rPr>
              <w:t>项。</w:t>
            </w:r>
          </w:p>
        </w:tc>
      </w:tr>
      <w:tr w14:paraId="025B5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4FEE6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14E6D8E0">
            <w:pPr>
              <w:snapToGrid w:val="0"/>
              <w:spacing w:line="360" w:lineRule="auto"/>
              <w:rPr>
                <w:rFonts w:ascii="宋体" w:hAnsi="宋体" w:cs="宋体"/>
                <w:color w:val="auto"/>
                <w:highlight w:val="none"/>
              </w:rPr>
            </w:pPr>
            <w:r>
              <w:rPr>
                <w:rFonts w:hint="eastAsia" w:ascii="宋体" w:hAnsi="宋体" w:cs="宋体"/>
                <w:color w:val="auto"/>
                <w:highlight w:val="none"/>
              </w:rPr>
              <w:t>中标候选人推荐数量：</w:t>
            </w:r>
          </w:p>
          <w:p w14:paraId="482093FC">
            <w:pPr>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3 </w:t>
            </w:r>
            <w:r>
              <w:rPr>
                <w:rFonts w:hint="eastAsia" w:ascii="宋体" w:hAnsi="宋体" w:cs="宋体"/>
                <w:color w:val="auto"/>
                <w:highlight w:val="none"/>
              </w:rPr>
              <w:t>名</w:t>
            </w:r>
          </w:p>
        </w:tc>
      </w:tr>
      <w:tr w14:paraId="714B3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7271907">
            <w:pPr>
              <w:jc w:val="center"/>
              <w:rPr>
                <w:rFonts w:ascii="宋体" w:hAnsi="宋体" w:cs="宋体"/>
                <w:color w:val="auto"/>
                <w:highlight w:val="none"/>
              </w:rPr>
            </w:pPr>
            <w:bookmarkStart w:id="91" w:name="_29.2.2（2）"/>
            <w:bookmarkEnd w:id="91"/>
            <w:r>
              <w:rPr>
                <w:rFonts w:hint="eastAsia" w:ascii="宋体" w:hAnsi="宋体" w:cs="宋体"/>
                <w:color w:val="auto"/>
                <w:highlight w:val="none"/>
              </w:rPr>
              <w:t>30</w:t>
            </w:r>
          </w:p>
        </w:tc>
        <w:tc>
          <w:tcPr>
            <w:tcW w:w="8160" w:type="dxa"/>
            <w:tcBorders>
              <w:top w:val="single" w:color="auto" w:sz="4" w:space="0"/>
              <w:left w:val="single" w:color="auto" w:sz="4" w:space="0"/>
              <w:bottom w:val="single" w:color="auto" w:sz="4" w:space="0"/>
              <w:right w:val="single" w:color="auto" w:sz="4" w:space="0"/>
            </w:tcBorders>
            <w:vAlign w:val="center"/>
          </w:tcPr>
          <w:p w14:paraId="0E830A21">
            <w:pPr>
              <w:autoSpaceDE w:val="0"/>
              <w:autoSpaceDN w:val="0"/>
              <w:snapToGrid w:val="0"/>
              <w:textAlignment w:val="bottom"/>
              <w:rPr>
                <w:rFonts w:ascii="宋体" w:hAnsi="宋体" w:cs="宋体"/>
                <w:color w:val="auto"/>
                <w:highlight w:val="none"/>
              </w:rPr>
            </w:pPr>
            <w:r>
              <w:rPr>
                <w:rFonts w:hint="eastAsia" w:ascii="宋体" w:hAnsi="宋体" w:cs="宋体"/>
                <w:color w:val="auto"/>
                <w:highlight w:val="none"/>
              </w:rPr>
              <w:t>采购人确定中标供应商时，出现中标候选人并列的情形，采购人按以下的方式确定中标供应商：</w:t>
            </w:r>
          </w:p>
          <w:p w14:paraId="53BD7F76">
            <w:pPr>
              <w:autoSpaceDE w:val="0"/>
              <w:autoSpaceDN w:val="0"/>
              <w:snapToGrid w:val="0"/>
              <w:textAlignment w:val="bottom"/>
              <w:rPr>
                <w:rFonts w:ascii="宋体" w:hAnsi="宋体" w:cs="宋体"/>
                <w:color w:val="auto"/>
                <w:highlight w:val="none"/>
              </w:rPr>
            </w:pPr>
            <w:r>
              <w:rPr>
                <w:rFonts w:hint="eastAsia" w:ascii="宋体" w:hAnsi="宋体" w:cs="宋体"/>
                <w:color w:val="auto"/>
                <w:highlight w:val="none"/>
              </w:rPr>
              <w:t>√投标报价低优先、</w:t>
            </w:r>
            <w:r>
              <w:rPr>
                <w:rFonts w:hint="eastAsia" w:ascii="宋体" w:hAnsi="宋体" w:cs="宋体"/>
                <w:color w:val="auto"/>
                <w:highlight w:val="none"/>
                <w:lang w:val="en-US" w:eastAsia="zh-CN"/>
              </w:rPr>
              <w:t>服务</w:t>
            </w:r>
            <w:r>
              <w:rPr>
                <w:rFonts w:hint="eastAsia" w:ascii="宋体" w:hAnsi="宋体" w:cs="宋体"/>
                <w:color w:val="auto"/>
                <w:highlight w:val="none"/>
              </w:rPr>
              <w:t>方案</w:t>
            </w:r>
            <w:r>
              <w:rPr>
                <w:rFonts w:hint="eastAsia" w:ascii="宋体" w:hAnsi="宋体" w:cs="Segoe UI Symbol"/>
                <w:color w:val="auto"/>
                <w:szCs w:val="21"/>
                <w:highlight w:val="none"/>
              </w:rPr>
              <w:t>分高的优先</w:t>
            </w:r>
            <w:r>
              <w:rPr>
                <w:rFonts w:hint="eastAsia" w:ascii="宋体" w:hAnsi="宋体" w:cs="宋体"/>
                <w:color w:val="auto"/>
                <w:highlight w:val="none"/>
              </w:rPr>
              <w:t>、</w:t>
            </w:r>
            <w:r>
              <w:rPr>
                <w:rFonts w:hint="eastAsia" w:ascii="宋体" w:hAnsi="宋体" w:cs="宋体"/>
                <w:color w:val="auto"/>
                <w:highlight w:val="none"/>
                <w:lang w:val="en-US" w:eastAsia="zh-CN"/>
              </w:rPr>
              <w:t>商务</w:t>
            </w:r>
            <w:r>
              <w:rPr>
                <w:rFonts w:hint="eastAsia" w:ascii="宋体" w:hAnsi="宋体" w:cs="Segoe UI Symbol"/>
                <w:color w:val="auto"/>
                <w:szCs w:val="21"/>
                <w:highlight w:val="none"/>
              </w:rPr>
              <w:t>分高的优先</w:t>
            </w:r>
            <w:r>
              <w:rPr>
                <w:rFonts w:hint="eastAsia" w:ascii="宋体" w:hAnsi="宋体" w:cs="宋体"/>
                <w:color w:val="auto"/>
                <w:highlight w:val="none"/>
              </w:rPr>
              <w:t xml:space="preserve">的顺序确定； </w:t>
            </w:r>
          </w:p>
          <w:p w14:paraId="268F9F66">
            <w:pPr>
              <w:snapToGrid w:val="0"/>
              <w:rPr>
                <w:rFonts w:ascii="宋体" w:hAnsi="宋体" w:cs="宋体"/>
                <w:b/>
                <w:color w:val="auto"/>
                <w:szCs w:val="21"/>
                <w:highlight w:val="none"/>
              </w:rPr>
            </w:pPr>
            <w:r>
              <w:rPr>
                <w:rFonts w:hint="eastAsia" w:ascii="宋体" w:hAnsi="宋体" w:cs="宋体"/>
                <w:color w:val="auto"/>
                <w:highlight w:val="none"/>
              </w:rPr>
              <w:t>□随机抽取</w:t>
            </w:r>
          </w:p>
        </w:tc>
      </w:tr>
      <w:tr w14:paraId="74C1D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DD0D1CB">
            <w:pPr>
              <w:jc w:val="center"/>
              <w:rPr>
                <w:rFonts w:ascii="宋体" w:hAnsi="宋体" w:cs="宋体"/>
                <w:color w:val="auto"/>
                <w:highlight w:val="none"/>
              </w:rPr>
            </w:pPr>
            <w:bookmarkStart w:id="92" w:name="_39.1"/>
            <w:bookmarkEnd w:id="92"/>
            <w:r>
              <w:rPr>
                <w:rFonts w:hint="eastAsia" w:ascii="宋体" w:hAnsi="宋体" w:cs="宋体"/>
                <w:color w:val="auto"/>
                <w:highlight w:val="none"/>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24BD8832">
            <w:pPr>
              <w:autoSpaceDE w:val="0"/>
              <w:autoSpaceDN w:val="0"/>
              <w:snapToGrid w:val="0"/>
              <w:ind w:firstLine="420" w:firstLineChars="200"/>
              <w:textAlignment w:val="bottom"/>
              <w:rPr>
                <w:rFonts w:ascii="宋体" w:hAnsi="宋体" w:cs="宋体"/>
                <w:color w:val="auto"/>
                <w:highlight w:val="none"/>
              </w:rPr>
            </w:pPr>
            <w:r>
              <w:rPr>
                <w:rFonts w:hint="eastAsia" w:ascii="宋体" w:hAnsi="宋体" w:cs="宋体"/>
                <w:color w:val="auto"/>
                <w:highlight w:val="none"/>
              </w:rPr>
              <w:t>履约保证金：无</w:t>
            </w:r>
            <w:r>
              <w:rPr>
                <w:rFonts w:hint="eastAsia" w:ascii="宋体" w:hAnsi="宋体"/>
                <w:b/>
                <w:color w:val="auto"/>
                <w:highlight w:val="none"/>
              </w:rPr>
              <w:t>。</w:t>
            </w:r>
          </w:p>
        </w:tc>
      </w:tr>
      <w:tr w14:paraId="3FE3F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CE22CBF">
            <w:pPr>
              <w:jc w:val="center"/>
              <w:rPr>
                <w:rFonts w:ascii="宋体" w:hAnsi="宋体" w:cs="宋体"/>
                <w:color w:val="auto"/>
                <w:highlight w:val="none"/>
              </w:rPr>
            </w:pPr>
            <w:bookmarkStart w:id="93" w:name="_40.1"/>
            <w:bookmarkEnd w:id="93"/>
            <w:r>
              <w:rPr>
                <w:rFonts w:hint="eastAsia" w:ascii="宋体" w:hAnsi="宋体" w:cs="宋体"/>
                <w:color w:val="auto"/>
                <w:highlight w:val="none"/>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01CAFD44">
            <w:pPr>
              <w:autoSpaceDE w:val="0"/>
              <w:autoSpaceDN w:val="0"/>
              <w:snapToGrid w:val="0"/>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签订合同携带的资格证件： </w:t>
            </w:r>
          </w:p>
          <w:p w14:paraId="10672E83">
            <w:pPr>
              <w:autoSpaceDE w:val="0"/>
              <w:autoSpaceDN w:val="0"/>
              <w:snapToGrid w:val="0"/>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委托代理人负责签订合同的，须携带授权委托书及委托代理人身份证原件等其它资格证件。</w:t>
            </w:r>
          </w:p>
          <w:p w14:paraId="75B6A541">
            <w:pPr>
              <w:autoSpaceDE w:val="0"/>
              <w:autoSpaceDN w:val="0"/>
              <w:snapToGrid w:val="0"/>
              <w:textAlignment w:val="bottom"/>
              <w:rPr>
                <w:rFonts w:ascii="宋体" w:hAnsi="宋体" w:cs="宋体"/>
                <w:color w:val="auto"/>
                <w:szCs w:val="21"/>
                <w:highlight w:val="none"/>
              </w:rPr>
            </w:pPr>
            <w:r>
              <w:rPr>
                <w:rFonts w:hint="eastAsia" w:ascii="宋体" w:hAnsi="宋体" w:cs="宋体"/>
                <w:color w:val="auto"/>
                <w:szCs w:val="21"/>
                <w:highlight w:val="none"/>
              </w:rPr>
              <w:t>法定代表人（或负责人）负责签订合同的，须携带法定代表人（或负责人）身份证明原件及身份证原件等其它资格证件。</w:t>
            </w:r>
          </w:p>
        </w:tc>
      </w:tr>
      <w:tr w14:paraId="24D19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F41F19F">
            <w:pPr>
              <w:jc w:val="center"/>
              <w:rPr>
                <w:rFonts w:ascii="宋体" w:hAnsi="宋体" w:cs="宋体"/>
                <w:color w:val="auto"/>
                <w:highlight w:val="none"/>
              </w:rPr>
            </w:pPr>
            <w:r>
              <w:rPr>
                <w:rFonts w:hint="eastAsia" w:ascii="宋体" w:hAnsi="宋体" w:cs="宋体"/>
                <w:color w:val="auto"/>
                <w:highlight w:val="none"/>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41CFD20F">
            <w:pPr>
              <w:snapToGrid w:val="0"/>
              <w:rPr>
                <w:rFonts w:ascii="宋体" w:hAnsi="宋体" w:cs="宋体"/>
                <w:color w:val="auto"/>
                <w:highlight w:val="none"/>
              </w:rPr>
            </w:pPr>
            <w:r>
              <w:rPr>
                <w:rFonts w:hint="eastAsia" w:ascii="宋体" w:hAnsi="宋体" w:cs="宋体"/>
                <w:color w:val="auto"/>
                <w:highlight w:val="none"/>
              </w:rPr>
              <w:t>接收质疑函方式：以书面形式</w:t>
            </w:r>
          </w:p>
          <w:p w14:paraId="634D8B07">
            <w:pPr>
              <w:snapToGrid w:val="0"/>
              <w:ind w:firstLine="420"/>
              <w:rPr>
                <w:rFonts w:ascii="宋体" w:hAnsi="宋体" w:cs="宋体"/>
                <w:color w:val="auto"/>
                <w:highlight w:val="none"/>
              </w:rPr>
            </w:pPr>
            <w:r>
              <w:rPr>
                <w:rFonts w:hint="eastAsia" w:ascii="宋体" w:hAnsi="宋体" w:cs="宋体"/>
                <w:color w:val="auto"/>
                <w:highlight w:val="none"/>
              </w:rPr>
              <w:t>质疑联系部门及联系方式：云之龙咨询集团有限公司招标部，联系电话：0775-4565100、4569690，通讯地址：广西贵港市港北区荷城路1132号华泰官邸1栋6楼。</w:t>
            </w:r>
          </w:p>
          <w:p w14:paraId="2E3576A4">
            <w:pPr>
              <w:autoSpaceDE w:val="0"/>
              <w:autoSpaceDN w:val="0"/>
              <w:snapToGrid w:val="0"/>
              <w:ind w:firstLine="420"/>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0F4DF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749F908B">
            <w:pPr>
              <w:jc w:val="center"/>
              <w:rPr>
                <w:rFonts w:ascii="宋体" w:hAnsi="宋体" w:cs="宋体"/>
                <w:color w:val="auto"/>
                <w:highlight w:val="none"/>
              </w:rPr>
            </w:pPr>
            <w:bookmarkStart w:id="94" w:name="_41"/>
            <w:bookmarkEnd w:id="94"/>
            <w:bookmarkStart w:id="95" w:name="_42"/>
            <w:bookmarkEnd w:id="95"/>
            <w:r>
              <w:rPr>
                <w:rFonts w:hint="eastAsia" w:ascii="宋体" w:hAnsi="宋体" w:cs="宋体"/>
                <w:color w:val="auto"/>
                <w:highlight w:val="none"/>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2651F905">
            <w:pPr>
              <w:snapToGrid w:val="0"/>
              <w:rPr>
                <w:rFonts w:ascii="宋体" w:hAnsi="宋体" w:cs="宋体"/>
                <w:color w:val="auto"/>
                <w:highlight w:val="none"/>
              </w:rPr>
            </w:pPr>
            <w:r>
              <w:rPr>
                <w:rFonts w:hint="eastAsia" w:ascii="宋体" w:hAnsi="宋体" w:cs="宋体"/>
                <w:color w:val="auto"/>
                <w:highlight w:val="none"/>
              </w:rPr>
              <w:t>1.采购代理费支付方式：</w:t>
            </w:r>
          </w:p>
          <w:p w14:paraId="0151E988">
            <w:pPr>
              <w:snapToGrid w:val="0"/>
              <w:ind w:firstLine="420"/>
              <w:rPr>
                <w:rFonts w:ascii="宋体" w:hAnsi="宋体" w:cs="宋体"/>
                <w:color w:val="auto"/>
                <w:highlight w:val="none"/>
              </w:rPr>
            </w:pPr>
            <w:r>
              <w:rPr>
                <w:rFonts w:hint="eastAsia" w:ascii="宋体" w:hAnsi="宋体" w:cs="宋体"/>
                <w:color w:val="auto"/>
                <w:highlight w:val="none"/>
              </w:rPr>
              <w:t>√中标人支付。</w:t>
            </w:r>
          </w:p>
          <w:p w14:paraId="19E93B44">
            <w:pPr>
              <w:snapToGrid w:val="0"/>
              <w:rPr>
                <w:rFonts w:ascii="宋体" w:hAnsi="宋体" w:cs="宋体"/>
                <w:color w:val="auto"/>
                <w:highlight w:val="none"/>
              </w:rPr>
            </w:pPr>
            <w:r>
              <w:rPr>
                <w:rFonts w:hint="eastAsia" w:ascii="宋体" w:hAnsi="宋体" w:cs="宋体"/>
                <w:color w:val="auto"/>
                <w:highlight w:val="none"/>
              </w:rPr>
              <w:t>2.采购代理费收取标准：</w:t>
            </w:r>
          </w:p>
          <w:p w14:paraId="14077F3A">
            <w:pPr>
              <w:pStyle w:val="26"/>
              <w:snapToGrid w:val="0"/>
              <w:ind w:firstLine="420" w:firstLineChars="200"/>
              <w:rPr>
                <w:rFonts w:hAnsi="宋体" w:cs="宋体"/>
                <w:color w:val="auto"/>
                <w:highlight w:val="none"/>
              </w:rPr>
            </w:pPr>
            <w:r>
              <w:rPr>
                <w:rFonts w:hint="eastAsia" w:hAnsi="宋体" w:cs="宋体"/>
                <w:color w:val="auto"/>
                <w:highlight w:val="none"/>
                <w:u w:val="single"/>
              </w:rPr>
              <w:t>本项目以中标价为计算基准，按照桂价费【2011】55 号文的“服务类”标准计算代理服务费</w:t>
            </w:r>
            <w:r>
              <w:rPr>
                <w:rFonts w:hint="eastAsia" w:hAnsi="宋体" w:cs="宋体"/>
                <w:color w:val="auto"/>
                <w:highlight w:val="none"/>
              </w:rPr>
              <w:t>。由各分标中标人向招标代理机构支付。</w:t>
            </w:r>
          </w:p>
          <w:p w14:paraId="4BE28620">
            <w:pPr>
              <w:pStyle w:val="26"/>
              <w:snapToGrid w:val="0"/>
              <w:rPr>
                <w:rFonts w:hAnsi="宋体" w:cs="宋体"/>
                <w:color w:val="auto"/>
                <w:highlight w:val="none"/>
              </w:rPr>
            </w:pPr>
            <w:r>
              <w:rPr>
                <w:rFonts w:hint="eastAsia" w:hAnsi="宋体" w:cs="宋体"/>
                <w:color w:val="auto"/>
                <w:highlight w:val="none"/>
              </w:rPr>
              <w:t>3.采购代理机构的银行账户：</w:t>
            </w:r>
          </w:p>
          <w:p w14:paraId="08504B65">
            <w:pPr>
              <w:pStyle w:val="26"/>
              <w:snapToGrid w:val="0"/>
              <w:ind w:firstLine="420" w:firstLineChars="200"/>
              <w:rPr>
                <w:rFonts w:hAnsi="宋体" w:cs="宋体"/>
                <w:color w:val="auto"/>
                <w:highlight w:val="none"/>
              </w:rPr>
            </w:pPr>
            <w:r>
              <w:rPr>
                <w:rFonts w:hint="eastAsia" w:hAnsi="宋体" w:cs="宋体"/>
                <w:color w:val="auto"/>
                <w:highlight w:val="none"/>
              </w:rPr>
              <w:t xml:space="preserve">账户名称：云之龙咨询集团有限公司贵港分公司  </w:t>
            </w:r>
          </w:p>
          <w:p w14:paraId="611FF168">
            <w:pPr>
              <w:pStyle w:val="26"/>
              <w:snapToGrid w:val="0"/>
              <w:ind w:firstLine="420" w:firstLineChars="200"/>
              <w:rPr>
                <w:rFonts w:hAnsi="宋体" w:cs="宋体"/>
                <w:color w:val="auto"/>
                <w:highlight w:val="none"/>
              </w:rPr>
            </w:pPr>
            <w:r>
              <w:rPr>
                <w:rFonts w:hint="eastAsia" w:hAnsi="宋体" w:cs="宋体"/>
                <w:color w:val="auto"/>
                <w:highlight w:val="none"/>
              </w:rPr>
              <w:t>开户银行：中信银行南宁东葛支行</w:t>
            </w:r>
          </w:p>
          <w:p w14:paraId="6840901F">
            <w:pPr>
              <w:pStyle w:val="26"/>
              <w:snapToGrid w:val="0"/>
              <w:ind w:firstLine="420" w:firstLineChars="200"/>
              <w:rPr>
                <w:rFonts w:hAnsi="宋体" w:cs="宋体"/>
                <w:color w:val="auto"/>
                <w:highlight w:val="none"/>
              </w:rPr>
            </w:pPr>
            <w:r>
              <w:rPr>
                <w:rFonts w:hint="eastAsia" w:hAnsi="宋体" w:cs="宋体"/>
                <w:color w:val="auto"/>
                <w:highlight w:val="none"/>
              </w:rPr>
              <w:t>开户行行号：302611029137</w:t>
            </w:r>
          </w:p>
          <w:p w14:paraId="5DD187DF">
            <w:pPr>
              <w:pStyle w:val="26"/>
              <w:snapToGrid w:val="0"/>
              <w:ind w:firstLine="420" w:firstLineChars="200"/>
              <w:rPr>
                <w:rFonts w:hAnsi="宋体" w:cs="宋体"/>
                <w:color w:val="auto"/>
                <w:highlight w:val="none"/>
              </w:rPr>
            </w:pPr>
            <w:r>
              <w:rPr>
                <w:rFonts w:hint="eastAsia" w:hAnsi="宋体" w:cs="宋体"/>
                <w:color w:val="auto"/>
                <w:highlight w:val="none"/>
              </w:rPr>
              <w:t>银行账号：8113001015100158012</w:t>
            </w:r>
          </w:p>
        </w:tc>
      </w:tr>
      <w:tr w14:paraId="1C0D7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DE163B2">
            <w:pPr>
              <w:snapToGrid w:val="0"/>
              <w:jc w:val="center"/>
              <w:rPr>
                <w:rFonts w:ascii="宋体" w:hAnsi="宋体" w:cs="宋体"/>
                <w:color w:val="auto"/>
                <w:szCs w:val="21"/>
                <w:highlight w:val="none"/>
              </w:rPr>
            </w:pPr>
            <w:r>
              <w:rPr>
                <w:rFonts w:hint="eastAsia" w:ascii="宋体" w:hAnsi="宋体" w:cs="宋体"/>
                <w:color w:val="auto"/>
                <w:highlight w:val="none"/>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110BCE48">
            <w:pPr>
              <w:snapToGrid w:val="0"/>
              <w:rPr>
                <w:rFonts w:ascii="宋体" w:hAnsi="宋体" w:cs="宋体"/>
                <w:color w:val="auto"/>
                <w:szCs w:val="21"/>
                <w:highlight w:val="none"/>
              </w:rPr>
            </w:pPr>
            <w:r>
              <w:rPr>
                <w:rFonts w:hint="eastAsia" w:ascii="宋体" w:hAnsi="宋体" w:cs="宋体"/>
                <w:bCs/>
                <w:color w:val="auto"/>
                <w:kern w:val="0"/>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2D04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4E95397">
            <w:pPr>
              <w:snapToGrid w:val="0"/>
              <w:jc w:val="center"/>
              <w:rPr>
                <w:rFonts w:ascii="宋体" w:hAnsi="宋体" w:cs="宋体"/>
                <w:color w:val="auto"/>
                <w:szCs w:val="21"/>
                <w:highlight w:val="none"/>
              </w:rPr>
            </w:pPr>
            <w:r>
              <w:rPr>
                <w:rFonts w:hint="eastAsia" w:ascii="宋体" w:hAnsi="宋体" w:cs="宋体"/>
                <w:color w:val="auto"/>
                <w:highlight w:val="none"/>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24970CAF">
            <w:pPr>
              <w:pStyle w:val="26"/>
              <w:snapToGrid w:val="0"/>
              <w:spacing w:line="360" w:lineRule="auto"/>
              <w:rPr>
                <w:rFonts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09DDAEC">
            <w:pPr>
              <w:pStyle w:val="26"/>
              <w:snapToGrid w:val="0"/>
              <w:spacing w:line="360" w:lineRule="auto"/>
              <w:rPr>
                <w:rFonts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1973F96">
            <w:pPr>
              <w:pStyle w:val="26"/>
              <w:snapToGrid w:val="0"/>
              <w:spacing w:line="360" w:lineRule="auto"/>
              <w:rPr>
                <w:rFonts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w:t>
            </w:r>
            <w:bookmarkStart w:id="170" w:name="_GoBack"/>
            <w:bookmarkEnd w:id="170"/>
            <w:r>
              <w:rPr>
                <w:rFonts w:hint="eastAsia" w:hAnsi="宋体" w:cs="宋体"/>
                <w:bCs/>
                <w:color w:val="auto"/>
                <w:highlight w:val="none"/>
              </w:rPr>
              <w:t>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1C91F1F">
            <w:pPr>
              <w:pStyle w:val="26"/>
              <w:snapToGrid w:val="0"/>
              <w:spacing w:line="360" w:lineRule="auto"/>
              <w:rPr>
                <w:rFonts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0C85DB3">
            <w:pPr>
              <w:ind w:firstLine="420"/>
              <w:rPr>
                <w:rFonts w:ascii="宋体" w:hAnsi="宋体" w:cs="宋体"/>
                <w:color w:val="auto"/>
                <w:szCs w:val="21"/>
                <w:highlight w:val="none"/>
              </w:rPr>
            </w:pPr>
            <w:r>
              <w:rPr>
                <w:rFonts w:hint="eastAsia" w:ascii="宋体"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1C3744BB">
      <w:pPr>
        <w:snapToGrid w:val="0"/>
        <w:rPr>
          <w:rFonts w:ascii="宋体" w:hAnsi="宋体" w:cs="宋体"/>
          <w:color w:val="auto"/>
          <w:sz w:val="24"/>
          <w:szCs w:val="20"/>
          <w:highlight w:val="none"/>
        </w:rPr>
      </w:pPr>
    </w:p>
    <w:p w14:paraId="4B4ECD8C">
      <w:pPr>
        <w:snapToGrid w:val="0"/>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4818B353">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03246F44">
      <w:pPr>
        <w:pStyle w:val="4"/>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2252121C">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96" w:name="_Toc254970668"/>
      <w:bookmarkStart w:id="97" w:name="_Toc254970527"/>
      <w:r>
        <w:rPr>
          <w:rFonts w:hint="eastAsia" w:ascii="宋体" w:hAnsi="宋体" w:cs="宋体"/>
          <w:color w:val="auto"/>
          <w:sz w:val="24"/>
          <w:highlight w:val="none"/>
        </w:rPr>
        <w:t>1.适用范围</w:t>
      </w:r>
      <w:bookmarkEnd w:id="96"/>
      <w:bookmarkEnd w:id="97"/>
    </w:p>
    <w:p w14:paraId="7864B00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C6F75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1587A41">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98" w:name="_Toc254970669"/>
      <w:bookmarkStart w:id="99" w:name="_Toc254970528"/>
      <w:r>
        <w:rPr>
          <w:rFonts w:hint="eastAsia" w:ascii="宋体" w:hAnsi="宋体" w:cs="宋体"/>
          <w:color w:val="auto"/>
          <w:sz w:val="24"/>
          <w:highlight w:val="none"/>
        </w:rPr>
        <w:t>2.定义</w:t>
      </w:r>
      <w:bookmarkEnd w:id="98"/>
      <w:bookmarkEnd w:id="99"/>
    </w:p>
    <w:p w14:paraId="74198B78">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6925177A">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3C093B25">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436533C0">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28D1024D">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2.5“服务”是指除货物和工程以外的其他政府采购对象。</w:t>
      </w:r>
    </w:p>
    <w:p w14:paraId="0A686F7C">
      <w:pPr>
        <w:pStyle w:val="6"/>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2.6“书面形式”是指合同书、信件和数据电文（包括电报、电传、传真、电子数据交换和电子邮件）等可以有形地表现所载内容的形式。</w:t>
      </w:r>
    </w:p>
    <w:p w14:paraId="7A12E1CD">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2.7“实质性要求”是指招标文件中已经指明不满足则投标无效的条款，或者不能负偏离的条款，或者采购需求中带“▲”的条款。</w:t>
      </w:r>
    </w:p>
    <w:p w14:paraId="5E8F76B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2812C75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3319573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100" w:name="_Toc254970670"/>
      <w:bookmarkStart w:id="101" w:name="_Toc254970529"/>
    </w:p>
    <w:p w14:paraId="4CCC7D27">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100"/>
      <w:bookmarkEnd w:id="101"/>
      <w:r>
        <w:rPr>
          <w:rFonts w:hint="eastAsia" w:ascii="宋体" w:hAnsi="宋体" w:cs="宋体"/>
          <w:color w:val="auto"/>
          <w:sz w:val="24"/>
          <w:highlight w:val="none"/>
        </w:rPr>
        <w:t>投标人的资格要求</w:t>
      </w:r>
    </w:p>
    <w:p w14:paraId="4D55589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073BB12">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02" w:name="_Toc254970671"/>
      <w:bookmarkStart w:id="103" w:name="_Toc254970530"/>
      <w:r>
        <w:rPr>
          <w:rFonts w:hint="eastAsia" w:ascii="宋体" w:hAnsi="宋体" w:cs="宋体"/>
          <w:color w:val="auto"/>
          <w:sz w:val="24"/>
          <w:highlight w:val="none"/>
        </w:rPr>
        <w:t>4.投标委托</w:t>
      </w:r>
      <w:bookmarkEnd w:id="102"/>
      <w:bookmarkEnd w:id="103"/>
    </w:p>
    <w:p w14:paraId="39C8D22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E0D3C4E">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04" w:name="_5.投标费用"/>
      <w:bookmarkEnd w:id="104"/>
      <w:bookmarkStart w:id="105" w:name="_Toc254970531"/>
      <w:bookmarkStart w:id="106" w:name="_Toc254970672"/>
      <w:r>
        <w:rPr>
          <w:rFonts w:hint="eastAsia" w:ascii="宋体" w:hAnsi="宋体" w:cs="宋体"/>
          <w:color w:val="auto"/>
          <w:sz w:val="24"/>
          <w:highlight w:val="none"/>
        </w:rPr>
        <w:t>5.投标费用</w:t>
      </w:r>
      <w:bookmarkEnd w:id="105"/>
      <w:bookmarkEnd w:id="106"/>
    </w:p>
    <w:p w14:paraId="48E0A83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0750D6E">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0F81BF1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6.1本项目不接受联合体投标，详见“投标人须知前附表”。</w:t>
      </w:r>
    </w:p>
    <w:p w14:paraId="348F6F97">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08A283DB">
      <w:pPr>
        <w:snapToGrid w:val="0"/>
        <w:spacing w:line="360" w:lineRule="auto"/>
        <w:ind w:firstLine="420" w:firstLineChars="200"/>
        <w:jc w:val="left"/>
        <w:rPr>
          <w:rFonts w:ascii="宋体" w:hAnsi="宋体" w:cs="宋体"/>
          <w:color w:val="auto"/>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根据《政府采购促进中小企业发展管理办法》（财库〔2020〕46号）第九条第二款及</w:t>
      </w:r>
      <w:r>
        <w:rPr>
          <w:rFonts w:hint="eastAsia" w:ascii="宋体" w:hAnsi="宋体"/>
          <w:bCs/>
          <w:color w:val="auto"/>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6B8B0B4">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35228B28">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07" w:name="_Toc254970673"/>
      <w:bookmarkStart w:id="108" w:name="_Toc254970532"/>
      <w:r>
        <w:rPr>
          <w:rFonts w:hint="eastAsia" w:ascii="宋体" w:hAnsi="宋体" w:cs="宋体"/>
          <w:b w:val="0"/>
          <w:color w:val="auto"/>
          <w:sz w:val="21"/>
          <w:szCs w:val="21"/>
          <w:highlight w:val="none"/>
        </w:rPr>
        <w:t>7.1本项目不允许转包。</w:t>
      </w:r>
    </w:p>
    <w:p w14:paraId="70CE71E5">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88E2D73">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F2136FE">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8.特别说明</w:t>
      </w:r>
      <w:bookmarkEnd w:id="107"/>
      <w:bookmarkEnd w:id="108"/>
    </w:p>
    <w:p w14:paraId="13DC2C2B">
      <w:pPr>
        <w:pStyle w:val="6"/>
        <w:keepNext w:val="0"/>
        <w:keepLines w:val="0"/>
        <w:numPr>
          <w:ilvl w:val="4"/>
          <w:numId w:val="5"/>
        </w:numPr>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206445B0">
      <w:pPr>
        <w:pStyle w:val="6"/>
        <w:keepNext w:val="0"/>
        <w:keepLines w:val="0"/>
        <w:numPr>
          <w:ilvl w:val="4"/>
          <w:numId w:val="5"/>
        </w:numPr>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8.2投标人应仔细阅读招标文件的所有内容，按照招标文件的要求提交投标文件，并对所提供的全部资料的真实性承担法律责任。</w:t>
      </w:r>
    </w:p>
    <w:p w14:paraId="7DE432B1">
      <w:pPr>
        <w:pStyle w:val="6"/>
        <w:keepNext w:val="0"/>
        <w:keepLines w:val="0"/>
        <w:numPr>
          <w:ilvl w:val="4"/>
          <w:numId w:val="5"/>
        </w:numPr>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2CE8E63">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133ABF6F">
      <w:pPr>
        <w:pStyle w:val="6"/>
        <w:keepNext w:val="0"/>
        <w:keepLines w:val="0"/>
        <w:numPr>
          <w:ilvl w:val="4"/>
          <w:numId w:val="5"/>
        </w:numPr>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42A99EA6">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（1）参加采购活动前3年内与供应商存在劳动关系；</w:t>
      </w:r>
    </w:p>
    <w:p w14:paraId="0270F15E">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（2）参加采购活动前3年内担任供应商的董事、监事；</w:t>
      </w:r>
    </w:p>
    <w:p w14:paraId="125DC505">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（3）参加采购活动前3年内是供应商的控股股东或者实际控制人；</w:t>
      </w:r>
    </w:p>
    <w:p w14:paraId="0E1FEF0D">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（4）与供应商的法定代表人或者负责人有夫妻、直系血亲、三代以内旁系血亲或者近姻亲关系；</w:t>
      </w:r>
    </w:p>
    <w:p w14:paraId="24C30DBE">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（5）与供应商有其他可能影响政府采购活动公平、公正进行的关系。</w:t>
      </w:r>
    </w:p>
    <w:p w14:paraId="4C3FA45B">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EE41EE7">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67726FAB">
      <w:pPr>
        <w:pStyle w:val="26"/>
        <w:snapToGrid w:val="0"/>
        <w:spacing w:line="360" w:lineRule="auto"/>
        <w:ind w:left="2" w:leftChars="1" w:firstLine="422" w:firstLineChars="200"/>
        <w:rPr>
          <w:rFonts w:hAnsi="宋体" w:cs="宋体"/>
          <w:b/>
          <w:color w:val="auto"/>
          <w:highlight w:val="none"/>
        </w:rPr>
      </w:pPr>
      <w:r>
        <w:rPr>
          <w:rFonts w:hint="eastAsia" w:hAnsi="宋体" w:cs="宋体"/>
          <w:b/>
          <w:color w:val="auto"/>
          <w:highlight w:val="none"/>
        </w:rPr>
        <w:t xml:space="preserve">（1）不同投标人的投标文件由同一单位或者个人编制； </w:t>
      </w:r>
    </w:p>
    <w:p w14:paraId="1DF80F6C">
      <w:pPr>
        <w:pStyle w:val="26"/>
        <w:snapToGrid w:val="0"/>
        <w:spacing w:line="360" w:lineRule="auto"/>
        <w:ind w:left="2" w:leftChars="1" w:firstLine="422" w:firstLineChars="200"/>
        <w:rPr>
          <w:rFonts w:hAnsi="宋体" w:cs="宋体"/>
          <w:b/>
          <w:color w:val="auto"/>
          <w:highlight w:val="none"/>
        </w:rPr>
      </w:pPr>
      <w:r>
        <w:rPr>
          <w:rFonts w:hint="eastAsia" w:hAnsi="宋体" w:cs="宋体"/>
          <w:b/>
          <w:color w:val="auto"/>
          <w:highlight w:val="none"/>
        </w:rPr>
        <w:t>（2）不同投标人委托同一单位或者个人办理投标事宜；</w:t>
      </w:r>
    </w:p>
    <w:p w14:paraId="224C27E5">
      <w:pPr>
        <w:pStyle w:val="26"/>
        <w:snapToGrid w:val="0"/>
        <w:spacing w:line="360" w:lineRule="auto"/>
        <w:ind w:left="2" w:leftChars="1" w:firstLine="422" w:firstLineChars="200"/>
        <w:rPr>
          <w:rFonts w:hAnsi="宋体" w:cs="宋体"/>
          <w:b/>
          <w:color w:val="auto"/>
          <w:highlight w:val="none"/>
        </w:rPr>
      </w:pPr>
      <w:r>
        <w:rPr>
          <w:rFonts w:hint="eastAsia" w:hAnsi="宋体" w:cs="宋体"/>
          <w:b/>
          <w:color w:val="auto"/>
          <w:highlight w:val="none"/>
        </w:rPr>
        <w:t>（3）不同的投标人的投标文件载明的项目管理员为同一个人；</w:t>
      </w:r>
    </w:p>
    <w:p w14:paraId="50AC46DB">
      <w:pPr>
        <w:pStyle w:val="26"/>
        <w:snapToGrid w:val="0"/>
        <w:spacing w:line="360" w:lineRule="auto"/>
        <w:ind w:left="2" w:leftChars="1" w:firstLine="422" w:firstLineChars="200"/>
        <w:rPr>
          <w:rFonts w:hAnsi="宋体" w:cs="宋体"/>
          <w:b/>
          <w:color w:val="auto"/>
          <w:highlight w:val="none"/>
        </w:rPr>
      </w:pPr>
      <w:r>
        <w:rPr>
          <w:rFonts w:hint="eastAsia" w:hAnsi="宋体" w:cs="宋体"/>
          <w:b/>
          <w:color w:val="auto"/>
          <w:highlight w:val="none"/>
        </w:rPr>
        <w:t>（4）不同投标人的投标文件异常一致或者投标报价呈规律性差异；</w:t>
      </w:r>
    </w:p>
    <w:p w14:paraId="1C2DD124">
      <w:pPr>
        <w:pStyle w:val="26"/>
        <w:snapToGrid w:val="0"/>
        <w:spacing w:line="360" w:lineRule="auto"/>
        <w:ind w:left="2" w:leftChars="1" w:firstLine="422" w:firstLineChars="200"/>
        <w:rPr>
          <w:rFonts w:hAnsi="宋体" w:cs="宋体"/>
          <w:b/>
          <w:color w:val="auto"/>
          <w:highlight w:val="none"/>
        </w:rPr>
      </w:pPr>
      <w:r>
        <w:rPr>
          <w:rFonts w:hint="eastAsia" w:hAnsi="宋体" w:cs="宋体"/>
          <w:b/>
          <w:color w:val="auto"/>
          <w:highlight w:val="none"/>
        </w:rPr>
        <w:t>（5）不同投标人的投标文件相互混装；</w:t>
      </w:r>
    </w:p>
    <w:p w14:paraId="4328AE0A">
      <w:pPr>
        <w:pStyle w:val="26"/>
        <w:snapToGrid w:val="0"/>
        <w:spacing w:line="360" w:lineRule="auto"/>
        <w:ind w:left="2" w:leftChars="1" w:firstLine="422" w:firstLineChars="200"/>
        <w:rPr>
          <w:rFonts w:hAnsi="宋体" w:cs="宋体"/>
          <w:b/>
          <w:color w:val="auto"/>
          <w:highlight w:val="none"/>
        </w:rPr>
      </w:pPr>
      <w:r>
        <w:rPr>
          <w:rFonts w:hint="eastAsia" w:hAnsi="宋体" w:cs="宋体"/>
          <w:b/>
          <w:color w:val="auto"/>
          <w:highlight w:val="none"/>
        </w:rPr>
        <w:t>（6）不同投标人的投标保证金从同一单位或者个人账户转出。</w:t>
      </w:r>
    </w:p>
    <w:p w14:paraId="61FF2C11">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2CF1B7A3">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（1）供应商直接或者间接从采购人或者采购代理机构处获得其他供应商的相关信息并修改其投标文件或者投标文件；</w:t>
      </w:r>
    </w:p>
    <w:p w14:paraId="06F1C17A">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（2）供应商按照采购人或者采购代理机构的授意撤换、修改投标文件或者投标文件；</w:t>
      </w:r>
    </w:p>
    <w:p w14:paraId="5BE81286">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（3）供应商之间协商报价、技术方案等投标文件或者投标文件的实质性内容；</w:t>
      </w:r>
    </w:p>
    <w:p w14:paraId="23CF2DB6">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473CB5B7">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2E7A6F11">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（6）供应商之间商定部分供应商放弃参加政府采购活动或者放弃中标；</w:t>
      </w:r>
    </w:p>
    <w:p w14:paraId="17010332">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（7）供应商与采购人或者采购代理机构之间、供应商相互之间，为谋求特定供应商中标或者排斥其他供应商的其他串通行为。</w:t>
      </w:r>
    </w:p>
    <w:p w14:paraId="0EA0EC63">
      <w:pPr>
        <w:pStyle w:val="26"/>
        <w:snapToGrid w:val="0"/>
        <w:spacing w:line="360" w:lineRule="auto"/>
        <w:ind w:left="2" w:leftChars="1" w:firstLine="422" w:firstLineChars="200"/>
        <w:rPr>
          <w:rFonts w:hAnsi="宋体" w:cs="宋体"/>
          <w:b/>
          <w:color w:val="auto"/>
          <w:highlight w:val="none"/>
        </w:rPr>
      </w:pPr>
    </w:p>
    <w:p w14:paraId="47C68A87">
      <w:pPr>
        <w:pStyle w:val="4"/>
        <w:keepNext w:val="0"/>
        <w:keepLines w:val="0"/>
        <w:jc w:val="center"/>
        <w:rPr>
          <w:rFonts w:ascii="宋体" w:hAnsi="宋体" w:cs="宋体"/>
          <w:color w:val="auto"/>
          <w:highlight w:val="none"/>
        </w:rPr>
      </w:pPr>
      <w:bookmarkStart w:id="109" w:name="_Toc254970534"/>
      <w:bookmarkStart w:id="110" w:name="_Toc254970675"/>
      <w:r>
        <w:rPr>
          <w:rFonts w:hint="eastAsia" w:ascii="宋体" w:hAnsi="宋体" w:cs="宋体"/>
          <w:color w:val="auto"/>
          <w:highlight w:val="none"/>
        </w:rPr>
        <w:t>二、招标文件</w:t>
      </w:r>
      <w:bookmarkEnd w:id="109"/>
      <w:bookmarkEnd w:id="110"/>
    </w:p>
    <w:p w14:paraId="20DEFF56">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79CCB63">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C83E33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591208E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246693C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0DEC089F">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5D6BA2D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1AF8C829">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682EAAF">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6C5EAA">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219AB9C1">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11.2</w:t>
      </w:r>
      <w:bookmarkStart w:id="111"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p>
    <w:bookmarkEnd w:id="111"/>
    <w:p w14:paraId="4FE1EC6A">
      <w:pPr>
        <w:pStyle w:val="4"/>
        <w:keepNext w:val="0"/>
        <w:keepLines w:val="0"/>
        <w:jc w:val="center"/>
        <w:rPr>
          <w:rFonts w:ascii="宋体" w:hAnsi="宋体" w:cs="宋体"/>
          <w:color w:val="auto"/>
          <w:highlight w:val="none"/>
        </w:rPr>
      </w:pPr>
      <w:bookmarkStart w:id="112" w:name="_Toc254970676"/>
      <w:bookmarkStart w:id="113" w:name="_Toc254970535"/>
      <w:r>
        <w:rPr>
          <w:rFonts w:hint="eastAsia" w:ascii="宋体" w:hAnsi="宋体" w:cs="宋体"/>
          <w:color w:val="auto"/>
          <w:highlight w:val="none"/>
        </w:rPr>
        <w:t>三、投标文件的编制</w:t>
      </w:r>
      <w:bookmarkEnd w:id="112"/>
      <w:bookmarkEnd w:id="113"/>
    </w:p>
    <w:p w14:paraId="4388801B">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14" w:name="_Toc254970536"/>
      <w:bookmarkStart w:id="115" w:name="_Toc254970677"/>
      <w:r>
        <w:rPr>
          <w:rFonts w:hint="eastAsia" w:ascii="宋体" w:hAnsi="宋体" w:cs="宋体"/>
          <w:color w:val="auto"/>
          <w:sz w:val="24"/>
          <w:highlight w:val="none"/>
        </w:rPr>
        <w:t>12.投标文件的编制原则</w:t>
      </w:r>
    </w:p>
    <w:p w14:paraId="28474CA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1A7A2AF">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14"/>
      <w:bookmarkEnd w:id="115"/>
    </w:p>
    <w:p w14:paraId="7D2BBFE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7FC3CE8E">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16" w:name="_13.1报价文件:_具体材料见“投标人须知前附表”。"/>
      <w:bookmarkEnd w:id="116"/>
      <w:r>
        <w:rPr>
          <w:rFonts w:hint="eastAsia" w:ascii="宋体" w:hAnsi="宋体" w:cs="宋体"/>
          <w:b w:val="0"/>
          <w:color w:val="auto"/>
          <w:sz w:val="21"/>
          <w:szCs w:val="21"/>
          <w:highlight w:val="none"/>
        </w:rPr>
        <w:t>（1）报价文件： 具体材料见“投标人须知前附表”。</w:t>
      </w:r>
    </w:p>
    <w:p w14:paraId="3287BE8C">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17" w:name="_13.2资格证明文件：具体材料见“投标人须知前附表”。"/>
      <w:bookmarkEnd w:id="117"/>
      <w:r>
        <w:rPr>
          <w:rFonts w:hint="eastAsia" w:ascii="宋体" w:hAnsi="宋体" w:cs="宋体"/>
          <w:b w:val="0"/>
          <w:color w:val="auto"/>
          <w:sz w:val="21"/>
          <w:szCs w:val="21"/>
          <w:highlight w:val="none"/>
        </w:rPr>
        <w:t>（2）资格证明文件：具体材料见“投标人须知前附表”。</w:t>
      </w:r>
    </w:p>
    <w:p w14:paraId="087EFEF0">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18" w:name="_13.3商务文件:_具体材料见“投标人须知前附表”。"/>
      <w:bookmarkEnd w:id="118"/>
      <w:r>
        <w:rPr>
          <w:rFonts w:hint="eastAsia" w:ascii="宋体" w:hAnsi="宋体" w:cs="宋体"/>
          <w:b w:val="0"/>
          <w:color w:val="auto"/>
          <w:sz w:val="21"/>
          <w:szCs w:val="21"/>
          <w:highlight w:val="none"/>
        </w:rPr>
        <w:t>（3）商务文件：具体材料见“投标人须知前附表”。</w:t>
      </w:r>
    </w:p>
    <w:p w14:paraId="281F59E9">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19" w:name="_13.4技术文件：具体材料见“投标人须知前附表”。"/>
      <w:bookmarkEnd w:id="119"/>
      <w:r>
        <w:rPr>
          <w:rFonts w:hint="eastAsia" w:ascii="宋体" w:hAnsi="宋体" w:cs="宋体"/>
          <w:b w:val="0"/>
          <w:color w:val="auto"/>
          <w:sz w:val="21"/>
          <w:szCs w:val="21"/>
          <w:highlight w:val="none"/>
        </w:rPr>
        <w:t>（4）技术文件：具体材料见“投标人须知前附表”。</w:t>
      </w:r>
    </w:p>
    <w:p w14:paraId="6FFA99ED">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20" w:name="_13.5投标文件电子版：具体材料见“投标人须知前附表”。"/>
      <w:bookmarkEnd w:id="120"/>
      <w:r>
        <w:rPr>
          <w:rFonts w:hint="eastAsia" w:ascii="宋体" w:hAnsi="宋体" w:cs="宋体"/>
          <w:b w:val="0"/>
          <w:color w:val="auto"/>
          <w:sz w:val="21"/>
          <w:szCs w:val="21"/>
          <w:highlight w:val="none"/>
        </w:rPr>
        <w:t>13.2投标文件电子版：具体要求见“投标人须知前附表”。</w:t>
      </w:r>
    </w:p>
    <w:p w14:paraId="70B1571A">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21" w:name="_Toc254970678"/>
      <w:bookmarkStart w:id="122" w:name="_Toc254970537"/>
      <w:r>
        <w:rPr>
          <w:rFonts w:hint="eastAsia" w:ascii="宋体" w:hAnsi="宋体" w:cs="宋体"/>
          <w:color w:val="auto"/>
          <w:sz w:val="24"/>
          <w:highlight w:val="none"/>
        </w:rPr>
        <w:t>14.投标文件的语言及计量</w:t>
      </w:r>
      <w:bookmarkEnd w:id="121"/>
      <w:bookmarkEnd w:id="122"/>
    </w:p>
    <w:p w14:paraId="3ED21C34">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7C53ABBB">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836F734">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76C2F96E">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03079242">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5652A482">
      <w:pPr>
        <w:pStyle w:val="26"/>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1754C102">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23" w:name="_Toc254970679"/>
      <w:bookmarkStart w:id="124" w:name="_Toc254970538"/>
      <w:r>
        <w:rPr>
          <w:rFonts w:hint="eastAsia" w:ascii="宋体" w:hAnsi="宋体" w:cs="宋体"/>
          <w:color w:val="auto"/>
          <w:sz w:val="24"/>
          <w:highlight w:val="none"/>
        </w:rPr>
        <w:t>16.投标报价</w:t>
      </w:r>
      <w:bookmarkEnd w:id="123"/>
      <w:bookmarkEnd w:id="124"/>
    </w:p>
    <w:p w14:paraId="4679FAA0">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投标文件格式”中“开标一览表”和广西政府采购云平台系统中“开标一览表”格式填写。</w:t>
      </w:r>
    </w:p>
    <w:p w14:paraId="35FA4FC0">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bookmarkStart w:id="125" w:name="_16.2投标报价具体定义见投标人须知前附表。"/>
      <w:bookmarkEnd w:id="125"/>
      <w:r>
        <w:rPr>
          <w:rFonts w:hint="eastAsia" w:ascii="宋体" w:hAnsi="宋体" w:cs="宋体"/>
          <w:b w:val="0"/>
          <w:color w:val="auto"/>
          <w:sz w:val="21"/>
          <w:szCs w:val="21"/>
          <w:highlight w:val="none"/>
        </w:rPr>
        <w:t>16.2投标报价具体包括内容详见“投标人须知前附表”。</w:t>
      </w:r>
    </w:p>
    <w:p w14:paraId="7FD5D87F">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728B0D64">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455AF024">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bookmarkStart w:id="126" w:name="_17.1投标有效期应按“投标人须知中的前附表”规定的期限。"/>
      <w:bookmarkEnd w:id="126"/>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6D2F140">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27" w:name="_Toc254970681"/>
      <w:bookmarkStart w:id="128" w:name="_Toc254970540"/>
      <w:r>
        <w:rPr>
          <w:rFonts w:hint="eastAsia" w:ascii="宋体" w:hAnsi="宋体" w:cs="宋体"/>
          <w:b w:val="0"/>
          <w:color w:val="auto"/>
          <w:sz w:val="21"/>
          <w:szCs w:val="21"/>
          <w:highlight w:val="none"/>
        </w:rPr>
        <w:t xml:space="preserve"> 投标有效期应按规定的期限作出承诺，具体详见“投标人须知前附表”。</w:t>
      </w:r>
    </w:p>
    <w:p w14:paraId="6631A3D8">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27"/>
      <w:bookmarkEnd w:id="128"/>
    </w:p>
    <w:p w14:paraId="48A4D0E1">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29" w:name="_18.投标保证金"/>
      <w:bookmarkEnd w:id="129"/>
      <w:bookmarkStart w:id="130" w:name="_Toc254970682"/>
      <w:bookmarkStart w:id="131" w:name="_Toc254970541"/>
      <w:r>
        <w:rPr>
          <w:rFonts w:hint="eastAsia" w:ascii="宋体" w:hAnsi="宋体" w:cs="宋体"/>
          <w:color w:val="auto"/>
          <w:sz w:val="24"/>
          <w:highlight w:val="none"/>
        </w:rPr>
        <w:t>18.投标保证金</w:t>
      </w:r>
      <w:bookmarkEnd w:id="130"/>
      <w:bookmarkEnd w:id="131"/>
    </w:p>
    <w:p w14:paraId="23790B3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投标保证金</w:t>
      </w:r>
      <w:bookmarkStart w:id="132" w:name="_Toc254970542"/>
      <w:bookmarkStart w:id="133" w:name="_Toc254970683"/>
      <w:r>
        <w:rPr>
          <w:rFonts w:hint="eastAsia" w:ascii="宋体" w:hAnsi="宋体" w:cs="宋体"/>
          <w:color w:val="auto"/>
          <w:szCs w:val="21"/>
          <w:highlight w:val="none"/>
        </w:rPr>
        <w:t>：无。</w:t>
      </w:r>
    </w:p>
    <w:p w14:paraId="756D1204">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19.投标文件的</w:t>
      </w:r>
      <w:bookmarkEnd w:id="132"/>
      <w:bookmarkEnd w:id="133"/>
      <w:r>
        <w:rPr>
          <w:rFonts w:hint="eastAsia" w:ascii="宋体" w:hAnsi="宋体" w:cs="宋体"/>
          <w:color w:val="auto"/>
          <w:sz w:val="24"/>
          <w:highlight w:val="none"/>
        </w:rPr>
        <w:t>编制</w:t>
      </w:r>
    </w:p>
    <w:p w14:paraId="41D1DE61">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55025FA">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bookmarkStart w:id="134" w:name="_19.2投标文件应按报价文件、资格证明文件、商务文件、技术文件分别编制"/>
      <w:bookmarkEnd w:id="134"/>
      <w:r>
        <w:rPr>
          <w:rFonts w:hint="eastAsia" w:ascii="宋体" w:hAnsi="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3FAB69B8">
      <w:pPr>
        <w:pStyle w:val="6"/>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D371DCF">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5D40B235">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82A18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108795EB">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电子备份投标文件是指通过在线编制生成且后缀名为“bfbs”的文件，是否接受电子备份投标文件详见“投标人须知前附表”。</w:t>
      </w:r>
    </w:p>
    <w:p w14:paraId="3F6E1BF8">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19DA620F">
      <w:pPr>
        <w:spacing w:line="360" w:lineRule="auto"/>
        <w:ind w:firstLine="420" w:firstLineChars="200"/>
        <w:rPr>
          <w:rFonts w:ascii="宋体" w:hAnsi="宋体" w:cs="宋体"/>
          <w:b/>
          <w:color w:val="auto"/>
          <w:highlight w:val="none"/>
        </w:rPr>
      </w:pPr>
      <w:bookmarkStart w:id="135" w:name="_21.1投标人必须在“投标人须知中的前附表”规定的投标文件接收时间和投"/>
      <w:bookmarkEnd w:id="135"/>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15738116">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586C2AD3">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4EB38ACE">
      <w:pPr>
        <w:snapToGrid w:val="0"/>
        <w:spacing w:line="360" w:lineRule="auto"/>
        <w:ind w:firstLine="420"/>
        <w:jc w:val="left"/>
        <w:rPr>
          <w:rFonts w:ascii="宋体" w:hAnsi="宋体" w:cs="宋体"/>
          <w:color w:val="auto"/>
          <w:szCs w:val="21"/>
          <w:highlight w:val="none"/>
        </w:rPr>
      </w:pPr>
      <w:bookmarkStart w:id="136" w:name="_Toc254970543"/>
      <w:bookmarkStart w:id="137"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6"/>
    <w:bookmarkEnd w:id="137"/>
    <w:p w14:paraId="701D2FF7">
      <w:pPr>
        <w:pStyle w:val="202"/>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AAC38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3B5FBA1E">
      <w:pPr>
        <w:pStyle w:val="20"/>
        <w:snapToGrid w:val="0"/>
        <w:spacing w:line="360" w:lineRule="auto"/>
        <w:ind w:firstLine="739"/>
        <w:rPr>
          <w:rFonts w:ascii="宋体" w:hAnsi="宋体" w:eastAsia="宋体" w:cs="宋体"/>
          <w:snapToGrid w:val="0"/>
          <w:color w:val="auto"/>
          <w:sz w:val="21"/>
          <w:szCs w:val="21"/>
          <w:highlight w:val="none"/>
        </w:rPr>
      </w:pPr>
    </w:p>
    <w:p w14:paraId="481047B4">
      <w:pPr>
        <w:pStyle w:val="4"/>
        <w:keepNext w:val="0"/>
        <w:keepLines w:val="0"/>
        <w:jc w:val="center"/>
        <w:rPr>
          <w:rFonts w:ascii="宋体" w:hAnsi="宋体" w:cs="宋体"/>
          <w:color w:val="auto"/>
          <w:highlight w:val="none"/>
        </w:rPr>
      </w:pPr>
      <w:bookmarkStart w:id="138" w:name="_Toc254970544"/>
      <w:bookmarkStart w:id="139" w:name="_Toc254970685"/>
      <w:r>
        <w:rPr>
          <w:rFonts w:hint="eastAsia" w:ascii="宋体" w:hAnsi="宋体" w:cs="宋体"/>
          <w:color w:val="auto"/>
          <w:highlight w:val="none"/>
        </w:rPr>
        <w:t>四、开    标</w:t>
      </w:r>
      <w:bookmarkEnd w:id="138"/>
      <w:bookmarkEnd w:id="139"/>
    </w:p>
    <w:p w14:paraId="09995708">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40" w:name="_23.开标时间和地点"/>
      <w:bookmarkEnd w:id="140"/>
      <w:r>
        <w:rPr>
          <w:rFonts w:hint="eastAsia" w:ascii="宋体" w:hAnsi="宋体" w:cs="宋体"/>
          <w:color w:val="auto"/>
          <w:sz w:val="24"/>
          <w:highlight w:val="none"/>
        </w:rPr>
        <w:t>23.开标时间和地点</w:t>
      </w:r>
    </w:p>
    <w:p w14:paraId="0D01D20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3F8B704A">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0B2D0578">
      <w:pPr>
        <w:pStyle w:val="7"/>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7CA94652">
      <w:pPr>
        <w:pStyle w:val="7"/>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D206CAF">
      <w:pPr>
        <w:pStyle w:val="7"/>
        <w:spacing w:line="360" w:lineRule="auto"/>
        <w:rPr>
          <w:rFonts w:ascii="宋体" w:hAnsi="宋体" w:cs="宋体"/>
          <w:color w:val="auto"/>
          <w:highlight w:val="none"/>
        </w:rPr>
      </w:pPr>
      <w:r>
        <w:rPr>
          <w:rFonts w:hint="eastAsia" w:ascii="宋体" w:hAnsi="宋体" w:cs="宋体"/>
          <w:color w:val="auto"/>
          <w:highlight w:val="none"/>
        </w:rPr>
        <w:t>24.3开标程序</w:t>
      </w:r>
    </w:p>
    <w:p w14:paraId="1F0F96B9">
      <w:pPr>
        <w:pStyle w:val="7"/>
        <w:spacing w:line="360" w:lineRule="auto"/>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30849AB8">
      <w:pPr>
        <w:pStyle w:val="7"/>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0467F7E">
      <w:pPr>
        <w:pStyle w:val="7"/>
        <w:spacing w:line="360" w:lineRule="auto"/>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6A521DF">
      <w:pPr>
        <w:pStyle w:val="7"/>
        <w:spacing w:line="360" w:lineRule="auto"/>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9039CEB">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535B8C84">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62AF5AA9">
      <w:pPr>
        <w:pStyle w:val="26"/>
        <w:snapToGrid w:val="0"/>
        <w:spacing w:line="360" w:lineRule="auto"/>
        <w:ind w:left="689" w:leftChars="228" w:hanging="210" w:hangingChars="100"/>
        <w:rPr>
          <w:rFonts w:hAnsi="宋体" w:cs="宋体"/>
          <w:color w:val="auto"/>
          <w:highlight w:val="none"/>
        </w:rPr>
      </w:pPr>
    </w:p>
    <w:p w14:paraId="3AB12092">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58E36949">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193F73B8">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2257D2BB">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BCDCB2B">
      <w:pPr>
        <w:pStyle w:val="6"/>
        <w:keepNext w:val="0"/>
        <w:keepLines w:val="0"/>
        <w:spacing w:before="0" w:after="0" w:line="360" w:lineRule="auto"/>
        <w:ind w:firstLine="422" w:firstLineChars="200"/>
        <w:rPr>
          <w:rFonts w:ascii="宋体" w:hAnsi="宋体" w:cs="宋体"/>
          <w:color w:val="auto"/>
          <w:sz w:val="21"/>
          <w:szCs w:val="21"/>
          <w:highlight w:val="none"/>
        </w:rPr>
      </w:pPr>
      <w:bookmarkStart w:id="141" w:name="_25.3_投标人有下列情形之一的，资格审查不通过而导致其投标无效："/>
      <w:bookmarkEnd w:id="141"/>
      <w:r>
        <w:rPr>
          <w:rFonts w:hint="eastAsia" w:ascii="宋体" w:hAnsi="宋体" w:cs="宋体"/>
          <w:color w:val="auto"/>
          <w:sz w:val="21"/>
          <w:szCs w:val="21"/>
          <w:highlight w:val="none"/>
        </w:rPr>
        <w:t>25.3 投标人有下列情形之一的，资格审查不通过，作无效投标处理：</w:t>
      </w:r>
    </w:p>
    <w:p w14:paraId="70D4B30C">
      <w:pPr>
        <w:pStyle w:val="26"/>
        <w:snapToGrid w:val="0"/>
        <w:spacing w:line="360" w:lineRule="auto"/>
        <w:ind w:firstLine="422" w:firstLineChars="200"/>
        <w:rPr>
          <w:rFonts w:hAnsi="宋体" w:cs="宋体"/>
          <w:b/>
          <w:color w:val="auto"/>
          <w:highlight w:val="none"/>
        </w:rPr>
      </w:pPr>
      <w:r>
        <w:rPr>
          <w:rFonts w:hint="eastAsia" w:hAnsi="宋体" w:cs="宋体"/>
          <w:b/>
          <w:color w:val="auto"/>
          <w:highlight w:val="none"/>
        </w:rPr>
        <w:t>（1）不具备招标文件中规定的资格要求的；</w:t>
      </w:r>
    </w:p>
    <w:p w14:paraId="49963353">
      <w:pPr>
        <w:pStyle w:val="26"/>
        <w:snapToGrid w:val="0"/>
        <w:spacing w:line="360" w:lineRule="auto"/>
        <w:ind w:firstLine="422" w:firstLineChars="200"/>
        <w:rPr>
          <w:rFonts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6B603267">
      <w:pPr>
        <w:pStyle w:val="26"/>
        <w:snapToGrid w:val="0"/>
        <w:spacing w:line="360" w:lineRule="auto"/>
        <w:ind w:firstLine="422" w:firstLineChars="200"/>
        <w:rPr>
          <w:rFonts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77E3053">
      <w:pPr>
        <w:pStyle w:val="26"/>
        <w:snapToGrid w:val="0"/>
        <w:spacing w:line="360" w:lineRule="auto"/>
        <w:ind w:firstLine="422" w:firstLineChars="200"/>
        <w:rPr>
          <w:rFonts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6716075F">
      <w:pPr>
        <w:pStyle w:val="26"/>
        <w:snapToGrid w:val="0"/>
        <w:spacing w:line="360" w:lineRule="auto"/>
        <w:ind w:firstLine="422" w:firstLineChars="200"/>
        <w:rPr>
          <w:rFonts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9CB6401">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3ED42F05">
      <w:pPr>
        <w:pStyle w:val="26"/>
        <w:snapToGrid w:val="0"/>
        <w:spacing w:line="360" w:lineRule="auto"/>
        <w:ind w:left="689" w:leftChars="228" w:hanging="210" w:hangingChars="100"/>
        <w:rPr>
          <w:rFonts w:hAnsi="宋体" w:cs="宋体"/>
          <w:color w:val="auto"/>
          <w:highlight w:val="none"/>
        </w:rPr>
      </w:pPr>
    </w:p>
    <w:p w14:paraId="1A8FAC96">
      <w:pPr>
        <w:pStyle w:val="4"/>
        <w:keepNext w:val="0"/>
        <w:keepLines w:val="0"/>
        <w:jc w:val="center"/>
        <w:rPr>
          <w:rFonts w:ascii="宋体" w:hAnsi="宋体" w:cs="宋体"/>
          <w:color w:val="auto"/>
          <w:highlight w:val="none"/>
        </w:rPr>
      </w:pPr>
      <w:r>
        <w:rPr>
          <w:rFonts w:hint="eastAsia" w:ascii="宋体" w:hAnsi="宋体" w:cs="宋体"/>
          <w:color w:val="auto"/>
          <w:highlight w:val="none"/>
        </w:rPr>
        <w:t>六、评   标</w:t>
      </w:r>
    </w:p>
    <w:p w14:paraId="3313C3A6">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42" w:name="_26.组建评标委员会"/>
      <w:bookmarkEnd w:id="142"/>
      <w:r>
        <w:rPr>
          <w:rFonts w:hint="eastAsia" w:ascii="宋体" w:hAnsi="宋体" w:cs="宋体"/>
          <w:color w:val="auto"/>
          <w:sz w:val="24"/>
          <w:highlight w:val="none"/>
        </w:rPr>
        <w:t>26.组建评标委员会</w:t>
      </w:r>
    </w:p>
    <w:p w14:paraId="40C741A3">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3390EFEF">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767D50BB">
      <w:pPr>
        <w:pStyle w:val="26"/>
        <w:snapToGrid w:val="0"/>
        <w:spacing w:line="360" w:lineRule="auto"/>
        <w:ind w:left="2" w:leftChars="1" w:firstLine="420" w:firstLineChars="200"/>
        <w:rPr>
          <w:rFonts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7327A0E1">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184957A">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75A30DCF">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7A74EDAB">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40D77B5">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28.2</w:t>
      </w:r>
      <w:bookmarkStart w:id="143" w:name="_28.3评标方法。本项目将按须知前附表规定的评标办法进行评标，具体评标"/>
      <w:bookmarkEnd w:id="143"/>
      <w:r>
        <w:rPr>
          <w:rFonts w:hint="eastAsia" w:hAnsi="宋体" w:cs="宋体"/>
          <w:color w:val="auto"/>
          <w:highlight w:val="none"/>
        </w:rPr>
        <w:t>评委表决。评标委员会成员对需要共同认定的事项存在争议的，应当按照少数服从多数的原则作出结论。</w:t>
      </w:r>
    </w:p>
    <w:p w14:paraId="4BF70186">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744515D">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1FF603CB">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29.评标方法及中标候选人推荐</w:t>
      </w:r>
    </w:p>
    <w:p w14:paraId="04E92445">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29.1本项目的评标方法详见“投标人须知前附表”。</w:t>
      </w:r>
    </w:p>
    <w:p w14:paraId="53003E3D">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29.2 商务/技术要求允许负偏离的条款数详见“投标人须知前附表”。</w:t>
      </w:r>
    </w:p>
    <w:p w14:paraId="6C43C258">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29.3 中标候选人推荐数量详见“投标人须知前附表”。</w:t>
      </w:r>
    </w:p>
    <w:p w14:paraId="1B9FD8E9">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29.4 电子交易活动的中止。采购过程中出现以下情形，导致</w:t>
      </w:r>
      <w:r>
        <w:rPr>
          <w:rFonts w:hint="eastAsia" w:ascii="宋体" w:hAnsi="宋体" w:cs="宋体"/>
          <w:color w:val="auto"/>
          <w:highlight w:val="none"/>
        </w:rPr>
        <w:t>电子交易平台无法正常运行，或者无法保证电子交易的公平、公正和安全时，采购代理机构可以中止电子交易活动：</w:t>
      </w:r>
    </w:p>
    <w:p w14:paraId="1EAE9C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8BB3B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91445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95850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D6EC13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4264C8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57B3FA9">
      <w:pPr>
        <w:pStyle w:val="26"/>
        <w:snapToGrid w:val="0"/>
        <w:spacing w:line="360" w:lineRule="auto"/>
        <w:rPr>
          <w:rFonts w:hAnsi="宋体" w:cs="宋体"/>
          <w:color w:val="auto"/>
          <w:highlight w:val="none"/>
        </w:rPr>
      </w:pPr>
    </w:p>
    <w:p w14:paraId="68E9CD19">
      <w:pPr>
        <w:pStyle w:val="4"/>
        <w:keepNext w:val="0"/>
        <w:keepLines w:val="0"/>
        <w:jc w:val="center"/>
        <w:rPr>
          <w:rFonts w:ascii="宋体" w:hAnsi="宋体" w:cs="宋体"/>
          <w:color w:val="auto"/>
          <w:highlight w:val="none"/>
        </w:rPr>
      </w:pPr>
      <w:bookmarkStart w:id="144" w:name="_Toc254970546"/>
      <w:bookmarkStart w:id="145" w:name="_Toc254970687"/>
      <w:r>
        <w:rPr>
          <w:rFonts w:hint="eastAsia" w:ascii="宋体" w:hAnsi="宋体" w:cs="宋体"/>
          <w:color w:val="auto"/>
          <w:highlight w:val="none"/>
        </w:rPr>
        <w:t>七、</w:t>
      </w:r>
      <w:bookmarkEnd w:id="144"/>
      <w:bookmarkEnd w:id="145"/>
      <w:r>
        <w:rPr>
          <w:rFonts w:hint="eastAsia" w:ascii="宋体" w:hAnsi="宋体" w:cs="宋体"/>
          <w:color w:val="auto"/>
          <w:highlight w:val="none"/>
        </w:rPr>
        <w:t>中标和合同</w:t>
      </w:r>
    </w:p>
    <w:p w14:paraId="24C1797A">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 确定中标人</w:t>
      </w:r>
    </w:p>
    <w:p w14:paraId="6119D743">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bookmarkStart w:id="146" w:name="_八、其他事项"/>
      <w:bookmarkEnd w:id="146"/>
      <w:r>
        <w:rPr>
          <w:rFonts w:hint="eastAsia" w:ascii="宋体" w:hAnsi="宋体" w:cs="宋体"/>
          <w:b w:val="0"/>
          <w:color w:val="auto"/>
          <w:sz w:val="21"/>
          <w:szCs w:val="21"/>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3BDA735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2AFD25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1A3C078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51093CE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91AF7A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3C36A0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6DB36A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16C49E9A">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 结果公告</w:t>
      </w:r>
    </w:p>
    <w:p w14:paraId="6B155A71">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A8089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EB7876E">
      <w:pPr>
        <w:pStyle w:val="6"/>
        <w:keepNext w:val="0"/>
        <w:keepLines w:val="0"/>
        <w:numPr>
          <w:ilvl w:val="4"/>
          <w:numId w:val="5"/>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39DDBAA">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7B079DD8">
      <w:pPr>
        <w:pStyle w:val="6"/>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976ECF0">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473BC755">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03AD7CB7">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58A576F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35D03476">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69D7AA31">
      <w:pPr>
        <w:pStyle w:val="6"/>
        <w:keepNext w:val="0"/>
        <w:keepLines w:val="0"/>
        <w:numPr>
          <w:ilvl w:val="4"/>
          <w:numId w:val="5"/>
        </w:numPr>
        <w:spacing w:before="0" w:after="0" w:line="360" w:lineRule="auto"/>
        <w:ind w:firstLine="315" w:firstLineChars="150"/>
        <w:rPr>
          <w:rFonts w:ascii="宋体" w:hAnsi="宋体" w:cs="宋体"/>
          <w:color w:val="auto"/>
          <w:sz w:val="21"/>
          <w:szCs w:val="21"/>
          <w:highlight w:val="none"/>
        </w:rPr>
      </w:pPr>
      <w:bookmarkStart w:id="147" w:name="_39.1中标人须于签订合同前按本须知前附表规定的金额转账或电汇到指定账"/>
      <w:bookmarkEnd w:id="147"/>
      <w:r>
        <w:rPr>
          <w:rFonts w:hint="eastAsia" w:ascii="宋体" w:hAnsi="宋体" w:cs="宋体"/>
          <w:b w:val="0"/>
          <w:color w:val="auto"/>
          <w:sz w:val="21"/>
          <w:szCs w:val="21"/>
          <w:highlight w:val="none"/>
        </w:rPr>
        <w:t xml:space="preserve"> </w:t>
      </w:r>
      <w:r>
        <w:rPr>
          <w:rFonts w:hint="eastAsia" w:ascii="宋体" w:hAnsi="宋体" w:cs="宋体"/>
          <w:b w:val="0"/>
          <w:bCs/>
          <w:color w:val="auto"/>
          <w:sz w:val="21"/>
          <w:szCs w:val="21"/>
          <w:highlight w:val="none"/>
        </w:rPr>
        <w:t>履约保证金：按投标人须知前附表中执行。</w:t>
      </w:r>
    </w:p>
    <w:p w14:paraId="16507024">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2FC2103C">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bookmarkStart w:id="148" w:name="_40.1投标人接到中标通知书后，按须知前附表规定向采购人出示相关资格证"/>
      <w:bookmarkEnd w:id="148"/>
      <w:r>
        <w:rPr>
          <w:rFonts w:hint="eastAsia" w:ascii="宋体" w:hAnsi="宋体" w:cs="宋体"/>
          <w:b w:val="0"/>
          <w:color w:val="auto"/>
          <w:sz w:val="21"/>
          <w:szCs w:val="21"/>
          <w:highlight w:val="none"/>
        </w:rPr>
        <w:t xml:space="preserve"> </w:t>
      </w:r>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0EFF0C6A">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091EB9B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36.2签订合同时间：中标通知书发出后</w:t>
      </w:r>
      <w:r>
        <w:rPr>
          <w:rFonts w:hint="eastAsia" w:ascii="宋体" w:hAnsi="宋体" w:cs="宋体"/>
          <w:b w:val="0"/>
          <w:color w:val="auto"/>
          <w:sz w:val="21"/>
          <w:szCs w:val="21"/>
          <w:highlight w:val="none"/>
          <w:lang w:val="en-US" w:eastAsia="zh-CN"/>
        </w:rPr>
        <w:t>20</w:t>
      </w:r>
      <w:r>
        <w:rPr>
          <w:rFonts w:hint="eastAsia" w:ascii="宋体" w:hAnsi="宋体" w:cs="宋体"/>
          <w:b w:val="0"/>
          <w:color w:val="auto"/>
          <w:sz w:val="21"/>
          <w:szCs w:val="21"/>
          <w:highlight w:val="none"/>
        </w:rPr>
        <w:t>个日历日内与采购人签订合同。</w:t>
      </w:r>
    </w:p>
    <w:p w14:paraId="2CF9FBC8">
      <w:pPr>
        <w:pStyle w:val="6"/>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79FF4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1CD9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9188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4E9F59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DB368C2">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49" w:name="_41.政府采购合同公告"/>
      <w:bookmarkEnd w:id="149"/>
      <w:r>
        <w:rPr>
          <w:rFonts w:hint="eastAsia" w:ascii="宋体" w:hAnsi="宋体" w:cs="宋体"/>
          <w:color w:val="auto"/>
          <w:sz w:val="24"/>
          <w:highlight w:val="none"/>
        </w:rPr>
        <w:t>37.政府采购合同公告</w:t>
      </w:r>
    </w:p>
    <w:p w14:paraId="362719A9">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9DC6588">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3A0E72E9">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CAC63E6">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910BA84">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29C6922C">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（2）对采购过程提出质疑的，为各采购程序环节结束之日；</w:t>
      </w:r>
    </w:p>
    <w:p w14:paraId="7F561A64">
      <w:pPr>
        <w:pStyle w:val="26"/>
        <w:snapToGrid w:val="0"/>
        <w:spacing w:line="360" w:lineRule="auto"/>
        <w:ind w:firstLine="420" w:firstLineChars="200"/>
        <w:rPr>
          <w:rFonts w:hAnsi="宋体" w:cs="宋体"/>
          <w:bCs/>
          <w:color w:val="auto"/>
          <w:highlight w:val="none"/>
        </w:rPr>
      </w:pPr>
      <w:r>
        <w:rPr>
          <w:rFonts w:hint="eastAsia" w:hAnsi="宋体" w:cs="宋体"/>
          <w:color w:val="auto"/>
          <w:highlight w:val="none"/>
        </w:rPr>
        <w:t>（3）对中标结果提出质疑的，为中标结果公告期限届满之日。</w:t>
      </w:r>
    </w:p>
    <w:p w14:paraId="36589B0D">
      <w:pPr>
        <w:pStyle w:val="6"/>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bookmarkStart w:id="150" w:name="_9.2质疑、投诉应当采用书面形式，质疑函、投诉书均应明确阐述招标文件、"/>
      <w:bookmarkEnd w:id="150"/>
      <w:r>
        <w:rPr>
          <w:rFonts w:hint="eastAsia" w:ascii="宋体" w:hAnsi="宋体" w:cs="宋体"/>
          <w:b w:val="0"/>
          <w:color w:val="auto"/>
          <w:sz w:val="21"/>
          <w:szCs w:val="21"/>
          <w:highlight w:val="none"/>
        </w:rPr>
        <w:t xml:space="preserve"> 38.3 </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6CBF7F82">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（1）供应商的姓名或者名称、地址、邮编、联系人及联系电话；</w:t>
      </w:r>
    </w:p>
    <w:p w14:paraId="52DA6E6C">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（2）质疑项目的名称、编号；</w:t>
      </w:r>
    </w:p>
    <w:p w14:paraId="44A40B15">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（3）具体、明确的质疑事项和与质疑事项相关的请求；</w:t>
      </w:r>
    </w:p>
    <w:p w14:paraId="36491D29">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（4）事实依据；</w:t>
      </w:r>
    </w:p>
    <w:p w14:paraId="43A6098B">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（5）必要的法律依据；</w:t>
      </w:r>
    </w:p>
    <w:p w14:paraId="61E00A04">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（6）提出质疑的日期。</w:t>
      </w:r>
    </w:p>
    <w:p w14:paraId="3C43F73C">
      <w:pPr>
        <w:pStyle w:val="26"/>
        <w:snapToGrid w:val="0"/>
        <w:spacing w:line="360" w:lineRule="auto"/>
        <w:ind w:firstLine="420" w:firstLineChars="200"/>
        <w:rPr>
          <w:rFonts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47EFB938">
      <w:pPr>
        <w:pStyle w:val="6"/>
        <w:keepNext w:val="0"/>
        <w:keepLines w:val="0"/>
        <w:numPr>
          <w:ilvl w:val="4"/>
          <w:numId w:val="5"/>
        </w:numPr>
        <w:snapToGrid w:val="0"/>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DC144E2">
      <w:pPr>
        <w:pStyle w:val="26"/>
        <w:snapToGrid w:val="0"/>
        <w:spacing w:line="360" w:lineRule="auto"/>
        <w:rPr>
          <w:rFonts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ED81434">
      <w:pPr>
        <w:pStyle w:val="26"/>
        <w:snapToGrid w:val="0"/>
        <w:spacing w:line="360" w:lineRule="auto"/>
        <w:rPr>
          <w:rFonts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E0638EC">
      <w:pPr>
        <w:pStyle w:val="26"/>
        <w:snapToGrid w:val="0"/>
        <w:spacing w:line="360" w:lineRule="auto"/>
        <w:ind w:firstLine="420"/>
        <w:rPr>
          <w:rFonts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22A1F28F">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5205605">
      <w:pPr>
        <w:pStyle w:val="4"/>
        <w:keepNext w:val="0"/>
        <w:keepLines w:val="0"/>
        <w:spacing w:before="240" w:after="240" w:line="415" w:lineRule="auto"/>
        <w:jc w:val="center"/>
        <w:rPr>
          <w:rFonts w:ascii="宋体" w:hAnsi="宋体" w:cs="宋体"/>
          <w:color w:val="auto"/>
          <w:highlight w:val="none"/>
        </w:rPr>
      </w:pPr>
      <w:r>
        <w:rPr>
          <w:rFonts w:hint="eastAsia" w:ascii="宋体" w:hAnsi="宋体" w:cs="宋体"/>
          <w:color w:val="auto"/>
          <w:highlight w:val="none"/>
        </w:rPr>
        <w:t>八、其他事项</w:t>
      </w:r>
    </w:p>
    <w:p w14:paraId="381A5614">
      <w:pPr>
        <w:pStyle w:val="6"/>
        <w:keepNext w:val="0"/>
        <w:keepLines w:val="0"/>
        <w:numPr>
          <w:ilvl w:val="4"/>
          <w:numId w:val="5"/>
        </w:numPr>
        <w:spacing w:before="0" w:after="0" w:line="360" w:lineRule="auto"/>
        <w:ind w:left="420" w:leftChars="200"/>
        <w:rPr>
          <w:rFonts w:ascii="宋体" w:hAnsi="宋体" w:cs="宋体"/>
          <w:color w:val="auto"/>
          <w:sz w:val="24"/>
          <w:highlight w:val="none"/>
        </w:rPr>
      </w:pPr>
      <w:bookmarkStart w:id="151" w:name="_42.代理服务费"/>
      <w:bookmarkEnd w:id="151"/>
      <w:r>
        <w:rPr>
          <w:rFonts w:hint="eastAsia" w:ascii="宋体" w:hAnsi="宋体" w:cs="宋体"/>
          <w:color w:val="auto"/>
          <w:sz w:val="24"/>
          <w:highlight w:val="none"/>
        </w:rPr>
        <w:t>39.代理服务费</w:t>
      </w:r>
    </w:p>
    <w:p w14:paraId="647DA93D">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39.1代理服务收费标准及缴费账户详见“投标人须知前附表”，投标人为联合体的，可以由联合体中的一方或者多方共同交纳代理服务费。</w:t>
      </w:r>
    </w:p>
    <w:p w14:paraId="4611112A">
      <w:pPr>
        <w:pStyle w:val="6"/>
        <w:keepNext w:val="0"/>
        <w:keepLines w:val="0"/>
        <w:numPr>
          <w:ilvl w:val="4"/>
          <w:numId w:val="5"/>
        </w:numPr>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22EFC079">
      <w:pPr>
        <w:pStyle w:val="26"/>
        <w:spacing w:line="360" w:lineRule="auto"/>
        <w:ind w:firstLine="420" w:firstLineChars="200"/>
        <w:rPr>
          <w:rFonts w:hAnsi="宋体" w:cs="宋体"/>
          <w:color w:val="auto"/>
          <w:highlight w:val="none"/>
        </w:rPr>
      </w:pPr>
      <w:r>
        <w:rPr>
          <w:rFonts w:hint="eastAsia" w:hAnsi="宋体" w:cs="宋体"/>
          <w:color w:val="auto"/>
          <w:highlight w:val="none"/>
        </w:rPr>
        <w:t>40.1本招标文件解释规则详见“投标人须知前附表”。</w:t>
      </w:r>
    </w:p>
    <w:p w14:paraId="6ECA5233">
      <w:pPr>
        <w:pStyle w:val="26"/>
        <w:spacing w:line="360" w:lineRule="auto"/>
        <w:ind w:firstLine="420" w:firstLineChars="200"/>
        <w:rPr>
          <w:rFonts w:hAnsi="宋体" w:cs="宋体"/>
          <w:color w:val="auto"/>
          <w:highlight w:val="none"/>
        </w:rPr>
      </w:pPr>
      <w:r>
        <w:rPr>
          <w:rFonts w:hint="eastAsia" w:hAnsi="宋体" w:cs="宋体"/>
          <w:color w:val="auto"/>
          <w:highlight w:val="none"/>
        </w:rPr>
        <w:t>40.2 其他事项详见“投标人须知前附表”。</w:t>
      </w:r>
    </w:p>
    <w:p w14:paraId="50C3F5FE">
      <w:pPr>
        <w:pStyle w:val="26"/>
        <w:spacing w:line="360" w:lineRule="auto"/>
        <w:ind w:firstLine="420" w:firstLineChars="200"/>
        <w:rPr>
          <w:rFonts w:hAnsi="宋体" w:cs="宋体"/>
          <w:color w:val="auto"/>
          <w:highlight w:val="none"/>
        </w:rPr>
      </w:pPr>
      <w:r>
        <w:rPr>
          <w:rFonts w:hint="eastAsia" w:hAnsi="宋体" w:cs="宋体"/>
          <w:color w:val="auto"/>
          <w:highlight w:val="none"/>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7607EADD">
      <w:pPr>
        <w:pStyle w:val="26"/>
        <w:spacing w:line="360" w:lineRule="auto"/>
        <w:ind w:firstLine="420" w:firstLineChars="200"/>
        <w:rPr>
          <w:rFonts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49BBC4A7">
      <w:pPr>
        <w:pStyle w:val="26"/>
        <w:spacing w:line="360" w:lineRule="auto"/>
        <w:ind w:firstLine="420" w:firstLineChars="200"/>
        <w:rPr>
          <w:rFonts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5634F28F">
      <w:pPr>
        <w:pStyle w:val="26"/>
        <w:spacing w:line="360" w:lineRule="auto"/>
        <w:ind w:firstLine="420" w:firstLineChars="200"/>
        <w:rPr>
          <w:rFonts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440BDA">
      <w:pPr>
        <w:pStyle w:val="26"/>
        <w:spacing w:line="360" w:lineRule="auto"/>
        <w:ind w:firstLine="420" w:firstLineChars="200"/>
        <w:rPr>
          <w:rFonts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77352CE">
      <w:pPr>
        <w:pStyle w:val="26"/>
        <w:snapToGrid w:val="0"/>
        <w:ind w:firstLine="420" w:firstLineChars="200"/>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r>
        <w:rPr>
          <w:rFonts w:hint="eastAsia" w:hAnsi="宋体" w:cs="宋体"/>
          <w:color w:val="auto"/>
          <w:highlight w:val="none"/>
        </w:rPr>
        <w:br w:type="page"/>
      </w:r>
      <w:r>
        <w:rPr>
          <w:rFonts w:hint="eastAsia" w:hAnsi="宋体" w:cs="宋体"/>
          <w:color w:val="auto"/>
          <w:highlight w:val="none"/>
        </w:rPr>
        <w:t>附件1：</w:t>
      </w:r>
    </w:p>
    <w:p w14:paraId="474EF6CA">
      <w:pPr>
        <w:widowControl/>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广西壮族自治区政府采购项目合同验收书（格式）</w:t>
      </w:r>
    </w:p>
    <w:p w14:paraId="382F06CC">
      <w:pPr>
        <w:widowControl/>
        <w:shd w:val="clear" w:color="auto" w:fill="FFFFFF"/>
        <w:spacing w:line="480" w:lineRule="atLeast"/>
        <w:jc w:val="center"/>
        <w:rPr>
          <w:rFonts w:ascii="宋体" w:hAnsi="宋体" w:cs="宋体"/>
          <w:color w:val="auto"/>
          <w:kern w:val="0"/>
          <w:sz w:val="32"/>
          <w:szCs w:val="32"/>
          <w:highlight w:val="none"/>
        </w:rPr>
      </w:pPr>
    </w:p>
    <w:p w14:paraId="513847C0">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提供的服务进行了验收，验收情况如下：</w:t>
      </w:r>
    </w:p>
    <w:tbl>
      <w:tblPr>
        <w:tblStyle w:val="5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289706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24DC3E8">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07EEB75A">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360EE3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47328B5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3B7DDEF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247BD72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服务内容、行业标准</w:t>
            </w:r>
          </w:p>
        </w:tc>
        <w:tc>
          <w:tcPr>
            <w:tcW w:w="863" w:type="dxa"/>
            <w:gridSpan w:val="2"/>
            <w:tcBorders>
              <w:top w:val="nil"/>
              <w:left w:val="nil"/>
              <w:bottom w:val="single" w:color="auto" w:sz="8" w:space="0"/>
              <w:right w:val="single" w:color="auto" w:sz="8" w:space="0"/>
            </w:tcBorders>
            <w:vAlign w:val="center"/>
          </w:tcPr>
          <w:p w14:paraId="046C9AB4">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68B1C34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7BBCBC9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B376519">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1A456BE">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0E7CE05">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EE17D6C">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FA01FB1">
            <w:pPr>
              <w:widowControl/>
              <w:spacing w:before="100" w:beforeAutospacing="1" w:after="100" w:afterAutospacing="1" w:line="240" w:lineRule="atLeast"/>
              <w:jc w:val="center"/>
              <w:rPr>
                <w:rFonts w:ascii="宋体" w:hAnsi="宋体" w:cs="宋体"/>
                <w:color w:val="auto"/>
                <w:kern w:val="0"/>
                <w:szCs w:val="21"/>
                <w:highlight w:val="none"/>
              </w:rPr>
            </w:pPr>
          </w:p>
        </w:tc>
      </w:tr>
      <w:tr w14:paraId="601DFE4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2D0AF0">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83755DE">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0673FA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1965561">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31964B2">
            <w:pPr>
              <w:widowControl/>
              <w:spacing w:before="100" w:beforeAutospacing="1" w:after="100" w:afterAutospacing="1" w:line="240" w:lineRule="atLeast"/>
              <w:jc w:val="center"/>
              <w:rPr>
                <w:rFonts w:ascii="宋体" w:hAnsi="宋体" w:cs="宋体"/>
                <w:color w:val="auto"/>
                <w:kern w:val="0"/>
                <w:szCs w:val="21"/>
                <w:highlight w:val="none"/>
              </w:rPr>
            </w:pPr>
          </w:p>
        </w:tc>
      </w:tr>
      <w:tr w14:paraId="2DB238B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C4E2A58">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2B9146D">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7ED378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31CA148">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1F3AB26F">
            <w:pPr>
              <w:widowControl/>
              <w:spacing w:before="100" w:beforeAutospacing="1" w:after="100" w:afterAutospacing="1" w:line="240" w:lineRule="atLeast"/>
              <w:jc w:val="center"/>
              <w:rPr>
                <w:rFonts w:ascii="宋体" w:hAnsi="宋体" w:cs="宋体"/>
                <w:color w:val="auto"/>
                <w:kern w:val="0"/>
                <w:szCs w:val="21"/>
                <w:highlight w:val="none"/>
              </w:rPr>
            </w:pPr>
          </w:p>
        </w:tc>
      </w:tr>
      <w:tr w14:paraId="7368ED6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3538F131">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28B26CDB">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3AECBFE">
            <w:pPr>
              <w:widowControl/>
              <w:spacing w:before="100" w:beforeAutospacing="1" w:after="100" w:afterAutospacing="1" w:line="240" w:lineRule="atLeast"/>
              <w:jc w:val="center"/>
              <w:rPr>
                <w:rFonts w:ascii="宋体" w:hAnsi="宋体" w:cs="宋体"/>
                <w:color w:val="auto"/>
                <w:kern w:val="0"/>
                <w:szCs w:val="21"/>
                <w:highlight w:val="none"/>
              </w:rPr>
            </w:pPr>
          </w:p>
        </w:tc>
      </w:tr>
      <w:tr w14:paraId="09DA2857">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36CF24E4">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6A193C1">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52F4C73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实际实施的期限</w:t>
            </w:r>
          </w:p>
        </w:tc>
        <w:tc>
          <w:tcPr>
            <w:tcW w:w="2719" w:type="dxa"/>
            <w:gridSpan w:val="2"/>
            <w:tcBorders>
              <w:top w:val="nil"/>
              <w:left w:val="nil"/>
              <w:bottom w:val="single" w:color="auto" w:sz="8" w:space="0"/>
              <w:right w:val="single" w:color="auto" w:sz="8" w:space="0"/>
            </w:tcBorders>
            <w:vAlign w:val="center"/>
          </w:tcPr>
          <w:p w14:paraId="301FD408">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F1F9BA9">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合同服务验收日期</w:t>
            </w:r>
          </w:p>
        </w:tc>
        <w:tc>
          <w:tcPr>
            <w:tcW w:w="3039" w:type="dxa"/>
            <w:gridSpan w:val="2"/>
            <w:tcBorders>
              <w:top w:val="nil"/>
              <w:left w:val="nil"/>
              <w:bottom w:val="single" w:color="auto" w:sz="8" w:space="0"/>
              <w:right w:val="single" w:color="auto" w:sz="8" w:space="0"/>
            </w:tcBorders>
            <w:vAlign w:val="center"/>
          </w:tcPr>
          <w:p w14:paraId="46324640">
            <w:pPr>
              <w:widowControl/>
              <w:spacing w:before="100" w:beforeAutospacing="1" w:after="100" w:afterAutospacing="1" w:line="240" w:lineRule="atLeast"/>
              <w:jc w:val="center"/>
              <w:rPr>
                <w:rFonts w:ascii="宋体" w:hAnsi="宋体" w:cs="宋体"/>
                <w:color w:val="auto"/>
                <w:kern w:val="0"/>
                <w:szCs w:val="21"/>
                <w:highlight w:val="none"/>
              </w:rPr>
            </w:pPr>
          </w:p>
        </w:tc>
      </w:tr>
      <w:tr w14:paraId="28E76027">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4FD08039">
            <w:pPr>
              <w:widowControl/>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04CBB2A7">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19D3228">
            <w:pPr>
              <w:widowControl/>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617683D8">
            <w:pPr>
              <w:widowControl/>
              <w:spacing w:before="100" w:beforeAutospacing="1" w:after="100" w:afterAutospacing="1" w:line="240" w:lineRule="atLeast"/>
              <w:jc w:val="center"/>
              <w:rPr>
                <w:rFonts w:ascii="宋体" w:hAnsi="宋体" w:cs="宋体"/>
                <w:color w:val="auto"/>
                <w:kern w:val="0"/>
                <w:szCs w:val="21"/>
                <w:highlight w:val="none"/>
              </w:rPr>
            </w:pPr>
          </w:p>
        </w:tc>
      </w:tr>
      <w:tr w14:paraId="5A526DFC">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DD895F">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81B402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（应按采购合同、采购文件、投标文件及验收方案等进行验收；并核对中标供应商是否违反合同约定或服务规范要求）</w:t>
            </w:r>
          </w:p>
        </w:tc>
      </w:tr>
      <w:tr w14:paraId="384F0A4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E42DE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01F18EB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49814006">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255DCF2B">
            <w:pPr>
              <w:widowControl/>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14D53960">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6FBE09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6A91689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67D6D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3955D0A">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14D75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0A226ECC">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44C2CB94">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4A0D3E3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中标供应商负责人签字或盖章：</w:t>
            </w:r>
          </w:p>
          <w:p w14:paraId="0F56627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53F5F84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color w:val="auto"/>
                <w:highlight w:val="none"/>
              </w:rPr>
              <w:t>采购人或委托单位</w:t>
            </w:r>
            <w:r>
              <w:rPr>
                <w:rFonts w:hint="eastAsia" w:ascii="宋体" w:hAnsi="宋体" w:cs="宋体"/>
                <w:color w:val="auto"/>
                <w:kern w:val="0"/>
                <w:szCs w:val="21"/>
                <w:highlight w:val="none"/>
              </w:rPr>
              <w:t>的意见（盖章）：</w:t>
            </w:r>
          </w:p>
          <w:p w14:paraId="11844BE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CD0E151">
      <w:pPr>
        <w:pStyle w:val="26"/>
        <w:snapToGrid w:val="0"/>
        <w:spacing w:before="120" w:after="120"/>
        <w:rPr>
          <w:rFonts w:hAnsi="宋体" w:cs="宋体"/>
          <w:color w:val="auto"/>
          <w:highlight w:val="none"/>
        </w:rPr>
      </w:pPr>
      <w:r>
        <w:rPr>
          <w:rFonts w:hint="eastAsia" w:hAnsi="宋体" w:cs="宋体"/>
          <w:b/>
          <w:bCs/>
          <w:color w:val="auto"/>
          <w:highlight w:val="none"/>
        </w:rPr>
        <w:t>备注：本表为参考格式及内容，验收时经双方协商，按照实际服务内容及验收标准进行填写。</w:t>
      </w:r>
    </w:p>
    <w:p w14:paraId="4DEA6624">
      <w:pPr>
        <w:pStyle w:val="26"/>
        <w:snapToGrid w:val="0"/>
        <w:spacing w:before="120" w:after="120"/>
        <w:rPr>
          <w:rFonts w:hAnsi="宋体" w:cs="宋体"/>
          <w:color w:val="auto"/>
          <w:highlight w:val="none"/>
        </w:rPr>
      </w:pPr>
    </w:p>
    <w:p w14:paraId="099BCC2C">
      <w:pPr>
        <w:pStyle w:val="2"/>
        <w:jc w:val="center"/>
        <w:rPr>
          <w:rFonts w:hAnsi="宋体" w:cs="宋体"/>
          <w:color w:val="auto"/>
          <w:sz w:val="24"/>
          <w:highlight w:val="none"/>
        </w:rPr>
      </w:pPr>
      <w:bookmarkStart w:id="152" w:name="_Toc254970548"/>
      <w:bookmarkStart w:id="153" w:name="_Toc966"/>
      <w:bookmarkStart w:id="154" w:name="_Toc254970689"/>
      <w:bookmarkStart w:id="155" w:name="_Toc330456896"/>
      <w:r>
        <w:rPr>
          <w:rFonts w:hint="eastAsia" w:ascii="宋体" w:hAnsi="宋体" w:eastAsia="宋体" w:cs="宋体"/>
          <w:color w:val="auto"/>
          <w:highlight w:val="none"/>
        </w:rPr>
        <w:t>第四章  评标方法及评标标准</w:t>
      </w:r>
      <w:bookmarkEnd w:id="152"/>
      <w:bookmarkEnd w:id="153"/>
      <w:bookmarkEnd w:id="154"/>
      <w:bookmarkEnd w:id="155"/>
    </w:p>
    <w:p w14:paraId="0DCE4E69">
      <w:pPr>
        <w:pStyle w:val="4"/>
        <w:keepNext w:val="0"/>
        <w:keepLines w:val="0"/>
        <w:jc w:val="center"/>
        <w:rPr>
          <w:rFonts w:ascii="宋体" w:hAnsi="宋体" w:cs="宋体"/>
          <w:color w:val="auto"/>
          <w:highlight w:val="none"/>
        </w:rPr>
      </w:pPr>
      <w:r>
        <w:rPr>
          <w:rFonts w:hint="eastAsia" w:ascii="宋体" w:hAnsi="宋体" w:cs="宋体"/>
          <w:color w:val="auto"/>
          <w:highlight w:val="none"/>
        </w:rPr>
        <w:t>一、评标方法</w:t>
      </w:r>
    </w:p>
    <w:p w14:paraId="43919D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（一）综合评分法，是指投标文件满足招标文件全部实质性要求，且按照评审因素的量化指标评审得分最高的投标人为中标候选人的评标方法。</w:t>
      </w:r>
    </w:p>
    <w:p w14:paraId="027C26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（二）组建评标委员会</w:t>
      </w:r>
    </w:p>
    <w:p w14:paraId="7A4B2B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评标委员会由采购人代表和评审专家组成，成员人数见“投标人须知前附表”，其中评审专家不得少于成员总数的三分之二。</w:t>
      </w:r>
    </w:p>
    <w:p w14:paraId="7F1DB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参加过采购项目前期咨询论证的专家，不得参加该采购项目的评审活动。</w:t>
      </w:r>
    </w:p>
    <w:p w14:paraId="67F47731">
      <w:pPr>
        <w:pStyle w:val="4"/>
        <w:keepNext w:val="0"/>
        <w:keepLines w:val="0"/>
        <w:jc w:val="center"/>
        <w:rPr>
          <w:rFonts w:ascii="宋体" w:hAnsi="宋体" w:cs="宋体"/>
          <w:color w:val="auto"/>
          <w:highlight w:val="none"/>
        </w:rPr>
      </w:pPr>
      <w:r>
        <w:rPr>
          <w:rFonts w:hint="eastAsia" w:ascii="宋体" w:hAnsi="宋体" w:cs="宋体"/>
          <w:color w:val="auto"/>
          <w:highlight w:val="none"/>
        </w:rPr>
        <w:t>二、评标程序</w:t>
      </w:r>
    </w:p>
    <w:p w14:paraId="7B50BA1A">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50CD6EBB">
      <w:pPr>
        <w:pStyle w:val="26"/>
        <w:snapToGrid w:val="0"/>
        <w:spacing w:line="360" w:lineRule="auto"/>
        <w:ind w:left="1" w:firstLine="420"/>
        <w:rPr>
          <w:rFonts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517F1D72">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17839D0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21531AE">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5CAE56D9">
      <w:pPr>
        <w:pStyle w:val="7"/>
        <w:numPr>
          <w:ilvl w:val="0"/>
          <w:numId w:val="6"/>
        </w:numPr>
        <w:spacing w:line="360" w:lineRule="auto"/>
        <w:ind w:firstLine="398" w:firstLineChars="200"/>
        <w:rPr>
          <w:rFonts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报价文件未提供“投标人须知前附表”第13.1条规定中“必须提供”的文件资料的；</w:t>
      </w:r>
    </w:p>
    <w:p w14:paraId="36A77BCC">
      <w:pPr>
        <w:pStyle w:val="7"/>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6E1654FF">
      <w:pPr>
        <w:pStyle w:val="7"/>
        <w:numPr>
          <w:ilvl w:val="0"/>
          <w:numId w:val="6"/>
        </w:numPr>
        <w:spacing w:line="360" w:lineRule="auto"/>
        <w:ind w:left="-2" w:firstLine="422"/>
        <w:rPr>
          <w:rFonts w:ascii="宋体" w:hAnsi="宋体" w:cs="宋体"/>
          <w:b/>
          <w:color w:val="auto"/>
          <w:spacing w:val="-6"/>
          <w:szCs w:val="21"/>
          <w:highlight w:val="none"/>
        </w:rPr>
      </w:pPr>
      <w:r>
        <w:rPr>
          <w:rFonts w:hint="eastAsia" w:ascii="宋体" w:hAnsi="宋体" w:cs="宋体"/>
          <w:b/>
          <w:color w:val="auto"/>
          <w:spacing w:val="-6"/>
          <w:szCs w:val="21"/>
          <w:highlight w:val="none"/>
        </w:rPr>
        <w:t>报价超出招标文件规定最高限价，或者超出采购预算金额的；</w:t>
      </w:r>
    </w:p>
    <w:p w14:paraId="665EF56F">
      <w:pPr>
        <w:pStyle w:val="7"/>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2397C5DB">
      <w:pPr>
        <w:pStyle w:val="7"/>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50491009">
      <w:pPr>
        <w:pStyle w:val="7"/>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1CA9CE57">
      <w:pPr>
        <w:pStyle w:val="7"/>
        <w:numPr>
          <w:ilvl w:val="0"/>
          <w:numId w:val="6"/>
        </w:numPr>
        <w:spacing w:line="360" w:lineRule="auto"/>
        <w:ind w:firstLine="398" w:firstLineChars="200"/>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3F0FF3E3">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45B011A1">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7A9C650D">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5D020AC7">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2A8E08D2">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1378887">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A48B218">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63F928C0">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98D28FC">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31F28C3D">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3487C401">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00885B67">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F459C40">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37C068D9">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24C8FBB4">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2DFE5B0A">
      <w:pPr>
        <w:pStyle w:val="20"/>
        <w:snapToGrid w:val="0"/>
        <w:spacing w:line="360" w:lineRule="auto"/>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（1）技术要求评审允许负偏离的条款数超过“投标人须知前附表”规定项数的；</w:t>
      </w:r>
    </w:p>
    <w:p w14:paraId="286C8541">
      <w:pPr>
        <w:pStyle w:val="20"/>
        <w:snapToGrid w:val="0"/>
        <w:spacing w:line="360" w:lineRule="auto"/>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（2）投标文件未提供“投标人须知前附表”第13.1条规定中“必须提供”的文件资料的；</w:t>
      </w:r>
    </w:p>
    <w:p w14:paraId="54DB06BD">
      <w:pPr>
        <w:pStyle w:val="20"/>
        <w:snapToGrid w:val="0"/>
        <w:spacing w:line="360" w:lineRule="auto"/>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（3）虚假投标，或者出现其他情形而导致被评标委员会认定无效的；</w:t>
      </w:r>
    </w:p>
    <w:p w14:paraId="7F1367DF">
      <w:pPr>
        <w:pStyle w:val="20"/>
        <w:snapToGrid w:val="0"/>
        <w:spacing w:line="360" w:lineRule="auto"/>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bookmarkStart w:id="156" w:name="_Hlk71706244"/>
      <w:r>
        <w:rPr>
          <w:rFonts w:hint="eastAsia" w:ascii="宋体" w:hAnsi="宋体" w:eastAsia="宋体" w:cs="宋体"/>
          <w:b/>
          <w:color w:val="auto"/>
          <w:sz w:val="21"/>
          <w:szCs w:val="21"/>
          <w:highlight w:val="none"/>
        </w:rPr>
        <w:t>招标文件未载明允许提供备选（替代）</w:t>
      </w:r>
      <w:r>
        <w:rPr>
          <w:rFonts w:hint="eastAsia" w:ascii="宋体" w:hAnsi="宋体" w:eastAsia="宋体" w:cs="宋体"/>
          <w:b/>
          <w:color w:val="auto"/>
          <w:sz w:val="21"/>
          <w:szCs w:val="21"/>
          <w:highlight w:val="none"/>
          <w:lang w:eastAsia="zh-CN"/>
        </w:rPr>
        <w:t>中标供应商</w:t>
      </w:r>
      <w:r>
        <w:rPr>
          <w:rFonts w:hint="eastAsia" w:ascii="宋体" w:hAnsi="宋体" w:eastAsia="宋体" w:cs="宋体"/>
          <w:b/>
          <w:color w:val="auto"/>
          <w:sz w:val="21"/>
          <w:szCs w:val="21"/>
          <w:highlight w:val="none"/>
        </w:rPr>
        <w:t>案或明确不允许提供备选（替代）</w:t>
      </w:r>
      <w:r>
        <w:rPr>
          <w:rFonts w:hint="eastAsia" w:ascii="宋体" w:hAnsi="宋体" w:eastAsia="宋体" w:cs="宋体"/>
          <w:b/>
          <w:color w:val="auto"/>
          <w:sz w:val="21"/>
          <w:szCs w:val="21"/>
          <w:highlight w:val="none"/>
          <w:lang w:eastAsia="zh-CN"/>
        </w:rPr>
        <w:t>中标供应商</w:t>
      </w:r>
      <w:r>
        <w:rPr>
          <w:rFonts w:hint="eastAsia" w:ascii="宋体" w:hAnsi="宋体" w:eastAsia="宋体" w:cs="宋体"/>
          <w:b/>
          <w:color w:val="auto"/>
          <w:sz w:val="21"/>
          <w:szCs w:val="21"/>
          <w:highlight w:val="none"/>
        </w:rPr>
        <w:t>案时，投标人提供了备选（替代）</w:t>
      </w:r>
      <w:r>
        <w:rPr>
          <w:rFonts w:hint="eastAsia" w:ascii="宋体" w:hAnsi="宋体" w:eastAsia="宋体" w:cs="宋体"/>
          <w:b/>
          <w:color w:val="auto"/>
          <w:sz w:val="21"/>
          <w:szCs w:val="21"/>
          <w:highlight w:val="none"/>
          <w:lang w:eastAsia="zh-CN"/>
        </w:rPr>
        <w:t>中标供应商</w:t>
      </w:r>
      <w:r>
        <w:rPr>
          <w:rFonts w:hint="eastAsia" w:ascii="宋体" w:hAnsi="宋体" w:eastAsia="宋体" w:cs="宋体"/>
          <w:b/>
          <w:color w:val="auto"/>
          <w:sz w:val="21"/>
          <w:szCs w:val="21"/>
          <w:highlight w:val="none"/>
        </w:rPr>
        <w:t>案的；</w:t>
      </w:r>
      <w:bookmarkEnd w:id="156"/>
    </w:p>
    <w:p w14:paraId="6A728EBF">
      <w:pPr>
        <w:pStyle w:val="20"/>
        <w:snapToGrid w:val="0"/>
        <w:spacing w:line="360" w:lineRule="auto"/>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（5）未响应招标文件实质性要求的。</w:t>
      </w:r>
    </w:p>
    <w:p w14:paraId="724DC979">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57E90256">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F6DAA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48C5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1BB64888">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57F52570">
      <w:pPr>
        <w:pStyle w:val="6"/>
        <w:keepNext w:val="0"/>
        <w:keepLines w:val="0"/>
        <w:numPr>
          <w:ilvl w:val="4"/>
          <w:numId w:val="5"/>
        </w:numPr>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0E98E380">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3577BDFA">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（2）大写金额和小写金额不一致的，以大写金额为准；</w:t>
      </w:r>
    </w:p>
    <w:p w14:paraId="52A45A3C">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5EACD66A">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（4）总价金额与按单价汇总金额不一致的，以单价金额计算结果为准。</w:t>
      </w:r>
    </w:p>
    <w:p w14:paraId="7AC3F1F3">
      <w:pPr>
        <w:pStyle w:val="26"/>
        <w:snapToGrid w:val="0"/>
        <w:spacing w:line="360" w:lineRule="auto"/>
        <w:ind w:firstLine="420" w:firstLineChars="200"/>
        <w:rPr>
          <w:rFonts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6FBCF5F3">
      <w:pPr>
        <w:pStyle w:val="6"/>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2DB8A6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0AF584E">
      <w:pPr>
        <w:pStyle w:val="6"/>
        <w:keepNext w:val="0"/>
        <w:keepLines w:val="0"/>
        <w:numPr>
          <w:ilvl w:val="4"/>
          <w:numId w:val="5"/>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6A1734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7B9624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4B9F20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7C04F7B3">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p>
    <w:p w14:paraId="2A8CA0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4326F0A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37A787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76D3F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D7185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45225639">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5A9FB1FC">
      <w:pPr>
        <w:snapToGrid w:val="0"/>
        <w:spacing w:line="360" w:lineRule="auto"/>
        <w:ind w:firstLine="424" w:firstLineChars="202"/>
        <w:jc w:val="left"/>
        <w:rPr>
          <w:rFonts w:ascii="宋体" w:hAnsi="宋体" w:cs="宋体"/>
          <w:b/>
          <w:color w:val="auto"/>
          <w:szCs w:val="21"/>
          <w:highlight w:val="none"/>
        </w:rPr>
      </w:pPr>
      <w:r>
        <w:rPr>
          <w:rFonts w:hint="eastAsia" w:ascii="宋体" w:hAnsi="宋体" w:cs="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p>
    <w:p w14:paraId="68F3F8C1">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3312302C">
      <w:pPr>
        <w:snapToGrid w:val="0"/>
        <w:spacing w:line="360"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49B1E9">
      <w:pPr>
        <w:pStyle w:val="26"/>
        <w:spacing w:line="420" w:lineRule="exact"/>
        <w:ind w:firstLine="420"/>
        <w:jc w:val="left"/>
        <w:rPr>
          <w:rFonts w:hAnsi="宋体" w:cs="宋体"/>
          <w:b/>
          <w:bCs/>
          <w:color w:val="auto"/>
          <w:sz w:val="24"/>
          <w:szCs w:val="24"/>
          <w:highlight w:val="none"/>
        </w:rPr>
      </w:pPr>
      <w:r>
        <w:rPr>
          <w:rFonts w:hint="eastAsia" w:hAnsi="宋体" w:cs="宋体"/>
          <w:b/>
          <w:bCs/>
          <w:color w:val="auto"/>
          <w:sz w:val="24"/>
          <w:szCs w:val="24"/>
          <w:highlight w:val="none"/>
        </w:rPr>
        <w:t>二、评标标准（标项一适用）</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3"/>
        <w:gridCol w:w="6601"/>
      </w:tblGrid>
      <w:tr w14:paraId="0919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7CF45059">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693" w:type="pct"/>
            <w:vAlign w:val="center"/>
          </w:tcPr>
          <w:p w14:paraId="19F14E96">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3870" w:type="pct"/>
            <w:vAlign w:val="center"/>
          </w:tcPr>
          <w:p w14:paraId="2796C8E6">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114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41B7EF69">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1</w:t>
            </w:r>
          </w:p>
        </w:tc>
        <w:tc>
          <w:tcPr>
            <w:tcW w:w="693" w:type="pct"/>
            <w:vAlign w:val="center"/>
          </w:tcPr>
          <w:p w14:paraId="25F5459C">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73F2F21F">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分</w:t>
            </w:r>
            <w:r>
              <w:rPr>
                <w:rFonts w:hint="eastAsia" w:ascii="宋体" w:hAnsi="宋体" w:cs="宋体"/>
                <w:b/>
                <w:bCs/>
                <w:color w:val="auto"/>
                <w:szCs w:val="21"/>
                <w:highlight w:val="none"/>
              </w:rPr>
              <w:t>）</w:t>
            </w:r>
          </w:p>
        </w:tc>
        <w:tc>
          <w:tcPr>
            <w:tcW w:w="3870" w:type="pct"/>
            <w:vAlign w:val="center"/>
          </w:tcPr>
          <w:p w14:paraId="2895FCC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（1）评标报价为供应商的投标报价进行政策性扣除后的价格，评标报价只是作为评审时使用。最终中标供应商的中标金额等于最后投标报价（如有修正，以确认修正后的投标报价为准）。</w:t>
            </w:r>
          </w:p>
          <w:p w14:paraId="2D357F23">
            <w:pPr>
              <w:pStyle w:val="26"/>
              <w:spacing w:line="400" w:lineRule="exact"/>
              <w:ind w:firstLine="420" w:firstLineChars="200"/>
              <w:rPr>
                <w:rFonts w:hAnsi="宋体" w:cs="宋体"/>
                <w:color w:val="auto"/>
                <w:highlight w:val="none"/>
              </w:rPr>
            </w:pPr>
            <w:r>
              <w:rPr>
                <w:rFonts w:hint="eastAsia" w:hAnsi="宋体" w:cs="宋体"/>
                <w:color w:val="auto"/>
                <w:highlight w:val="none"/>
              </w:rPr>
              <w:t>（2）政府采购政策性扣除计算方法</w:t>
            </w:r>
          </w:p>
          <w:p w14:paraId="599839C1">
            <w:pPr>
              <w:spacing w:line="400" w:lineRule="exact"/>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76F1DB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6F501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662EE8">
            <w:pPr>
              <w:pStyle w:val="26"/>
              <w:spacing w:line="400" w:lineRule="exact"/>
              <w:ind w:firstLine="420" w:firstLineChars="200"/>
              <w:rPr>
                <w:rFonts w:hAnsi="宋体" w:cs="宋体"/>
                <w:color w:val="auto"/>
                <w:highlight w:val="none"/>
              </w:rPr>
            </w:pPr>
            <w:r>
              <w:rPr>
                <w:rFonts w:hint="eastAsia" w:hAnsi="宋体" w:cs="宋体"/>
                <w:color w:val="auto"/>
                <w:highlight w:val="none"/>
              </w:rPr>
              <w:t>（5）以进入比较与评价环节的最低的评标报价为基准价，基准价得分为</w:t>
            </w:r>
            <w:r>
              <w:rPr>
                <w:rFonts w:hint="eastAsia" w:hAnsi="宋体" w:cs="宋体"/>
                <w:color w:val="auto"/>
                <w:highlight w:val="none"/>
                <w:u w:val="single"/>
                <w:lang w:val="en-US" w:eastAsia="zh-CN"/>
              </w:rPr>
              <w:t>10</w:t>
            </w:r>
            <w:r>
              <w:rPr>
                <w:rFonts w:hint="eastAsia" w:hAnsi="宋体" w:cs="宋体"/>
                <w:color w:val="auto"/>
                <w:highlight w:val="none"/>
                <w:u w:val="single"/>
              </w:rPr>
              <w:t>分</w:t>
            </w:r>
            <w:r>
              <w:rPr>
                <w:rFonts w:hint="eastAsia" w:hAnsi="宋体" w:cs="宋体"/>
                <w:color w:val="auto"/>
                <w:highlight w:val="none"/>
              </w:rPr>
              <w:t>。</w:t>
            </w:r>
          </w:p>
          <w:p w14:paraId="2AB1BE79">
            <w:pPr>
              <w:pStyle w:val="26"/>
              <w:spacing w:line="400" w:lineRule="exact"/>
              <w:ind w:firstLine="420" w:firstLineChars="200"/>
              <w:rPr>
                <w:rFonts w:hAnsi="宋体" w:cs="宋体"/>
                <w:color w:val="auto"/>
                <w:highlight w:val="none"/>
              </w:rPr>
            </w:pPr>
            <w:r>
              <w:rPr>
                <w:rFonts w:hint="eastAsia" w:hAnsi="宋体" w:cs="宋体"/>
                <w:color w:val="auto"/>
                <w:highlight w:val="none"/>
              </w:rPr>
              <w:t>（6）价格分计算公式：</w:t>
            </w:r>
          </w:p>
          <w:p w14:paraId="2F3DBE88">
            <w:pPr>
              <w:spacing w:line="360" w:lineRule="exact"/>
              <w:rPr>
                <w:rFonts w:hAnsi="宋体" w:cs="宋体"/>
                <w:color w:val="auto"/>
                <w:highlight w:val="none"/>
              </w:rPr>
            </w:pPr>
            <w:r>
              <w:rPr>
                <w:rFonts w:hint="eastAsia" w:hAnsi="宋体" w:cs="宋体"/>
                <w:color w:val="auto"/>
                <w:szCs w:val="21"/>
                <w:highlight w:val="none"/>
              </w:rPr>
              <w:t>报价得分=（基准价/评标报价）×</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10</w:t>
            </w:r>
            <w:r>
              <w:rPr>
                <w:rFonts w:hint="eastAsia" w:hAnsi="宋体" w:cs="宋体"/>
                <w:color w:val="auto"/>
                <w:szCs w:val="21"/>
                <w:highlight w:val="none"/>
                <w:u w:val="single"/>
              </w:rPr>
              <w:t>分</w:t>
            </w:r>
          </w:p>
          <w:p w14:paraId="658DFB9D">
            <w:pPr>
              <w:spacing w:line="360" w:lineRule="exact"/>
              <w:rPr>
                <w:rFonts w:ascii="宋体" w:hAnsi="宋体" w:cs="宋体"/>
                <w:color w:val="auto"/>
                <w:szCs w:val="21"/>
                <w:highlight w:val="none"/>
              </w:rPr>
            </w:pPr>
            <w:r>
              <w:rPr>
                <w:rFonts w:hint="eastAsia" w:ascii="宋体" w:hAnsi="宋体" w:cs="宋体"/>
                <w:color w:val="auto"/>
                <w:szCs w:val="21"/>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r w14:paraId="5D6B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14339B1F">
            <w:pPr>
              <w:adjustRightInd w:val="0"/>
              <w:snapToGrid w:val="0"/>
              <w:spacing w:line="360" w:lineRule="atLeast"/>
              <w:ind w:left="-105" w:leftChars="-50" w:right="-105" w:rightChars="-50"/>
              <w:jc w:val="center"/>
              <w:textAlignment w:val="baseline"/>
              <w:rPr>
                <w:rFonts w:ascii="宋体" w:hAnsi="宋体" w:cs="宋体"/>
                <w:b/>
                <w:bCs/>
                <w:color w:val="auto"/>
                <w:spacing w:val="-18"/>
                <w:szCs w:val="21"/>
                <w:highlight w:val="none"/>
              </w:rPr>
            </w:pPr>
            <w:r>
              <w:rPr>
                <w:rFonts w:hint="eastAsia" w:ascii="宋体" w:hAnsi="宋体" w:cs="宋体"/>
                <w:b/>
                <w:bCs/>
                <w:color w:val="auto"/>
                <w:szCs w:val="21"/>
                <w:highlight w:val="none"/>
              </w:rPr>
              <w:t>2</w:t>
            </w:r>
          </w:p>
        </w:tc>
        <w:tc>
          <w:tcPr>
            <w:tcW w:w="693" w:type="pct"/>
            <w:vAlign w:val="center"/>
          </w:tcPr>
          <w:p w14:paraId="5C6E946F">
            <w:pPr>
              <w:adjustRightInd w:val="0"/>
              <w:spacing w:line="360" w:lineRule="exact"/>
              <w:jc w:val="left"/>
              <w:textAlignment w:val="baseline"/>
              <w:rPr>
                <w:rFonts w:ascii="宋体" w:hAnsi="宋体" w:cs="宋体"/>
                <w:b/>
                <w:bCs/>
                <w:color w:val="auto"/>
                <w:szCs w:val="21"/>
                <w:highlight w:val="none"/>
                <w:u w:val="single"/>
              </w:rPr>
            </w:pPr>
            <w:r>
              <w:rPr>
                <w:rFonts w:hint="eastAsia" w:ascii="宋体" w:hAnsi="宋体" w:cs="宋体"/>
                <w:b/>
                <w:bCs/>
                <w:color w:val="auto"/>
                <w:kern w:val="0"/>
                <w:szCs w:val="21"/>
                <w:highlight w:val="none"/>
              </w:rPr>
              <w:t>技术</w:t>
            </w:r>
            <w:r>
              <w:rPr>
                <w:rFonts w:hint="eastAsia" w:ascii="宋体" w:hAnsi="宋体" w:cs="宋体"/>
                <w:b/>
                <w:bCs/>
                <w:color w:val="auto"/>
                <w:szCs w:val="21"/>
                <w:highlight w:val="none"/>
              </w:rPr>
              <w:t>分（满分</w:t>
            </w:r>
            <w:r>
              <w:rPr>
                <w:rFonts w:hint="eastAsia" w:ascii="宋体" w:hAnsi="宋体" w:cs="宋体"/>
                <w:b/>
                <w:bCs/>
                <w:color w:val="auto"/>
                <w:szCs w:val="21"/>
                <w:highlight w:val="none"/>
                <w:lang w:val="en-US" w:eastAsia="zh-CN"/>
              </w:rPr>
              <w:t>80</w:t>
            </w:r>
            <w:r>
              <w:rPr>
                <w:rFonts w:hint="eastAsia" w:ascii="宋体" w:hAnsi="宋体" w:cs="宋体"/>
                <w:b/>
                <w:bCs/>
                <w:color w:val="auto"/>
                <w:szCs w:val="21"/>
                <w:highlight w:val="none"/>
              </w:rPr>
              <w:t>分）</w:t>
            </w:r>
          </w:p>
        </w:tc>
        <w:tc>
          <w:tcPr>
            <w:tcW w:w="3870" w:type="pct"/>
            <w:vAlign w:val="center"/>
          </w:tcPr>
          <w:p w14:paraId="1FCFA352">
            <w:pPr>
              <w:pStyle w:val="26"/>
              <w:adjustRightInd w:val="0"/>
              <w:spacing w:line="360" w:lineRule="exact"/>
              <w:ind w:firstLine="422" w:firstLineChars="200"/>
              <w:contextualSpacing/>
              <w:jc w:val="center"/>
              <w:rPr>
                <w:b/>
                <w:bCs/>
                <w:color w:val="auto"/>
                <w:highlight w:val="none"/>
              </w:rPr>
            </w:pPr>
            <w:r>
              <w:rPr>
                <w:rFonts w:hint="eastAsia" w:hAnsi="宋体" w:cs="Tahoma"/>
                <w:b/>
                <w:bCs/>
                <w:color w:val="auto"/>
                <w:highlight w:val="none"/>
              </w:rPr>
              <w:t>评审因素</w:t>
            </w:r>
          </w:p>
        </w:tc>
      </w:tr>
      <w:tr w14:paraId="2F56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6C8CF8C">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2.1</w:t>
            </w:r>
          </w:p>
        </w:tc>
        <w:tc>
          <w:tcPr>
            <w:tcW w:w="693" w:type="pct"/>
            <w:vAlign w:val="center"/>
          </w:tcPr>
          <w:p w14:paraId="27F6AD26">
            <w:pPr>
              <w:widowControl/>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技术方案分（满分</w:t>
            </w:r>
            <w:r>
              <w:rPr>
                <w:rFonts w:hint="eastAsia" w:ascii="宋体" w:hAnsi="宋体" w:cs="宋体"/>
                <w:b/>
                <w:bCs/>
                <w:color w:val="auto"/>
                <w:szCs w:val="21"/>
                <w:highlight w:val="none"/>
                <w:lang w:val="en-US" w:eastAsia="zh-CN"/>
              </w:rPr>
              <w:t>36</w:t>
            </w:r>
            <w:r>
              <w:rPr>
                <w:rFonts w:hint="eastAsia" w:ascii="宋体" w:hAnsi="宋体" w:cs="宋体"/>
                <w:b/>
                <w:bCs/>
                <w:color w:val="auto"/>
                <w:szCs w:val="21"/>
                <w:highlight w:val="none"/>
              </w:rPr>
              <w:t>分）</w:t>
            </w:r>
          </w:p>
        </w:tc>
        <w:tc>
          <w:tcPr>
            <w:tcW w:w="3870" w:type="pct"/>
            <w:vAlign w:val="center"/>
          </w:tcPr>
          <w:p w14:paraId="3E54A8B3">
            <w:pPr>
              <w:pStyle w:val="26"/>
              <w:spacing w:line="400" w:lineRule="exact"/>
              <w:ind w:firstLine="420" w:firstLineChars="200"/>
              <w:rPr>
                <w:rFonts w:hint="eastAsia" w:hAnsi="宋体"/>
                <w:color w:val="auto"/>
                <w:highlight w:val="none"/>
              </w:rPr>
            </w:pPr>
            <w:r>
              <w:rPr>
                <w:rFonts w:hint="eastAsia" w:hAnsi="宋体"/>
                <w:color w:val="auto"/>
                <w:highlight w:val="none"/>
              </w:rPr>
              <w:t>一档（8分）：投标人提供的技术方案内容、描述</w:t>
            </w:r>
            <w:r>
              <w:rPr>
                <w:rFonts w:hint="eastAsia" w:hAnsi="宋体"/>
                <w:color w:val="auto"/>
                <w:highlight w:val="none"/>
                <w:lang w:eastAsia="zh-CN"/>
              </w:rPr>
              <w:t>不完整</w:t>
            </w:r>
            <w:r>
              <w:rPr>
                <w:rFonts w:hint="eastAsia" w:hAnsi="宋体"/>
                <w:color w:val="auto"/>
                <w:highlight w:val="none"/>
              </w:rPr>
              <w:t>，对总体需求理解不全，</w:t>
            </w:r>
            <w:r>
              <w:rPr>
                <w:rFonts w:hint="eastAsia" w:hAnsi="宋体"/>
                <w:color w:val="auto"/>
                <w:highlight w:val="none"/>
                <w:lang w:eastAsia="zh-CN"/>
              </w:rPr>
              <w:t>基本满足本项目服务需求</w:t>
            </w:r>
            <w:r>
              <w:rPr>
                <w:rFonts w:hint="eastAsia" w:hAnsi="宋体"/>
                <w:color w:val="auto"/>
                <w:highlight w:val="none"/>
              </w:rPr>
              <w:t>。</w:t>
            </w:r>
          </w:p>
          <w:p w14:paraId="0212B9CE">
            <w:pPr>
              <w:pStyle w:val="26"/>
              <w:spacing w:line="400" w:lineRule="exact"/>
              <w:ind w:firstLine="420" w:firstLineChars="200"/>
              <w:rPr>
                <w:rFonts w:hint="eastAsia" w:hAnsi="宋体"/>
                <w:color w:val="auto"/>
                <w:highlight w:val="none"/>
              </w:rPr>
            </w:pPr>
            <w:r>
              <w:rPr>
                <w:rFonts w:hint="eastAsia" w:hAnsi="宋体"/>
                <w:color w:val="auto"/>
                <w:highlight w:val="none"/>
              </w:rPr>
              <w:t>二档（15分）：根据项目服务需求，投标人提供技术方案完整，有详细的线路介绍、线路承载技术介绍等内容，满足采购文件项目的技术要求。</w:t>
            </w:r>
          </w:p>
          <w:p w14:paraId="0A1733DA">
            <w:pPr>
              <w:pStyle w:val="26"/>
              <w:spacing w:line="400" w:lineRule="exact"/>
              <w:ind w:firstLine="420" w:firstLineChars="200"/>
              <w:rPr>
                <w:rFonts w:hint="eastAsia" w:hAnsi="宋体"/>
                <w:color w:val="auto"/>
                <w:highlight w:val="none"/>
              </w:rPr>
            </w:pPr>
            <w:r>
              <w:rPr>
                <w:rFonts w:hint="eastAsia" w:hAnsi="宋体"/>
                <w:color w:val="auto"/>
                <w:highlight w:val="none"/>
              </w:rPr>
              <w:t>三档（22分）：二档基础上，项目设计原则具有网络的先进性、可靠性、安全性、扩展性、管理性，能够理解本项目的特点，项目需求分析满足本项目需求，</w:t>
            </w:r>
            <w:r>
              <w:rPr>
                <w:rFonts w:hint="eastAsia" w:hAnsi="宋体"/>
                <w:color w:val="auto"/>
                <w:highlight w:val="none"/>
                <w:lang w:eastAsia="zh-CN"/>
              </w:rPr>
              <w:t>提供完整的</w:t>
            </w:r>
            <w:r>
              <w:rPr>
                <w:rFonts w:hint="eastAsia" w:hAnsi="宋体"/>
                <w:color w:val="auto"/>
                <w:highlight w:val="none"/>
              </w:rPr>
              <w:t>技术方案，满足项目采购需求，线路具有一定的稳定性和安全性，能保障业务系统基本不受影响。</w:t>
            </w:r>
          </w:p>
          <w:p w14:paraId="7C3C710A">
            <w:pPr>
              <w:pStyle w:val="26"/>
              <w:spacing w:line="400" w:lineRule="exact"/>
              <w:ind w:firstLine="420" w:firstLineChars="200"/>
              <w:rPr>
                <w:rFonts w:hint="eastAsia" w:hAnsi="宋体"/>
                <w:color w:val="auto"/>
                <w:highlight w:val="none"/>
              </w:rPr>
            </w:pPr>
            <w:r>
              <w:rPr>
                <w:rFonts w:hint="eastAsia" w:hAnsi="宋体"/>
                <w:color w:val="auto"/>
                <w:highlight w:val="none"/>
              </w:rPr>
              <w:t>四档（29分）：三档基础上，提供具体的技术方案，</w:t>
            </w:r>
            <w:r>
              <w:rPr>
                <w:rFonts w:hint="eastAsia" w:hAnsi="宋体"/>
                <w:color w:val="auto"/>
                <w:highlight w:val="none"/>
                <w:lang w:val="en-US" w:eastAsia="zh-CN"/>
              </w:rPr>
              <w:t>具备</w:t>
            </w:r>
            <w:r>
              <w:rPr>
                <w:rFonts w:hint="eastAsia" w:hAnsi="宋体"/>
                <w:color w:val="auto"/>
                <w:highlight w:val="none"/>
              </w:rPr>
              <w:t>稳定性和安全性，组网方案能描述有整体方案设计、接入方式等内容。具备网络冗余备份、网络保护机制等优势能保障业务系统完全不受影响。与平南县电子政务外网正在运行的设备和系统契合、兼容。</w:t>
            </w:r>
          </w:p>
          <w:p w14:paraId="717DA3E0">
            <w:pPr>
              <w:pStyle w:val="26"/>
              <w:spacing w:line="400" w:lineRule="exact"/>
              <w:ind w:firstLine="420" w:firstLineChars="200"/>
              <w:rPr>
                <w:rFonts w:hint="eastAsia" w:hAnsi="宋体"/>
                <w:color w:val="auto"/>
                <w:highlight w:val="none"/>
              </w:rPr>
            </w:pPr>
            <w:r>
              <w:rPr>
                <w:rFonts w:hint="eastAsia" w:hAnsi="宋体"/>
                <w:color w:val="auto"/>
                <w:highlight w:val="none"/>
              </w:rPr>
              <w:t>五档（36分）：四档基础上，对本项目总体需求理解透彻，对本项目服务关键点描述清晰、到位，满足采购需求，具有稳定性和安全性，能保障业务系统完全不受影响，线路具备网络监控功能，完全满足用户详细需求。与平南县电子政务外网正在运行的设备和系统契合、兼容，完全满足采购需求表中的技术参数要求项。对本项目有详细的项目难点分析及合理化建议，并具备先进成熟的传输网络</w:t>
            </w:r>
            <w:r>
              <w:rPr>
                <w:rFonts w:hint="eastAsia" w:hAnsi="宋体"/>
                <w:color w:val="auto"/>
                <w:highlight w:val="none"/>
                <w:lang w:eastAsia="zh-CN"/>
              </w:rPr>
              <w:t>，</w:t>
            </w:r>
            <w:r>
              <w:rPr>
                <w:rFonts w:hint="eastAsia" w:hAnsi="宋体"/>
                <w:color w:val="auto"/>
                <w:highlight w:val="none"/>
              </w:rPr>
              <w:t>线路具备高安全性</w:t>
            </w:r>
            <w:r>
              <w:rPr>
                <w:rFonts w:hint="eastAsia" w:hAnsi="宋体"/>
                <w:color w:val="auto"/>
                <w:highlight w:val="none"/>
                <w:lang w:eastAsia="zh-CN"/>
              </w:rPr>
              <w:t>，</w:t>
            </w:r>
            <w:r>
              <w:rPr>
                <w:rFonts w:hint="eastAsia" w:hAnsi="宋体"/>
                <w:color w:val="auto"/>
                <w:highlight w:val="none"/>
              </w:rPr>
              <w:t>网络具备良好的扩展性。线路具有多重安全技术，确保数据安全、冗余和保护机制的高可靠性保障，方案详细描述线路性能指标、备品备件方案。投标人网管能力具备完善的质量保障方案、完善的客户体验方案等内容。</w:t>
            </w:r>
          </w:p>
        </w:tc>
      </w:tr>
      <w:tr w14:paraId="5FE5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1989D586">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2.2</w:t>
            </w:r>
          </w:p>
        </w:tc>
        <w:tc>
          <w:tcPr>
            <w:tcW w:w="693" w:type="pct"/>
            <w:vAlign w:val="center"/>
          </w:tcPr>
          <w:p w14:paraId="5C8C9F35">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项目建设方案</w:t>
            </w:r>
            <w:r>
              <w:rPr>
                <w:rFonts w:hint="eastAsia" w:ascii="宋体" w:hAnsi="宋体" w:cs="宋体"/>
                <w:b/>
                <w:bCs/>
                <w:color w:val="auto"/>
                <w:szCs w:val="21"/>
                <w:highlight w:val="none"/>
                <w:lang w:val="en-US" w:eastAsia="zh-CN"/>
              </w:rPr>
              <w:t>分</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c>
        <w:tc>
          <w:tcPr>
            <w:tcW w:w="3870" w:type="pct"/>
            <w:vAlign w:val="center"/>
          </w:tcPr>
          <w:p w14:paraId="32369B0B">
            <w:pPr>
              <w:pStyle w:val="26"/>
              <w:spacing w:line="400" w:lineRule="exact"/>
              <w:ind w:firstLine="420" w:firstLineChars="200"/>
              <w:rPr>
                <w:rFonts w:hint="eastAsia" w:hAnsi="宋体"/>
                <w:color w:val="auto"/>
                <w:highlight w:val="none"/>
              </w:rPr>
            </w:pPr>
            <w:r>
              <w:rPr>
                <w:rFonts w:hint="eastAsia" w:hAnsi="宋体"/>
                <w:color w:val="auto"/>
                <w:highlight w:val="none"/>
              </w:rPr>
              <w:t>一档（4分）：项目建设方案</w:t>
            </w:r>
            <w:r>
              <w:rPr>
                <w:rFonts w:hint="eastAsia" w:hAnsi="宋体"/>
                <w:color w:val="auto"/>
                <w:highlight w:val="none"/>
                <w:lang w:eastAsia="zh-CN"/>
              </w:rPr>
              <w:t>基本完整</w:t>
            </w:r>
            <w:r>
              <w:rPr>
                <w:rFonts w:hint="eastAsia" w:hAnsi="宋体"/>
                <w:color w:val="auto"/>
                <w:highlight w:val="none"/>
              </w:rPr>
              <w:t>，表述不清晰或部分不具体，没有完全针对项目实际、项目内容及设备安装要求作具体表述。</w:t>
            </w:r>
          </w:p>
          <w:p w14:paraId="3FDD7F14">
            <w:pPr>
              <w:pStyle w:val="26"/>
              <w:spacing w:line="400" w:lineRule="exact"/>
              <w:ind w:firstLine="420" w:firstLineChars="200"/>
              <w:rPr>
                <w:rFonts w:hint="eastAsia" w:hAnsi="宋体"/>
                <w:color w:val="auto"/>
                <w:highlight w:val="none"/>
              </w:rPr>
            </w:pPr>
            <w:r>
              <w:rPr>
                <w:rFonts w:hint="eastAsia" w:hAnsi="宋体"/>
                <w:color w:val="auto"/>
                <w:highlight w:val="none"/>
              </w:rPr>
              <w:t>二档(8分):项目建设方案</w:t>
            </w:r>
            <w:r>
              <w:rPr>
                <w:rFonts w:hint="eastAsia" w:hAnsi="宋体"/>
                <w:color w:val="auto"/>
                <w:highlight w:val="none"/>
                <w:lang w:eastAsia="zh-CN"/>
              </w:rPr>
              <w:t>完整，</w:t>
            </w:r>
            <w:r>
              <w:rPr>
                <w:rFonts w:hint="eastAsia" w:hAnsi="宋体"/>
                <w:color w:val="auto"/>
                <w:highlight w:val="none"/>
              </w:rPr>
              <w:t>满足项目实施要求，拟投入不少于5个工程实施人员，方案</w:t>
            </w:r>
            <w:r>
              <w:rPr>
                <w:rFonts w:hint="eastAsia" w:hAnsi="宋体"/>
                <w:color w:val="auto"/>
                <w:highlight w:val="none"/>
                <w:lang w:val="en-US" w:eastAsia="zh-CN"/>
              </w:rPr>
              <w:t>不具备</w:t>
            </w:r>
            <w:r>
              <w:rPr>
                <w:rFonts w:hint="eastAsia" w:hAnsi="宋体"/>
                <w:color w:val="auto"/>
                <w:highlight w:val="none"/>
              </w:rPr>
              <w:t>可操作性。</w:t>
            </w:r>
          </w:p>
          <w:p w14:paraId="1CF5AC9E">
            <w:pPr>
              <w:pStyle w:val="26"/>
              <w:spacing w:line="400" w:lineRule="exact"/>
              <w:ind w:firstLine="420" w:firstLineChars="200"/>
              <w:rPr>
                <w:rFonts w:hint="eastAsia" w:hAnsi="宋体"/>
                <w:color w:val="auto"/>
                <w:highlight w:val="none"/>
              </w:rPr>
            </w:pPr>
            <w:r>
              <w:rPr>
                <w:rFonts w:hint="eastAsia" w:hAnsi="宋体"/>
                <w:color w:val="auto"/>
                <w:highlight w:val="none"/>
              </w:rPr>
              <w:t>三档(12分):二档的基础上，项目整体方案</w:t>
            </w:r>
            <w:r>
              <w:rPr>
                <w:rFonts w:hint="eastAsia" w:hAnsi="宋体"/>
                <w:color w:val="auto"/>
                <w:highlight w:val="none"/>
                <w:lang w:val="en-US" w:eastAsia="zh-CN"/>
              </w:rPr>
              <w:t>完善</w:t>
            </w:r>
            <w:r>
              <w:rPr>
                <w:rFonts w:hint="eastAsia" w:hAnsi="宋体"/>
                <w:color w:val="auto"/>
                <w:highlight w:val="none"/>
              </w:rPr>
              <w:t>，拟投入建设人员不少于10人，建设方案内容描述清晰，有实施组织机构、施工进度计划、项目工程进度安排，工程进度管控合理有较详细的方案，具备完整的建设方案，建设人员</w:t>
            </w:r>
            <w:r>
              <w:rPr>
                <w:rFonts w:hint="eastAsia" w:hAnsi="宋体"/>
                <w:color w:val="auto"/>
                <w:highlight w:val="none"/>
                <w:lang w:val="en-US" w:eastAsia="zh-CN"/>
              </w:rPr>
              <w:t>中</w:t>
            </w:r>
            <w:r>
              <w:rPr>
                <w:rFonts w:hint="eastAsia" w:hAnsi="宋体"/>
                <w:color w:val="auto"/>
                <w:highlight w:val="none"/>
              </w:rPr>
              <w:t>具有</w:t>
            </w:r>
            <w:r>
              <w:rPr>
                <w:rFonts w:hint="eastAsia" w:hAnsi="宋体"/>
                <w:color w:val="auto"/>
                <w:highlight w:val="none"/>
                <w:lang w:eastAsia="zh-CN"/>
              </w:rPr>
              <w:t>计算机类专业证书或</w:t>
            </w:r>
            <w:r>
              <w:rPr>
                <w:rFonts w:hint="eastAsia" w:hAnsi="宋体"/>
                <w:color w:val="auto"/>
                <w:highlight w:val="none"/>
              </w:rPr>
              <w:t>通信工程师证书或行业主管部门颁发的通信认证证书不少于2人（进场施工前需要核验证书）。</w:t>
            </w:r>
          </w:p>
          <w:p w14:paraId="593DDEDB">
            <w:pPr>
              <w:pStyle w:val="26"/>
              <w:spacing w:line="400" w:lineRule="exact"/>
              <w:ind w:firstLine="420" w:firstLineChars="200"/>
              <w:rPr>
                <w:rFonts w:hint="eastAsia" w:hAnsi="宋体"/>
                <w:color w:val="auto"/>
                <w:highlight w:val="none"/>
              </w:rPr>
            </w:pPr>
            <w:r>
              <w:rPr>
                <w:rFonts w:hint="eastAsia" w:hAnsi="宋体"/>
                <w:color w:val="auto"/>
                <w:highlight w:val="none"/>
              </w:rPr>
              <w:t>四档(16分):三档的基础上，拟投入工程实施人员不少于20人，投标人工程实施人员</w:t>
            </w:r>
            <w:r>
              <w:rPr>
                <w:rFonts w:hint="eastAsia" w:hAnsi="宋体"/>
                <w:color w:val="auto"/>
                <w:highlight w:val="none"/>
                <w:lang w:val="en-US" w:eastAsia="zh-CN"/>
              </w:rPr>
              <w:t>中</w:t>
            </w:r>
            <w:r>
              <w:rPr>
                <w:rFonts w:hint="eastAsia" w:hAnsi="宋体"/>
                <w:color w:val="auto"/>
                <w:highlight w:val="none"/>
              </w:rPr>
              <w:t>不少于5人持有“高处作业”或“电工作业”的证书，其中不少于3人持有“高处作业”的人员证书，为了能使项目顺利进行实施，投标人拟投入的人员本单位如未能满足人员要求，可聘用或委托第三方委托人员进行项目实施（需提供单位委托书方可进场，进场施工前需要核验证书），建设方案可行、详细、有针对性，组织机构健全，提供光缆施工方案、项目工程进度、工程实施流程、安全控制措施、工期保证措施及赶工措施，提供文明施工保障措施、应急预案、风险管控等内容。</w:t>
            </w:r>
          </w:p>
          <w:p w14:paraId="6C77B33B">
            <w:pPr>
              <w:pStyle w:val="26"/>
              <w:spacing w:line="400" w:lineRule="exact"/>
              <w:ind w:firstLine="420" w:firstLineChars="200"/>
              <w:rPr>
                <w:rFonts w:hint="eastAsia" w:hAnsi="宋体"/>
                <w:color w:val="auto"/>
                <w:highlight w:val="none"/>
              </w:rPr>
            </w:pPr>
            <w:r>
              <w:rPr>
                <w:rFonts w:hint="eastAsia" w:hAnsi="宋体"/>
                <w:color w:val="auto"/>
                <w:highlight w:val="none"/>
              </w:rPr>
              <w:t>五档(20分):四档基础上，拟投入人员不少于30人，项目实施方案详细而准确的描述了工程进度、实施流程、施工进度计划、人员配置方案，有完善的网络资源保障方案、网络资源保障、资源与协调调度方案。提供施工进度保证措施和施工质量保证措施及项目实施准备方案、线路测试方案、线路割接方案、安全管理措施、信息安全方案及项目验收方案，方案切实可行。</w:t>
            </w:r>
          </w:p>
          <w:p w14:paraId="5CD8C659">
            <w:pPr>
              <w:pStyle w:val="26"/>
              <w:spacing w:line="400" w:lineRule="exact"/>
              <w:ind w:firstLine="420" w:firstLineChars="200"/>
              <w:rPr>
                <w:rFonts w:hAnsi="宋体" w:cs="宋体"/>
                <w:color w:val="auto"/>
                <w:highlight w:val="none"/>
              </w:rPr>
            </w:pPr>
            <w:r>
              <w:rPr>
                <w:rFonts w:hint="eastAsia" w:hAnsi="宋体"/>
                <w:color w:val="auto"/>
                <w:highlight w:val="none"/>
              </w:rPr>
              <w:t>注：不满足一档要求的，得0分。</w:t>
            </w:r>
          </w:p>
        </w:tc>
      </w:tr>
      <w:tr w14:paraId="41DF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9DC0C24">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2.3</w:t>
            </w:r>
          </w:p>
        </w:tc>
        <w:tc>
          <w:tcPr>
            <w:tcW w:w="693" w:type="pct"/>
            <w:vAlign w:val="center"/>
          </w:tcPr>
          <w:p w14:paraId="67C252F3">
            <w:pPr>
              <w:widowControl/>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运维服务方案分（满分</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p>
        </w:tc>
        <w:tc>
          <w:tcPr>
            <w:tcW w:w="3870" w:type="pct"/>
            <w:vAlign w:val="center"/>
          </w:tcPr>
          <w:p w14:paraId="1D5B797F">
            <w:pPr>
              <w:pStyle w:val="26"/>
              <w:spacing w:line="400" w:lineRule="exact"/>
              <w:ind w:firstLine="420" w:firstLineChars="200"/>
              <w:rPr>
                <w:rFonts w:hint="eastAsia" w:hAnsi="宋体"/>
                <w:color w:val="auto"/>
                <w:highlight w:val="none"/>
              </w:rPr>
            </w:pPr>
            <w:r>
              <w:rPr>
                <w:rFonts w:hint="eastAsia" w:hAnsi="宋体"/>
                <w:color w:val="auto"/>
                <w:highlight w:val="none"/>
              </w:rPr>
              <w:t>一档（6分):基本满足招标文件运维服务实质性要求和条件，但方案中缺少对监控能力、服务措施的描述，技术运维人员无保证。</w:t>
            </w:r>
          </w:p>
          <w:p w14:paraId="41AA552A">
            <w:pPr>
              <w:pStyle w:val="26"/>
              <w:spacing w:line="400" w:lineRule="exact"/>
              <w:ind w:firstLine="420" w:firstLineChars="200"/>
              <w:rPr>
                <w:rFonts w:hint="eastAsia" w:hAnsi="宋体"/>
                <w:color w:val="auto"/>
                <w:highlight w:val="none"/>
              </w:rPr>
            </w:pPr>
            <w:r>
              <w:rPr>
                <w:rFonts w:hint="eastAsia" w:hAnsi="宋体"/>
                <w:color w:val="auto"/>
                <w:highlight w:val="none"/>
              </w:rPr>
              <w:t>二档（12分）:提供的运维服务方案</w:t>
            </w:r>
            <w:r>
              <w:rPr>
                <w:rFonts w:hint="eastAsia" w:hAnsi="宋体"/>
                <w:color w:val="auto"/>
                <w:highlight w:val="none"/>
                <w:lang w:val="en-US" w:eastAsia="zh-CN"/>
              </w:rPr>
              <w:t>完整</w:t>
            </w:r>
            <w:r>
              <w:rPr>
                <w:rFonts w:hint="eastAsia" w:hAnsi="宋体"/>
                <w:color w:val="auto"/>
                <w:highlight w:val="none"/>
              </w:rPr>
              <w:t>，具备监控能力、服务措施，技术人员有保证，拟投入至少2名运维技术人员提供运维服务并协助用户优化及规划网络，技术能力满足项目要求；承诺提供培训服务，具备培训人员、培训保障机制、培训流程等内容；能定期回访用户，有明确的运维服务保障体系、服务承诺、承诺有本地化运维服务措施等，紧急情况下，区内可投入使用的通信维护作业车不少于5辆，</w:t>
            </w:r>
            <w:r>
              <w:rPr>
                <w:rFonts w:hint="eastAsia" w:hAnsi="宋体"/>
                <w:color w:val="auto"/>
                <w:highlight w:val="none"/>
                <w:lang w:val="en-US" w:eastAsia="zh-CN"/>
              </w:rPr>
              <w:t>投标文件中</w:t>
            </w:r>
            <w:r>
              <w:rPr>
                <w:rFonts w:hint="eastAsia" w:hAnsi="宋体"/>
                <w:color w:val="auto"/>
                <w:highlight w:val="none"/>
              </w:rPr>
              <w:t>需提供行驶证复印件证明。</w:t>
            </w:r>
          </w:p>
          <w:p w14:paraId="5BB2A6BD">
            <w:pPr>
              <w:pStyle w:val="26"/>
              <w:spacing w:line="400" w:lineRule="exact"/>
              <w:ind w:firstLine="420" w:firstLineChars="200"/>
              <w:rPr>
                <w:rFonts w:hint="eastAsia" w:hAnsi="宋体"/>
                <w:color w:val="auto"/>
                <w:highlight w:val="none"/>
              </w:rPr>
            </w:pPr>
            <w:r>
              <w:rPr>
                <w:rFonts w:hint="eastAsia" w:hAnsi="宋体"/>
                <w:color w:val="auto"/>
                <w:highlight w:val="none"/>
              </w:rPr>
              <w:t>三档(18分):满足二档的基础上，运维服务方案</w:t>
            </w:r>
            <w:r>
              <w:rPr>
                <w:rFonts w:hint="eastAsia" w:hAnsi="宋体"/>
                <w:color w:val="auto"/>
                <w:highlight w:val="none"/>
                <w:lang w:val="en-US" w:eastAsia="zh-CN"/>
              </w:rPr>
              <w:t>完整</w:t>
            </w:r>
            <w:r>
              <w:rPr>
                <w:rFonts w:hint="eastAsia" w:hAnsi="宋体"/>
                <w:color w:val="auto"/>
                <w:highlight w:val="none"/>
              </w:rPr>
              <w:t>，表述清晰，措施有效可行，提供故障处理流程、维护保障流程及组织架构，技术能力满足项目要求，提供7×24小时服务电话，具备光缆线路专业化日常维护及应急抢修队伍；故障时有替代产品、提供技术支持服务、定期回访的，投标人承诺能快速响应系统维护需求，拟投入本项目的网络运维服务人员不少于8人，投标人需提供不少于2人持有“高处作业”或“电工作业”的证书，其中不少于1人持有“高处作业”的人员证书，为了能使项目顺利进行实施，投标人拟投入的人员本单位如未能满足人员要求，可聘用或委托第三方委托人员进行项目实施（需提供单位委托书方可开展运维服务工作，运维服务过程中需要抽查证书），紧急情况下，区内可投入使用的通信维护作业车不少于10辆，</w:t>
            </w:r>
            <w:r>
              <w:rPr>
                <w:rFonts w:hint="eastAsia" w:hAnsi="宋体"/>
                <w:color w:val="auto"/>
                <w:highlight w:val="none"/>
                <w:lang w:val="en-US" w:eastAsia="zh-CN"/>
              </w:rPr>
              <w:t>投标文件中</w:t>
            </w:r>
            <w:r>
              <w:rPr>
                <w:rFonts w:hint="eastAsia" w:hAnsi="宋体"/>
                <w:color w:val="auto"/>
                <w:highlight w:val="none"/>
              </w:rPr>
              <w:t>需提供行驶证复印件证明。</w:t>
            </w:r>
          </w:p>
          <w:p w14:paraId="6CD95904">
            <w:pPr>
              <w:pStyle w:val="26"/>
              <w:spacing w:line="400" w:lineRule="exact"/>
              <w:ind w:firstLine="420" w:firstLineChars="200"/>
              <w:rPr>
                <w:rFonts w:hint="eastAsia" w:hAnsi="宋体"/>
                <w:color w:val="auto"/>
                <w:highlight w:val="none"/>
              </w:rPr>
            </w:pPr>
            <w:r>
              <w:rPr>
                <w:rFonts w:hint="eastAsia" w:hAnsi="宋体"/>
                <w:color w:val="auto"/>
                <w:highlight w:val="none"/>
              </w:rPr>
              <w:t>四档（24分):满足三档基础上，</w:t>
            </w:r>
            <w:r>
              <w:rPr>
                <w:rFonts w:hint="eastAsia" w:hAnsi="宋体"/>
                <w:color w:val="auto"/>
                <w:highlight w:val="none"/>
                <w:lang w:val="en-US" w:eastAsia="zh-CN"/>
              </w:rPr>
              <w:t>具备完备的</w:t>
            </w:r>
            <w:r>
              <w:rPr>
                <w:rFonts w:hint="eastAsia" w:hAnsi="宋体"/>
                <w:color w:val="auto"/>
                <w:highlight w:val="none"/>
              </w:rPr>
              <w:t>监控能力、服务措施，包括详细的故障处理体系、运维保障体系、应急保障方案，应急保障方案描述有应急故障处理预案、应急响应机制、应急制度、应急处理流程、应急处置方案等内容；技术人员有保证，技术能力满足项目要求；相关服务流程合理，运维组织机构齐全，技术团队人员安排合理；运维服务</w:t>
            </w:r>
            <w:r>
              <w:rPr>
                <w:rFonts w:hint="eastAsia" w:hAnsi="宋体"/>
                <w:color w:val="auto"/>
                <w:highlight w:val="none"/>
                <w:lang w:val="en-US" w:eastAsia="zh-CN"/>
              </w:rPr>
              <w:t>按要求</w:t>
            </w:r>
            <w:r>
              <w:rPr>
                <w:rFonts w:hint="eastAsia" w:hAnsi="宋体"/>
                <w:color w:val="auto"/>
                <w:highlight w:val="none"/>
              </w:rPr>
              <w:t>响应，有专属服务经理售后服务，提供运维服务机构及联系人、运维服务流程，响应时间</w:t>
            </w:r>
            <w:r>
              <w:rPr>
                <w:rFonts w:hint="eastAsia" w:hAnsi="宋体"/>
                <w:color w:val="auto"/>
                <w:highlight w:val="none"/>
                <w:lang w:eastAsia="zh-CN"/>
              </w:rPr>
              <w:t>机制完整</w:t>
            </w:r>
            <w:r>
              <w:rPr>
                <w:rFonts w:hint="eastAsia" w:hAnsi="宋体"/>
                <w:color w:val="auto"/>
                <w:highlight w:val="none"/>
              </w:rPr>
              <w:t>，到达现场及时处理故障，并提供应急通信保障措施、突发事件的管理措施、重点时期保障方案、日常巡检维护、现场保障服务等，拟投入本项目的网络运维服务人员不少于10人，其中，运维人员具有</w:t>
            </w:r>
            <w:r>
              <w:rPr>
                <w:rFonts w:hint="eastAsia" w:hAnsi="宋体"/>
                <w:color w:val="auto"/>
                <w:highlight w:val="none"/>
                <w:lang w:eastAsia="zh-CN"/>
              </w:rPr>
              <w:t>计算机类专业证书或</w:t>
            </w:r>
            <w:r>
              <w:rPr>
                <w:rFonts w:hint="eastAsia" w:hAnsi="宋体"/>
                <w:color w:val="auto"/>
                <w:highlight w:val="none"/>
              </w:rPr>
              <w:t>通信工程师证书或行业主管部门颁发的通信认证证书不少于2人（运维服务过程中需要抽查证书），紧急情况下，区内可投入使用的通信维护作业车不少于20辆，</w:t>
            </w:r>
            <w:r>
              <w:rPr>
                <w:rFonts w:hint="eastAsia" w:hAnsi="宋体"/>
                <w:color w:val="auto"/>
                <w:highlight w:val="none"/>
                <w:lang w:val="en-US" w:eastAsia="zh-CN"/>
              </w:rPr>
              <w:t>投标文件中</w:t>
            </w:r>
            <w:r>
              <w:rPr>
                <w:rFonts w:hint="eastAsia" w:hAnsi="宋体"/>
                <w:color w:val="auto"/>
                <w:highlight w:val="none"/>
              </w:rPr>
              <w:t>需提供行驶证复印件证明。</w:t>
            </w:r>
          </w:p>
          <w:p w14:paraId="5A878AF0">
            <w:pPr>
              <w:pStyle w:val="26"/>
              <w:spacing w:line="400" w:lineRule="exact"/>
              <w:ind w:firstLine="420" w:firstLineChars="200"/>
              <w:rPr>
                <w:rFonts w:hAnsi="宋体" w:cs="宋体"/>
                <w:color w:val="auto"/>
                <w:highlight w:val="none"/>
              </w:rPr>
            </w:pPr>
            <w:r>
              <w:rPr>
                <w:rFonts w:hint="eastAsia" w:hAnsi="宋体"/>
                <w:color w:val="auto"/>
                <w:highlight w:val="none"/>
              </w:rPr>
              <w:t>注：不满足一档要求的，得0分。</w:t>
            </w:r>
          </w:p>
        </w:tc>
      </w:tr>
      <w:tr w14:paraId="1EF1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78B4DEF9">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3</w:t>
            </w:r>
          </w:p>
        </w:tc>
        <w:tc>
          <w:tcPr>
            <w:tcW w:w="693" w:type="pct"/>
            <w:vAlign w:val="center"/>
          </w:tcPr>
          <w:p w14:paraId="7E5D279B">
            <w:pPr>
              <w:widowControl/>
              <w:spacing w:line="360" w:lineRule="auto"/>
              <w:jc w:val="center"/>
              <w:rPr>
                <w:rFonts w:ascii="宋体" w:hAnsi="宋体" w:cs="宋体"/>
                <w:b/>
                <w:bCs/>
                <w:color w:val="auto"/>
                <w:szCs w:val="21"/>
                <w:highlight w:val="none"/>
              </w:rPr>
            </w:pPr>
            <w:r>
              <w:rPr>
                <w:rFonts w:hint="eastAsia" w:ascii="宋体" w:hAnsi="宋体" w:cs="Courier New"/>
                <w:b/>
                <w:bCs/>
                <w:color w:val="auto"/>
                <w:szCs w:val="21"/>
                <w:highlight w:val="none"/>
              </w:rPr>
              <w:t>商务分（</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r>
              <w:rPr>
                <w:rFonts w:hint="eastAsia" w:ascii="宋体" w:hAnsi="宋体" w:cs="Courier New"/>
                <w:b/>
                <w:bCs/>
                <w:color w:val="auto"/>
                <w:szCs w:val="21"/>
                <w:highlight w:val="none"/>
              </w:rPr>
              <w:t>）</w:t>
            </w:r>
          </w:p>
        </w:tc>
        <w:tc>
          <w:tcPr>
            <w:tcW w:w="3870" w:type="pct"/>
            <w:vAlign w:val="center"/>
          </w:tcPr>
          <w:p w14:paraId="2BDEC676">
            <w:pPr>
              <w:snapToGrid w:val="0"/>
              <w:spacing w:line="380" w:lineRule="atLeast"/>
              <w:ind w:firstLine="443" w:firstLineChars="211"/>
              <w:jc w:val="center"/>
              <w:rPr>
                <w:rFonts w:hAnsi="宋体" w:cs="宋体"/>
                <w:color w:val="auto"/>
                <w:highlight w:val="none"/>
              </w:rPr>
            </w:pPr>
            <w:r>
              <w:rPr>
                <w:rFonts w:hint="eastAsia" w:ascii="宋体" w:hAnsi="宋体" w:cs="Tahoma"/>
                <w:color w:val="auto"/>
                <w:kern w:val="0"/>
                <w:szCs w:val="21"/>
                <w:highlight w:val="none"/>
              </w:rPr>
              <w:t>评审因素</w:t>
            </w:r>
          </w:p>
        </w:tc>
      </w:tr>
      <w:tr w14:paraId="2A7E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6D1BC12">
            <w:pPr>
              <w:jc w:val="center"/>
              <w:rPr>
                <w:rFonts w:ascii="宋体" w:hAnsi="宋体" w:cs="宋体"/>
                <w:b/>
                <w:bCs/>
                <w:color w:val="auto"/>
                <w:szCs w:val="21"/>
                <w:highlight w:val="none"/>
              </w:rPr>
            </w:pPr>
            <w:r>
              <w:rPr>
                <w:rFonts w:hint="eastAsia" w:ascii="宋体" w:hAnsi="宋体" w:cs="宋体"/>
                <w:b/>
                <w:bCs/>
                <w:color w:val="auto"/>
                <w:szCs w:val="21"/>
                <w:highlight w:val="none"/>
              </w:rPr>
              <w:t>3.1</w:t>
            </w:r>
          </w:p>
        </w:tc>
        <w:tc>
          <w:tcPr>
            <w:tcW w:w="693" w:type="pct"/>
            <w:vAlign w:val="center"/>
          </w:tcPr>
          <w:p w14:paraId="65EE0E5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信誉</w:t>
            </w:r>
            <w:r>
              <w:rPr>
                <w:rFonts w:hint="eastAsia" w:ascii="宋体" w:hAnsi="宋体" w:cs="宋体"/>
                <w:b/>
                <w:bCs/>
                <w:color w:val="auto"/>
                <w:szCs w:val="21"/>
                <w:highlight w:val="none"/>
              </w:rPr>
              <w:t>业绩</w:t>
            </w:r>
            <w:r>
              <w:rPr>
                <w:rFonts w:hint="eastAsia" w:ascii="宋体" w:hAnsi="宋体" w:cs="宋体"/>
                <w:b/>
                <w:bCs/>
                <w:color w:val="auto"/>
                <w:szCs w:val="21"/>
                <w:highlight w:val="none"/>
                <w:lang w:val="en-US" w:eastAsia="zh-CN"/>
              </w:rPr>
              <w:t>分</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3870" w:type="pct"/>
            <w:vAlign w:val="center"/>
          </w:tcPr>
          <w:p w14:paraId="211EF096">
            <w:pPr>
              <w:numPr>
                <w:ilvl w:val="0"/>
                <w:numId w:val="0"/>
              </w:numPr>
              <w:snapToGrid w:val="0"/>
              <w:spacing w:line="380" w:lineRule="atLeast"/>
              <w:ind w:firstLine="443" w:firstLineChars="211"/>
              <w:rPr>
                <w:rFonts w:hint="eastAsia" w:hAnsi="宋体"/>
                <w:color w:val="auto"/>
                <w:szCs w:val="21"/>
                <w:highlight w:val="none"/>
                <w:lang w:val="en-US" w:eastAsia="zh-CN"/>
              </w:rPr>
            </w:pPr>
            <w:r>
              <w:rPr>
                <w:rFonts w:hint="eastAsia" w:hAnsi="宋体" w:asciiTheme="minorHAnsi" w:eastAsiaTheme="minorEastAsia" w:cstheme="minorBidi"/>
                <w:color w:val="auto"/>
                <w:kern w:val="2"/>
                <w:sz w:val="21"/>
                <w:szCs w:val="21"/>
                <w:highlight w:val="none"/>
                <w:lang w:val="en-US" w:eastAsia="zh-CN" w:bidi="ar-SA"/>
              </w:rPr>
              <w:t>（1）</w:t>
            </w:r>
            <w:r>
              <w:rPr>
                <w:rFonts w:hint="eastAsia" w:hAnsi="宋体"/>
                <w:color w:val="auto"/>
                <w:szCs w:val="21"/>
                <w:highlight w:val="none"/>
              </w:rPr>
              <w:t>投标人自2022年1月1日以来同类项目的，每个项目得</w:t>
            </w:r>
            <w:r>
              <w:rPr>
                <w:rFonts w:hint="eastAsia" w:hAnsi="宋体"/>
                <w:color w:val="auto"/>
                <w:szCs w:val="21"/>
                <w:highlight w:val="none"/>
                <w:lang w:val="en-US" w:eastAsia="zh-CN"/>
              </w:rPr>
              <w:t>2</w:t>
            </w:r>
            <w:r>
              <w:rPr>
                <w:rFonts w:hint="eastAsia" w:hAnsi="宋体"/>
                <w:color w:val="auto"/>
                <w:szCs w:val="21"/>
                <w:highlight w:val="none"/>
              </w:rPr>
              <w:t>分，满分</w:t>
            </w:r>
            <w:r>
              <w:rPr>
                <w:rFonts w:hint="eastAsia" w:hAnsi="宋体"/>
                <w:color w:val="auto"/>
                <w:szCs w:val="21"/>
                <w:highlight w:val="none"/>
                <w:lang w:val="en-US" w:eastAsia="zh-CN"/>
              </w:rPr>
              <w:t>4</w:t>
            </w:r>
            <w:r>
              <w:rPr>
                <w:rFonts w:hint="eastAsia" w:hAnsi="宋体"/>
                <w:color w:val="auto"/>
                <w:szCs w:val="21"/>
                <w:highlight w:val="none"/>
              </w:rPr>
              <w:t>分。【以合同或中标（成交）通知书复印件为准，并加盖供应</w:t>
            </w:r>
            <w:r>
              <w:rPr>
                <w:rFonts w:hint="eastAsia" w:hAnsi="宋体"/>
                <w:color w:val="auto"/>
                <w:szCs w:val="21"/>
                <w:highlight w:val="none"/>
                <w:lang w:val="en-US" w:eastAsia="zh-CN"/>
              </w:rPr>
              <w:t>商公章。】</w:t>
            </w:r>
          </w:p>
          <w:p w14:paraId="17C89DE2">
            <w:pPr>
              <w:numPr>
                <w:ilvl w:val="0"/>
                <w:numId w:val="0"/>
              </w:numPr>
              <w:snapToGrid w:val="0"/>
              <w:spacing w:line="380" w:lineRule="atLeast"/>
              <w:ind w:firstLine="443" w:firstLineChars="211"/>
              <w:rPr>
                <w:rFonts w:hint="eastAsia" w:eastAsia="黑体"/>
                <w:color w:val="auto"/>
                <w:highlight w:val="none"/>
                <w:lang w:eastAsia="zh-CN"/>
              </w:rPr>
            </w:pPr>
            <w:r>
              <w:rPr>
                <w:rFonts w:hint="eastAsia" w:hAnsi="宋体"/>
                <w:color w:val="auto"/>
                <w:szCs w:val="21"/>
                <w:highlight w:val="none"/>
                <w:lang w:val="en-US" w:eastAsia="zh-CN"/>
              </w:rPr>
              <w:t>（2）投标人或投标人上级机构（直属上级单位）获得ISO/IEC27001:2022信息安全管理体系认证证书得1分。</w:t>
            </w:r>
            <w:r>
              <w:rPr>
                <w:rFonts w:hint="eastAsia" w:hAnsi="宋体"/>
                <w:color w:val="auto"/>
                <w:szCs w:val="21"/>
                <w:highlight w:val="none"/>
              </w:rPr>
              <w:t>【</w:t>
            </w:r>
            <w:r>
              <w:rPr>
                <w:rFonts w:hint="eastAsia" w:hAnsi="宋体"/>
                <w:color w:val="auto"/>
                <w:szCs w:val="21"/>
                <w:highlight w:val="none"/>
                <w:lang w:val="en-US" w:eastAsia="zh-CN"/>
              </w:rPr>
              <w:t>投标文件中提供证书</w:t>
            </w:r>
            <w:r>
              <w:rPr>
                <w:rFonts w:hint="eastAsia" w:hAnsi="宋体"/>
                <w:color w:val="auto"/>
                <w:szCs w:val="21"/>
                <w:highlight w:val="none"/>
              </w:rPr>
              <w:t>复印件，并加盖供应</w:t>
            </w:r>
            <w:r>
              <w:rPr>
                <w:rFonts w:hint="eastAsia" w:hAnsi="宋体"/>
                <w:color w:val="auto"/>
                <w:szCs w:val="21"/>
                <w:highlight w:val="none"/>
                <w:lang w:val="en-US" w:eastAsia="zh-CN"/>
              </w:rPr>
              <w:t>商公章。】</w:t>
            </w:r>
          </w:p>
        </w:tc>
      </w:tr>
      <w:tr w14:paraId="7C7E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49BC7772">
            <w:pPr>
              <w:jc w:val="center"/>
              <w:rPr>
                <w:rFonts w:ascii="宋体" w:hAnsi="宋体" w:cs="宋体"/>
                <w:b/>
                <w:bCs/>
                <w:color w:val="auto"/>
                <w:szCs w:val="21"/>
                <w:highlight w:val="none"/>
              </w:rPr>
            </w:pPr>
            <w:r>
              <w:rPr>
                <w:rFonts w:hint="eastAsia" w:ascii="宋体" w:hAnsi="宋体" w:cs="宋体"/>
                <w:b/>
                <w:bCs/>
                <w:color w:val="auto"/>
                <w:szCs w:val="21"/>
                <w:highlight w:val="none"/>
              </w:rPr>
              <w:t>3.2</w:t>
            </w:r>
          </w:p>
        </w:tc>
        <w:tc>
          <w:tcPr>
            <w:tcW w:w="693" w:type="pct"/>
            <w:vAlign w:val="center"/>
          </w:tcPr>
          <w:p w14:paraId="7D48123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项目人员配置（满分5分）</w:t>
            </w:r>
          </w:p>
        </w:tc>
        <w:tc>
          <w:tcPr>
            <w:tcW w:w="3870" w:type="pct"/>
            <w:vAlign w:val="center"/>
          </w:tcPr>
          <w:p w14:paraId="2BB69487">
            <w:pPr>
              <w:numPr>
                <w:ilvl w:val="0"/>
                <w:numId w:val="0"/>
              </w:numPr>
              <w:snapToGrid w:val="0"/>
              <w:spacing w:line="380" w:lineRule="atLeast"/>
              <w:ind w:firstLine="443" w:firstLineChars="211"/>
              <w:rPr>
                <w:rFonts w:hint="eastAsia" w:hAnsi="宋体"/>
                <w:color w:val="auto"/>
                <w:szCs w:val="21"/>
                <w:highlight w:val="none"/>
                <w:lang w:val="en-US" w:eastAsia="zh-CN"/>
              </w:rPr>
            </w:pPr>
            <w:r>
              <w:rPr>
                <w:rFonts w:hint="eastAsia" w:hAnsi="宋体"/>
                <w:color w:val="auto"/>
                <w:szCs w:val="21"/>
                <w:highlight w:val="none"/>
                <w:lang w:val="en-US" w:eastAsia="zh-CN"/>
              </w:rPr>
              <w:t>①项目经理(1人)具备以下资质：信息系统项目管理师证书、高级系统架构设计师证书、高级系统分析师证书、高级网络信息安全工程证书、计算机高级工程师证书、通信工程师证书或行业主管部门颁发的通信认证证书，同时具备3项及以上得3分，同时具备2个得2分，具备1个得1分，不提供不得分，满分3分。（投标文件中须提供证书复印件，未提供不得分）。</w:t>
            </w:r>
          </w:p>
          <w:p w14:paraId="722F3CA4">
            <w:pPr>
              <w:numPr>
                <w:ilvl w:val="0"/>
                <w:numId w:val="0"/>
              </w:numPr>
              <w:snapToGrid w:val="0"/>
              <w:spacing w:line="380" w:lineRule="atLeast"/>
              <w:ind w:firstLine="443" w:firstLineChars="211"/>
              <w:rPr>
                <w:rFonts w:ascii="宋体" w:hAnsi="宋体"/>
                <w:color w:val="auto"/>
                <w:sz w:val="22"/>
                <w:highlight w:val="none"/>
              </w:rPr>
            </w:pPr>
            <w:r>
              <w:rPr>
                <w:rFonts w:hint="eastAsia" w:hAnsi="宋体"/>
                <w:color w:val="auto"/>
                <w:szCs w:val="21"/>
                <w:highlight w:val="none"/>
                <w:lang w:val="en-US" w:eastAsia="zh-CN"/>
              </w:rPr>
              <w:t>②项目实施人员：投标人拟投入的实施团队人员具备中级网络工程师每人得0.3分，满分0.9分；具备系统集成项目管理工程师每人得0.3分，满分0.6分；具备信息系统管理师每人得0.25分，满分0.5分；不提供不得分，满分2分。（投标文件中须提供证书复印件，未提供不得分）。</w:t>
            </w:r>
          </w:p>
        </w:tc>
      </w:tr>
      <w:tr w14:paraId="00F1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15C90F6C">
            <w:pPr>
              <w:pStyle w:val="26"/>
              <w:snapToGrid w:val="0"/>
              <w:spacing w:line="360" w:lineRule="atLeast"/>
              <w:rPr>
                <w:rFonts w:hAnsi="宋体" w:cs="宋体"/>
                <w:b/>
                <w:bCs/>
                <w:color w:val="auto"/>
                <w:highlight w:val="none"/>
              </w:rPr>
            </w:pPr>
            <w:r>
              <w:rPr>
                <w:rFonts w:hint="eastAsia" w:hAnsi="宋体" w:cs="宋体"/>
                <w:b/>
                <w:bCs/>
                <w:color w:val="auto"/>
                <w:highlight w:val="none"/>
              </w:rPr>
              <w:t>总得分=1+2+3</w:t>
            </w:r>
          </w:p>
          <w:p w14:paraId="3FE2DD9B">
            <w:pPr>
              <w:pStyle w:val="26"/>
              <w:snapToGrid w:val="0"/>
              <w:spacing w:line="360" w:lineRule="atLeast"/>
              <w:rPr>
                <w:rFonts w:hAnsi="宋体" w:cs="宋体"/>
                <w:b/>
                <w:bCs/>
                <w:color w:val="auto"/>
                <w:highlight w:val="none"/>
              </w:rPr>
            </w:pPr>
            <w:r>
              <w:rPr>
                <w:rFonts w:hint="eastAsia" w:hAnsi="宋体" w:cs="宋体"/>
                <w:b/>
                <w:bCs/>
                <w:color w:val="auto"/>
                <w:highlight w:val="none"/>
              </w:rPr>
              <w:t>备注：本项目为服务类项目，不涉及节能环保政策考核。</w:t>
            </w:r>
          </w:p>
        </w:tc>
      </w:tr>
    </w:tbl>
    <w:p w14:paraId="5B85FCFE">
      <w:pPr>
        <w:pStyle w:val="26"/>
        <w:spacing w:line="420" w:lineRule="exact"/>
        <w:ind w:firstLine="420"/>
        <w:rPr>
          <w:rFonts w:hAnsi="宋体" w:cs="宋体"/>
          <w:b/>
          <w:color w:val="auto"/>
          <w:highlight w:val="none"/>
        </w:rPr>
      </w:pPr>
    </w:p>
    <w:p w14:paraId="6E6FE0E0">
      <w:pPr>
        <w:pStyle w:val="26"/>
        <w:spacing w:line="420" w:lineRule="exact"/>
        <w:ind w:firstLine="420"/>
        <w:rPr>
          <w:rFonts w:hAnsi="宋体" w:cs="宋体"/>
          <w:b/>
          <w:color w:val="auto"/>
          <w:highlight w:val="none"/>
        </w:rPr>
      </w:pPr>
    </w:p>
    <w:p w14:paraId="4E7EA371">
      <w:pPr>
        <w:rPr>
          <w:rFonts w:hAnsi="宋体" w:cs="宋体"/>
          <w:b/>
          <w:color w:val="auto"/>
          <w:highlight w:val="none"/>
        </w:rPr>
      </w:pPr>
    </w:p>
    <w:p w14:paraId="0574AF70">
      <w:pPr>
        <w:rPr>
          <w:rFonts w:hAnsi="宋体" w:cs="宋体"/>
          <w:b/>
          <w:color w:val="auto"/>
          <w:highlight w:val="none"/>
        </w:rPr>
      </w:pPr>
    </w:p>
    <w:p w14:paraId="4EA76A77">
      <w:pPr>
        <w:pStyle w:val="26"/>
        <w:spacing w:line="420" w:lineRule="exact"/>
        <w:ind w:firstLine="420"/>
        <w:jc w:val="left"/>
        <w:rPr>
          <w:rFonts w:hAnsi="宋体" w:cs="宋体"/>
          <w:b/>
          <w:bCs/>
          <w:color w:val="auto"/>
          <w:sz w:val="24"/>
          <w:szCs w:val="24"/>
          <w:highlight w:val="none"/>
        </w:rPr>
      </w:pPr>
      <w:r>
        <w:rPr>
          <w:rFonts w:hint="eastAsia" w:hAnsi="宋体" w:cs="宋体"/>
          <w:b/>
          <w:bCs/>
          <w:color w:val="auto"/>
          <w:sz w:val="24"/>
          <w:szCs w:val="24"/>
          <w:highlight w:val="none"/>
        </w:rPr>
        <w:t>评标标准（标项二适用）</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3"/>
        <w:gridCol w:w="6601"/>
      </w:tblGrid>
      <w:tr w14:paraId="2460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6D05507D">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693" w:type="pct"/>
            <w:vAlign w:val="center"/>
          </w:tcPr>
          <w:p w14:paraId="6455B8ED">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3870" w:type="pct"/>
            <w:vAlign w:val="center"/>
          </w:tcPr>
          <w:p w14:paraId="721F5DE6">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7C9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70200A52">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1</w:t>
            </w:r>
          </w:p>
        </w:tc>
        <w:tc>
          <w:tcPr>
            <w:tcW w:w="693" w:type="pct"/>
            <w:vAlign w:val="center"/>
          </w:tcPr>
          <w:p w14:paraId="2C326F17">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16FA7BFD">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分</w:t>
            </w:r>
            <w:r>
              <w:rPr>
                <w:rFonts w:hint="eastAsia" w:ascii="宋体" w:hAnsi="宋体" w:cs="宋体"/>
                <w:b/>
                <w:bCs/>
                <w:color w:val="auto"/>
                <w:szCs w:val="21"/>
                <w:highlight w:val="none"/>
              </w:rPr>
              <w:t>）</w:t>
            </w:r>
          </w:p>
        </w:tc>
        <w:tc>
          <w:tcPr>
            <w:tcW w:w="3870" w:type="pct"/>
            <w:vAlign w:val="center"/>
          </w:tcPr>
          <w:p w14:paraId="4336D00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（1）评标报价为供应商的投标报价进行政策性扣除后的价格，评标报价只是作为评审时使用。最终中标供应商的中标金额等于最后投标报价（如有修正，以确认修正后的投标报价为准）。</w:t>
            </w:r>
          </w:p>
          <w:p w14:paraId="647A0688">
            <w:pPr>
              <w:pStyle w:val="26"/>
              <w:spacing w:line="400" w:lineRule="exact"/>
              <w:ind w:firstLine="420" w:firstLineChars="200"/>
              <w:rPr>
                <w:rFonts w:hAnsi="宋体" w:cs="宋体"/>
                <w:color w:val="auto"/>
                <w:highlight w:val="none"/>
              </w:rPr>
            </w:pPr>
            <w:r>
              <w:rPr>
                <w:rFonts w:hint="eastAsia" w:hAnsi="宋体" w:cs="宋体"/>
                <w:color w:val="auto"/>
                <w:highlight w:val="none"/>
              </w:rPr>
              <w:t>（2）政府采购政策性扣除计算方法</w:t>
            </w:r>
          </w:p>
          <w:p w14:paraId="4AFE5719">
            <w:pPr>
              <w:spacing w:line="400" w:lineRule="exact"/>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14C4E85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97A90E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1E5168">
            <w:pPr>
              <w:pStyle w:val="26"/>
              <w:spacing w:line="400" w:lineRule="exact"/>
              <w:ind w:firstLine="420" w:firstLineChars="200"/>
              <w:rPr>
                <w:rFonts w:hAnsi="宋体" w:cs="宋体"/>
                <w:color w:val="auto"/>
                <w:highlight w:val="none"/>
              </w:rPr>
            </w:pPr>
            <w:r>
              <w:rPr>
                <w:rFonts w:hint="eastAsia" w:hAnsi="宋体" w:cs="宋体"/>
                <w:color w:val="auto"/>
                <w:highlight w:val="none"/>
              </w:rPr>
              <w:t>（5）以进入比较与评价环节的最低的评标报价为基准价，基准价得分为</w:t>
            </w:r>
            <w:r>
              <w:rPr>
                <w:rFonts w:hint="eastAsia" w:hAnsi="宋体" w:cs="宋体"/>
                <w:color w:val="auto"/>
                <w:highlight w:val="none"/>
                <w:u w:val="single"/>
                <w:lang w:val="en-US" w:eastAsia="zh-CN"/>
              </w:rPr>
              <w:t>10</w:t>
            </w:r>
            <w:r>
              <w:rPr>
                <w:rFonts w:hint="eastAsia" w:hAnsi="宋体" w:cs="宋体"/>
                <w:color w:val="auto"/>
                <w:highlight w:val="none"/>
                <w:u w:val="single"/>
              </w:rPr>
              <w:t>分</w:t>
            </w:r>
            <w:r>
              <w:rPr>
                <w:rFonts w:hint="eastAsia" w:hAnsi="宋体" w:cs="宋体"/>
                <w:color w:val="auto"/>
                <w:highlight w:val="none"/>
              </w:rPr>
              <w:t>。</w:t>
            </w:r>
          </w:p>
          <w:p w14:paraId="606513B4">
            <w:pPr>
              <w:pStyle w:val="26"/>
              <w:spacing w:line="400" w:lineRule="exact"/>
              <w:ind w:firstLine="420" w:firstLineChars="200"/>
              <w:rPr>
                <w:rFonts w:hAnsi="宋体" w:cs="宋体"/>
                <w:color w:val="auto"/>
                <w:highlight w:val="none"/>
              </w:rPr>
            </w:pPr>
            <w:r>
              <w:rPr>
                <w:rFonts w:hint="eastAsia" w:hAnsi="宋体" w:cs="宋体"/>
                <w:color w:val="auto"/>
                <w:highlight w:val="none"/>
              </w:rPr>
              <w:t>（6）价格分计算公式：</w:t>
            </w:r>
          </w:p>
          <w:p w14:paraId="689D7602">
            <w:pPr>
              <w:spacing w:line="360" w:lineRule="exact"/>
              <w:rPr>
                <w:rFonts w:hAnsi="宋体" w:cs="宋体"/>
                <w:color w:val="auto"/>
                <w:highlight w:val="none"/>
              </w:rPr>
            </w:pPr>
            <w:r>
              <w:rPr>
                <w:rFonts w:hint="eastAsia" w:hAnsi="宋体" w:cs="宋体"/>
                <w:color w:val="auto"/>
                <w:szCs w:val="21"/>
                <w:highlight w:val="none"/>
              </w:rPr>
              <w:t>报价得分=（基准价/评标报价）×</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10</w:t>
            </w:r>
            <w:r>
              <w:rPr>
                <w:rFonts w:hint="eastAsia" w:hAnsi="宋体" w:cs="宋体"/>
                <w:color w:val="auto"/>
                <w:szCs w:val="21"/>
                <w:highlight w:val="none"/>
                <w:u w:val="single"/>
              </w:rPr>
              <w:t>分</w:t>
            </w:r>
          </w:p>
          <w:p w14:paraId="285798C4">
            <w:pPr>
              <w:spacing w:line="360" w:lineRule="exact"/>
              <w:rPr>
                <w:rFonts w:ascii="宋体" w:hAnsi="宋体" w:cs="宋体"/>
                <w:color w:val="auto"/>
                <w:szCs w:val="21"/>
                <w:highlight w:val="none"/>
              </w:rPr>
            </w:pPr>
            <w:r>
              <w:rPr>
                <w:rFonts w:hint="eastAsia" w:ascii="宋体" w:hAnsi="宋体" w:cs="宋体"/>
                <w:color w:val="auto"/>
                <w:szCs w:val="21"/>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r w14:paraId="44EE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664EF320">
            <w:pPr>
              <w:adjustRightInd w:val="0"/>
              <w:snapToGrid w:val="0"/>
              <w:spacing w:line="360" w:lineRule="atLeast"/>
              <w:ind w:left="-105" w:leftChars="-50" w:right="-105" w:rightChars="-50"/>
              <w:jc w:val="center"/>
              <w:textAlignment w:val="baseline"/>
              <w:rPr>
                <w:rFonts w:ascii="宋体" w:hAnsi="宋体" w:cs="宋体"/>
                <w:b/>
                <w:bCs/>
                <w:color w:val="auto"/>
                <w:spacing w:val="-18"/>
                <w:szCs w:val="21"/>
                <w:highlight w:val="none"/>
              </w:rPr>
            </w:pPr>
            <w:r>
              <w:rPr>
                <w:rFonts w:hint="eastAsia" w:ascii="宋体" w:hAnsi="宋体" w:cs="宋体"/>
                <w:b/>
                <w:bCs/>
                <w:color w:val="auto"/>
                <w:szCs w:val="21"/>
                <w:highlight w:val="none"/>
              </w:rPr>
              <w:t>2</w:t>
            </w:r>
          </w:p>
        </w:tc>
        <w:tc>
          <w:tcPr>
            <w:tcW w:w="693" w:type="pct"/>
            <w:vAlign w:val="center"/>
          </w:tcPr>
          <w:p w14:paraId="373AA48E">
            <w:pPr>
              <w:adjustRightInd w:val="0"/>
              <w:spacing w:line="360" w:lineRule="exact"/>
              <w:jc w:val="left"/>
              <w:textAlignment w:val="baseline"/>
              <w:rPr>
                <w:rFonts w:ascii="宋体" w:hAnsi="宋体" w:cs="宋体"/>
                <w:b/>
                <w:bCs/>
                <w:color w:val="auto"/>
                <w:szCs w:val="21"/>
                <w:highlight w:val="none"/>
                <w:u w:val="single"/>
              </w:rPr>
            </w:pPr>
            <w:r>
              <w:rPr>
                <w:rFonts w:hint="eastAsia" w:ascii="宋体" w:hAnsi="宋体" w:cs="宋体"/>
                <w:b/>
                <w:bCs/>
                <w:color w:val="auto"/>
                <w:kern w:val="0"/>
                <w:szCs w:val="21"/>
                <w:highlight w:val="none"/>
              </w:rPr>
              <w:t>技术</w:t>
            </w:r>
            <w:r>
              <w:rPr>
                <w:rFonts w:hint="eastAsia" w:ascii="宋体" w:hAnsi="宋体" w:cs="宋体"/>
                <w:b/>
                <w:bCs/>
                <w:color w:val="auto"/>
                <w:szCs w:val="21"/>
                <w:highlight w:val="none"/>
              </w:rPr>
              <w:t>分（满分</w:t>
            </w:r>
            <w:r>
              <w:rPr>
                <w:rFonts w:hint="eastAsia" w:ascii="宋体" w:hAnsi="宋体" w:cs="宋体"/>
                <w:b/>
                <w:bCs/>
                <w:color w:val="auto"/>
                <w:szCs w:val="21"/>
                <w:highlight w:val="none"/>
                <w:lang w:val="en-US" w:eastAsia="zh-CN"/>
              </w:rPr>
              <w:t>84</w:t>
            </w:r>
            <w:r>
              <w:rPr>
                <w:rFonts w:hint="eastAsia" w:ascii="宋体" w:hAnsi="宋体" w:cs="宋体"/>
                <w:b/>
                <w:bCs/>
                <w:color w:val="auto"/>
                <w:szCs w:val="21"/>
                <w:highlight w:val="none"/>
              </w:rPr>
              <w:t>分）</w:t>
            </w:r>
          </w:p>
        </w:tc>
        <w:tc>
          <w:tcPr>
            <w:tcW w:w="3870" w:type="pct"/>
            <w:vAlign w:val="center"/>
          </w:tcPr>
          <w:p w14:paraId="295A4C18">
            <w:pPr>
              <w:pStyle w:val="26"/>
              <w:adjustRightInd w:val="0"/>
              <w:spacing w:line="360" w:lineRule="exact"/>
              <w:ind w:firstLine="420" w:firstLineChars="200"/>
              <w:contextualSpacing/>
              <w:jc w:val="center"/>
              <w:rPr>
                <w:color w:val="auto"/>
                <w:highlight w:val="none"/>
              </w:rPr>
            </w:pPr>
            <w:r>
              <w:rPr>
                <w:rFonts w:hint="eastAsia" w:hAnsi="宋体" w:cs="Tahoma"/>
                <w:color w:val="auto"/>
                <w:highlight w:val="none"/>
              </w:rPr>
              <w:t>评审因素</w:t>
            </w:r>
          </w:p>
        </w:tc>
      </w:tr>
      <w:tr w14:paraId="0566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6F1A479B">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2.1</w:t>
            </w:r>
          </w:p>
        </w:tc>
        <w:tc>
          <w:tcPr>
            <w:tcW w:w="693" w:type="pct"/>
            <w:vAlign w:val="center"/>
          </w:tcPr>
          <w:p w14:paraId="45747968">
            <w:pPr>
              <w:widowControl/>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技术方案分（满分</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p>
        </w:tc>
        <w:tc>
          <w:tcPr>
            <w:tcW w:w="3870" w:type="pct"/>
            <w:vAlign w:val="center"/>
          </w:tcPr>
          <w:p w14:paraId="4867AD48">
            <w:pPr>
              <w:pStyle w:val="26"/>
              <w:spacing w:line="400" w:lineRule="exact"/>
              <w:ind w:firstLine="420" w:firstLineChars="200"/>
              <w:rPr>
                <w:rFonts w:hint="eastAsia" w:hAnsi="宋体"/>
                <w:color w:val="auto"/>
                <w:highlight w:val="none"/>
              </w:rPr>
            </w:pPr>
            <w:r>
              <w:rPr>
                <w:rFonts w:hint="eastAsia" w:hAnsi="宋体"/>
                <w:color w:val="auto"/>
                <w:highlight w:val="none"/>
                <w:lang w:val="en-US" w:eastAsia="zh-CN"/>
              </w:rPr>
              <w:t xml:space="preserve">一档（6 分）：根据项目服务需求，投标人提供技术方案完整，有详细的线路介绍、线路承载技术介绍等内容，满足采购文件项目的技术要求的。 </w:t>
            </w:r>
          </w:p>
          <w:p w14:paraId="796C7411">
            <w:pPr>
              <w:pStyle w:val="26"/>
              <w:spacing w:line="400" w:lineRule="exact"/>
              <w:ind w:firstLine="420" w:firstLineChars="200"/>
              <w:rPr>
                <w:rFonts w:hint="eastAsia" w:hAnsi="宋体"/>
                <w:color w:val="auto"/>
                <w:highlight w:val="none"/>
              </w:rPr>
            </w:pPr>
            <w:r>
              <w:rPr>
                <w:rFonts w:hint="eastAsia" w:hAnsi="宋体"/>
                <w:color w:val="auto"/>
                <w:highlight w:val="none"/>
                <w:lang w:val="en-US" w:eastAsia="zh-CN"/>
              </w:rPr>
              <w:t xml:space="preserve">二档（12 分）：一档基础上，项目设计原则具有网络的先进性、可靠性、安全性、扩展性、管理性，能够理解本项目的特点，项目需求分析基本满足本项目需求，技术方案完整，线路具有稳定性和安全性，能保障业务系统不受影响。 </w:t>
            </w:r>
          </w:p>
          <w:p w14:paraId="73ADD94E">
            <w:pPr>
              <w:pStyle w:val="26"/>
              <w:spacing w:line="400" w:lineRule="exact"/>
              <w:ind w:firstLine="420" w:firstLineChars="200"/>
              <w:rPr>
                <w:rFonts w:hint="eastAsia" w:hAnsi="宋体"/>
                <w:color w:val="auto"/>
                <w:highlight w:val="none"/>
              </w:rPr>
            </w:pPr>
            <w:r>
              <w:rPr>
                <w:rFonts w:hint="eastAsia" w:hAnsi="宋体"/>
                <w:color w:val="auto"/>
                <w:highlight w:val="none"/>
                <w:lang w:val="en-US" w:eastAsia="zh-CN"/>
              </w:rPr>
              <w:t xml:space="preserve">三档（18 分）：二档基础上，提供的技术方案具体，有针对性、具体可行，满足本项目需求，具有稳定性和安全性，组网方案能描述有整体方案设计、接入方式等内容。具备网络冗余备份、网络保护机制等优势能保障业务系统完全不受影响。 </w:t>
            </w:r>
          </w:p>
          <w:p w14:paraId="53EADA27">
            <w:pPr>
              <w:pStyle w:val="26"/>
              <w:spacing w:line="400" w:lineRule="exact"/>
              <w:ind w:firstLine="420" w:firstLineChars="200"/>
              <w:rPr>
                <w:rFonts w:hint="eastAsia" w:hAnsi="宋体"/>
                <w:color w:val="auto"/>
                <w:highlight w:val="none"/>
              </w:rPr>
            </w:pPr>
            <w:r>
              <w:rPr>
                <w:rFonts w:hint="eastAsia" w:hAnsi="宋体"/>
                <w:color w:val="auto"/>
                <w:highlight w:val="none"/>
                <w:lang w:val="en-US" w:eastAsia="zh-CN"/>
              </w:rPr>
              <w:t>四档（24 分）：三档基础上，对本项目有详细的项目难点分析及合理化建议，技术方案具备成熟的传输网络，线路具备安全性，实现物理双路由、具备网络扩展性等优势及亮点。线路具有多重安全技术，确保数据安全、冗余和保护机制的高可靠性保障，方案详细描述线路性能指标、备品备件方案。投标人网管能力具备完善的质量保障方案、完善的客户体验方案等内容。</w:t>
            </w:r>
          </w:p>
          <w:p w14:paraId="61D31274">
            <w:pPr>
              <w:pStyle w:val="26"/>
              <w:spacing w:line="400" w:lineRule="exact"/>
              <w:ind w:firstLine="420" w:firstLineChars="200"/>
              <w:rPr>
                <w:rFonts w:hAnsi="宋体" w:cs="宋体"/>
                <w:color w:val="auto"/>
                <w:highlight w:val="none"/>
              </w:rPr>
            </w:pPr>
            <w:r>
              <w:rPr>
                <w:rFonts w:hint="eastAsia" w:hAnsi="宋体"/>
                <w:color w:val="auto"/>
                <w:highlight w:val="none"/>
              </w:rPr>
              <w:t>注：不满足一档要求的，得0分。</w:t>
            </w:r>
          </w:p>
        </w:tc>
      </w:tr>
      <w:tr w14:paraId="45C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B1A6474">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2.2</w:t>
            </w:r>
          </w:p>
        </w:tc>
        <w:tc>
          <w:tcPr>
            <w:tcW w:w="693" w:type="pct"/>
            <w:vAlign w:val="center"/>
          </w:tcPr>
          <w:p w14:paraId="3B6545CD">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项目实施方案分（满分</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p>
        </w:tc>
        <w:tc>
          <w:tcPr>
            <w:tcW w:w="3870" w:type="pct"/>
            <w:vAlign w:val="center"/>
          </w:tcPr>
          <w:p w14:paraId="69FD89F7">
            <w:pPr>
              <w:pStyle w:val="26"/>
              <w:spacing w:line="400" w:lineRule="exact"/>
              <w:ind w:firstLine="420" w:firstLineChars="200"/>
              <w:rPr>
                <w:rFonts w:hint="eastAsia" w:hAnsi="宋体"/>
                <w:color w:val="auto"/>
                <w:highlight w:val="none"/>
              </w:rPr>
            </w:pPr>
            <w:r>
              <w:rPr>
                <w:rFonts w:hint="eastAsia" w:hAnsi="宋体"/>
                <w:color w:val="auto"/>
                <w:highlight w:val="none"/>
              </w:rPr>
              <w:t>一档(6 分):实施方案</w:t>
            </w:r>
            <w:r>
              <w:rPr>
                <w:rFonts w:hint="eastAsia" w:hAnsi="宋体"/>
                <w:color w:val="auto"/>
                <w:highlight w:val="none"/>
                <w:lang w:eastAsia="zh-CN"/>
              </w:rPr>
              <w:t>不完整，</w:t>
            </w:r>
            <w:r>
              <w:rPr>
                <w:rFonts w:hint="eastAsia" w:hAnsi="宋体"/>
                <w:color w:val="auto"/>
                <w:highlight w:val="none"/>
                <w:lang w:val="en-US" w:eastAsia="zh-CN"/>
              </w:rPr>
              <w:t>不结合</w:t>
            </w:r>
            <w:r>
              <w:rPr>
                <w:rFonts w:hint="eastAsia" w:hAnsi="宋体"/>
                <w:color w:val="auto"/>
                <w:highlight w:val="none"/>
              </w:rPr>
              <w:t>项目实施要求，人员安排人数</w:t>
            </w:r>
            <w:r>
              <w:rPr>
                <w:rFonts w:hint="eastAsia" w:hAnsi="宋体"/>
                <w:color w:val="auto"/>
                <w:highlight w:val="none"/>
                <w:lang w:val="en-US" w:eastAsia="zh-CN"/>
              </w:rPr>
              <w:t>不明确</w:t>
            </w:r>
            <w:r>
              <w:rPr>
                <w:rFonts w:hint="eastAsia" w:hAnsi="宋体"/>
                <w:color w:val="auto"/>
                <w:highlight w:val="none"/>
              </w:rPr>
              <w:t>。</w:t>
            </w:r>
          </w:p>
          <w:p w14:paraId="07135B62">
            <w:pPr>
              <w:pStyle w:val="26"/>
              <w:spacing w:line="400" w:lineRule="exact"/>
              <w:ind w:firstLine="420" w:firstLineChars="200"/>
              <w:rPr>
                <w:rFonts w:hint="eastAsia" w:hAnsi="宋体"/>
                <w:color w:val="auto"/>
                <w:highlight w:val="none"/>
              </w:rPr>
            </w:pPr>
            <w:r>
              <w:rPr>
                <w:rFonts w:hint="eastAsia" w:hAnsi="宋体"/>
                <w:color w:val="auto"/>
                <w:highlight w:val="none"/>
              </w:rPr>
              <w:t>二档(12 分):一档的基础上，项目整体方案</w:t>
            </w:r>
            <w:r>
              <w:rPr>
                <w:rFonts w:hint="eastAsia" w:hAnsi="宋体"/>
                <w:color w:val="auto"/>
                <w:highlight w:val="none"/>
                <w:lang w:val="en-US" w:eastAsia="zh-CN"/>
              </w:rPr>
              <w:t>完整</w:t>
            </w:r>
            <w:r>
              <w:rPr>
                <w:rFonts w:hint="eastAsia" w:hAnsi="宋体"/>
                <w:color w:val="auto"/>
                <w:highlight w:val="none"/>
              </w:rPr>
              <w:t>，拟投入</w:t>
            </w:r>
            <w:r>
              <w:rPr>
                <w:rFonts w:hint="eastAsia" w:hAnsi="宋体"/>
                <w:color w:val="auto"/>
                <w:highlight w:val="none"/>
                <w:lang w:val="en-US" w:eastAsia="zh-CN"/>
              </w:rPr>
              <w:t>项目实施</w:t>
            </w:r>
            <w:r>
              <w:rPr>
                <w:rFonts w:hint="eastAsia" w:hAnsi="宋体"/>
                <w:color w:val="auto"/>
                <w:highlight w:val="none"/>
              </w:rPr>
              <w:t>人员不少于</w:t>
            </w:r>
            <w:r>
              <w:rPr>
                <w:rFonts w:hint="eastAsia" w:hAnsi="宋体"/>
                <w:color w:val="auto"/>
                <w:highlight w:val="none"/>
                <w:lang w:val="en-US" w:eastAsia="zh-CN"/>
              </w:rPr>
              <w:t>2</w:t>
            </w:r>
            <w:r>
              <w:rPr>
                <w:rFonts w:hint="eastAsia" w:hAnsi="宋体"/>
                <w:color w:val="auto"/>
                <w:highlight w:val="none"/>
              </w:rPr>
              <w:t>人。实施方案内容描述</w:t>
            </w:r>
            <w:r>
              <w:rPr>
                <w:rFonts w:hint="eastAsia" w:hAnsi="宋体"/>
                <w:color w:val="auto"/>
                <w:highlight w:val="none"/>
                <w:lang w:val="en-US" w:eastAsia="zh-CN"/>
              </w:rPr>
              <w:t>完整</w:t>
            </w:r>
            <w:r>
              <w:rPr>
                <w:rFonts w:hint="eastAsia" w:hAnsi="宋体"/>
                <w:color w:val="auto"/>
                <w:highlight w:val="none"/>
              </w:rPr>
              <w:t>，有实施组织机构、施工进度计划、项目工程进度安排合理，工程进度管控合理</w:t>
            </w:r>
            <w:r>
              <w:rPr>
                <w:rFonts w:hint="eastAsia" w:hAnsi="宋体"/>
                <w:color w:val="auto"/>
                <w:highlight w:val="none"/>
                <w:lang w:eastAsia="zh-CN"/>
              </w:rPr>
              <w:t>，</w:t>
            </w:r>
            <w:r>
              <w:rPr>
                <w:rFonts w:hint="eastAsia" w:hAnsi="宋体"/>
                <w:color w:val="auto"/>
                <w:highlight w:val="none"/>
              </w:rPr>
              <w:t>具备完整的实施方案。</w:t>
            </w:r>
          </w:p>
          <w:p w14:paraId="5FD3C841">
            <w:pPr>
              <w:pStyle w:val="26"/>
              <w:spacing w:line="400" w:lineRule="exact"/>
              <w:ind w:firstLine="420" w:firstLineChars="200"/>
              <w:rPr>
                <w:rFonts w:hint="eastAsia" w:hAnsi="宋体"/>
                <w:color w:val="auto"/>
                <w:highlight w:val="none"/>
              </w:rPr>
            </w:pPr>
            <w:r>
              <w:rPr>
                <w:rFonts w:hint="eastAsia" w:hAnsi="宋体"/>
                <w:color w:val="auto"/>
                <w:highlight w:val="none"/>
              </w:rPr>
              <w:t>三档(18 分):二档的基础上，拟投入</w:t>
            </w:r>
            <w:r>
              <w:rPr>
                <w:rFonts w:hint="eastAsia" w:hAnsi="宋体"/>
                <w:color w:val="auto"/>
                <w:highlight w:val="none"/>
                <w:lang w:val="en-US" w:eastAsia="zh-CN"/>
              </w:rPr>
              <w:t>项目实施</w:t>
            </w:r>
            <w:r>
              <w:rPr>
                <w:rFonts w:hint="eastAsia" w:hAnsi="宋体"/>
                <w:color w:val="auto"/>
                <w:highlight w:val="none"/>
              </w:rPr>
              <w:t>人员不少于</w:t>
            </w:r>
            <w:r>
              <w:rPr>
                <w:rFonts w:hint="eastAsia" w:hAnsi="宋体"/>
                <w:color w:val="auto"/>
                <w:highlight w:val="none"/>
                <w:lang w:val="en-US" w:eastAsia="zh-CN"/>
              </w:rPr>
              <w:t>4</w:t>
            </w:r>
            <w:r>
              <w:rPr>
                <w:rFonts w:hint="eastAsia" w:hAnsi="宋体"/>
                <w:color w:val="auto"/>
                <w:highlight w:val="none"/>
              </w:rPr>
              <w:t>人，投标人需提供不少于</w:t>
            </w:r>
            <w:r>
              <w:rPr>
                <w:rFonts w:hint="eastAsia" w:hAnsi="宋体"/>
                <w:color w:val="auto"/>
                <w:highlight w:val="none"/>
                <w:lang w:val="en-US" w:eastAsia="zh-CN"/>
              </w:rPr>
              <w:t>2</w:t>
            </w:r>
            <w:r>
              <w:rPr>
                <w:rFonts w:hint="eastAsia" w:hAnsi="宋体"/>
                <w:color w:val="auto"/>
                <w:highlight w:val="none"/>
              </w:rPr>
              <w:t>人持有“高处作业”或“电工作业”的证书，</w:t>
            </w:r>
            <w:r>
              <w:rPr>
                <w:rFonts w:hint="eastAsia" w:hAnsi="宋体"/>
                <w:color w:val="auto"/>
                <w:highlight w:val="none"/>
                <w:lang w:val="en-US" w:eastAsia="zh-CN"/>
              </w:rPr>
              <w:t>项目实施人员</w:t>
            </w:r>
            <w:r>
              <w:rPr>
                <w:rFonts w:hint="eastAsia" w:hAnsi="宋体"/>
                <w:color w:val="auto"/>
                <w:highlight w:val="none"/>
              </w:rPr>
              <w:t>中不少于</w:t>
            </w:r>
            <w:r>
              <w:rPr>
                <w:rFonts w:hint="eastAsia" w:hAnsi="宋体"/>
                <w:color w:val="auto"/>
                <w:highlight w:val="none"/>
                <w:lang w:val="en-US" w:eastAsia="zh-CN"/>
              </w:rPr>
              <w:t>1</w:t>
            </w:r>
            <w:r>
              <w:rPr>
                <w:rFonts w:hint="eastAsia" w:hAnsi="宋体"/>
                <w:color w:val="auto"/>
                <w:highlight w:val="none"/>
              </w:rPr>
              <w:t>人持有“高处作业”的人员证书，实施方案可行、详细、有针对性，组织机构健全，提供光缆施工方案、项目工程进度、工程实施流程、安全控制措施、工期保证措施及赶工措施，提供文明施工保障措施、应急预案、风险管控等内容。</w:t>
            </w:r>
          </w:p>
          <w:p w14:paraId="2AFF929A">
            <w:pPr>
              <w:pStyle w:val="26"/>
              <w:spacing w:line="400" w:lineRule="exact"/>
              <w:ind w:firstLine="420" w:firstLineChars="200"/>
              <w:rPr>
                <w:rFonts w:hint="eastAsia" w:hAnsi="宋体"/>
                <w:color w:val="auto"/>
                <w:highlight w:val="none"/>
              </w:rPr>
            </w:pPr>
            <w:r>
              <w:rPr>
                <w:rFonts w:hint="eastAsia" w:hAnsi="宋体"/>
                <w:color w:val="auto"/>
                <w:highlight w:val="none"/>
              </w:rPr>
              <w:t>四档(24 分):三档基础上，拟投入</w:t>
            </w:r>
            <w:r>
              <w:rPr>
                <w:rFonts w:hint="eastAsia" w:hAnsi="宋体"/>
                <w:color w:val="auto"/>
                <w:highlight w:val="none"/>
                <w:lang w:val="en-US" w:eastAsia="zh-CN"/>
              </w:rPr>
              <w:t>项目实施</w:t>
            </w:r>
            <w:r>
              <w:rPr>
                <w:rFonts w:hint="eastAsia" w:hAnsi="宋体"/>
                <w:color w:val="auto"/>
                <w:highlight w:val="none"/>
              </w:rPr>
              <w:t>人员不少于</w:t>
            </w:r>
            <w:r>
              <w:rPr>
                <w:rFonts w:hint="eastAsia" w:hAnsi="宋体"/>
                <w:color w:val="auto"/>
                <w:highlight w:val="none"/>
                <w:lang w:val="en-US" w:eastAsia="zh-CN"/>
              </w:rPr>
              <w:t>5</w:t>
            </w:r>
            <w:r>
              <w:rPr>
                <w:rFonts w:hint="eastAsia" w:hAnsi="宋体"/>
                <w:color w:val="auto"/>
                <w:highlight w:val="none"/>
              </w:rPr>
              <w:t>人，项目实施方案详细而准确的描述了工程进度、实施流程、施工进度计划、人员配置方案，有合理完善的网络资源保障方案、网络资源保障、资源与协调调度方案。提供施工进度保证措施和施工质量保证措施及项目实施准备方案、线路测试方案、线路割接方案、安全管理措施、信息安全、巡检服务方案及项目验收方案完善优秀的，方案切实可行。</w:t>
            </w:r>
          </w:p>
          <w:p w14:paraId="469E0071">
            <w:pPr>
              <w:pStyle w:val="26"/>
              <w:spacing w:line="400" w:lineRule="exact"/>
              <w:ind w:firstLine="420" w:firstLineChars="200"/>
              <w:rPr>
                <w:rFonts w:hAnsi="宋体" w:cs="宋体"/>
                <w:color w:val="auto"/>
                <w:highlight w:val="none"/>
              </w:rPr>
            </w:pPr>
            <w:r>
              <w:rPr>
                <w:rFonts w:hint="eastAsia" w:hAnsi="宋体"/>
                <w:color w:val="auto"/>
                <w:highlight w:val="none"/>
              </w:rPr>
              <w:t>注：不满足一档要求的，得0分。</w:t>
            </w:r>
          </w:p>
        </w:tc>
      </w:tr>
      <w:tr w14:paraId="3D19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A3C9720">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2.3</w:t>
            </w:r>
          </w:p>
        </w:tc>
        <w:tc>
          <w:tcPr>
            <w:tcW w:w="693" w:type="pct"/>
            <w:vAlign w:val="center"/>
          </w:tcPr>
          <w:p w14:paraId="4B7E9B8A">
            <w:pPr>
              <w:widowControl/>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售后服务分（满分</w:t>
            </w:r>
            <w:r>
              <w:rPr>
                <w:rFonts w:hint="eastAsia" w:ascii="宋体" w:hAnsi="宋体" w:cs="宋体"/>
                <w:b/>
                <w:bCs/>
                <w:color w:val="auto"/>
                <w:szCs w:val="21"/>
                <w:highlight w:val="none"/>
                <w:lang w:val="en-US" w:eastAsia="zh-CN"/>
              </w:rPr>
              <w:t>36</w:t>
            </w:r>
            <w:r>
              <w:rPr>
                <w:rFonts w:hint="eastAsia" w:ascii="宋体" w:hAnsi="宋体" w:cs="宋体"/>
                <w:b/>
                <w:bCs/>
                <w:color w:val="auto"/>
                <w:szCs w:val="21"/>
                <w:highlight w:val="none"/>
              </w:rPr>
              <w:t>分）</w:t>
            </w:r>
          </w:p>
        </w:tc>
        <w:tc>
          <w:tcPr>
            <w:tcW w:w="3870" w:type="pct"/>
            <w:vAlign w:val="center"/>
          </w:tcPr>
          <w:p w14:paraId="28F312AD">
            <w:pPr>
              <w:pStyle w:val="26"/>
              <w:spacing w:line="400" w:lineRule="exact"/>
              <w:ind w:firstLine="420" w:firstLineChars="200"/>
              <w:rPr>
                <w:rFonts w:hint="eastAsia" w:hAnsi="宋体"/>
                <w:color w:val="auto"/>
                <w:highlight w:val="none"/>
              </w:rPr>
            </w:pPr>
            <w:r>
              <w:rPr>
                <w:rFonts w:hint="eastAsia" w:hAnsi="宋体"/>
                <w:color w:val="auto"/>
                <w:highlight w:val="none"/>
              </w:rPr>
              <w:t>一档（9 分):售后服务方案描述</w:t>
            </w:r>
            <w:r>
              <w:rPr>
                <w:rFonts w:hint="eastAsia" w:hAnsi="宋体"/>
                <w:color w:val="auto"/>
                <w:highlight w:val="none"/>
                <w:lang w:eastAsia="zh-CN"/>
              </w:rPr>
              <w:t>不完整</w:t>
            </w:r>
            <w:r>
              <w:rPr>
                <w:rFonts w:hint="eastAsia" w:hAnsi="宋体"/>
                <w:color w:val="auto"/>
                <w:highlight w:val="none"/>
              </w:rPr>
              <w:t>，投标人承诺的响应时间、故障到场时间、般故障排排除时间达到服务需求。</w:t>
            </w:r>
          </w:p>
          <w:p w14:paraId="720299F0">
            <w:pPr>
              <w:pStyle w:val="26"/>
              <w:spacing w:line="400" w:lineRule="exact"/>
              <w:ind w:firstLine="420" w:firstLineChars="200"/>
              <w:rPr>
                <w:rFonts w:hint="eastAsia" w:hAnsi="宋体"/>
                <w:color w:val="auto"/>
                <w:highlight w:val="none"/>
              </w:rPr>
            </w:pPr>
            <w:r>
              <w:rPr>
                <w:rFonts w:hint="eastAsia" w:hAnsi="宋体"/>
                <w:color w:val="auto"/>
                <w:highlight w:val="none"/>
              </w:rPr>
              <w:t>二档（18 分）:满足一档的基础上，承诺</w:t>
            </w:r>
            <w:r>
              <w:rPr>
                <w:rFonts w:hint="eastAsia" w:hAnsi="宋体"/>
                <w:color w:val="auto"/>
                <w:highlight w:val="none"/>
                <w:lang w:val="en-US" w:eastAsia="zh-CN"/>
              </w:rPr>
              <w:t>提供具体</w:t>
            </w:r>
            <w:r>
              <w:rPr>
                <w:rFonts w:hint="eastAsia" w:hAnsi="宋体"/>
                <w:color w:val="auto"/>
                <w:highlight w:val="none"/>
              </w:rPr>
              <w:t>培训服务，具备培训人员、培训保障机制、培训流程等内容。能定期回访的，有明确的售后服务保障体系，承诺有本地化售后服务措施等，拟投入本项目的网络运维服务人员不少于</w:t>
            </w:r>
            <w:r>
              <w:rPr>
                <w:rFonts w:hint="eastAsia" w:hAnsi="宋体"/>
                <w:color w:val="auto"/>
                <w:highlight w:val="none"/>
                <w:lang w:val="en-US" w:eastAsia="zh-CN"/>
              </w:rPr>
              <w:t>1</w:t>
            </w:r>
            <w:r>
              <w:rPr>
                <w:rFonts w:hint="eastAsia" w:hAnsi="宋体"/>
                <w:color w:val="auto"/>
                <w:highlight w:val="none"/>
              </w:rPr>
              <w:t>人，紧急情况下，区内可投入使用的</w:t>
            </w:r>
          </w:p>
          <w:p w14:paraId="48910BC7">
            <w:pPr>
              <w:pStyle w:val="26"/>
              <w:spacing w:line="400" w:lineRule="exact"/>
              <w:rPr>
                <w:rFonts w:hint="eastAsia" w:hAnsi="宋体"/>
                <w:color w:val="auto"/>
                <w:highlight w:val="none"/>
              </w:rPr>
            </w:pPr>
            <w:r>
              <w:rPr>
                <w:rFonts w:hint="eastAsia" w:hAnsi="宋体"/>
                <w:color w:val="auto"/>
                <w:highlight w:val="none"/>
              </w:rPr>
              <w:t xml:space="preserve">通信维护作业车不少于 </w:t>
            </w:r>
            <w:r>
              <w:rPr>
                <w:rFonts w:hint="eastAsia" w:hAnsi="宋体"/>
                <w:color w:val="auto"/>
                <w:highlight w:val="none"/>
                <w:lang w:val="en-US" w:eastAsia="zh-CN"/>
              </w:rPr>
              <w:t>1</w:t>
            </w:r>
            <w:r>
              <w:rPr>
                <w:rFonts w:hint="eastAsia" w:hAnsi="宋体"/>
                <w:color w:val="auto"/>
                <w:highlight w:val="none"/>
              </w:rPr>
              <w:t>辆，</w:t>
            </w:r>
            <w:r>
              <w:rPr>
                <w:rFonts w:hint="eastAsia" w:hAnsi="宋体"/>
                <w:color w:val="auto"/>
                <w:highlight w:val="none"/>
                <w:lang w:val="en-US" w:eastAsia="zh-CN"/>
              </w:rPr>
              <w:t>投标文件中</w:t>
            </w:r>
            <w:r>
              <w:rPr>
                <w:rFonts w:hint="eastAsia" w:hAnsi="宋体"/>
                <w:color w:val="auto"/>
                <w:highlight w:val="none"/>
              </w:rPr>
              <w:t>需提供行驶证复印件证明。</w:t>
            </w:r>
          </w:p>
          <w:p w14:paraId="005B9C9E">
            <w:pPr>
              <w:pStyle w:val="26"/>
              <w:spacing w:line="400" w:lineRule="exact"/>
              <w:ind w:firstLine="420" w:firstLineChars="200"/>
              <w:rPr>
                <w:rFonts w:hint="eastAsia" w:hAnsi="宋体"/>
                <w:color w:val="auto"/>
                <w:highlight w:val="none"/>
              </w:rPr>
            </w:pPr>
            <w:r>
              <w:rPr>
                <w:rFonts w:hint="eastAsia" w:hAnsi="宋体"/>
                <w:color w:val="auto"/>
                <w:highlight w:val="none"/>
              </w:rPr>
              <w:t>三档(27 分):满足二档的基础上，售后服务方案描述</w:t>
            </w:r>
            <w:r>
              <w:rPr>
                <w:rFonts w:hint="eastAsia" w:hAnsi="宋体"/>
                <w:color w:val="auto"/>
                <w:highlight w:val="none"/>
                <w:lang w:val="en-US" w:eastAsia="zh-CN"/>
              </w:rPr>
              <w:t>完善</w:t>
            </w:r>
            <w:r>
              <w:rPr>
                <w:rFonts w:hint="eastAsia" w:hAnsi="宋体"/>
                <w:color w:val="auto"/>
                <w:highlight w:val="none"/>
              </w:rPr>
              <w:t>，表述清晰，措施有效可行，措施有效可行，投标人承诺的响应时间、故障到场时间、一般故障排除时间优于服务需求。方案描述有故障处理体系、运维服务体系及团队、网络运行监控、业务日常巡检、日常安全维护规程等内容，拟投入本项目的网络运维服务人员不少于</w:t>
            </w:r>
            <w:r>
              <w:rPr>
                <w:rFonts w:hint="eastAsia" w:hAnsi="宋体"/>
                <w:color w:val="auto"/>
                <w:highlight w:val="none"/>
                <w:lang w:val="en-US" w:eastAsia="zh-CN"/>
              </w:rPr>
              <w:t>2</w:t>
            </w:r>
            <w:r>
              <w:rPr>
                <w:rFonts w:hint="eastAsia" w:hAnsi="宋体"/>
                <w:color w:val="auto"/>
                <w:highlight w:val="none"/>
              </w:rPr>
              <w:t>人，投标人网络运维服务人员</w:t>
            </w:r>
            <w:r>
              <w:rPr>
                <w:rFonts w:hint="eastAsia" w:hAnsi="宋体"/>
                <w:color w:val="auto"/>
                <w:highlight w:val="none"/>
                <w:lang w:val="en-US" w:eastAsia="zh-CN"/>
              </w:rPr>
              <w:t>中</w:t>
            </w:r>
            <w:r>
              <w:rPr>
                <w:rFonts w:hint="eastAsia" w:hAnsi="宋体"/>
                <w:color w:val="auto"/>
                <w:highlight w:val="none"/>
              </w:rPr>
              <w:t>不少于</w:t>
            </w:r>
            <w:r>
              <w:rPr>
                <w:rFonts w:hint="eastAsia" w:hAnsi="宋体"/>
                <w:color w:val="auto"/>
                <w:highlight w:val="none"/>
                <w:lang w:val="en-US" w:eastAsia="zh-CN"/>
              </w:rPr>
              <w:t>1</w:t>
            </w:r>
            <w:r>
              <w:rPr>
                <w:rFonts w:hint="eastAsia" w:hAnsi="宋体"/>
                <w:color w:val="auto"/>
                <w:highlight w:val="none"/>
              </w:rPr>
              <w:t>人持有“高处作业”证书，紧急情况下，区内可投入使用的通信维护作业车不少于</w:t>
            </w:r>
            <w:r>
              <w:rPr>
                <w:rFonts w:hint="eastAsia" w:hAnsi="宋体"/>
                <w:color w:val="auto"/>
                <w:highlight w:val="none"/>
                <w:lang w:val="en-US" w:eastAsia="zh-CN"/>
              </w:rPr>
              <w:t>2</w:t>
            </w:r>
            <w:r>
              <w:rPr>
                <w:rFonts w:hint="eastAsia" w:hAnsi="宋体"/>
                <w:color w:val="auto"/>
                <w:highlight w:val="none"/>
              </w:rPr>
              <w:t>辆，</w:t>
            </w:r>
            <w:r>
              <w:rPr>
                <w:rFonts w:hint="eastAsia" w:hAnsi="宋体"/>
                <w:color w:val="auto"/>
                <w:highlight w:val="none"/>
                <w:lang w:val="en-US" w:eastAsia="zh-CN"/>
              </w:rPr>
              <w:t>投标文件中</w:t>
            </w:r>
            <w:r>
              <w:rPr>
                <w:rFonts w:hint="eastAsia" w:hAnsi="宋体"/>
                <w:color w:val="auto"/>
                <w:highlight w:val="none"/>
              </w:rPr>
              <w:t>需提供行驶证复印件证明。</w:t>
            </w:r>
          </w:p>
          <w:p w14:paraId="23A53607">
            <w:pPr>
              <w:pStyle w:val="26"/>
              <w:spacing w:line="400" w:lineRule="exact"/>
              <w:ind w:firstLine="420" w:firstLineChars="200"/>
              <w:rPr>
                <w:rFonts w:hAnsi="宋体"/>
                <w:color w:val="auto"/>
                <w:highlight w:val="none"/>
              </w:rPr>
            </w:pPr>
            <w:r>
              <w:rPr>
                <w:rFonts w:hint="eastAsia" w:hAnsi="宋体"/>
                <w:color w:val="auto"/>
                <w:highlight w:val="none"/>
              </w:rPr>
              <w:t>四档（36 分):满足三档基础上，具有售后服务电话，有专属服务经理售后服务，提供售后服务机构及联系人、售后服务流程，响应时间短，到达现场及时处理故障。提供详细的故障处理体系、运维保障体系。提供专线维护方案，应急保障方案描述有应急故障处理预案、应急响应机制、应急制度、应急处理流程、应急处置方案等内容。提供应急通信保障措施、突发事件的管理措施、重点时期保障方案、日常巡检维护、现场保障服务等、拟投入本项目的网络运维服务人员不少于</w:t>
            </w:r>
            <w:r>
              <w:rPr>
                <w:rFonts w:hint="eastAsia" w:hAnsi="宋体"/>
                <w:color w:val="auto"/>
                <w:highlight w:val="none"/>
                <w:lang w:val="en-US" w:eastAsia="zh-CN"/>
              </w:rPr>
              <w:t>3</w:t>
            </w:r>
            <w:r>
              <w:rPr>
                <w:rFonts w:hint="eastAsia" w:hAnsi="宋体"/>
                <w:color w:val="auto"/>
                <w:highlight w:val="none"/>
              </w:rPr>
              <w:t>人，紧急情况下，区内可投入使用的通信维护作业车不少于</w:t>
            </w:r>
            <w:r>
              <w:rPr>
                <w:rFonts w:hint="eastAsia" w:hAnsi="宋体"/>
                <w:color w:val="auto"/>
                <w:highlight w:val="none"/>
                <w:lang w:val="en-US" w:eastAsia="zh-CN"/>
              </w:rPr>
              <w:t>3</w:t>
            </w:r>
            <w:r>
              <w:rPr>
                <w:rFonts w:hint="eastAsia" w:hAnsi="宋体"/>
                <w:color w:val="auto"/>
                <w:highlight w:val="none"/>
              </w:rPr>
              <w:t xml:space="preserve"> 辆，</w:t>
            </w:r>
            <w:r>
              <w:rPr>
                <w:rFonts w:hint="eastAsia" w:hAnsi="宋体"/>
                <w:color w:val="auto"/>
                <w:highlight w:val="none"/>
                <w:lang w:val="en-US" w:eastAsia="zh-CN"/>
              </w:rPr>
              <w:t>投标文件中</w:t>
            </w:r>
            <w:r>
              <w:rPr>
                <w:rFonts w:hint="eastAsia" w:hAnsi="宋体"/>
                <w:color w:val="auto"/>
                <w:highlight w:val="none"/>
              </w:rPr>
              <w:t>需提供行驶证复印件证明。</w:t>
            </w:r>
          </w:p>
          <w:p w14:paraId="58059F84">
            <w:pPr>
              <w:pStyle w:val="26"/>
              <w:spacing w:line="400" w:lineRule="exact"/>
              <w:ind w:firstLine="420" w:firstLineChars="200"/>
              <w:rPr>
                <w:rFonts w:hAnsi="宋体" w:cs="宋体"/>
                <w:color w:val="auto"/>
                <w:highlight w:val="none"/>
              </w:rPr>
            </w:pPr>
            <w:r>
              <w:rPr>
                <w:rFonts w:hint="eastAsia" w:hAnsi="宋体"/>
                <w:color w:val="auto"/>
                <w:highlight w:val="none"/>
              </w:rPr>
              <w:t>注：不满足一档要求的，得0分。</w:t>
            </w:r>
          </w:p>
        </w:tc>
      </w:tr>
      <w:tr w14:paraId="78FA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327579A6">
            <w:pPr>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3</w:t>
            </w:r>
          </w:p>
        </w:tc>
        <w:tc>
          <w:tcPr>
            <w:tcW w:w="693" w:type="pct"/>
            <w:vAlign w:val="center"/>
          </w:tcPr>
          <w:p w14:paraId="415B8F30">
            <w:pPr>
              <w:widowControl/>
              <w:spacing w:line="360" w:lineRule="auto"/>
              <w:jc w:val="center"/>
              <w:rPr>
                <w:rFonts w:ascii="宋体" w:hAnsi="宋体" w:cs="宋体"/>
                <w:b/>
                <w:bCs/>
                <w:color w:val="auto"/>
                <w:szCs w:val="21"/>
                <w:highlight w:val="none"/>
              </w:rPr>
            </w:pPr>
            <w:r>
              <w:rPr>
                <w:rFonts w:hint="eastAsia" w:ascii="宋体" w:hAnsi="宋体" w:cs="Courier New"/>
                <w:b/>
                <w:bCs/>
                <w:color w:val="auto"/>
                <w:szCs w:val="21"/>
                <w:highlight w:val="none"/>
              </w:rPr>
              <w:t>商务分（</w:t>
            </w:r>
            <w:r>
              <w:rPr>
                <w:rFonts w:hint="eastAsia" w:ascii="宋体" w:hAnsi="宋体" w:cs="宋体"/>
                <w:b/>
                <w:bCs/>
                <w:color w:val="auto"/>
                <w:szCs w:val="21"/>
                <w:highlight w:val="none"/>
              </w:rPr>
              <w:t>满分6分</w:t>
            </w:r>
            <w:r>
              <w:rPr>
                <w:rFonts w:hint="eastAsia" w:ascii="宋体" w:hAnsi="宋体" w:cs="Courier New"/>
                <w:b/>
                <w:bCs/>
                <w:color w:val="auto"/>
                <w:szCs w:val="21"/>
                <w:highlight w:val="none"/>
              </w:rPr>
              <w:t>）</w:t>
            </w:r>
          </w:p>
        </w:tc>
        <w:tc>
          <w:tcPr>
            <w:tcW w:w="3870" w:type="pct"/>
            <w:vAlign w:val="center"/>
          </w:tcPr>
          <w:p w14:paraId="4BFCF1B0">
            <w:pPr>
              <w:snapToGrid w:val="0"/>
              <w:spacing w:line="380" w:lineRule="atLeast"/>
              <w:ind w:firstLine="443" w:firstLineChars="211"/>
              <w:jc w:val="center"/>
              <w:rPr>
                <w:rFonts w:hAnsi="宋体" w:cs="宋体"/>
                <w:color w:val="auto"/>
                <w:highlight w:val="none"/>
              </w:rPr>
            </w:pPr>
            <w:r>
              <w:rPr>
                <w:rFonts w:hint="eastAsia" w:ascii="宋体" w:hAnsi="宋体" w:cs="Tahoma"/>
                <w:color w:val="auto"/>
                <w:kern w:val="0"/>
                <w:szCs w:val="21"/>
                <w:highlight w:val="none"/>
              </w:rPr>
              <w:t>评审因素</w:t>
            </w:r>
          </w:p>
        </w:tc>
      </w:tr>
      <w:tr w14:paraId="1B7F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gridSpan w:val="2"/>
            <w:vAlign w:val="center"/>
          </w:tcPr>
          <w:p w14:paraId="4A8A8A6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信誉</w:t>
            </w:r>
            <w:r>
              <w:rPr>
                <w:rFonts w:hint="eastAsia" w:ascii="宋体" w:hAnsi="宋体" w:cs="宋体"/>
                <w:b/>
                <w:bCs/>
                <w:color w:val="auto"/>
                <w:szCs w:val="21"/>
                <w:highlight w:val="none"/>
              </w:rPr>
              <w:t>业绩（满分</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p>
        </w:tc>
        <w:tc>
          <w:tcPr>
            <w:tcW w:w="3870" w:type="pct"/>
            <w:vAlign w:val="center"/>
          </w:tcPr>
          <w:p w14:paraId="4EBA713C">
            <w:pPr>
              <w:snapToGrid w:val="0"/>
              <w:spacing w:line="380" w:lineRule="atLeast"/>
              <w:ind w:firstLine="443" w:firstLineChars="211"/>
              <w:rPr>
                <w:rFonts w:hint="eastAsia"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rPr>
              <w:t>投标人自2022年1月1日以来同类项目的，每个项目得</w:t>
            </w:r>
            <w:r>
              <w:rPr>
                <w:rFonts w:hint="eastAsia" w:hAnsi="宋体"/>
                <w:color w:val="auto"/>
                <w:szCs w:val="21"/>
                <w:highlight w:val="none"/>
                <w:lang w:val="en-US" w:eastAsia="zh-CN"/>
              </w:rPr>
              <w:t>2</w:t>
            </w:r>
            <w:r>
              <w:rPr>
                <w:rFonts w:hint="eastAsia" w:hAnsi="宋体"/>
                <w:color w:val="auto"/>
                <w:szCs w:val="21"/>
                <w:highlight w:val="none"/>
              </w:rPr>
              <w:t>分，满分</w:t>
            </w:r>
            <w:r>
              <w:rPr>
                <w:rFonts w:hint="eastAsia" w:hAnsi="宋体"/>
                <w:color w:val="auto"/>
                <w:szCs w:val="21"/>
                <w:highlight w:val="none"/>
                <w:lang w:val="en-US" w:eastAsia="zh-CN"/>
              </w:rPr>
              <w:t>4</w:t>
            </w:r>
            <w:r>
              <w:rPr>
                <w:rFonts w:hint="eastAsia" w:hAnsi="宋体"/>
                <w:color w:val="auto"/>
                <w:szCs w:val="21"/>
                <w:highlight w:val="none"/>
              </w:rPr>
              <w:t>分。【以合同或中标（成交）通知书复印件为准，并加盖供应商公章。】</w:t>
            </w:r>
          </w:p>
          <w:p w14:paraId="52C0CB59">
            <w:pPr>
              <w:snapToGrid w:val="0"/>
              <w:spacing w:line="380" w:lineRule="atLeast"/>
              <w:ind w:firstLine="443" w:firstLineChars="211"/>
              <w:rPr>
                <w:color w:val="auto"/>
                <w:highlight w:val="none"/>
              </w:rPr>
            </w:pPr>
            <w:r>
              <w:rPr>
                <w:rFonts w:hint="eastAsia" w:hAnsi="宋体"/>
                <w:color w:val="auto"/>
                <w:szCs w:val="21"/>
                <w:highlight w:val="none"/>
                <w:lang w:val="en-US" w:eastAsia="zh-CN"/>
              </w:rPr>
              <w:t>（2）投标人或投标人上级机构（直属上级单位）获得ISO/IEC27001:2022信息安全管理体系认证证书得2分。</w:t>
            </w:r>
            <w:r>
              <w:rPr>
                <w:rFonts w:hint="eastAsia" w:hAnsi="宋体"/>
                <w:color w:val="auto"/>
                <w:szCs w:val="21"/>
                <w:highlight w:val="none"/>
              </w:rPr>
              <w:t>【</w:t>
            </w:r>
            <w:r>
              <w:rPr>
                <w:rFonts w:hint="eastAsia" w:hAnsi="宋体"/>
                <w:color w:val="auto"/>
                <w:szCs w:val="21"/>
                <w:highlight w:val="none"/>
                <w:lang w:val="en-US" w:eastAsia="zh-CN"/>
              </w:rPr>
              <w:t>投标文件中提供证书</w:t>
            </w:r>
            <w:r>
              <w:rPr>
                <w:rFonts w:hint="eastAsia" w:hAnsi="宋体"/>
                <w:color w:val="auto"/>
                <w:szCs w:val="21"/>
                <w:highlight w:val="none"/>
              </w:rPr>
              <w:t>复印件，并加盖供应</w:t>
            </w:r>
            <w:r>
              <w:rPr>
                <w:rFonts w:hint="eastAsia" w:hAnsi="宋体"/>
                <w:color w:val="auto"/>
                <w:szCs w:val="21"/>
                <w:highlight w:val="none"/>
                <w:lang w:val="en-US" w:eastAsia="zh-CN"/>
              </w:rPr>
              <w:t>商公章。】</w:t>
            </w:r>
          </w:p>
        </w:tc>
      </w:tr>
      <w:tr w14:paraId="6EBC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02682FA9">
            <w:pPr>
              <w:pStyle w:val="26"/>
              <w:snapToGrid w:val="0"/>
              <w:spacing w:line="360" w:lineRule="atLeast"/>
              <w:rPr>
                <w:rFonts w:hAnsi="宋体" w:cs="宋体"/>
                <w:b/>
                <w:bCs/>
                <w:color w:val="auto"/>
                <w:highlight w:val="none"/>
              </w:rPr>
            </w:pPr>
            <w:r>
              <w:rPr>
                <w:rFonts w:hint="eastAsia" w:hAnsi="宋体" w:cs="宋体"/>
                <w:b/>
                <w:bCs/>
                <w:color w:val="auto"/>
                <w:highlight w:val="none"/>
              </w:rPr>
              <w:t>总得分=1+2+3</w:t>
            </w:r>
          </w:p>
          <w:p w14:paraId="2E647654">
            <w:pPr>
              <w:pStyle w:val="26"/>
              <w:snapToGrid w:val="0"/>
              <w:spacing w:line="360" w:lineRule="atLeast"/>
              <w:rPr>
                <w:rFonts w:hAnsi="宋体" w:cs="宋体"/>
                <w:b/>
                <w:bCs/>
                <w:color w:val="auto"/>
                <w:highlight w:val="none"/>
              </w:rPr>
            </w:pPr>
            <w:r>
              <w:rPr>
                <w:rFonts w:hint="eastAsia" w:hAnsi="宋体" w:cs="宋体"/>
                <w:b/>
                <w:bCs/>
                <w:color w:val="auto"/>
                <w:highlight w:val="none"/>
              </w:rPr>
              <w:t>备注：本项目为服务类项目，不涉及节能环保政策考核。</w:t>
            </w:r>
          </w:p>
        </w:tc>
      </w:tr>
    </w:tbl>
    <w:p w14:paraId="1C5FDE73">
      <w:pPr>
        <w:pStyle w:val="26"/>
        <w:spacing w:line="420" w:lineRule="exact"/>
        <w:ind w:firstLine="420"/>
        <w:rPr>
          <w:rFonts w:hAnsi="宋体" w:cs="宋体"/>
          <w:b/>
          <w:color w:val="auto"/>
          <w:highlight w:val="none"/>
        </w:rPr>
      </w:pPr>
    </w:p>
    <w:p w14:paraId="281A2A2F">
      <w:pPr>
        <w:pStyle w:val="26"/>
        <w:spacing w:line="420" w:lineRule="exact"/>
        <w:ind w:firstLine="420"/>
        <w:rPr>
          <w:rFonts w:hAnsi="宋体" w:cs="宋体"/>
          <w:b/>
          <w:color w:val="auto"/>
          <w:highlight w:val="none"/>
        </w:rPr>
      </w:pPr>
      <w:r>
        <w:rPr>
          <w:rFonts w:hint="eastAsia" w:hAnsi="宋体" w:cs="宋体"/>
          <w:b/>
          <w:color w:val="auto"/>
          <w:highlight w:val="none"/>
        </w:rPr>
        <w:t>三、中标候选人推荐原则</w:t>
      </w:r>
    </w:p>
    <w:p w14:paraId="439F982F">
      <w:pPr>
        <w:pStyle w:val="26"/>
        <w:spacing w:line="360" w:lineRule="exact"/>
        <w:ind w:firstLine="420" w:firstLineChars="200"/>
        <w:rPr>
          <w:rFonts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414279D6">
      <w:pPr>
        <w:pStyle w:val="26"/>
        <w:spacing w:line="360" w:lineRule="exact"/>
        <w:ind w:firstLine="420" w:firstLineChars="200"/>
        <w:rPr>
          <w:rFonts w:hAnsi="宋体" w:cs="宋体"/>
          <w:color w:val="auto"/>
          <w:highlight w:val="none"/>
        </w:rPr>
      </w:pPr>
      <w:r>
        <w:rPr>
          <w:rFonts w:hint="eastAsia" w:hAnsi="宋体" w:cs="宋体"/>
          <w:color w:val="auto"/>
          <w:highlight w:val="none"/>
        </w:rPr>
        <w:t>2.</w:t>
      </w:r>
      <w:r>
        <w:rPr>
          <w:rFonts w:hint="eastAsia" w:hAnsi="宋体"/>
          <w:color w:val="auto"/>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hAnsi="宋体" w:cs="宋体"/>
          <w:color w:val="auto"/>
          <w:highlight w:val="none"/>
        </w:rPr>
        <w:t>。</w:t>
      </w:r>
    </w:p>
    <w:p w14:paraId="648829E1">
      <w:pPr>
        <w:spacing w:before="120" w:beforeLines="50" w:after="120" w:afterLines="50"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投标人可选择任意1个标项或者2个标项投标。评标委员会按照标项一→标项二的顺序进行评审，同一投标人最多只能成为1个标项第一中标候选人，已成为标项一的第一中标候选人后不能再被推荐为</w:t>
      </w:r>
      <w:r>
        <w:rPr>
          <w:rFonts w:hint="eastAsia" w:ascii="宋体" w:hAnsi="宋体" w:cs="宋体"/>
          <w:b/>
          <w:bCs/>
          <w:color w:val="auto"/>
          <w:szCs w:val="21"/>
          <w:highlight w:val="none"/>
          <w:lang w:eastAsia="zh-CN"/>
        </w:rPr>
        <w:t>标项二的第一中标候选人</w:t>
      </w:r>
      <w:r>
        <w:rPr>
          <w:rFonts w:hint="eastAsia" w:ascii="宋体" w:hAnsi="宋体" w:cs="宋体"/>
          <w:b/>
          <w:bCs/>
          <w:color w:val="auto"/>
          <w:szCs w:val="21"/>
          <w:highlight w:val="none"/>
        </w:rPr>
        <w:t>。</w:t>
      </w:r>
    </w:p>
    <w:p w14:paraId="1502CC33">
      <w:pPr>
        <w:spacing w:before="120" w:beforeLines="50" w:after="120" w:afterLines="50" w:line="400" w:lineRule="exact"/>
        <w:ind w:firstLine="420" w:firstLineChars="200"/>
        <w:rPr>
          <w:rFonts w:ascii="宋体" w:hAnsi="宋体" w:cs="宋体"/>
          <w:b/>
          <w:color w:val="auto"/>
          <w:sz w:val="24"/>
          <w:highlight w:val="none"/>
        </w:rPr>
      </w:pPr>
      <w:r>
        <w:rPr>
          <w:rFonts w:hint="eastAsia" w:ascii="宋体" w:hAnsi="宋体" w:cs="宋体"/>
          <w:color w:val="auto"/>
          <w:szCs w:val="21"/>
          <w:highlight w:val="none"/>
        </w:rPr>
        <w:br w:type="page"/>
      </w:r>
    </w:p>
    <w:p w14:paraId="4930EAC4">
      <w:pPr>
        <w:pStyle w:val="2"/>
        <w:numPr>
          <w:ilvl w:val="0"/>
          <w:numId w:val="8"/>
        </w:numPr>
        <w:jc w:val="center"/>
        <w:rPr>
          <w:rFonts w:ascii="宋体" w:hAnsi="宋体" w:eastAsia="宋体" w:cs="宋体"/>
          <w:color w:val="auto"/>
          <w:highlight w:val="none"/>
        </w:rPr>
      </w:pPr>
      <w:bookmarkStart w:id="157" w:name="_Toc13100"/>
      <w:r>
        <w:rPr>
          <w:rFonts w:hint="eastAsia" w:ascii="宋体" w:hAnsi="宋体" w:eastAsia="宋体" w:cs="宋体"/>
          <w:color w:val="auto"/>
          <w:highlight w:val="none"/>
        </w:rPr>
        <w:t xml:space="preserve"> 拟签订的合同文本</w:t>
      </w:r>
      <w:bookmarkEnd w:id="157"/>
      <w:bookmarkStart w:id="158" w:name="_Toc3520"/>
      <w:bookmarkStart w:id="159" w:name="_Toc254970556"/>
      <w:bookmarkStart w:id="160" w:name="_Toc254970697"/>
    </w:p>
    <w:p w14:paraId="2DBC3761">
      <w:pPr>
        <w:pStyle w:val="2"/>
        <w:jc w:val="center"/>
        <w:rPr>
          <w:b w:val="0"/>
          <w:color w:val="auto"/>
          <w:highlight w:val="none"/>
        </w:rPr>
      </w:pPr>
      <w:r>
        <w:rPr>
          <w:rFonts w:hint="eastAsia"/>
          <w:b w:val="0"/>
          <w:color w:val="auto"/>
          <w:highlight w:val="none"/>
        </w:rPr>
        <w:t>合同文本</w:t>
      </w:r>
      <w:bookmarkEnd w:id="158"/>
    </w:p>
    <w:p w14:paraId="34E02337">
      <w:pPr>
        <w:spacing w:line="520" w:lineRule="exact"/>
        <w:rPr>
          <w:rFonts w:ascii="宋体" w:hAnsi="宋体" w:cs="Courier New"/>
          <w:bCs/>
          <w:color w:val="auto"/>
          <w:sz w:val="32"/>
          <w:szCs w:val="32"/>
          <w:highlight w:val="none"/>
        </w:rPr>
      </w:pPr>
    </w:p>
    <w:p w14:paraId="4D99D782">
      <w:pPr>
        <w:spacing w:line="360" w:lineRule="auto"/>
        <w:ind w:right="800"/>
        <w:rPr>
          <w:rFonts w:ascii="宋体" w:hAnsi="宋体" w:cs="宋体"/>
          <w:bCs/>
          <w:color w:val="auto"/>
          <w:szCs w:val="21"/>
          <w:highlight w:val="none"/>
          <w:u w:val="single"/>
        </w:rPr>
      </w:pPr>
      <w:r>
        <w:rPr>
          <w:rFonts w:hint="eastAsia" w:ascii="宋体" w:hAnsi="宋体" w:cs="宋体"/>
          <w:bCs/>
          <w:color w:val="auto"/>
          <w:szCs w:val="21"/>
          <w:highlight w:val="none"/>
        </w:rPr>
        <w:t>采购计划号：</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ascii="宋体" w:hAnsi="宋体" w:cs="宋体"/>
          <w:bCs/>
          <w:color w:val="auto"/>
          <w:szCs w:val="21"/>
          <w:highlight w:val="none"/>
        </w:rPr>
        <w:t xml:space="preserve">   </w:t>
      </w:r>
      <w:r>
        <w:rPr>
          <w:rFonts w:hint="eastAsia" w:ascii="宋体" w:hAnsi="宋体" w:cs="宋体"/>
          <w:bCs/>
          <w:color w:val="auto"/>
          <w:szCs w:val="21"/>
          <w:highlight w:val="none"/>
        </w:rPr>
        <w:t>合同编号：</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p>
    <w:p w14:paraId="65281D36">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采购人（甲方）：</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供应商（乙方）：</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0E551DF0">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项目名称：</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ascii="宋体" w:hAnsi="宋体" w:cs="宋体"/>
          <w:bCs/>
          <w:color w:val="auto"/>
          <w:szCs w:val="21"/>
          <w:highlight w:val="none"/>
        </w:rPr>
        <w:t xml:space="preserve">   </w:t>
      </w:r>
      <w:r>
        <w:rPr>
          <w:rFonts w:hint="eastAsia" w:ascii="宋体" w:hAnsi="宋体" w:cs="宋体"/>
          <w:bCs/>
          <w:color w:val="auto"/>
          <w:szCs w:val="21"/>
          <w:highlight w:val="none"/>
        </w:rPr>
        <w:t>项目编号：</w:t>
      </w:r>
      <w:r>
        <w:rPr>
          <w:rFonts w:ascii="宋体" w:hAnsi="宋体" w:cs="宋体"/>
          <w:bCs/>
          <w:color w:val="auto"/>
          <w:szCs w:val="21"/>
          <w:highlight w:val="none"/>
          <w:u w:val="single"/>
        </w:rPr>
        <w:t xml:space="preserve">                          </w:t>
      </w:r>
    </w:p>
    <w:p w14:paraId="18B139DC">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签订地点：</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签订时间：</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p>
    <w:p w14:paraId="5030B52A">
      <w:pPr>
        <w:pStyle w:val="129"/>
        <w:rPr>
          <w:bCs/>
          <w:color w:val="auto"/>
          <w:sz w:val="21"/>
          <w:szCs w:val="21"/>
          <w:highlight w:val="none"/>
          <w:u w:val="single"/>
        </w:rPr>
      </w:pPr>
      <w:r>
        <w:rPr>
          <w:rFonts w:hint="eastAsia"/>
          <w:bCs/>
          <w:color w:val="auto"/>
          <w:sz w:val="21"/>
          <w:szCs w:val="21"/>
          <w:highlight w:val="none"/>
        </w:rPr>
        <w:t>分标号：</w:t>
      </w:r>
      <w:r>
        <w:rPr>
          <w:rFonts w:hint="eastAsia"/>
          <w:bCs/>
          <w:color w:val="auto"/>
          <w:sz w:val="21"/>
          <w:szCs w:val="21"/>
          <w:highlight w:val="none"/>
          <w:u w:val="single"/>
        </w:rPr>
        <w:t xml:space="preserve">            </w:t>
      </w:r>
    </w:p>
    <w:p w14:paraId="20F5A428">
      <w:pPr>
        <w:pStyle w:val="129"/>
        <w:rPr>
          <w:bCs/>
          <w:color w:val="auto"/>
          <w:sz w:val="21"/>
          <w:szCs w:val="21"/>
          <w:highlight w:val="none"/>
          <w:u w:val="single"/>
        </w:rPr>
      </w:pPr>
    </w:p>
    <w:p w14:paraId="6611D26A">
      <w:pPr>
        <w:spacing w:line="360" w:lineRule="auto"/>
        <w:rPr>
          <w:rFonts w:ascii="宋体" w:hAnsi="宋体" w:cs="宋体"/>
          <w:bCs/>
          <w:color w:val="auto"/>
          <w:szCs w:val="21"/>
          <w:highlight w:val="none"/>
        </w:rPr>
      </w:pPr>
      <w:r>
        <w:rPr>
          <w:rFonts w:hint="eastAsia" w:ascii="宋体" w:hAnsi="宋体" w:cs="宋体"/>
          <w:bCs/>
          <w:color w:val="auto"/>
          <w:szCs w:val="21"/>
          <w:highlight w:val="none"/>
        </w:rPr>
        <w:t>本合同为中小企业预留合同：</w:t>
      </w:r>
      <w:r>
        <w:rPr>
          <w:rFonts w:hint="eastAsia" w:ascii="宋体" w:hAnsi="宋体" w:cs="宋体"/>
          <w:bCs/>
          <w:color w:val="auto"/>
          <w:szCs w:val="21"/>
          <w:highlight w:val="none"/>
          <w:u w:val="single"/>
        </w:rPr>
        <w:t>（是/否）</w:t>
      </w:r>
      <w:r>
        <w:rPr>
          <w:rFonts w:hint="eastAsia" w:ascii="宋体" w:hAnsi="宋体" w:cs="宋体"/>
          <w:bCs/>
          <w:color w:val="auto"/>
          <w:szCs w:val="21"/>
          <w:highlight w:val="none"/>
        </w:rPr>
        <w:t>。</w:t>
      </w:r>
    </w:p>
    <w:p w14:paraId="5D145FD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根据《中华人民共和国政府采购法》、《中华人民共和国民法典》等法律、法规规定，按照</w:t>
      </w:r>
      <w:r>
        <w:rPr>
          <w:rFonts w:hint="eastAsia" w:ascii="宋体" w:hAnsi="宋体"/>
          <w:bCs/>
          <w:color w:val="auto"/>
          <w:szCs w:val="21"/>
          <w:highlight w:val="none"/>
        </w:rPr>
        <w:t>招标文件规定条款和乙方投标文件及其承诺，甲乙双方签订本合同。</w:t>
      </w:r>
    </w:p>
    <w:p w14:paraId="45F2FE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第一条　合同标的</w:t>
      </w:r>
    </w:p>
    <w:p w14:paraId="43A708B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1、项目一览表</w:t>
      </w:r>
    </w:p>
    <w:p w14:paraId="42A4607A">
      <w:pPr>
        <w:pStyle w:val="129"/>
        <w:rPr>
          <w:color w:val="auto"/>
          <w:highlight w:val="none"/>
        </w:rPr>
      </w:pPr>
      <w:r>
        <w:rPr>
          <w:rFonts w:hint="eastAsia"/>
          <w:bCs/>
          <w:color w:val="auto"/>
          <w:szCs w:val="21"/>
          <w:highlight w:val="none"/>
        </w:rPr>
        <w:t>分标：</w:t>
      </w:r>
      <w:r>
        <w:rPr>
          <w:rFonts w:hint="eastAsia"/>
          <w:bCs/>
          <w:color w:val="auto"/>
          <w:szCs w:val="21"/>
          <w:highlight w:val="none"/>
          <w:u w:val="single"/>
        </w:rPr>
        <w:t xml:space="preserve">     </w:t>
      </w:r>
    </w:p>
    <w:tbl>
      <w:tblPr>
        <w:tblStyle w:val="5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2456"/>
        <w:gridCol w:w="1251"/>
      </w:tblGrid>
      <w:tr w14:paraId="52E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D10C19F">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6773C1C4">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0BE1D875">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数量</w:t>
            </w:r>
          </w:p>
        </w:tc>
        <w:tc>
          <w:tcPr>
            <w:tcW w:w="1320" w:type="dxa"/>
            <w:tcBorders>
              <w:top w:val="single" w:color="auto" w:sz="4" w:space="0"/>
              <w:left w:val="single" w:color="auto" w:sz="4" w:space="0"/>
              <w:bottom w:val="single" w:color="auto" w:sz="4" w:space="0"/>
              <w:right w:val="single" w:color="auto" w:sz="4" w:space="0"/>
            </w:tcBorders>
            <w:vAlign w:val="center"/>
          </w:tcPr>
          <w:p w14:paraId="19C3905A">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单价</w:t>
            </w:r>
          </w:p>
        </w:tc>
        <w:tc>
          <w:tcPr>
            <w:tcW w:w="2456" w:type="dxa"/>
            <w:tcBorders>
              <w:top w:val="single" w:color="auto" w:sz="4" w:space="0"/>
              <w:left w:val="single" w:color="auto" w:sz="4" w:space="0"/>
              <w:bottom w:val="single" w:color="auto" w:sz="4" w:space="0"/>
              <w:right w:val="single" w:color="auto" w:sz="4" w:space="0"/>
            </w:tcBorders>
            <w:vAlign w:val="center"/>
          </w:tcPr>
          <w:p w14:paraId="3942524F">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总价</w:t>
            </w:r>
          </w:p>
          <w:p w14:paraId="367C1F63">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（单位：元）</w:t>
            </w:r>
          </w:p>
        </w:tc>
        <w:tc>
          <w:tcPr>
            <w:tcW w:w="1251" w:type="dxa"/>
            <w:tcBorders>
              <w:top w:val="single" w:color="auto" w:sz="4" w:space="0"/>
              <w:left w:val="single" w:color="auto" w:sz="4" w:space="0"/>
              <w:bottom w:val="single" w:color="auto" w:sz="4" w:space="0"/>
              <w:right w:val="single" w:color="auto" w:sz="4" w:space="0"/>
            </w:tcBorders>
            <w:vAlign w:val="center"/>
          </w:tcPr>
          <w:p w14:paraId="19B6142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6DA6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14:paraId="6350B5C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详见开标一览表</w:t>
            </w:r>
          </w:p>
        </w:tc>
      </w:tr>
      <w:tr w14:paraId="3685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14:paraId="5AA7B323">
            <w:pPr>
              <w:spacing w:line="360" w:lineRule="auto"/>
              <w:rPr>
                <w:rFonts w:ascii="宋体" w:hAnsi="宋体" w:cs="宋体"/>
                <w:bCs/>
                <w:color w:val="auto"/>
                <w:szCs w:val="21"/>
                <w:highlight w:val="none"/>
              </w:rPr>
            </w:pPr>
            <w:r>
              <w:rPr>
                <w:rFonts w:hint="eastAsia" w:ascii="宋体" w:hAnsi="宋体" w:cs="宋体"/>
                <w:bCs/>
                <w:color w:val="auto"/>
                <w:szCs w:val="21"/>
                <w:highlight w:val="none"/>
              </w:rPr>
              <w:t>人民币合计金额（大写）：</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元整（¥</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tc>
      </w:tr>
    </w:tbl>
    <w:p w14:paraId="196D1E4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合同合计金额包括但不限于满足本次投标全部采购需求所应提供的服务，以及伴随的货物和工程（如有）的价格；报价是履行合同的最终价格，投标报价包含实施和完成本项目全部工作所需的服务期内所需的一切费用，包括但不限于服务的价格</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必要的保险费用和各项税金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安装、调试、培训、技术支持、售后服务、招标代理服务费等与</w:t>
      </w:r>
      <w:r>
        <w:rPr>
          <w:rFonts w:hint="eastAsia" w:ascii="宋体" w:hAnsi="宋体" w:cs="宋体"/>
          <w:bCs/>
          <w:color w:val="auto"/>
          <w:szCs w:val="21"/>
          <w:highlight w:val="none"/>
          <w:lang w:val="en-US" w:eastAsia="zh-CN"/>
        </w:rPr>
        <w:t>运维</w:t>
      </w:r>
      <w:r>
        <w:rPr>
          <w:rFonts w:hint="eastAsia" w:ascii="宋体" w:hAnsi="宋体" w:cs="宋体"/>
          <w:bCs/>
          <w:color w:val="auto"/>
          <w:szCs w:val="21"/>
          <w:highlight w:val="none"/>
        </w:rPr>
        <w:t>服务有关的一切费用。</w:t>
      </w:r>
    </w:p>
    <w:p w14:paraId="29591C0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第二条　质量保证</w:t>
      </w:r>
    </w:p>
    <w:p w14:paraId="6122B71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2215026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第三条　权利保证</w:t>
      </w:r>
    </w:p>
    <w:p w14:paraId="30E812C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1、乙方应保证所提供服务在使用时不会侵犯任何第三方的专利权、商标权、工业设计权等知识产权及其他合法权利，且所有权、处分权等没有受到任何限制。</w:t>
      </w:r>
    </w:p>
    <w:p w14:paraId="1D33CAD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6EDDE1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第四条　交付和验收</w:t>
      </w:r>
    </w:p>
    <w:p w14:paraId="20BB1A0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1、实施期限：</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起至</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，服务地点：</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3048157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2、乙方应按投标文件的承诺向甲方提供相应的服务，并提供所服务内容的相关技术资料。</w:t>
      </w:r>
    </w:p>
    <w:p w14:paraId="65BF716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3、乙方提供不符合投标文件和本合同规定的服务成果，甲方有权拒绝接受。</w:t>
      </w:r>
    </w:p>
    <w:p w14:paraId="5CE1734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49312E6">
      <w:pPr>
        <w:spacing w:line="360" w:lineRule="auto"/>
        <w:ind w:firstLine="420" w:firstLineChars="200"/>
        <w:rPr>
          <w:rFonts w:ascii="宋体" w:hAnsi="宋体"/>
          <w:bCs/>
          <w:color w:val="auto"/>
          <w:szCs w:val="21"/>
          <w:highlight w:val="none"/>
        </w:rPr>
      </w:pPr>
      <w:r>
        <w:rPr>
          <w:rFonts w:hint="eastAsia" w:ascii="宋体" w:hAnsi="宋体" w:cs="宋体"/>
          <w:bCs/>
          <w:color w:val="auto"/>
          <w:szCs w:val="21"/>
          <w:highlight w:val="none"/>
        </w:rPr>
        <w:t>5、甲乙双方应按照《</w:t>
      </w:r>
      <w:r>
        <w:rPr>
          <w:rFonts w:ascii="宋体" w:hAnsi="宋体" w:cs="宋体"/>
          <w:bCs/>
          <w:color w:val="auto"/>
          <w:szCs w:val="21"/>
          <w:highlight w:val="none"/>
        </w:rPr>
        <w:t>广西壮族自治区政府采购项目履约验收管理办法</w:t>
      </w:r>
      <w:r>
        <w:rPr>
          <w:rFonts w:hint="eastAsia" w:ascii="宋体" w:hAnsi="宋体" w:cs="宋体"/>
          <w:bCs/>
          <w:color w:val="auto"/>
          <w:szCs w:val="21"/>
          <w:highlight w:val="none"/>
        </w:rPr>
        <w:t>》、双方合同、投标文件验收。</w:t>
      </w:r>
    </w:p>
    <w:p w14:paraId="22EBDD1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21AFD6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7、甲方验收时以书面形式提出异议的，乙方应自收到甲方书面异议后五个工作日内及时予以解决，否则甲方有权不出具服务验收合格单。</w:t>
      </w:r>
    </w:p>
    <w:p w14:paraId="004918A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第五条  售后服务及培训</w:t>
      </w:r>
    </w:p>
    <w:p w14:paraId="6585DBF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1、乙方应按照国家有关法律法规和本合同所附的《售后服务承诺》要求为甲方提供相应的售后服务。</w:t>
      </w:r>
    </w:p>
    <w:p w14:paraId="3F1349E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2、甲方应提供必要测试条件（如场地、电源、水源等）。</w:t>
      </w:r>
    </w:p>
    <w:p w14:paraId="5B24323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3、乙方负责甲方有关人员的培训。培训时间、地点：</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1F82B16B">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第六条　付款方式</w:t>
      </w:r>
    </w:p>
    <w:p w14:paraId="3A4B8581">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甲乙双方同意本合同金额的支付按以下第</w:t>
      </w:r>
      <w:r>
        <w:rPr>
          <w:rFonts w:hint="eastAsia" w:ascii="宋体" w:hAnsi="宋体"/>
          <w:bCs/>
          <w:color w:val="auto"/>
          <w:szCs w:val="21"/>
          <w:highlight w:val="none"/>
          <w:u w:val="single"/>
        </w:rPr>
        <w:t xml:space="preserve">  2 </w:t>
      </w:r>
      <w:r>
        <w:rPr>
          <w:rFonts w:hint="eastAsia" w:ascii="宋体" w:hAnsi="宋体"/>
          <w:bCs/>
          <w:color w:val="auto"/>
          <w:szCs w:val="21"/>
          <w:highlight w:val="none"/>
        </w:rPr>
        <w:t>项约定执行：</w:t>
      </w:r>
    </w:p>
    <w:p w14:paraId="6E59FC4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1、一次性支付：</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02BE3D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2、分期支付：</w:t>
      </w:r>
      <w:r>
        <w:rPr>
          <w:rFonts w:hint="eastAsia" w:ascii="宋体" w:hAnsi="宋体"/>
          <w:bCs/>
          <w:color w:val="auto"/>
          <w:szCs w:val="21"/>
          <w:highlight w:val="none"/>
          <w:u w:val="single"/>
        </w:rPr>
        <w:t xml:space="preserve">  按第二章采购需求中要求及投标人响应承诺执行  </w:t>
      </w:r>
      <w:r>
        <w:rPr>
          <w:rFonts w:hint="eastAsia" w:ascii="宋体" w:hAnsi="宋体"/>
          <w:bCs/>
          <w:color w:val="auto"/>
          <w:szCs w:val="21"/>
          <w:highlight w:val="none"/>
        </w:rPr>
        <w:t>。</w:t>
      </w:r>
    </w:p>
    <w:p w14:paraId="6876B15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第七条　履约保证金</w:t>
      </w:r>
    </w:p>
    <w:p w14:paraId="2AABFC5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履约保证金金额：无。</w:t>
      </w:r>
    </w:p>
    <w:p w14:paraId="71937C4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第八条  税费</w:t>
      </w:r>
    </w:p>
    <w:p w14:paraId="219B0AE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本合同执行中相关的一切税费均由乙方负担，合同另有约定的除外。</w:t>
      </w:r>
    </w:p>
    <w:p w14:paraId="3674C7A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第九条　违约责任</w:t>
      </w:r>
    </w:p>
    <w:p w14:paraId="6BC5A47B">
      <w:pPr>
        <w:pStyle w:val="17"/>
        <w:rPr>
          <w:color w:val="auto"/>
          <w:highlight w:val="none"/>
        </w:rPr>
      </w:pPr>
      <w:r>
        <w:rPr>
          <w:rFonts w:hint="eastAsia" w:ascii="宋体" w:hAnsi="宋体"/>
          <w:bCs/>
          <w:color w:val="auto"/>
          <w:szCs w:val="21"/>
          <w:highlight w:val="none"/>
        </w:rPr>
        <w:t>1、除不可抗力原因外，乙方没有按照合同规定的时间提供服务的，甲方可要求乙方支付违约金。每推迟一天按合同金额的3‰支付违约金，</w:t>
      </w:r>
      <w:r>
        <w:rPr>
          <w:rFonts w:hint="eastAsia"/>
          <w:color w:val="auto"/>
          <w:highlight w:val="none"/>
        </w:rPr>
        <w:t>逾期超过</w:t>
      </w:r>
      <w:r>
        <w:rPr>
          <w:color w:val="auto"/>
          <w:highlight w:val="none"/>
        </w:rPr>
        <w:t>10</w:t>
      </w:r>
      <w:r>
        <w:rPr>
          <w:rFonts w:hint="eastAsia"/>
          <w:color w:val="auto"/>
          <w:highlight w:val="none"/>
        </w:rPr>
        <w:t>日，甲方有权解除合同，给甲方造成损失的，乙方还应当赔偿损失，包括甲方为维权而支出的诉讼费、律师费、保全担保费等费用。</w:t>
      </w:r>
    </w:p>
    <w:p w14:paraId="13290F3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049A1F7D">
      <w:pPr>
        <w:pStyle w:val="17"/>
        <w:rPr>
          <w:color w:val="auto"/>
          <w:highlight w:val="none"/>
        </w:rPr>
      </w:pPr>
      <w:r>
        <w:rPr>
          <w:rFonts w:hint="eastAsia" w:ascii="宋体" w:hAnsi="宋体" w:cs="宋体"/>
          <w:bCs/>
          <w:color w:val="auto"/>
          <w:szCs w:val="21"/>
          <w:highlight w:val="none"/>
        </w:rPr>
        <w:t>2、乙方提供的服务如侵犯了第三方合法权益而引发的任何纠纷或者诉讼，均由乙方负责交涉并承担全部责任。</w:t>
      </w:r>
      <w:r>
        <w:rPr>
          <w:rFonts w:hint="eastAsia"/>
          <w:color w:val="auto"/>
          <w:highlight w:val="none"/>
        </w:rPr>
        <w:t>给甲方造成损失的，甲方有权向乙方追偿，包括甲方为维权而支出的诉讼费、律师费、保全担保费等费用。</w:t>
      </w:r>
    </w:p>
    <w:p w14:paraId="679C0995">
      <w:pPr>
        <w:snapToGrid w:val="0"/>
        <w:spacing w:line="360" w:lineRule="auto"/>
        <w:ind w:firstLine="420" w:firstLineChars="200"/>
        <w:rPr>
          <w:rFonts w:ascii="宋体" w:hAnsi="宋体" w:cs="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、甲方延期付款的，每天向乙方偿付延期款额3‰滞纳金，但滞纳金累计不得超过延期款额5%。</w:t>
      </w:r>
    </w:p>
    <w:p w14:paraId="7D43D6B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第十条  不可抗力事件处理</w:t>
      </w:r>
    </w:p>
    <w:p w14:paraId="2712BB3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1、在合同有效期内，任何一方因不可抗力事件导致不能履行合同，则合同履行期可延长，其延长期与不可抗力影响期相同。</w:t>
      </w:r>
    </w:p>
    <w:p w14:paraId="701483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2、不可抗力事件发生后，应立即通知对方，并寄送有关权威机构出具的证明。</w:t>
      </w:r>
    </w:p>
    <w:p w14:paraId="009B105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3、不可抗力事件延续一百二十天以上，双方应通过友好协商，确定是否继续履行合同。</w:t>
      </w:r>
    </w:p>
    <w:p w14:paraId="546789C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第十一条  合同争议解决</w:t>
      </w:r>
    </w:p>
    <w:p w14:paraId="0E54D9B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1、因服务质量问题发生争议的，应邀请国家认可的质量检测机构进行鉴定。服务符合标准的，鉴定费由甲方承担；服务不符合标准的，鉴定费由乙方承担。</w:t>
      </w:r>
    </w:p>
    <w:p w14:paraId="65340EC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2、因履行本合同引起的或者与本合同有关的争议，甲乙双方应首先通过友好协商解决，如果协商不能解决，可向甲方所在地有管辖权的人民法院提起诉讼。</w:t>
      </w:r>
    </w:p>
    <w:p w14:paraId="1D81A9F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3、诉讼期间，本合同继续履行。</w:t>
      </w:r>
    </w:p>
    <w:p w14:paraId="2CA5D4E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第十二条  合同生效及其它</w:t>
      </w:r>
    </w:p>
    <w:p w14:paraId="4340645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1、合同经双方法定代表人或者授权代表签字并加盖单位公章后生效（委托代理人签字的需后附法定代表人授权委托书，格式自拟）。</w:t>
      </w:r>
    </w:p>
    <w:p w14:paraId="0D7C8FD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2、合同执行中涉及采购资金和采购内容修改或者补充的，须经财政部门审批，并签书面补充协议报财政部门备案，方可作为主合同不可分割的一部分。</w:t>
      </w:r>
    </w:p>
    <w:p w14:paraId="4227927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3、本合同未尽事宜，遵照《中华人民共和国民法典》有关条文执行。</w:t>
      </w:r>
    </w:p>
    <w:p w14:paraId="54B71D5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第十三条　合同的变更、终止与转让</w:t>
      </w:r>
    </w:p>
    <w:p w14:paraId="1931384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1、除《中华人民共和国政府采购法》第五十条规定的情形外，本合同一经签订，甲乙双方不得擅自变更、中止或者终止。</w:t>
      </w:r>
    </w:p>
    <w:p w14:paraId="38AAAC6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2、乙方不得擅自转让其应履行的合同义务，</w:t>
      </w:r>
      <w:r>
        <w:rPr>
          <w:rFonts w:hint="eastAsia"/>
          <w:color w:val="auto"/>
          <w:highlight w:val="none"/>
        </w:rPr>
        <w:t>否则甲方有权解除合同，乙方应按合同额的5%向甲方支付违约金。</w:t>
      </w:r>
      <w:r>
        <w:rPr>
          <w:rFonts w:hint="eastAsia" w:ascii="宋体" w:hAnsi="宋体" w:cs="宋体"/>
          <w:bCs/>
          <w:color w:val="auto"/>
          <w:szCs w:val="21"/>
          <w:highlight w:val="none"/>
        </w:rPr>
        <w:t>。</w:t>
      </w:r>
    </w:p>
    <w:p w14:paraId="1D2ABB8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第十四条　签订本合同依据</w:t>
      </w:r>
    </w:p>
    <w:p w14:paraId="5B5B256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bCs/>
          <w:color w:val="auto"/>
          <w:szCs w:val="21"/>
          <w:highlight w:val="none"/>
        </w:rPr>
        <w:t>中标通知书</w:t>
      </w:r>
      <w:r>
        <w:rPr>
          <w:rFonts w:hint="eastAsia" w:ascii="宋体" w:hAnsi="宋体" w:cs="宋体"/>
          <w:bCs/>
          <w:color w:val="auto"/>
          <w:szCs w:val="21"/>
          <w:highlight w:val="none"/>
        </w:rPr>
        <w:t>；</w:t>
      </w:r>
    </w:p>
    <w:p w14:paraId="5DC1C1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2、开标一览表；</w:t>
      </w:r>
    </w:p>
    <w:p w14:paraId="30C8692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3、商务要求偏离表和技术要求偏离表；</w:t>
      </w:r>
    </w:p>
    <w:p w14:paraId="617EBBE0">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、中标供应商技术方案；</w:t>
      </w:r>
    </w:p>
    <w:p w14:paraId="692A588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5、投标文件中的其他相关文件。</w:t>
      </w:r>
    </w:p>
    <w:p w14:paraId="5BA0995C">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6</w:t>
      </w:r>
      <w:r>
        <w:rPr>
          <w:rFonts w:hint="eastAsia" w:ascii="宋体" w:hAnsi="宋体" w:cs="宋体"/>
          <w:bCs/>
          <w:color w:val="auto"/>
          <w:szCs w:val="21"/>
          <w:highlight w:val="none"/>
        </w:rPr>
        <w:t>、上述合同文件互相补充和解释。如果合同文件之间存在矛盾或者不一致之处，以上述文件的排列顺序在先者为准。</w:t>
      </w:r>
    </w:p>
    <w:p w14:paraId="4854ED1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第十五条　本合同一式四份，具有同等法律效力，财政部门（政府采购监管部门）、采购代理机构各一份，甲乙双方各一份（可根据需要另增加）。</w:t>
      </w:r>
    </w:p>
    <w:p w14:paraId="7BF6F9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本合同甲乙双方签字盖章后生效，自签订之日起七个工作日内，甲方应当将合同副本报同级财政部门备案。</w:t>
      </w:r>
    </w:p>
    <w:p w14:paraId="010CD7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本合同自签订之日起2个工作日内，甲方应当将采购合同在广西壮族自治区财政厅指定的媒体上公告。</w:t>
      </w:r>
    </w:p>
    <w:tbl>
      <w:tblPr>
        <w:tblStyle w:val="55"/>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547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102A4BF6">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甲方：（章）</w:t>
            </w:r>
          </w:p>
          <w:p w14:paraId="03D729F3">
            <w:pPr>
              <w:snapToGrid w:val="0"/>
              <w:spacing w:line="360" w:lineRule="auto"/>
              <w:rPr>
                <w:rFonts w:ascii="宋体" w:hAnsi="宋体" w:cs="宋体"/>
                <w:bCs/>
                <w:color w:val="auto"/>
                <w:szCs w:val="21"/>
                <w:highlight w:val="none"/>
              </w:rPr>
            </w:pPr>
          </w:p>
          <w:p w14:paraId="71FF3F93">
            <w:pPr>
              <w:snapToGrid w:val="0"/>
              <w:spacing w:line="360" w:lineRule="auto"/>
              <w:rPr>
                <w:rFonts w:ascii="宋体" w:hAnsi="宋体" w:cs="宋体"/>
                <w:bCs/>
                <w:color w:val="auto"/>
                <w:szCs w:val="21"/>
                <w:highlight w:val="none"/>
              </w:rPr>
            </w:pPr>
          </w:p>
          <w:p w14:paraId="6081A54E">
            <w:pPr>
              <w:snapToGrid w:val="0"/>
              <w:spacing w:line="360" w:lineRule="auto"/>
              <w:ind w:firstLine="945" w:firstLineChars="450"/>
              <w:jc w:val="right"/>
              <w:rPr>
                <w:rFonts w:ascii="宋体" w:hAnsi="宋体" w:cs="宋体"/>
                <w:bCs/>
                <w:color w:val="auto"/>
                <w:szCs w:val="21"/>
                <w:highlight w:val="none"/>
              </w:rPr>
            </w:pPr>
          </w:p>
          <w:p w14:paraId="3F69ADD3">
            <w:pPr>
              <w:snapToGrid w:val="0"/>
              <w:spacing w:line="360" w:lineRule="auto"/>
              <w:ind w:firstLine="945" w:firstLineChars="450"/>
              <w:jc w:val="right"/>
              <w:rPr>
                <w:rFonts w:ascii="宋体" w:hAnsi="宋体" w:cs="宋体"/>
                <w:bCs/>
                <w:color w:val="auto"/>
                <w:szCs w:val="21"/>
                <w:highlight w:val="none"/>
              </w:rPr>
            </w:pPr>
            <w:r>
              <w:rPr>
                <w:rFonts w:hint="eastAsia" w:ascii="宋体" w:hAnsi="宋体" w:cs="宋体"/>
                <w:bCs/>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1193624D">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乙方：（章）       </w:t>
            </w:r>
          </w:p>
          <w:p w14:paraId="157D1F4E">
            <w:pPr>
              <w:snapToGrid w:val="0"/>
              <w:spacing w:line="360" w:lineRule="auto"/>
              <w:rPr>
                <w:rFonts w:ascii="宋体" w:hAnsi="宋体" w:cs="宋体"/>
                <w:bCs/>
                <w:color w:val="auto"/>
                <w:szCs w:val="21"/>
                <w:highlight w:val="none"/>
              </w:rPr>
            </w:pPr>
          </w:p>
          <w:p w14:paraId="0140E711">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21B0FDB9">
            <w:pPr>
              <w:snapToGrid w:val="0"/>
              <w:spacing w:line="360" w:lineRule="auto"/>
              <w:jc w:val="right"/>
              <w:rPr>
                <w:rFonts w:ascii="宋体" w:hAnsi="宋体" w:cs="宋体"/>
                <w:bCs/>
                <w:color w:val="auto"/>
                <w:szCs w:val="21"/>
                <w:highlight w:val="none"/>
              </w:rPr>
            </w:pPr>
          </w:p>
          <w:p w14:paraId="36CC5AFB">
            <w:pPr>
              <w:snapToGrid w:val="0"/>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 xml:space="preserve"> 年   月   日</w:t>
            </w:r>
          </w:p>
        </w:tc>
      </w:tr>
      <w:tr w14:paraId="525B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82AB195">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单位地址：</w:t>
            </w:r>
            <w:r>
              <w:rPr>
                <w:rFonts w:ascii="宋体" w:hAnsi="宋体" w:cs="宋体"/>
                <w:bCs/>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4DFAC5EE">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单位地址： </w:t>
            </w:r>
          </w:p>
        </w:tc>
      </w:tr>
      <w:tr w14:paraId="7BE1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1902F59">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48DBEED6">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法定代表人：</w:t>
            </w:r>
          </w:p>
        </w:tc>
      </w:tr>
      <w:tr w14:paraId="07E2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AE0CEBC">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59057492">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委托代理人：</w:t>
            </w:r>
          </w:p>
        </w:tc>
      </w:tr>
      <w:tr w14:paraId="210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D62F23D">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0BE20415">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电话：</w:t>
            </w:r>
          </w:p>
        </w:tc>
      </w:tr>
      <w:tr w14:paraId="23ED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E3B6645">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0207E520">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开户银行： </w:t>
            </w:r>
          </w:p>
        </w:tc>
      </w:tr>
      <w:tr w14:paraId="734A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2EB413">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00F93F3">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账号：</w:t>
            </w:r>
          </w:p>
        </w:tc>
      </w:tr>
      <w:tr w14:paraId="23E5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0F9C6A0">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4847506E">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邮政编码：</w:t>
            </w:r>
          </w:p>
        </w:tc>
      </w:tr>
    </w:tbl>
    <w:p w14:paraId="043C4812">
      <w:pPr>
        <w:snapToGrid w:val="0"/>
        <w:jc w:val="center"/>
        <w:rPr>
          <w:rFonts w:ascii="宋体" w:hAnsi="宋体"/>
          <w:bCs/>
          <w:color w:val="auto"/>
          <w:sz w:val="32"/>
          <w:szCs w:val="32"/>
          <w:highlight w:val="none"/>
        </w:rPr>
      </w:pPr>
    </w:p>
    <w:p w14:paraId="44C4D249">
      <w:pPr>
        <w:pStyle w:val="32"/>
        <w:rPr>
          <w:rFonts w:ascii="宋体" w:hAnsi="宋体" w:cs="宋体"/>
          <w:b/>
          <w:bCs/>
          <w:color w:val="auto"/>
          <w:sz w:val="24"/>
          <w:highlight w:val="none"/>
        </w:rPr>
      </w:pPr>
    </w:p>
    <w:p w14:paraId="0200E0BE">
      <w:pPr>
        <w:pStyle w:val="32"/>
        <w:rPr>
          <w:rFonts w:ascii="宋体" w:hAnsi="宋体" w:cs="宋体"/>
          <w:b/>
          <w:bCs/>
          <w:color w:val="auto"/>
          <w:sz w:val="24"/>
          <w:highlight w:val="none"/>
        </w:rPr>
      </w:pPr>
    </w:p>
    <w:p w14:paraId="41B872E9">
      <w:pPr>
        <w:pStyle w:val="32"/>
        <w:rPr>
          <w:rFonts w:ascii="宋体" w:hAnsi="宋体" w:cs="宋体"/>
          <w:b/>
          <w:bCs/>
          <w:color w:val="auto"/>
          <w:sz w:val="24"/>
          <w:highlight w:val="none"/>
        </w:rPr>
      </w:pPr>
    </w:p>
    <w:p w14:paraId="34E2B068">
      <w:pPr>
        <w:pStyle w:val="32"/>
        <w:rPr>
          <w:rFonts w:ascii="宋体" w:hAnsi="宋体" w:cs="宋体"/>
          <w:b/>
          <w:bCs/>
          <w:color w:val="auto"/>
          <w:sz w:val="24"/>
          <w:highlight w:val="none"/>
        </w:rPr>
      </w:pPr>
    </w:p>
    <w:p w14:paraId="6C3366D5">
      <w:pPr>
        <w:pStyle w:val="32"/>
        <w:rPr>
          <w:rFonts w:ascii="宋体" w:hAnsi="宋体" w:cs="宋体"/>
          <w:b/>
          <w:bCs/>
          <w:color w:val="auto"/>
          <w:sz w:val="24"/>
          <w:highlight w:val="none"/>
        </w:rPr>
      </w:pPr>
    </w:p>
    <w:p w14:paraId="48631000">
      <w:pPr>
        <w:pStyle w:val="32"/>
        <w:rPr>
          <w:rFonts w:ascii="宋体" w:hAnsi="宋体" w:cs="宋体"/>
          <w:b/>
          <w:bCs/>
          <w:color w:val="auto"/>
          <w:sz w:val="24"/>
          <w:highlight w:val="none"/>
        </w:rPr>
      </w:pPr>
    </w:p>
    <w:p w14:paraId="38FA59F8">
      <w:pPr>
        <w:pStyle w:val="32"/>
        <w:rPr>
          <w:rFonts w:ascii="宋体" w:hAnsi="宋体" w:cs="宋体"/>
          <w:b/>
          <w:bCs/>
          <w:color w:val="auto"/>
          <w:sz w:val="24"/>
          <w:highlight w:val="none"/>
        </w:rPr>
      </w:pPr>
    </w:p>
    <w:p w14:paraId="44D5E3A2">
      <w:pPr>
        <w:pStyle w:val="32"/>
        <w:rPr>
          <w:rFonts w:ascii="宋体" w:hAnsi="宋体" w:cs="宋体"/>
          <w:b/>
          <w:bCs/>
          <w:color w:val="auto"/>
          <w:sz w:val="24"/>
          <w:highlight w:val="none"/>
        </w:rPr>
      </w:pPr>
    </w:p>
    <w:p w14:paraId="3C787451">
      <w:pPr>
        <w:pStyle w:val="32"/>
        <w:rPr>
          <w:rFonts w:ascii="宋体" w:hAnsi="宋体" w:cs="宋体"/>
          <w:b/>
          <w:bCs/>
          <w:color w:val="auto"/>
          <w:sz w:val="24"/>
          <w:highlight w:val="none"/>
        </w:rPr>
      </w:pPr>
    </w:p>
    <w:p w14:paraId="4388A745">
      <w:pPr>
        <w:pStyle w:val="32"/>
        <w:rPr>
          <w:rFonts w:ascii="宋体" w:hAnsi="宋体" w:cs="宋体"/>
          <w:b/>
          <w:bCs/>
          <w:color w:val="auto"/>
          <w:sz w:val="24"/>
          <w:highlight w:val="none"/>
        </w:rPr>
      </w:pPr>
    </w:p>
    <w:p w14:paraId="17BDF5E9">
      <w:pPr>
        <w:pStyle w:val="32"/>
        <w:rPr>
          <w:rFonts w:ascii="宋体" w:hAnsi="宋体" w:cs="宋体"/>
          <w:b/>
          <w:bCs/>
          <w:color w:val="auto"/>
          <w:sz w:val="24"/>
          <w:highlight w:val="none"/>
        </w:rPr>
      </w:pPr>
    </w:p>
    <w:p w14:paraId="5F3A7EA6">
      <w:pPr>
        <w:pStyle w:val="32"/>
        <w:rPr>
          <w:rFonts w:ascii="宋体" w:hAnsi="宋体" w:cs="宋体"/>
          <w:b/>
          <w:bCs/>
          <w:color w:val="auto"/>
          <w:sz w:val="24"/>
          <w:highlight w:val="none"/>
        </w:rPr>
      </w:pPr>
    </w:p>
    <w:p w14:paraId="596CECE9">
      <w:pPr>
        <w:pStyle w:val="32"/>
        <w:rPr>
          <w:rFonts w:ascii="宋体" w:hAnsi="宋体" w:cs="宋体"/>
          <w:b/>
          <w:bCs/>
          <w:color w:val="auto"/>
          <w:sz w:val="24"/>
          <w:highlight w:val="none"/>
        </w:rPr>
      </w:pPr>
    </w:p>
    <w:p w14:paraId="08706861">
      <w:pPr>
        <w:pStyle w:val="32"/>
        <w:rPr>
          <w:rFonts w:ascii="宋体" w:hAnsi="宋体" w:cs="宋体"/>
          <w:b/>
          <w:bCs/>
          <w:color w:val="auto"/>
          <w:sz w:val="24"/>
          <w:highlight w:val="none"/>
        </w:rPr>
      </w:pPr>
    </w:p>
    <w:p w14:paraId="73C49ACF">
      <w:pPr>
        <w:pStyle w:val="32"/>
        <w:rPr>
          <w:rFonts w:ascii="宋体" w:hAnsi="宋体" w:cs="宋体"/>
          <w:b/>
          <w:bCs/>
          <w:color w:val="auto"/>
          <w:sz w:val="24"/>
          <w:highlight w:val="none"/>
        </w:rPr>
      </w:pPr>
    </w:p>
    <w:p w14:paraId="22A36C91">
      <w:pPr>
        <w:snapToGrid w:val="0"/>
        <w:spacing w:before="50" w:after="50"/>
        <w:jc w:val="center"/>
        <w:outlineLvl w:val="1"/>
        <w:rPr>
          <w:b/>
          <w:color w:val="auto"/>
          <w:highlight w:val="none"/>
        </w:rPr>
      </w:pPr>
      <w:bookmarkStart w:id="161" w:name="_Toc32425"/>
      <w:r>
        <w:rPr>
          <w:rFonts w:hint="eastAsia" w:ascii="宋体" w:hAnsi="宋体" w:cs="宋体"/>
          <w:b/>
          <w:bCs/>
          <w:color w:val="auto"/>
          <w:sz w:val="24"/>
          <w:highlight w:val="none"/>
        </w:rPr>
        <w:t>第六章  投标文件格式</w:t>
      </w:r>
      <w:bookmarkEnd w:id="159"/>
      <w:bookmarkEnd w:id="160"/>
      <w:bookmarkEnd w:id="161"/>
    </w:p>
    <w:p w14:paraId="100C7BDF">
      <w:pPr>
        <w:snapToGrid w:val="0"/>
        <w:spacing w:before="120" w:beforeLines="50" w:after="50" w:line="360" w:lineRule="auto"/>
        <w:jc w:val="left"/>
        <w:rPr>
          <w:rFonts w:ascii="宋体" w:hAnsi="宋体" w:cs="宋体"/>
          <w:b/>
          <w:color w:val="auto"/>
          <w:sz w:val="24"/>
          <w:highlight w:val="none"/>
        </w:rPr>
      </w:pPr>
    </w:p>
    <w:p w14:paraId="76C47984">
      <w:pPr>
        <w:snapToGrid w:val="0"/>
        <w:spacing w:before="120" w:beforeLines="50" w:after="50" w:line="360" w:lineRule="auto"/>
        <w:ind w:left="142"/>
        <w:jc w:val="left"/>
        <w:rPr>
          <w:rFonts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6230EA51">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DB2847B">
      <w:pPr>
        <w:snapToGrid w:val="0"/>
        <w:spacing w:before="120"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CF1145A">
      <w:pPr>
        <w:snapToGrid w:val="0"/>
        <w:spacing w:before="120" w:beforeLines="50" w:after="50" w:line="400" w:lineRule="exact"/>
        <w:jc w:val="center"/>
        <w:rPr>
          <w:rFonts w:ascii="宋体" w:hAnsi="宋体" w:cs="宋体"/>
          <w:bCs/>
          <w:color w:val="auto"/>
          <w:sz w:val="24"/>
          <w:szCs w:val="20"/>
          <w:highlight w:val="none"/>
        </w:rPr>
      </w:pPr>
    </w:p>
    <w:p w14:paraId="407978F4">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518425AD">
      <w:pPr>
        <w:snapToGrid w:val="0"/>
        <w:spacing w:before="120" w:beforeLines="50" w:after="50" w:line="400" w:lineRule="exact"/>
        <w:rPr>
          <w:rFonts w:ascii="宋体" w:hAnsi="宋体" w:cs="宋体"/>
          <w:bCs/>
          <w:color w:val="auto"/>
          <w:sz w:val="24"/>
          <w:szCs w:val="20"/>
          <w:highlight w:val="none"/>
        </w:rPr>
      </w:pPr>
    </w:p>
    <w:p w14:paraId="0ADC784B">
      <w:pPr>
        <w:snapToGrid w:val="0"/>
        <w:spacing w:before="120" w:beforeLines="50" w:after="50" w:line="400" w:lineRule="exact"/>
        <w:rPr>
          <w:rFonts w:ascii="宋体" w:hAnsi="宋体" w:cs="宋体"/>
          <w:bCs/>
          <w:color w:val="auto"/>
          <w:sz w:val="24"/>
          <w:szCs w:val="20"/>
          <w:highlight w:val="none"/>
        </w:rPr>
      </w:pPr>
    </w:p>
    <w:p w14:paraId="40CA4CD1">
      <w:pPr>
        <w:snapToGrid w:val="0"/>
        <w:spacing w:before="120" w:beforeLines="50" w:after="50" w:line="400" w:lineRule="exact"/>
        <w:rPr>
          <w:rFonts w:ascii="宋体" w:hAnsi="宋体" w:cs="宋体"/>
          <w:bCs/>
          <w:color w:val="auto"/>
          <w:sz w:val="24"/>
          <w:szCs w:val="20"/>
          <w:highlight w:val="none"/>
        </w:rPr>
      </w:pPr>
    </w:p>
    <w:p w14:paraId="0ECA3209">
      <w:pPr>
        <w:snapToGrid w:val="0"/>
        <w:spacing w:before="120" w:beforeLines="50" w:after="50" w:line="400" w:lineRule="exact"/>
        <w:rPr>
          <w:rFonts w:ascii="宋体" w:hAnsi="宋体" w:cs="宋体"/>
          <w:bCs/>
          <w:color w:val="auto"/>
          <w:sz w:val="24"/>
          <w:szCs w:val="20"/>
          <w:highlight w:val="none"/>
        </w:rPr>
      </w:pPr>
    </w:p>
    <w:p w14:paraId="232C2B6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62EF8E9">
      <w:pPr>
        <w:snapToGrid w:val="0"/>
        <w:spacing w:before="120" w:beforeLines="50" w:after="50" w:line="400" w:lineRule="exact"/>
        <w:ind w:firstLine="360" w:firstLineChars="150"/>
        <w:rPr>
          <w:rFonts w:ascii="宋体" w:hAnsi="宋体" w:cs="宋体"/>
          <w:bCs/>
          <w:color w:val="auto"/>
          <w:sz w:val="24"/>
          <w:highlight w:val="none"/>
        </w:rPr>
      </w:pPr>
    </w:p>
    <w:p w14:paraId="17A6CC12">
      <w:pPr>
        <w:snapToGrid w:val="0"/>
        <w:spacing w:before="120" w:beforeLines="50" w:after="50" w:line="400" w:lineRule="exact"/>
        <w:ind w:firstLine="360" w:firstLineChars="150"/>
        <w:rPr>
          <w:rFonts w:ascii="宋体" w:hAnsi="宋体" w:cs="宋体"/>
          <w:color w:val="auto"/>
          <w:highlight w:val="none"/>
        </w:rPr>
      </w:pPr>
      <w:r>
        <w:rPr>
          <w:rFonts w:hint="eastAsia" w:ascii="宋体" w:hAnsi="宋体" w:cs="宋体"/>
          <w:bCs/>
          <w:color w:val="auto"/>
          <w:sz w:val="24"/>
          <w:highlight w:val="none"/>
        </w:rPr>
        <w:t xml:space="preserve">项目编号： </w:t>
      </w:r>
    </w:p>
    <w:p w14:paraId="10C2FE5D">
      <w:pPr>
        <w:snapToGrid w:val="0"/>
        <w:spacing w:before="120" w:beforeLines="50" w:after="50"/>
        <w:ind w:firstLine="360" w:firstLineChars="150"/>
        <w:rPr>
          <w:rFonts w:ascii="宋体" w:hAnsi="宋体" w:cs="宋体"/>
          <w:bCs/>
          <w:color w:val="auto"/>
          <w:sz w:val="24"/>
          <w:highlight w:val="none"/>
        </w:rPr>
      </w:pPr>
    </w:p>
    <w:p w14:paraId="158887F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color w:val="auto"/>
          <w:sz w:val="24"/>
          <w:highlight w:val="none"/>
        </w:rPr>
        <w:t>分标：</w:t>
      </w:r>
    </w:p>
    <w:p w14:paraId="2AF49CE3">
      <w:pPr>
        <w:pStyle w:val="5"/>
        <w:rPr>
          <w:rFonts w:ascii="宋体" w:hAnsi="宋体" w:eastAsia="宋体" w:cs="宋体"/>
          <w:color w:val="auto"/>
          <w:highlight w:val="none"/>
        </w:rPr>
      </w:pPr>
    </w:p>
    <w:p w14:paraId="7014D4E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9FB097C">
      <w:pPr>
        <w:snapToGrid w:val="0"/>
        <w:spacing w:before="120" w:beforeLines="50" w:after="50" w:line="400" w:lineRule="exact"/>
        <w:ind w:firstLine="360" w:firstLineChars="150"/>
        <w:rPr>
          <w:rFonts w:ascii="宋体" w:hAnsi="宋体" w:cs="宋体"/>
          <w:bCs/>
          <w:color w:val="auto"/>
          <w:sz w:val="24"/>
          <w:highlight w:val="none"/>
        </w:rPr>
      </w:pPr>
    </w:p>
    <w:p w14:paraId="52A97BC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C0F73FF">
      <w:pPr>
        <w:pStyle w:val="7"/>
        <w:snapToGrid w:val="0"/>
        <w:spacing w:before="50" w:after="50" w:line="400" w:lineRule="exact"/>
        <w:ind w:firstLine="960" w:firstLineChars="400"/>
        <w:rPr>
          <w:rFonts w:ascii="宋体" w:hAnsi="宋体" w:cs="宋体"/>
          <w:bCs/>
          <w:color w:val="auto"/>
          <w:sz w:val="24"/>
          <w:szCs w:val="24"/>
          <w:highlight w:val="none"/>
        </w:rPr>
      </w:pPr>
    </w:p>
    <w:p w14:paraId="559BBB87">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634A2CEE">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2D9094B2">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4F64E102">
      <w:pPr>
        <w:snapToGrid w:val="0"/>
        <w:spacing w:before="120" w:beforeLines="50" w:after="50"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投 标 函</w:t>
      </w:r>
    </w:p>
    <w:p w14:paraId="03A25B85">
      <w:pPr>
        <w:snapToGrid w:val="0"/>
        <w:spacing w:before="120" w:beforeLines="50" w:after="50" w:line="320" w:lineRule="exact"/>
        <w:jc w:val="center"/>
        <w:rPr>
          <w:rFonts w:ascii="宋体" w:hAnsi="宋体" w:cs="宋体"/>
          <w:b/>
          <w:color w:val="auto"/>
          <w:sz w:val="24"/>
          <w:szCs w:val="20"/>
          <w:highlight w:val="none"/>
        </w:rPr>
      </w:pPr>
    </w:p>
    <w:p w14:paraId="7B5AD3EA">
      <w:pPr>
        <w:snapToGrid w:val="0"/>
        <w:spacing w:before="120" w:beforeLines="50" w:after="50" w:line="320" w:lineRule="exact"/>
        <w:jc w:val="center"/>
        <w:rPr>
          <w:rFonts w:ascii="宋体" w:hAnsi="宋体" w:cs="宋体"/>
          <w:b/>
          <w:color w:val="auto"/>
          <w:sz w:val="24"/>
          <w:szCs w:val="20"/>
          <w:highlight w:val="none"/>
        </w:rPr>
      </w:pPr>
    </w:p>
    <w:p w14:paraId="47EB62D7">
      <w:pPr>
        <w:snapToGrid w:val="0"/>
        <w:spacing w:before="120" w:beforeLines="50" w:after="50" w:line="320" w:lineRule="exact"/>
        <w:jc w:val="center"/>
        <w:rPr>
          <w:rFonts w:ascii="宋体" w:hAnsi="宋体" w:cs="宋体"/>
          <w:b/>
          <w:color w:val="auto"/>
          <w:sz w:val="24"/>
          <w:szCs w:val="20"/>
          <w:highlight w:val="none"/>
        </w:rPr>
      </w:pPr>
    </w:p>
    <w:p w14:paraId="1DD42D7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EA9E33">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39051B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1A2884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A986C2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E4E9D9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2E74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45C486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4745E6B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1E49F64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720A1E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75797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67761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58829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75096333">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94680C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w:t>
      </w:r>
      <w:r>
        <w:rPr>
          <w:rFonts w:hint="eastAsia" w:ascii="宋体" w:hAnsi="宋体" w:cs="宋体"/>
          <w:color w:val="auto"/>
          <w:sz w:val="24"/>
          <w:highlight w:val="none"/>
          <w:u w:val="single"/>
        </w:rPr>
        <w:t xml:space="preserve">         </w:t>
      </w:r>
    </w:p>
    <w:p w14:paraId="5607C7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5FEF0BC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CCDE7D6">
      <w:pPr>
        <w:snapToGrid w:val="0"/>
        <w:spacing w:line="360" w:lineRule="auto"/>
        <w:ind w:firstLine="480" w:firstLineChars="200"/>
        <w:jc w:val="left"/>
        <w:rPr>
          <w:rFonts w:ascii="宋体" w:hAnsi="宋体" w:cs="宋体"/>
          <w:color w:val="auto"/>
          <w:sz w:val="24"/>
          <w:highlight w:val="none"/>
        </w:rPr>
      </w:pPr>
    </w:p>
    <w:p w14:paraId="64DB19B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法定代表人（或负责人）或者委托代理人（签字或者电子签名）：_______ </w:t>
      </w:r>
    </w:p>
    <w:p w14:paraId="46D19EB1">
      <w:pPr>
        <w:pStyle w:val="26"/>
        <w:snapToGrid w:val="0"/>
        <w:spacing w:before="295" w:after="295" w:line="360" w:lineRule="auto"/>
        <w:jc w:val="center"/>
        <w:rPr>
          <w:rFonts w:hAnsi="宋体" w:cs="宋体"/>
          <w:color w:val="auto"/>
          <w:sz w:val="24"/>
          <w:szCs w:val="24"/>
          <w:highlight w:val="none"/>
          <w:u w:val="single"/>
        </w:rPr>
      </w:pPr>
      <w:r>
        <w:rPr>
          <w:rFonts w:hint="eastAsia" w:hAnsi="宋体" w:cs="宋体"/>
          <w:color w:val="auto"/>
          <w:sz w:val="24"/>
          <w:highlight w:val="none"/>
        </w:rPr>
        <w:t xml:space="preserve">                                     投标人名称（电子签章）：</w:t>
      </w:r>
    </w:p>
    <w:p w14:paraId="76020968">
      <w:pPr>
        <w:pStyle w:val="26"/>
        <w:snapToGrid w:val="0"/>
        <w:spacing w:before="295" w:after="295" w:line="360" w:lineRule="auto"/>
        <w:rPr>
          <w:rFonts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E5A9D05">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 开标一览表</w:t>
      </w:r>
    </w:p>
    <w:p w14:paraId="30394A67">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1FD384BF">
      <w:pPr>
        <w:snapToGrid w:val="0"/>
        <w:spacing w:before="50" w:after="50"/>
        <w:jc w:val="center"/>
        <w:rPr>
          <w:rFonts w:ascii="宋体" w:hAnsi="宋体" w:cs="宋体"/>
          <w:b/>
          <w:color w:val="auto"/>
          <w:sz w:val="30"/>
          <w:szCs w:val="20"/>
          <w:highlight w:val="none"/>
        </w:rPr>
      </w:pPr>
    </w:p>
    <w:p w14:paraId="7988ABA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F75FE44">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55"/>
        <w:tblW w:w="102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575"/>
        <w:gridCol w:w="2040"/>
        <w:gridCol w:w="2557"/>
        <w:gridCol w:w="865"/>
      </w:tblGrid>
      <w:tr w14:paraId="0FEAD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5ABCF6E">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2391" w:type="dxa"/>
            <w:tcBorders>
              <w:top w:val="single" w:color="auto" w:sz="4" w:space="0"/>
              <w:left w:val="single" w:color="auto" w:sz="4" w:space="0"/>
              <w:bottom w:val="single" w:color="auto" w:sz="4" w:space="0"/>
              <w:right w:val="single" w:color="auto" w:sz="4" w:space="0"/>
            </w:tcBorders>
            <w:vAlign w:val="center"/>
          </w:tcPr>
          <w:p w14:paraId="1D10220F">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标的名称</w:t>
            </w:r>
          </w:p>
        </w:tc>
        <w:tc>
          <w:tcPr>
            <w:tcW w:w="1575" w:type="dxa"/>
            <w:tcBorders>
              <w:top w:val="single" w:color="auto" w:sz="4" w:space="0"/>
              <w:left w:val="single" w:color="auto" w:sz="4" w:space="0"/>
              <w:bottom w:val="single" w:color="auto" w:sz="4" w:space="0"/>
              <w:right w:val="single" w:color="auto" w:sz="4" w:space="0"/>
            </w:tcBorders>
            <w:vAlign w:val="center"/>
          </w:tcPr>
          <w:p w14:paraId="1148331E">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数量①</w:t>
            </w:r>
          </w:p>
        </w:tc>
        <w:tc>
          <w:tcPr>
            <w:tcW w:w="2040" w:type="dxa"/>
            <w:tcBorders>
              <w:top w:val="single" w:color="auto" w:sz="4" w:space="0"/>
              <w:left w:val="single" w:color="auto" w:sz="4" w:space="0"/>
              <w:bottom w:val="single" w:color="auto" w:sz="4" w:space="0"/>
              <w:right w:val="single" w:color="auto" w:sz="4" w:space="0"/>
            </w:tcBorders>
            <w:vAlign w:val="center"/>
          </w:tcPr>
          <w:p w14:paraId="57961E3A">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投标所报单价②</w:t>
            </w:r>
          </w:p>
        </w:tc>
        <w:tc>
          <w:tcPr>
            <w:tcW w:w="2557" w:type="dxa"/>
            <w:tcBorders>
              <w:top w:val="single" w:color="auto" w:sz="4" w:space="0"/>
              <w:left w:val="single" w:color="auto" w:sz="4" w:space="0"/>
              <w:bottom w:val="single" w:color="auto" w:sz="4" w:space="0"/>
              <w:right w:val="single" w:color="auto" w:sz="4" w:space="0"/>
            </w:tcBorders>
            <w:vAlign w:val="center"/>
          </w:tcPr>
          <w:p w14:paraId="5C8D0B8D">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投标总价③=①*②</w:t>
            </w:r>
          </w:p>
          <w:p w14:paraId="563B939F">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（单位：元）</w:t>
            </w:r>
          </w:p>
        </w:tc>
        <w:tc>
          <w:tcPr>
            <w:tcW w:w="865" w:type="dxa"/>
            <w:tcBorders>
              <w:top w:val="single" w:color="auto" w:sz="4" w:space="0"/>
              <w:left w:val="single" w:color="auto" w:sz="4" w:space="0"/>
              <w:bottom w:val="single" w:color="auto" w:sz="4" w:space="0"/>
              <w:right w:val="single" w:color="auto" w:sz="4" w:space="0"/>
            </w:tcBorders>
            <w:vAlign w:val="center"/>
          </w:tcPr>
          <w:p w14:paraId="2CD8325D">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7F8D1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right w:val="single" w:color="auto" w:sz="4" w:space="0"/>
            </w:tcBorders>
            <w:vAlign w:val="center"/>
          </w:tcPr>
          <w:p w14:paraId="42BC68E9">
            <w:pPr>
              <w:snapToGrid w:val="0"/>
              <w:spacing w:before="50" w:after="50"/>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391" w:type="dxa"/>
            <w:tcBorders>
              <w:top w:val="single" w:color="auto" w:sz="4" w:space="0"/>
              <w:left w:val="single" w:color="auto" w:sz="4" w:space="0"/>
              <w:right w:val="single" w:color="auto" w:sz="4" w:space="0"/>
            </w:tcBorders>
            <w:vAlign w:val="center"/>
          </w:tcPr>
          <w:p w14:paraId="742CA87C">
            <w:pPr>
              <w:widowControl/>
              <w:spacing w:line="420" w:lineRule="exact"/>
              <w:jc w:val="left"/>
              <w:textAlignment w:val="center"/>
              <w:rPr>
                <w:rFonts w:ascii="宋体" w:hAnsi="宋体" w:cs="宋体"/>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808F2A1">
            <w:pPr>
              <w:widowControl/>
              <w:ind w:firstLine="420" w:firstLineChars="20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1项</w:t>
            </w:r>
          </w:p>
        </w:tc>
        <w:tc>
          <w:tcPr>
            <w:tcW w:w="2040" w:type="dxa"/>
            <w:tcBorders>
              <w:top w:val="single" w:color="auto" w:sz="4" w:space="0"/>
              <w:left w:val="single" w:color="auto" w:sz="4" w:space="0"/>
              <w:bottom w:val="single" w:color="auto" w:sz="4" w:space="0"/>
              <w:right w:val="single" w:color="auto" w:sz="4" w:space="0"/>
            </w:tcBorders>
            <w:vAlign w:val="center"/>
          </w:tcPr>
          <w:p w14:paraId="3E3851C1">
            <w:pPr>
              <w:widowControl/>
              <w:jc w:val="left"/>
              <w:textAlignment w:val="center"/>
              <w:rPr>
                <w:rFonts w:ascii="宋体" w:hAnsi="宋体" w:cs="宋体"/>
                <w:bCs/>
                <w:color w:val="auto"/>
                <w:szCs w:val="21"/>
                <w:highlight w:val="none"/>
              </w:rPr>
            </w:pPr>
          </w:p>
        </w:tc>
        <w:tc>
          <w:tcPr>
            <w:tcW w:w="2557" w:type="dxa"/>
            <w:tcBorders>
              <w:top w:val="single" w:color="auto" w:sz="4" w:space="0"/>
              <w:left w:val="single" w:color="auto" w:sz="4" w:space="0"/>
              <w:bottom w:val="single" w:color="auto" w:sz="4" w:space="0"/>
              <w:right w:val="single" w:color="auto" w:sz="4" w:space="0"/>
            </w:tcBorders>
            <w:vAlign w:val="center"/>
          </w:tcPr>
          <w:p w14:paraId="2FADF6E7">
            <w:pPr>
              <w:widowControl/>
              <w:ind w:firstLine="1050" w:firstLineChars="500"/>
              <w:jc w:val="left"/>
              <w:textAlignment w:val="center"/>
              <w:rPr>
                <w:rFonts w:ascii="宋体" w:hAnsi="宋体" w:cs="宋体"/>
                <w:bCs/>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17CB40E8">
            <w:pPr>
              <w:snapToGrid w:val="0"/>
              <w:spacing w:before="50" w:after="50"/>
              <w:jc w:val="center"/>
              <w:rPr>
                <w:rFonts w:ascii="宋体" w:hAnsi="宋体" w:cs="宋体"/>
                <w:bCs/>
                <w:color w:val="auto"/>
                <w:szCs w:val="21"/>
                <w:highlight w:val="none"/>
              </w:rPr>
            </w:pPr>
          </w:p>
        </w:tc>
      </w:tr>
      <w:tr w14:paraId="520D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04A5B3C8">
            <w:pPr>
              <w:snapToGrid w:val="0"/>
              <w:spacing w:before="50" w:after="50"/>
              <w:rPr>
                <w:rFonts w:ascii="宋体" w:hAnsi="宋体" w:cs="宋体"/>
                <w:bCs/>
                <w:color w:val="auto"/>
                <w:szCs w:val="21"/>
                <w:highlight w:val="none"/>
              </w:rPr>
            </w:pPr>
            <w:r>
              <w:rPr>
                <w:rFonts w:hint="eastAsia" w:ascii="宋体" w:hAnsi="宋体" w:cs="宋体"/>
                <w:bCs/>
                <w:color w:val="auto"/>
                <w:szCs w:val="21"/>
                <w:highlight w:val="none"/>
              </w:rPr>
              <w:t>合计总报价（包含税费等所有费用）：（大写）人民币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元）</w:t>
            </w:r>
          </w:p>
        </w:tc>
      </w:tr>
      <w:tr w14:paraId="37C8D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7590E7C7">
            <w:pPr>
              <w:snapToGrid w:val="0"/>
              <w:spacing w:before="50" w:after="50"/>
              <w:rPr>
                <w:rFonts w:ascii="宋体" w:hAnsi="宋体" w:cs="宋体"/>
                <w:bCs/>
                <w:color w:val="auto"/>
                <w:szCs w:val="21"/>
                <w:highlight w:val="none"/>
              </w:rPr>
            </w:pPr>
            <w:r>
              <w:rPr>
                <w:rFonts w:hint="eastAsia" w:ascii="宋体" w:hAnsi="宋体" w:cs="宋体"/>
                <w:bCs/>
                <w:color w:val="auto"/>
                <w:szCs w:val="21"/>
                <w:highlight w:val="none"/>
              </w:rPr>
              <w:t>实施的期限：</w:t>
            </w:r>
            <w:r>
              <w:rPr>
                <w:rFonts w:hint="eastAsia" w:ascii="宋体" w:hAnsi="宋体" w:cs="宋体"/>
                <w:bCs/>
                <w:color w:val="auto"/>
                <w:szCs w:val="21"/>
                <w:highlight w:val="none"/>
                <w:lang w:eastAsia="zh-CN"/>
              </w:rPr>
              <w:t>服务完成期限3年（自项目整体验收合格之日起算）</w:t>
            </w:r>
            <w:r>
              <w:rPr>
                <w:rFonts w:hint="eastAsia" w:ascii="宋体" w:hAnsi="宋体" w:cs="宋体"/>
                <w:bCs/>
                <w:color w:val="auto"/>
                <w:szCs w:val="21"/>
                <w:highlight w:val="none"/>
              </w:rPr>
              <w:t>。</w:t>
            </w:r>
          </w:p>
        </w:tc>
      </w:tr>
    </w:tbl>
    <w:p w14:paraId="444F6A2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139D96F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1.投标人的开标一览表必须加盖投标人电子签章并由法定代表人（或负责人）或者委托代理人签字或者电子签名，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422C0B1C">
      <w:pPr>
        <w:snapToGrid w:val="0"/>
        <w:spacing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报价一经涂改，应在涂改处加盖投标人公章或者加盖电子签章或者由法定代表人（或负责人）或者委托代理人签字（或者电子签名）</w:t>
      </w:r>
      <w:r>
        <w:rPr>
          <w:rFonts w:hint="eastAsia" w:ascii="宋体" w:hAnsi="宋体" w:cs="宋体"/>
          <w:b/>
          <w:color w:val="auto"/>
          <w:sz w:val="24"/>
          <w:highlight w:val="none"/>
        </w:rPr>
        <w:t>，否则其投标作无效标处理。</w:t>
      </w:r>
    </w:p>
    <w:p w14:paraId="75931A9E">
      <w:pPr>
        <w:snapToGrid w:val="0"/>
        <w:spacing w:line="360" w:lineRule="auto"/>
        <w:rPr>
          <w:rFonts w:ascii="宋体" w:hAnsi="宋体" w:cs="宋体"/>
          <w:b/>
          <w:color w:val="auto"/>
          <w:sz w:val="24"/>
          <w:highlight w:val="none"/>
        </w:rPr>
      </w:pPr>
    </w:p>
    <w:p w14:paraId="25BE51C9">
      <w:pPr>
        <w:snapToGrid w:val="0"/>
        <w:spacing w:line="360" w:lineRule="auto"/>
        <w:rPr>
          <w:rFonts w:ascii="宋体" w:hAnsi="宋体" w:cs="宋体"/>
          <w:b/>
          <w:color w:val="auto"/>
          <w:sz w:val="24"/>
          <w:highlight w:val="none"/>
        </w:rPr>
      </w:pPr>
    </w:p>
    <w:p w14:paraId="72958F56">
      <w:pPr>
        <w:snapToGrid w:val="0"/>
        <w:spacing w:line="360" w:lineRule="auto"/>
        <w:rPr>
          <w:rFonts w:ascii="宋体" w:hAnsi="宋体" w:cs="宋体"/>
          <w:b/>
          <w:color w:val="auto"/>
          <w:sz w:val="24"/>
          <w:highlight w:val="none"/>
        </w:rPr>
      </w:pPr>
    </w:p>
    <w:p w14:paraId="2344C44C">
      <w:pPr>
        <w:snapToGrid w:val="0"/>
        <w:spacing w:line="360" w:lineRule="auto"/>
        <w:rPr>
          <w:rFonts w:ascii="宋体" w:hAnsi="宋体" w:cs="宋体"/>
          <w:b/>
          <w:color w:val="auto"/>
          <w:sz w:val="24"/>
          <w:highlight w:val="none"/>
        </w:rPr>
      </w:pPr>
    </w:p>
    <w:p w14:paraId="7F61D9D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法定代表人（或负责人）或者委托代理人（签字或者电子签名）： </w:t>
      </w:r>
    </w:p>
    <w:p w14:paraId="3CED61BD">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3418515">
      <w:pPr>
        <w:snapToGrid w:val="0"/>
        <w:spacing w:line="360" w:lineRule="auto"/>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35B66DE5">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62" w:name="_Toc19686837"/>
      <w:r>
        <w:rPr>
          <w:rFonts w:hint="eastAsia" w:ascii="宋体" w:hAnsi="宋体" w:cs="宋体"/>
          <w:b/>
          <w:color w:val="auto"/>
          <w:sz w:val="28"/>
          <w:szCs w:val="28"/>
          <w:highlight w:val="none"/>
        </w:rPr>
        <w:t>二、资格证明文件格式</w:t>
      </w:r>
      <w:bookmarkEnd w:id="162"/>
    </w:p>
    <w:p w14:paraId="268C5529">
      <w:pPr>
        <w:numPr>
          <w:ilvl w:val="2"/>
          <w:numId w:val="9"/>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F127995">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8171D05">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highlight w:val="none"/>
        </w:rPr>
        <w:t xml:space="preserve">                 </w:t>
      </w:r>
    </w:p>
    <w:p w14:paraId="7DFAD927">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693A41B8">
      <w:pPr>
        <w:snapToGrid w:val="0"/>
        <w:spacing w:before="120" w:beforeLines="50" w:after="50"/>
        <w:rPr>
          <w:rFonts w:ascii="宋体" w:hAnsi="宋体" w:cs="宋体"/>
          <w:bCs/>
          <w:color w:val="auto"/>
          <w:sz w:val="24"/>
          <w:szCs w:val="20"/>
          <w:highlight w:val="none"/>
        </w:rPr>
      </w:pPr>
    </w:p>
    <w:p w14:paraId="6480986F">
      <w:pPr>
        <w:snapToGrid w:val="0"/>
        <w:spacing w:before="120" w:beforeLines="50" w:after="50"/>
        <w:rPr>
          <w:rFonts w:ascii="宋体" w:hAnsi="宋体" w:cs="宋体"/>
          <w:bCs/>
          <w:color w:val="auto"/>
          <w:sz w:val="24"/>
          <w:szCs w:val="20"/>
          <w:highlight w:val="none"/>
        </w:rPr>
      </w:pPr>
    </w:p>
    <w:p w14:paraId="2B66B6B0">
      <w:pPr>
        <w:snapToGrid w:val="0"/>
        <w:spacing w:before="120" w:beforeLines="50" w:after="50"/>
        <w:rPr>
          <w:rFonts w:ascii="宋体" w:hAnsi="宋体" w:cs="宋体"/>
          <w:bCs/>
          <w:color w:val="auto"/>
          <w:sz w:val="24"/>
          <w:szCs w:val="20"/>
          <w:highlight w:val="none"/>
        </w:rPr>
      </w:pPr>
    </w:p>
    <w:p w14:paraId="46393077">
      <w:pPr>
        <w:snapToGrid w:val="0"/>
        <w:spacing w:before="120" w:beforeLines="50" w:after="50"/>
        <w:rPr>
          <w:rFonts w:ascii="宋体" w:hAnsi="宋体" w:cs="宋体"/>
          <w:bCs/>
          <w:color w:val="auto"/>
          <w:sz w:val="24"/>
          <w:szCs w:val="20"/>
          <w:highlight w:val="none"/>
        </w:rPr>
      </w:pPr>
    </w:p>
    <w:p w14:paraId="4C493FE0">
      <w:pPr>
        <w:snapToGrid w:val="0"/>
        <w:spacing w:before="120" w:beforeLines="50" w:after="50"/>
        <w:rPr>
          <w:rFonts w:ascii="宋体" w:hAnsi="宋体" w:cs="宋体"/>
          <w:bCs/>
          <w:color w:val="auto"/>
          <w:sz w:val="24"/>
          <w:szCs w:val="20"/>
          <w:highlight w:val="none"/>
        </w:rPr>
      </w:pPr>
    </w:p>
    <w:p w14:paraId="485879A3">
      <w:pPr>
        <w:snapToGrid w:val="0"/>
        <w:spacing w:before="120" w:beforeLines="50" w:after="50"/>
        <w:rPr>
          <w:rFonts w:ascii="宋体" w:hAnsi="宋体" w:cs="宋体"/>
          <w:bCs/>
          <w:color w:val="auto"/>
          <w:sz w:val="24"/>
          <w:szCs w:val="20"/>
          <w:highlight w:val="none"/>
        </w:rPr>
      </w:pPr>
    </w:p>
    <w:p w14:paraId="419E7F17">
      <w:pPr>
        <w:snapToGrid w:val="0"/>
        <w:spacing w:before="120" w:beforeLines="50" w:after="50"/>
        <w:rPr>
          <w:rFonts w:ascii="宋体" w:hAnsi="宋体" w:cs="宋体"/>
          <w:bCs/>
          <w:color w:val="auto"/>
          <w:sz w:val="24"/>
          <w:szCs w:val="20"/>
          <w:highlight w:val="none"/>
        </w:rPr>
      </w:pPr>
    </w:p>
    <w:p w14:paraId="5D97B705">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147112AB">
      <w:pPr>
        <w:snapToGrid w:val="0"/>
        <w:spacing w:before="120" w:beforeLines="50" w:after="50"/>
        <w:ind w:firstLine="540" w:firstLineChars="225"/>
        <w:rPr>
          <w:rFonts w:ascii="宋体" w:hAnsi="宋体" w:cs="宋体"/>
          <w:bCs/>
          <w:color w:val="auto"/>
          <w:sz w:val="24"/>
          <w:szCs w:val="20"/>
          <w:highlight w:val="none"/>
        </w:rPr>
      </w:pPr>
    </w:p>
    <w:p w14:paraId="1DED9C05">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C858AC1">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r>
        <w:rPr>
          <w:rFonts w:hint="eastAsia" w:ascii="宋体" w:hAnsi="宋体" w:cs="宋体"/>
          <w:color w:val="auto"/>
          <w:sz w:val="24"/>
          <w:highlight w:val="none"/>
        </w:rPr>
        <w:t>分标：</w:t>
      </w:r>
    </w:p>
    <w:p w14:paraId="221311F8">
      <w:pPr>
        <w:pStyle w:val="7"/>
        <w:snapToGrid w:val="0"/>
        <w:spacing w:before="50" w:after="50"/>
        <w:ind w:firstLine="540" w:firstLineChars="225"/>
        <w:rPr>
          <w:rFonts w:ascii="宋体" w:hAnsi="宋体" w:cs="宋体"/>
          <w:bCs/>
          <w:color w:val="auto"/>
          <w:sz w:val="24"/>
          <w:szCs w:val="24"/>
          <w:highlight w:val="none"/>
        </w:rPr>
      </w:pPr>
    </w:p>
    <w:p w14:paraId="07408311">
      <w:pPr>
        <w:pStyle w:val="7"/>
        <w:snapToGrid w:val="0"/>
        <w:spacing w:before="50" w:after="50"/>
        <w:ind w:firstLine="540" w:firstLineChars="225"/>
        <w:rPr>
          <w:rFonts w:ascii="宋体" w:hAnsi="宋体" w:cs="宋体"/>
          <w:bCs/>
          <w:color w:val="auto"/>
          <w:sz w:val="24"/>
          <w:szCs w:val="24"/>
          <w:highlight w:val="none"/>
        </w:rPr>
      </w:pPr>
    </w:p>
    <w:p w14:paraId="6CD95498">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607557C">
      <w:pPr>
        <w:pStyle w:val="7"/>
        <w:snapToGrid w:val="0"/>
        <w:spacing w:before="50" w:after="50"/>
        <w:ind w:firstLine="540" w:firstLineChars="225"/>
        <w:rPr>
          <w:rFonts w:ascii="宋体" w:hAnsi="宋体" w:cs="宋体"/>
          <w:bCs/>
          <w:color w:val="auto"/>
          <w:sz w:val="24"/>
          <w:szCs w:val="24"/>
          <w:highlight w:val="none"/>
        </w:rPr>
      </w:pPr>
    </w:p>
    <w:p w14:paraId="669DC65F">
      <w:pPr>
        <w:pStyle w:val="7"/>
        <w:snapToGrid w:val="0"/>
        <w:spacing w:before="50" w:after="50"/>
        <w:ind w:firstLine="960" w:firstLineChars="400"/>
        <w:rPr>
          <w:rFonts w:ascii="宋体" w:hAnsi="宋体" w:cs="宋体"/>
          <w:bCs/>
          <w:color w:val="auto"/>
          <w:sz w:val="24"/>
          <w:szCs w:val="24"/>
          <w:highlight w:val="none"/>
        </w:rPr>
      </w:pPr>
    </w:p>
    <w:p w14:paraId="158437D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905A49F">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7ED63CD">
      <w:pPr>
        <w:snapToGrid w:val="0"/>
        <w:spacing w:before="120" w:beforeLines="50" w:after="50"/>
        <w:rPr>
          <w:rFonts w:ascii="宋体" w:hAnsi="宋体" w:cs="宋体"/>
          <w:color w:val="auto"/>
          <w:sz w:val="24"/>
          <w:szCs w:val="20"/>
          <w:highlight w:val="none"/>
        </w:rPr>
      </w:pPr>
    </w:p>
    <w:p w14:paraId="5AAD255E">
      <w:pPr>
        <w:numPr>
          <w:ilvl w:val="2"/>
          <w:numId w:val="9"/>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0A1B8D0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F131778">
      <w:pPr>
        <w:snapToGrid w:val="0"/>
        <w:spacing w:before="50" w:after="120" w:afterLines="50"/>
        <w:jc w:val="left"/>
        <w:rPr>
          <w:rFonts w:ascii="宋体" w:hAnsi="宋体" w:cs="宋体"/>
          <w:color w:val="auto"/>
          <w:sz w:val="24"/>
          <w:highlight w:val="none"/>
        </w:rPr>
      </w:pPr>
    </w:p>
    <w:p w14:paraId="1F83A56E">
      <w:pPr>
        <w:snapToGrid w:val="0"/>
        <w:spacing w:before="50" w:after="120" w:afterLines="50"/>
        <w:jc w:val="left"/>
        <w:rPr>
          <w:rFonts w:ascii="宋体" w:hAnsi="宋体" w:cs="宋体"/>
          <w:color w:val="auto"/>
          <w:sz w:val="24"/>
          <w:highlight w:val="none"/>
        </w:rPr>
      </w:pPr>
    </w:p>
    <w:p w14:paraId="6928D2B7">
      <w:pPr>
        <w:numPr>
          <w:ilvl w:val="2"/>
          <w:numId w:val="9"/>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18029FB2">
      <w:pPr>
        <w:snapToGrid w:val="0"/>
        <w:spacing w:before="50" w:after="120" w:afterLines="50"/>
        <w:jc w:val="center"/>
        <w:rPr>
          <w:rFonts w:ascii="宋体" w:hAnsi="宋体" w:cs="宋体"/>
          <w:b/>
          <w:color w:val="auto"/>
          <w:sz w:val="28"/>
          <w:szCs w:val="28"/>
          <w:highlight w:val="none"/>
        </w:rPr>
      </w:pPr>
    </w:p>
    <w:p w14:paraId="4ECE0810">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5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000D33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36573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6C38B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326CE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2189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318EF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F45D8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7ED94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38AF9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69865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AD03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44BE3">
            <w:pPr>
              <w:spacing w:line="360" w:lineRule="auto"/>
              <w:jc w:val="center"/>
              <w:rPr>
                <w:rFonts w:ascii="宋体" w:hAnsi="宋体" w:cs="宋体"/>
                <w:color w:val="auto"/>
                <w:kern w:val="0"/>
                <w:sz w:val="24"/>
                <w:highlight w:val="none"/>
              </w:rPr>
            </w:pPr>
          </w:p>
        </w:tc>
      </w:tr>
      <w:tr w14:paraId="191370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520E5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39D1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F834E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8C780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CEFA3E">
            <w:pPr>
              <w:spacing w:line="360" w:lineRule="auto"/>
              <w:jc w:val="center"/>
              <w:rPr>
                <w:rFonts w:ascii="宋体" w:hAnsi="宋体" w:cs="宋体"/>
                <w:color w:val="auto"/>
                <w:kern w:val="0"/>
                <w:sz w:val="24"/>
                <w:highlight w:val="none"/>
              </w:rPr>
            </w:pPr>
          </w:p>
        </w:tc>
      </w:tr>
      <w:tr w14:paraId="27E3B17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72227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4718A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DC8E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63FC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34A095">
            <w:pPr>
              <w:spacing w:line="360" w:lineRule="auto"/>
              <w:jc w:val="center"/>
              <w:rPr>
                <w:rFonts w:ascii="宋体" w:hAnsi="宋体" w:cs="宋体"/>
                <w:color w:val="auto"/>
                <w:kern w:val="0"/>
                <w:sz w:val="24"/>
                <w:highlight w:val="none"/>
              </w:rPr>
            </w:pPr>
          </w:p>
        </w:tc>
      </w:tr>
      <w:tr w14:paraId="25139C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0168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22923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102B5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5702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C007ED">
            <w:pPr>
              <w:spacing w:line="360" w:lineRule="auto"/>
              <w:jc w:val="center"/>
              <w:rPr>
                <w:rFonts w:ascii="宋体" w:hAnsi="宋体" w:cs="宋体"/>
                <w:color w:val="auto"/>
                <w:kern w:val="0"/>
                <w:sz w:val="24"/>
                <w:highlight w:val="none"/>
              </w:rPr>
            </w:pPr>
          </w:p>
        </w:tc>
      </w:tr>
    </w:tbl>
    <w:p w14:paraId="222BD64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B57E08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05EFE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9801EF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0E9DAB62">
      <w:pPr>
        <w:snapToGrid w:val="0"/>
        <w:spacing w:line="360" w:lineRule="auto"/>
        <w:jc w:val="left"/>
        <w:rPr>
          <w:rFonts w:ascii="宋体" w:hAnsi="宋体" w:cs="宋体"/>
          <w:color w:val="auto"/>
          <w:sz w:val="24"/>
          <w:highlight w:val="none"/>
        </w:rPr>
      </w:pPr>
    </w:p>
    <w:p w14:paraId="406F50E9">
      <w:pPr>
        <w:snapToGrid w:val="0"/>
        <w:spacing w:line="360" w:lineRule="auto"/>
        <w:jc w:val="left"/>
        <w:rPr>
          <w:rFonts w:ascii="宋体" w:hAnsi="宋体" w:cs="宋体"/>
          <w:color w:val="auto"/>
          <w:sz w:val="24"/>
          <w:highlight w:val="none"/>
        </w:rPr>
      </w:pPr>
    </w:p>
    <w:p w14:paraId="6BA4154A">
      <w:pPr>
        <w:snapToGrid w:val="0"/>
        <w:spacing w:line="360" w:lineRule="auto"/>
        <w:jc w:val="left"/>
        <w:rPr>
          <w:rFonts w:ascii="宋体" w:hAnsi="宋体" w:cs="宋体"/>
          <w:color w:val="auto"/>
          <w:sz w:val="24"/>
          <w:highlight w:val="none"/>
        </w:rPr>
      </w:pPr>
    </w:p>
    <w:p w14:paraId="1BA4711F">
      <w:pPr>
        <w:snapToGrid w:val="0"/>
        <w:spacing w:line="360" w:lineRule="auto"/>
        <w:jc w:val="left"/>
        <w:rPr>
          <w:rFonts w:ascii="宋体" w:hAnsi="宋体" w:cs="宋体"/>
          <w:color w:val="auto"/>
          <w:sz w:val="24"/>
          <w:highlight w:val="none"/>
        </w:rPr>
      </w:pPr>
    </w:p>
    <w:p w14:paraId="4D9B2A60">
      <w:pPr>
        <w:snapToGrid w:val="0"/>
        <w:spacing w:line="360" w:lineRule="auto"/>
        <w:jc w:val="left"/>
        <w:rPr>
          <w:rFonts w:ascii="宋体" w:hAnsi="宋体" w:cs="宋体"/>
          <w:color w:val="auto"/>
          <w:sz w:val="24"/>
          <w:highlight w:val="none"/>
        </w:rPr>
      </w:pPr>
    </w:p>
    <w:p w14:paraId="69841F47">
      <w:pPr>
        <w:snapToGrid w:val="0"/>
        <w:spacing w:line="360" w:lineRule="auto"/>
        <w:ind w:left="-2" w:leftChars="-1" w:right="-817" w:rightChars="-389" w:firstLine="1920" w:firstLineChars="800"/>
        <w:rPr>
          <w:rFonts w:ascii="宋体" w:hAnsi="宋体" w:cs="宋体"/>
          <w:color w:val="auto"/>
          <w:sz w:val="24"/>
          <w:highlight w:val="none"/>
        </w:rPr>
      </w:pPr>
      <w:r>
        <w:rPr>
          <w:rFonts w:hint="eastAsia" w:ascii="宋体" w:hAnsi="宋体" w:cs="宋体"/>
          <w:color w:val="auto"/>
          <w:sz w:val="24"/>
          <w:highlight w:val="none"/>
        </w:rPr>
        <w:t xml:space="preserve">法定代表人（或负责人）或者委托代理人（签字或者电子签名）： </w:t>
      </w:r>
    </w:p>
    <w:p w14:paraId="12E3FAFF">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5CE7B718">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1DAC6C1">
      <w:pPr>
        <w:snapToGrid w:val="0"/>
        <w:spacing w:before="120" w:beforeLines="50" w:after="50" w:line="360" w:lineRule="auto"/>
        <w:ind w:right="480" w:firstLine="6465" w:firstLineChars="2300"/>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1BCA53C">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5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EF0598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9020F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D727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D9953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801C8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4905E58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B268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6575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CFA7E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44C054">
            <w:pPr>
              <w:spacing w:line="360" w:lineRule="auto"/>
              <w:jc w:val="center"/>
              <w:rPr>
                <w:rFonts w:ascii="宋体" w:hAnsi="宋体" w:cs="宋体"/>
                <w:color w:val="auto"/>
                <w:kern w:val="0"/>
                <w:sz w:val="24"/>
                <w:highlight w:val="none"/>
              </w:rPr>
            </w:pPr>
          </w:p>
        </w:tc>
      </w:tr>
      <w:tr w14:paraId="5139CF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B89D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9B286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C0FB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D9CDE4">
            <w:pPr>
              <w:spacing w:line="360" w:lineRule="auto"/>
              <w:jc w:val="center"/>
              <w:rPr>
                <w:rFonts w:ascii="宋体" w:hAnsi="宋体" w:cs="宋体"/>
                <w:color w:val="auto"/>
                <w:kern w:val="0"/>
                <w:sz w:val="24"/>
                <w:highlight w:val="none"/>
              </w:rPr>
            </w:pPr>
          </w:p>
        </w:tc>
      </w:tr>
      <w:tr w14:paraId="2DC3EC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95114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A5EF6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7C923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D92C8">
            <w:pPr>
              <w:spacing w:line="360" w:lineRule="auto"/>
              <w:jc w:val="center"/>
              <w:rPr>
                <w:rFonts w:ascii="宋体" w:hAnsi="宋体" w:cs="宋体"/>
                <w:color w:val="auto"/>
                <w:kern w:val="0"/>
                <w:sz w:val="24"/>
                <w:highlight w:val="none"/>
              </w:rPr>
            </w:pPr>
          </w:p>
        </w:tc>
      </w:tr>
      <w:tr w14:paraId="48ED56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736AD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799FC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521A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146157">
            <w:pPr>
              <w:spacing w:line="360" w:lineRule="auto"/>
              <w:jc w:val="center"/>
              <w:rPr>
                <w:rFonts w:ascii="宋体" w:hAnsi="宋体" w:cs="宋体"/>
                <w:color w:val="auto"/>
                <w:kern w:val="0"/>
                <w:sz w:val="24"/>
                <w:highlight w:val="none"/>
              </w:rPr>
            </w:pPr>
          </w:p>
        </w:tc>
      </w:tr>
    </w:tbl>
    <w:p w14:paraId="0E65043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9502E8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648955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51AB35E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162A954B">
      <w:pPr>
        <w:snapToGrid w:val="0"/>
        <w:spacing w:line="360" w:lineRule="auto"/>
        <w:ind w:firstLine="480" w:firstLineChars="200"/>
        <w:jc w:val="left"/>
        <w:rPr>
          <w:rFonts w:ascii="宋体" w:hAnsi="宋体" w:cs="宋体"/>
          <w:color w:val="auto"/>
          <w:sz w:val="24"/>
          <w:highlight w:val="none"/>
        </w:rPr>
      </w:pPr>
    </w:p>
    <w:p w14:paraId="40EA00A9">
      <w:pPr>
        <w:snapToGrid w:val="0"/>
        <w:spacing w:line="360" w:lineRule="auto"/>
        <w:jc w:val="left"/>
        <w:rPr>
          <w:rFonts w:ascii="宋体" w:hAnsi="宋体" w:cs="宋体"/>
          <w:color w:val="auto"/>
          <w:sz w:val="24"/>
          <w:highlight w:val="none"/>
        </w:rPr>
      </w:pPr>
    </w:p>
    <w:p w14:paraId="47B5934C">
      <w:pPr>
        <w:snapToGrid w:val="0"/>
        <w:spacing w:line="360" w:lineRule="auto"/>
        <w:jc w:val="left"/>
        <w:rPr>
          <w:rFonts w:ascii="宋体" w:hAnsi="宋体" w:cs="宋体"/>
          <w:color w:val="auto"/>
          <w:sz w:val="24"/>
          <w:highlight w:val="none"/>
        </w:rPr>
      </w:pPr>
    </w:p>
    <w:p w14:paraId="063476C2">
      <w:pPr>
        <w:snapToGrid w:val="0"/>
        <w:spacing w:line="360" w:lineRule="auto"/>
        <w:jc w:val="left"/>
        <w:rPr>
          <w:rFonts w:ascii="宋体" w:hAnsi="宋体" w:cs="宋体"/>
          <w:color w:val="auto"/>
          <w:sz w:val="24"/>
          <w:highlight w:val="none"/>
        </w:rPr>
      </w:pPr>
    </w:p>
    <w:p w14:paraId="47AFCF41">
      <w:pPr>
        <w:snapToGrid w:val="0"/>
        <w:spacing w:line="360" w:lineRule="auto"/>
        <w:jc w:val="left"/>
        <w:rPr>
          <w:rFonts w:ascii="宋体" w:hAnsi="宋体" w:cs="宋体"/>
          <w:color w:val="auto"/>
          <w:sz w:val="24"/>
          <w:highlight w:val="none"/>
        </w:rPr>
      </w:pPr>
    </w:p>
    <w:p w14:paraId="21952D67">
      <w:pPr>
        <w:snapToGrid w:val="0"/>
        <w:spacing w:line="360" w:lineRule="auto"/>
        <w:jc w:val="left"/>
        <w:rPr>
          <w:rFonts w:ascii="宋体" w:hAnsi="宋体" w:cs="宋体"/>
          <w:color w:val="auto"/>
          <w:sz w:val="24"/>
          <w:highlight w:val="none"/>
        </w:rPr>
      </w:pPr>
    </w:p>
    <w:p w14:paraId="62D05BFA">
      <w:pPr>
        <w:snapToGrid w:val="0"/>
        <w:spacing w:line="360" w:lineRule="auto"/>
        <w:jc w:val="left"/>
        <w:rPr>
          <w:rFonts w:ascii="宋体" w:hAnsi="宋体" w:cs="宋体"/>
          <w:color w:val="auto"/>
          <w:sz w:val="24"/>
          <w:highlight w:val="none"/>
        </w:rPr>
      </w:pPr>
    </w:p>
    <w:p w14:paraId="45326464">
      <w:pPr>
        <w:snapToGrid w:val="0"/>
        <w:spacing w:line="360" w:lineRule="auto"/>
        <w:jc w:val="left"/>
        <w:rPr>
          <w:rFonts w:ascii="宋体" w:hAnsi="宋体" w:cs="宋体"/>
          <w:color w:val="auto"/>
          <w:sz w:val="24"/>
          <w:highlight w:val="none"/>
        </w:rPr>
      </w:pPr>
    </w:p>
    <w:p w14:paraId="18D8289F">
      <w:pPr>
        <w:snapToGrid w:val="0"/>
        <w:spacing w:line="360" w:lineRule="auto"/>
        <w:ind w:left="-2" w:leftChars="-1" w:right="-817" w:rightChars="-389" w:firstLine="1920" w:firstLineChars="800"/>
        <w:rPr>
          <w:rFonts w:ascii="宋体" w:hAnsi="宋体" w:cs="宋体"/>
          <w:color w:val="auto"/>
          <w:sz w:val="24"/>
          <w:highlight w:val="none"/>
        </w:rPr>
      </w:pPr>
      <w:r>
        <w:rPr>
          <w:rFonts w:hint="eastAsia" w:ascii="宋体" w:hAnsi="宋体" w:cs="宋体"/>
          <w:color w:val="auto"/>
          <w:sz w:val="24"/>
          <w:highlight w:val="none"/>
        </w:rPr>
        <w:t xml:space="preserve">法定代表人（或负责人）或者委托代理人（签字或者电子签名）： </w:t>
      </w:r>
    </w:p>
    <w:p w14:paraId="751EF9F3">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80E46D6">
      <w:pPr>
        <w:snapToGrid w:val="0"/>
        <w:spacing w:line="360" w:lineRule="auto"/>
        <w:ind w:right="480" w:firstLine="240" w:firstLineChars="100"/>
        <w:jc w:val="left"/>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25DCEA0">
      <w:pPr>
        <w:snapToGrid w:val="0"/>
        <w:spacing w:line="360" w:lineRule="auto"/>
        <w:ind w:right="480" w:firstLine="240" w:firstLineChars="100"/>
        <w:jc w:val="left"/>
        <w:rPr>
          <w:rFonts w:ascii="宋体" w:hAnsi="宋体" w:cs="宋体"/>
          <w:color w:val="auto"/>
          <w:sz w:val="24"/>
          <w:highlight w:val="none"/>
        </w:rPr>
      </w:pPr>
    </w:p>
    <w:p w14:paraId="1ABA2E37">
      <w:pPr>
        <w:snapToGrid w:val="0"/>
        <w:spacing w:line="360" w:lineRule="auto"/>
        <w:ind w:right="480" w:firstLine="240" w:firstLineChars="100"/>
        <w:jc w:val="left"/>
        <w:rPr>
          <w:rFonts w:ascii="宋体" w:hAnsi="宋体" w:cs="宋体"/>
          <w:color w:val="auto"/>
          <w:sz w:val="24"/>
          <w:highlight w:val="none"/>
        </w:rPr>
      </w:pPr>
    </w:p>
    <w:p w14:paraId="7A7087DE">
      <w:pPr>
        <w:snapToGrid w:val="0"/>
        <w:spacing w:before="120" w:beforeLines="50" w:after="50" w:line="360" w:lineRule="auto"/>
        <w:ind w:right="480" w:firstLine="240" w:firstLineChars="100"/>
        <w:jc w:val="right"/>
        <w:rPr>
          <w:rFonts w:ascii="宋体" w:hAnsi="宋体" w:cs="宋体"/>
          <w:color w:val="auto"/>
          <w:sz w:val="24"/>
          <w:highlight w:val="none"/>
        </w:rPr>
      </w:pPr>
    </w:p>
    <w:p w14:paraId="45118E55">
      <w:pPr>
        <w:snapToGrid w:val="0"/>
        <w:spacing w:before="50" w:after="120" w:afterLines="50"/>
        <w:jc w:val="left"/>
        <w:rPr>
          <w:rFonts w:ascii="宋体" w:hAnsi="宋体" w:cs="宋体"/>
          <w:color w:val="auto"/>
          <w:szCs w:val="21"/>
          <w:highlight w:val="none"/>
        </w:rPr>
      </w:pPr>
    </w:p>
    <w:p w14:paraId="3061EAF5">
      <w:pPr>
        <w:snapToGrid w:val="0"/>
        <w:spacing w:before="120" w:beforeLines="50" w:after="50"/>
        <w:jc w:val="left"/>
        <w:rPr>
          <w:rFonts w:ascii="宋体" w:hAnsi="宋体" w:cs="宋体"/>
          <w:b/>
          <w:color w:val="auto"/>
          <w:sz w:val="24"/>
          <w:szCs w:val="20"/>
          <w:highlight w:val="none"/>
        </w:rPr>
      </w:pPr>
    </w:p>
    <w:p w14:paraId="32D1AC93">
      <w:pPr>
        <w:numPr>
          <w:ilvl w:val="2"/>
          <w:numId w:val="9"/>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t>投标声明</w:t>
      </w:r>
    </w:p>
    <w:p w14:paraId="5744136F">
      <w:pPr>
        <w:snapToGrid w:val="0"/>
        <w:spacing w:before="50" w:after="120" w:afterLines="50"/>
        <w:jc w:val="left"/>
        <w:rPr>
          <w:rFonts w:ascii="宋体" w:hAnsi="宋体" w:cs="宋体"/>
          <w:color w:val="auto"/>
          <w:highlight w:val="none"/>
        </w:rPr>
      </w:pPr>
    </w:p>
    <w:p w14:paraId="78E0648D">
      <w:pPr>
        <w:snapToGrid w:val="0"/>
        <w:spacing w:before="50" w:after="120"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投标声明</w:t>
      </w:r>
    </w:p>
    <w:p w14:paraId="4019404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668BB4EC">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5DE40EE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w:t>
      </w:r>
      <w:r>
        <w:rPr>
          <w:rFonts w:hint="eastAsia" w:ascii="宋体" w:hAnsi="宋体" w:cs="宋体"/>
          <w:color w:val="auto"/>
          <w:sz w:val="24"/>
          <w:highlight w:val="none"/>
          <w:lang w:eastAsia="zh-CN"/>
        </w:rPr>
        <w:t>服务完成期限3年</w:t>
      </w:r>
      <w:r>
        <w:rPr>
          <w:rFonts w:hint="eastAsia" w:ascii="宋体" w:hAnsi="宋体" w:cs="宋体"/>
          <w:color w:val="auto"/>
          <w:sz w:val="24"/>
          <w:highlight w:val="none"/>
        </w:rPr>
        <w:t>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7BB391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48D0C40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02C84A8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2D1B616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591DC8C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545AA1A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69C051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w:t>
      </w:r>
      <w:r>
        <w:rPr>
          <w:rFonts w:hint="eastAsia" w:ascii="宋体" w:hAnsi="宋体" w:cs="宋体"/>
          <w:color w:val="auto"/>
          <w:sz w:val="24"/>
          <w:highlight w:val="none"/>
          <w:lang w:eastAsia="zh-CN"/>
        </w:rPr>
        <w:t>服务完成期限3年</w:t>
      </w:r>
      <w:r>
        <w:rPr>
          <w:rFonts w:hint="eastAsia" w:ascii="宋体" w:hAnsi="宋体" w:cs="宋体"/>
          <w:color w:val="auto"/>
          <w:sz w:val="24"/>
          <w:highlight w:val="none"/>
        </w:rPr>
        <w:t>内，在经营活动中没有重大违法记录；</w:t>
      </w:r>
    </w:p>
    <w:p w14:paraId="259BF38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30B7367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6909769C">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737BD999">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法定代表人（或负责人）（签字或者盖章或者电子签名）：</w:t>
      </w:r>
      <w:r>
        <w:rPr>
          <w:rFonts w:hint="eastAsia" w:ascii="宋体" w:hAnsi="宋体" w:cs="宋体"/>
          <w:color w:val="auto"/>
          <w:sz w:val="24"/>
          <w:highlight w:val="none"/>
          <w:u w:val="single"/>
        </w:rPr>
        <w:t xml:space="preserve">             </w:t>
      </w:r>
    </w:p>
    <w:p w14:paraId="1FA6514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r>
        <w:rPr>
          <w:rFonts w:hint="eastAsia" w:ascii="宋体" w:hAnsi="宋体" w:cs="宋体"/>
          <w:color w:val="auto"/>
          <w:sz w:val="24"/>
          <w:highlight w:val="none"/>
          <w:u w:val="single"/>
        </w:rPr>
        <w:t xml:space="preserve">                 </w:t>
      </w:r>
    </w:p>
    <w:p w14:paraId="0FACDA9C">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720C0210">
      <w:pPr>
        <w:spacing w:line="440" w:lineRule="exact"/>
        <w:contextualSpacing/>
        <w:rPr>
          <w:rFonts w:ascii="宋体" w:hAnsi="宋体" w:cs="宋体"/>
          <w:b/>
          <w:color w:val="auto"/>
          <w:sz w:val="24"/>
          <w:highlight w:val="none"/>
        </w:rPr>
      </w:pPr>
      <w:r>
        <w:rPr>
          <w:rFonts w:hint="eastAsia" w:ascii="宋体" w:hAnsi="宋体" w:cs="宋体"/>
          <w:b/>
          <w:color w:val="auto"/>
          <w:sz w:val="24"/>
          <w:highlight w:val="none"/>
        </w:rPr>
        <w:t>注：如为联合体投标，盖章处须加盖联合体牵头人电子签章并由联合体牵头人法定代表人（或负责人）分别签字或者盖章或者电子签名，否则投标无效。</w:t>
      </w:r>
    </w:p>
    <w:p w14:paraId="5BB226EA">
      <w:pPr>
        <w:spacing w:line="400" w:lineRule="exact"/>
        <w:contextualSpacing/>
        <w:jc w:val="left"/>
        <w:rPr>
          <w:rFonts w:ascii="宋体" w:hAnsi="宋体" w:cs="宋体"/>
          <w:color w:val="auto"/>
          <w:sz w:val="24"/>
          <w:highlight w:val="none"/>
        </w:rPr>
      </w:pPr>
    </w:p>
    <w:p w14:paraId="5638655D">
      <w:pPr>
        <w:spacing w:line="400" w:lineRule="exact"/>
        <w:contextualSpacing/>
        <w:jc w:val="left"/>
        <w:rPr>
          <w:rFonts w:ascii="宋体" w:hAnsi="宋体" w:cs="宋体"/>
          <w:color w:val="auto"/>
          <w:sz w:val="24"/>
          <w:highlight w:val="none"/>
        </w:rPr>
      </w:pPr>
    </w:p>
    <w:p w14:paraId="645018C2">
      <w:pPr>
        <w:spacing w:line="400" w:lineRule="exact"/>
        <w:contextualSpacing/>
        <w:jc w:val="left"/>
        <w:rPr>
          <w:rFonts w:ascii="宋体" w:hAnsi="宋体" w:cs="宋体"/>
          <w:color w:val="auto"/>
          <w:sz w:val="24"/>
          <w:highlight w:val="none"/>
        </w:rPr>
      </w:pPr>
    </w:p>
    <w:p w14:paraId="7D71A86E">
      <w:pPr>
        <w:pStyle w:val="19"/>
        <w:spacing w:after="120"/>
        <w:rPr>
          <w:rFonts w:ascii="宋体" w:hAnsi="宋体" w:cs="宋体"/>
          <w:color w:val="auto"/>
          <w:highlight w:val="none"/>
        </w:rPr>
      </w:pPr>
    </w:p>
    <w:p w14:paraId="1BFE042E">
      <w:pPr>
        <w:pStyle w:val="19"/>
        <w:spacing w:after="120"/>
        <w:rPr>
          <w:rFonts w:ascii="宋体" w:hAnsi="宋体" w:cs="宋体"/>
          <w:color w:val="auto"/>
          <w:highlight w:val="none"/>
        </w:rPr>
      </w:pPr>
    </w:p>
    <w:p w14:paraId="650FE582">
      <w:pPr>
        <w:rPr>
          <w:rFonts w:ascii="宋体" w:hAnsi="宋体" w:cs="宋体"/>
          <w:b/>
          <w:color w:val="auto"/>
          <w:sz w:val="28"/>
          <w:szCs w:val="28"/>
          <w:highlight w:val="none"/>
        </w:rPr>
      </w:pPr>
      <w:bookmarkStart w:id="163" w:name="_Toc19686838"/>
      <w:r>
        <w:rPr>
          <w:rFonts w:hint="eastAsia" w:ascii="宋体" w:hAnsi="宋体" w:cs="宋体"/>
          <w:b/>
          <w:color w:val="auto"/>
          <w:sz w:val="28"/>
          <w:szCs w:val="28"/>
          <w:highlight w:val="none"/>
        </w:rPr>
        <w:t>三、商务文件格式</w:t>
      </w:r>
      <w:bookmarkEnd w:id="163"/>
    </w:p>
    <w:p w14:paraId="4E73A550">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45AB3F3A">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3F0E80C5">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highlight w:val="none"/>
        </w:rPr>
        <w:t xml:space="preserve">                </w:t>
      </w:r>
    </w:p>
    <w:p w14:paraId="26F14EE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07283A7F">
      <w:pPr>
        <w:snapToGrid w:val="0"/>
        <w:spacing w:before="120" w:beforeLines="50" w:after="50"/>
        <w:rPr>
          <w:rFonts w:ascii="宋体" w:hAnsi="宋体" w:cs="宋体"/>
          <w:bCs/>
          <w:color w:val="auto"/>
          <w:sz w:val="24"/>
          <w:szCs w:val="20"/>
          <w:highlight w:val="none"/>
        </w:rPr>
      </w:pPr>
    </w:p>
    <w:p w14:paraId="15129DA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2ED4E3E3">
      <w:pPr>
        <w:snapToGrid w:val="0"/>
        <w:spacing w:before="120" w:beforeLines="50" w:after="50"/>
        <w:ind w:firstLine="540" w:firstLineChars="225"/>
        <w:rPr>
          <w:rFonts w:ascii="宋体" w:hAnsi="宋体" w:cs="宋体"/>
          <w:bCs/>
          <w:color w:val="auto"/>
          <w:sz w:val="24"/>
          <w:szCs w:val="20"/>
          <w:highlight w:val="none"/>
        </w:rPr>
      </w:pPr>
    </w:p>
    <w:p w14:paraId="6F3141E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3C3C025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color w:val="auto"/>
          <w:sz w:val="24"/>
          <w:highlight w:val="none"/>
        </w:rPr>
        <w:t>分标：</w:t>
      </w:r>
    </w:p>
    <w:p w14:paraId="394A12AD">
      <w:pPr>
        <w:snapToGrid w:val="0"/>
        <w:spacing w:before="120" w:beforeLines="50" w:after="50"/>
        <w:ind w:firstLine="540" w:firstLineChars="225"/>
        <w:rPr>
          <w:rFonts w:ascii="宋体" w:hAnsi="宋体" w:cs="宋体"/>
          <w:bCs/>
          <w:color w:val="auto"/>
          <w:sz w:val="24"/>
          <w:szCs w:val="20"/>
          <w:highlight w:val="none"/>
        </w:rPr>
      </w:pPr>
    </w:p>
    <w:p w14:paraId="0EA44708">
      <w:pPr>
        <w:pStyle w:val="5"/>
        <w:rPr>
          <w:rFonts w:ascii="宋体" w:hAnsi="宋体" w:eastAsia="宋体" w:cs="宋体"/>
          <w:color w:val="auto"/>
          <w:highlight w:val="none"/>
        </w:rPr>
      </w:pPr>
    </w:p>
    <w:p w14:paraId="37B9FF7D">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F7D737C">
      <w:pPr>
        <w:pStyle w:val="7"/>
        <w:snapToGrid w:val="0"/>
        <w:spacing w:before="50" w:after="50"/>
        <w:ind w:firstLine="540" w:firstLineChars="225"/>
        <w:rPr>
          <w:rFonts w:ascii="宋体" w:hAnsi="宋体" w:cs="宋体"/>
          <w:bCs/>
          <w:color w:val="auto"/>
          <w:sz w:val="24"/>
          <w:szCs w:val="24"/>
          <w:highlight w:val="none"/>
        </w:rPr>
      </w:pPr>
    </w:p>
    <w:p w14:paraId="317AFF73">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0B1E1F30">
      <w:pPr>
        <w:pStyle w:val="7"/>
        <w:snapToGrid w:val="0"/>
        <w:spacing w:before="50" w:after="50"/>
        <w:ind w:firstLine="960" w:firstLineChars="400"/>
        <w:rPr>
          <w:rFonts w:ascii="宋体" w:hAnsi="宋体" w:cs="宋体"/>
          <w:bCs/>
          <w:color w:val="auto"/>
          <w:sz w:val="24"/>
          <w:szCs w:val="24"/>
          <w:highlight w:val="none"/>
        </w:rPr>
      </w:pPr>
    </w:p>
    <w:p w14:paraId="33040ED5">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0868FD57">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E241B5A">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2.商务文件目录</w:t>
      </w:r>
    </w:p>
    <w:p w14:paraId="2D2BC93A">
      <w:pPr>
        <w:snapToGrid w:val="0"/>
        <w:spacing w:before="50" w:after="120" w:afterLines="50" w:line="360" w:lineRule="auto"/>
        <w:jc w:val="left"/>
        <w:rPr>
          <w:rFonts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5673D107">
      <w:pPr>
        <w:snapToGrid w:val="0"/>
        <w:spacing w:before="50" w:after="120" w:afterLines="50"/>
        <w:jc w:val="left"/>
        <w:rPr>
          <w:rFonts w:ascii="宋体" w:hAnsi="宋体" w:cs="宋体"/>
          <w:color w:val="auto"/>
          <w:highlight w:val="none"/>
        </w:rPr>
      </w:pPr>
    </w:p>
    <w:p w14:paraId="237A35C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6CB3A3C5">
      <w:pPr>
        <w:snapToGrid w:val="0"/>
        <w:spacing w:before="120" w:beforeLines="50" w:after="50"/>
        <w:jc w:val="left"/>
        <w:rPr>
          <w:rFonts w:ascii="宋体" w:hAnsi="宋体" w:cs="宋体"/>
          <w:b/>
          <w:color w:val="auto"/>
          <w:sz w:val="24"/>
          <w:highlight w:val="none"/>
        </w:rPr>
      </w:pPr>
    </w:p>
    <w:p w14:paraId="512A186A">
      <w:pPr>
        <w:snapToGrid w:val="0"/>
        <w:spacing w:before="120" w:beforeLines="50" w:after="50"/>
        <w:ind w:left="420"/>
        <w:jc w:val="center"/>
        <w:rPr>
          <w:rFonts w:ascii="宋体" w:hAnsi="宋体" w:cs="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43D548F5">
      <w:pPr>
        <w:snapToGrid w:val="0"/>
        <w:spacing w:before="120" w:beforeLines="50" w:after="50"/>
        <w:rPr>
          <w:rFonts w:ascii="宋体" w:hAnsi="宋体" w:cs="宋体"/>
          <w:b/>
          <w:color w:val="auto"/>
          <w:sz w:val="24"/>
          <w:highlight w:val="none"/>
        </w:rPr>
      </w:pPr>
    </w:p>
    <w:p w14:paraId="06D9D208">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C412C1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 xml:space="preserve">1.不同投标人的投标文件由同一单位或者个人编制； </w:t>
      </w:r>
    </w:p>
    <w:p w14:paraId="2B1BFF9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F74EC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0A3E022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7EE5C89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7B893D4E">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E1725B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1.投标人直接或者间接从采购人或者采购代理机构处获得其他投标人的相关信息并修改其投标文件或者投标文件；</w:t>
      </w:r>
    </w:p>
    <w:p w14:paraId="241F361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2.投标人按照采购人或者采购代理机构的授意撤换、修改投标文件或者投标文件；</w:t>
      </w:r>
    </w:p>
    <w:p w14:paraId="646F9B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3.投标人之间协商报价、技术方案等投标文件或者投标文件的实质性内容；</w:t>
      </w:r>
    </w:p>
    <w:p w14:paraId="0A5CE04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67C2A332">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70DCA6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0433B55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649E01F">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2274CD30">
      <w:pPr>
        <w:pStyle w:val="26"/>
        <w:spacing w:line="400" w:lineRule="exact"/>
        <w:ind w:firstLine="6840" w:firstLineChars="2850"/>
        <w:contextualSpacing/>
        <w:rPr>
          <w:rFonts w:hAnsi="宋体" w:cs="宋体"/>
          <w:color w:val="auto"/>
          <w:sz w:val="24"/>
          <w:szCs w:val="24"/>
          <w:highlight w:val="none"/>
        </w:rPr>
      </w:pPr>
    </w:p>
    <w:p w14:paraId="5B3AB3AE">
      <w:pPr>
        <w:pStyle w:val="26"/>
        <w:spacing w:line="400" w:lineRule="exact"/>
        <w:contextualSpacing/>
        <w:jc w:val="center"/>
        <w:rPr>
          <w:rFonts w:hAnsi="宋体" w:cs="宋体"/>
          <w:color w:val="auto"/>
          <w:sz w:val="24"/>
          <w:szCs w:val="24"/>
          <w:highlight w:val="none"/>
        </w:rPr>
      </w:pPr>
      <w:r>
        <w:rPr>
          <w:rFonts w:hint="eastAsia" w:hAnsi="宋体" w:cs="宋体"/>
          <w:color w:val="auto"/>
          <w:sz w:val="24"/>
          <w:szCs w:val="24"/>
          <w:highlight w:val="none"/>
        </w:rPr>
        <w:t xml:space="preserve">                                    投标人名称（电子签章）</w:t>
      </w:r>
    </w:p>
    <w:p w14:paraId="5C1D36A8">
      <w:pPr>
        <w:pStyle w:val="26"/>
        <w:spacing w:line="40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41D1312">
      <w:pPr>
        <w:snapToGrid w:val="0"/>
        <w:spacing w:before="120" w:beforeLines="50" w:after="50"/>
        <w:ind w:firstLine="472" w:firstLineChars="196"/>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4.法定代表人（或负责人）身份证明</w:t>
      </w:r>
    </w:p>
    <w:p w14:paraId="1F25F0AA">
      <w:pPr>
        <w:spacing w:before="240" w:beforeLines="100" w:after="120" w:afterLines="50"/>
        <w:ind w:left="540"/>
        <w:jc w:val="center"/>
        <w:rPr>
          <w:rFonts w:ascii="宋体" w:hAnsi="宋体" w:cs="宋体"/>
          <w:b/>
          <w:color w:val="auto"/>
          <w:sz w:val="32"/>
          <w:szCs w:val="32"/>
          <w:highlight w:val="none"/>
        </w:rPr>
      </w:pPr>
    </w:p>
    <w:p w14:paraId="2B44EB0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法定代表人（或负责人）身份证明</w:t>
      </w:r>
    </w:p>
    <w:p w14:paraId="7ED56F2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1975B5B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57D601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425B074">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0EDA84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8C503A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的法定代表人（或负责人）。</w:t>
      </w:r>
    </w:p>
    <w:p w14:paraId="774A677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A5DB78D">
      <w:pPr>
        <w:spacing w:line="500" w:lineRule="exact"/>
        <w:ind w:left="540"/>
        <w:rPr>
          <w:rFonts w:ascii="宋体" w:hAnsi="宋体" w:cs="宋体"/>
          <w:color w:val="auto"/>
          <w:sz w:val="24"/>
          <w:highlight w:val="none"/>
        </w:rPr>
      </w:pPr>
    </w:p>
    <w:p w14:paraId="29CAD81F">
      <w:pPr>
        <w:spacing w:line="500" w:lineRule="exact"/>
        <w:ind w:left="540"/>
        <w:rPr>
          <w:rFonts w:ascii="宋体" w:hAnsi="宋体" w:cs="宋体"/>
          <w:color w:val="auto"/>
          <w:sz w:val="24"/>
          <w:highlight w:val="none"/>
        </w:rPr>
      </w:pPr>
    </w:p>
    <w:p w14:paraId="13017D3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附件：法定代表人（或负责人）有效身份证正反面复印件</w:t>
      </w:r>
    </w:p>
    <w:p w14:paraId="7A968B58">
      <w:pPr>
        <w:spacing w:line="500" w:lineRule="exact"/>
        <w:ind w:left="540"/>
        <w:rPr>
          <w:rFonts w:ascii="宋体" w:hAnsi="宋体" w:cs="宋体"/>
          <w:color w:val="auto"/>
          <w:sz w:val="24"/>
          <w:highlight w:val="none"/>
        </w:rPr>
      </w:pPr>
    </w:p>
    <w:p w14:paraId="7F7BEA19">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7D70B38A">
      <w:pPr>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4B128C1">
      <w:pPr>
        <w:snapToGrid w:val="0"/>
        <w:spacing w:before="120" w:beforeLines="50" w:after="50"/>
        <w:jc w:val="center"/>
        <w:rPr>
          <w:rFonts w:ascii="宋体" w:hAnsi="宋体" w:cs="宋体"/>
          <w:b/>
          <w:color w:val="auto"/>
          <w:sz w:val="24"/>
          <w:highlight w:val="none"/>
        </w:rPr>
      </w:pPr>
    </w:p>
    <w:p w14:paraId="711CB1B1">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64931334">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7A1485B8">
      <w:pPr>
        <w:snapToGrid w:val="0"/>
        <w:spacing w:before="120" w:beforeLines="50" w:after="50"/>
        <w:jc w:val="center"/>
        <w:rPr>
          <w:rFonts w:ascii="宋体" w:hAnsi="宋体" w:cs="宋体"/>
          <w:b/>
          <w:color w:val="auto"/>
          <w:sz w:val="44"/>
          <w:szCs w:val="44"/>
          <w:highlight w:val="none"/>
        </w:rPr>
      </w:pPr>
    </w:p>
    <w:p w14:paraId="751D740B">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9C1CBA4">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46661BCE">
      <w:pPr>
        <w:snapToGrid w:val="0"/>
        <w:spacing w:before="120" w:beforeLines="50" w:after="50"/>
        <w:jc w:val="center"/>
        <w:rPr>
          <w:rFonts w:ascii="宋体" w:hAnsi="宋体" w:cs="宋体"/>
          <w:b/>
          <w:color w:val="auto"/>
          <w:sz w:val="24"/>
          <w:highlight w:val="none"/>
        </w:rPr>
      </w:pPr>
      <w:r>
        <w:rPr>
          <w:rFonts w:hint="eastAsia" w:ascii="宋体" w:hAnsi="宋体" w:cs="宋体"/>
          <w:b/>
          <w:color w:val="auto"/>
          <w:sz w:val="32"/>
          <w:szCs w:val="32"/>
          <w:highlight w:val="none"/>
        </w:rPr>
        <w:t>（如有委托时）</w:t>
      </w:r>
    </w:p>
    <w:p w14:paraId="302F53F6">
      <w:pPr>
        <w:snapToGrid w:val="0"/>
        <w:spacing w:before="120" w:beforeLines="50" w:after="50"/>
        <w:jc w:val="center"/>
        <w:rPr>
          <w:rFonts w:ascii="宋体" w:hAnsi="宋体" w:cs="宋体"/>
          <w:b/>
          <w:color w:val="auto"/>
          <w:sz w:val="24"/>
          <w:highlight w:val="none"/>
        </w:rPr>
      </w:pPr>
    </w:p>
    <w:p w14:paraId="319667A8">
      <w:pPr>
        <w:spacing w:line="360" w:lineRule="auto"/>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715719E">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（投标人名称）的法定代表人（或负责人），现授权委托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11DC539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743C3CD3">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72D8D0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8FDC9F7">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附：法定代表人（或负责人）身份证明及委托代理人有效身份证正反面复印件</w:t>
      </w:r>
    </w:p>
    <w:p w14:paraId="3DFE9B45">
      <w:pPr>
        <w:spacing w:line="360" w:lineRule="auto"/>
        <w:contextualSpacing/>
        <w:rPr>
          <w:rFonts w:ascii="宋体" w:hAnsi="宋体" w:cs="宋体"/>
          <w:color w:val="auto"/>
          <w:sz w:val="24"/>
          <w:highlight w:val="none"/>
        </w:rPr>
      </w:pPr>
    </w:p>
    <w:p w14:paraId="7C38BD9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74B6AA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p>
    <w:p w14:paraId="4D421F66">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法定代表人（或负责人）（签字或者盖章或者电子签名）：</w:t>
      </w:r>
      <w:r>
        <w:rPr>
          <w:rFonts w:hint="eastAsia" w:ascii="宋体" w:hAnsi="宋体" w:cs="宋体"/>
          <w:color w:val="auto"/>
          <w:sz w:val="24"/>
          <w:highlight w:val="none"/>
          <w:u w:val="single"/>
        </w:rPr>
        <w:t xml:space="preserve">              </w:t>
      </w:r>
    </w:p>
    <w:p w14:paraId="1ECB622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7EC0664F">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5E580B6C">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C95B5C8">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64" w:name="_Hlk65851555"/>
      <w:bookmarkStart w:id="165" w:name="_Hlk65851620"/>
      <w:r>
        <w:rPr>
          <w:rFonts w:hint="eastAsia" w:ascii="宋体" w:hAnsi="宋体" w:cs="宋体"/>
          <w:color w:val="auto"/>
          <w:sz w:val="24"/>
          <w:highlight w:val="none"/>
        </w:rPr>
        <w:t>法定代表人（或负责人）必须在授权委托书上签字或者盖章或者电子签名，</w:t>
      </w:r>
      <w:bookmarkEnd w:id="164"/>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65"/>
    </w:p>
    <w:p w14:paraId="43B09EB1">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6C4B915A">
      <w:pPr>
        <w:pStyle w:val="5"/>
        <w:rPr>
          <w:rFonts w:ascii="宋体" w:hAnsi="宋体" w:eastAsia="宋体" w:cs="宋体"/>
          <w:color w:val="auto"/>
          <w:highlight w:val="none"/>
        </w:rPr>
      </w:pPr>
    </w:p>
    <w:p w14:paraId="39E52685">
      <w:pPr>
        <w:rPr>
          <w:rFonts w:ascii="宋体" w:hAnsi="宋体" w:cs="宋体"/>
          <w:color w:val="auto"/>
          <w:highlight w:val="none"/>
        </w:rPr>
      </w:pPr>
    </w:p>
    <w:p w14:paraId="04529866">
      <w:pPr>
        <w:rPr>
          <w:rFonts w:ascii="宋体" w:hAnsi="宋体" w:cs="宋体"/>
          <w:color w:val="auto"/>
          <w:sz w:val="24"/>
          <w:highlight w:val="none"/>
        </w:rPr>
      </w:pPr>
      <w:r>
        <w:rPr>
          <w:rFonts w:hint="eastAsia" w:ascii="宋体" w:hAnsi="宋体" w:cs="宋体"/>
          <w:b/>
          <w:color w:val="auto"/>
          <w:sz w:val="24"/>
          <w:highlight w:val="none"/>
        </w:rPr>
        <w:t>6.</w:t>
      </w:r>
      <w:r>
        <w:rPr>
          <w:rFonts w:hint="eastAsia" w:ascii="宋体" w:hAnsi="宋体"/>
          <w:b/>
          <w:color w:val="auto"/>
          <w:sz w:val="24"/>
          <w:highlight w:val="none"/>
        </w:rPr>
        <w:t>商务要求偏离表格式(注：按项目需求表具体项目修改)</w:t>
      </w:r>
    </w:p>
    <w:p w14:paraId="05124EA7">
      <w:pPr>
        <w:pStyle w:val="26"/>
        <w:rPr>
          <w:rFonts w:hAnsi="宋体" w:cs="宋体"/>
          <w:color w:val="auto"/>
          <w:sz w:val="24"/>
          <w:szCs w:val="24"/>
          <w:highlight w:val="none"/>
        </w:rPr>
      </w:pPr>
    </w:p>
    <w:p w14:paraId="3632D1A1">
      <w:pPr>
        <w:snapToGrid w:val="0"/>
        <w:spacing w:before="50"/>
        <w:jc w:val="left"/>
        <w:rPr>
          <w:rFonts w:ascii="宋体" w:hAnsi="宋体" w:cs="宋体"/>
          <w:color w:val="auto"/>
          <w:sz w:val="24"/>
          <w:highlight w:val="none"/>
          <w:u w:val="single"/>
        </w:rPr>
      </w:pPr>
    </w:p>
    <w:tbl>
      <w:tblPr>
        <w:tblStyle w:val="5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144"/>
        <w:gridCol w:w="2651"/>
      </w:tblGrid>
      <w:tr w14:paraId="7E000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54555C2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D6725A4">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招标文件商务条款要求</w:t>
            </w:r>
          </w:p>
        </w:tc>
        <w:tc>
          <w:tcPr>
            <w:tcW w:w="1144" w:type="dxa"/>
            <w:tcBorders>
              <w:top w:val="single" w:color="auto" w:sz="4" w:space="0"/>
              <w:left w:val="single" w:color="auto" w:sz="4" w:space="0"/>
              <w:bottom w:val="single" w:color="auto" w:sz="4" w:space="0"/>
              <w:right w:val="single" w:color="auto" w:sz="4" w:space="0"/>
            </w:tcBorders>
          </w:tcPr>
          <w:p w14:paraId="32D5485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是否偏离</w:t>
            </w:r>
          </w:p>
        </w:tc>
        <w:tc>
          <w:tcPr>
            <w:tcW w:w="2651" w:type="dxa"/>
            <w:tcBorders>
              <w:top w:val="single" w:color="auto" w:sz="4" w:space="0"/>
              <w:left w:val="single" w:color="auto" w:sz="4" w:space="0"/>
              <w:bottom w:val="single" w:color="auto" w:sz="4" w:space="0"/>
              <w:right w:val="single" w:color="auto" w:sz="4" w:space="0"/>
            </w:tcBorders>
          </w:tcPr>
          <w:p w14:paraId="30FEB0E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投标人的承诺或说明</w:t>
            </w:r>
          </w:p>
        </w:tc>
      </w:tr>
      <w:tr w14:paraId="35DD0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231165CC">
            <w:pPr>
              <w:rPr>
                <w:rFonts w:ascii="宋体" w:hAnsi="宋体"/>
                <w:color w:val="auto"/>
                <w:sz w:val="24"/>
                <w:highlight w:val="none"/>
              </w:rPr>
            </w:pPr>
          </w:p>
          <w:p w14:paraId="7312E168">
            <w:pP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2EB4E1AD">
            <w:pPr>
              <w:snapToGrid w:val="0"/>
              <w:spacing w:before="120" w:beforeLines="50"/>
              <w:jc w:val="center"/>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3E77E0AF">
            <w:pPr>
              <w:snapToGrid w:val="0"/>
              <w:spacing w:before="120" w:beforeLines="50"/>
              <w:jc w:val="center"/>
              <w:rPr>
                <w:rFonts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0A63F13C">
            <w:pPr>
              <w:snapToGrid w:val="0"/>
              <w:spacing w:before="120" w:beforeLines="50"/>
              <w:jc w:val="center"/>
              <w:rPr>
                <w:rFonts w:ascii="宋体" w:hAnsi="宋体"/>
                <w:color w:val="auto"/>
                <w:sz w:val="24"/>
                <w:highlight w:val="none"/>
              </w:rPr>
            </w:pPr>
          </w:p>
        </w:tc>
      </w:tr>
      <w:tr w14:paraId="2581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5022D04C">
            <w:pP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8CF8E15">
            <w:pPr>
              <w:snapToGrid w:val="0"/>
              <w:spacing w:before="120" w:beforeLines="50"/>
              <w:rPr>
                <w:rFonts w:ascii="宋体" w:hAnsi="宋体"/>
                <w:color w:val="auto"/>
                <w:sz w:val="24"/>
                <w:highlight w:val="none"/>
                <w:u w:val="single"/>
              </w:rPr>
            </w:pPr>
          </w:p>
        </w:tc>
        <w:tc>
          <w:tcPr>
            <w:tcW w:w="1144" w:type="dxa"/>
            <w:tcBorders>
              <w:top w:val="single" w:color="auto" w:sz="4" w:space="0"/>
              <w:left w:val="single" w:color="auto" w:sz="4" w:space="0"/>
              <w:bottom w:val="single" w:color="auto" w:sz="4" w:space="0"/>
              <w:right w:val="single" w:color="auto" w:sz="4" w:space="0"/>
            </w:tcBorders>
          </w:tcPr>
          <w:p w14:paraId="6918055C">
            <w:pPr>
              <w:snapToGrid w:val="0"/>
              <w:spacing w:before="120" w:beforeLines="50"/>
              <w:ind w:left="43"/>
              <w:jc w:val="center"/>
              <w:rPr>
                <w:rFonts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79389A21">
            <w:pPr>
              <w:snapToGrid w:val="0"/>
              <w:spacing w:before="120" w:beforeLines="50"/>
              <w:ind w:left="43"/>
              <w:jc w:val="center"/>
              <w:rPr>
                <w:rFonts w:ascii="宋体" w:hAnsi="宋体"/>
                <w:color w:val="auto"/>
                <w:sz w:val="24"/>
                <w:highlight w:val="none"/>
              </w:rPr>
            </w:pPr>
          </w:p>
        </w:tc>
      </w:tr>
      <w:tr w14:paraId="3E2A4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1FFC8B63">
            <w:pP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824EF5A">
            <w:pPr>
              <w:snapToGrid w:val="0"/>
              <w:spacing w:before="120" w:beforeLines="50"/>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0A1F0BEB">
            <w:pPr>
              <w:snapToGrid w:val="0"/>
              <w:spacing w:before="120" w:beforeLines="50"/>
              <w:jc w:val="center"/>
              <w:rPr>
                <w:rFonts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0A0B89B9">
            <w:pPr>
              <w:snapToGrid w:val="0"/>
              <w:spacing w:before="120" w:beforeLines="50"/>
              <w:jc w:val="center"/>
              <w:rPr>
                <w:rFonts w:ascii="宋体" w:hAnsi="宋体"/>
                <w:color w:val="auto"/>
                <w:sz w:val="24"/>
                <w:highlight w:val="none"/>
              </w:rPr>
            </w:pPr>
          </w:p>
        </w:tc>
      </w:tr>
      <w:tr w14:paraId="40DA9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741F7ABB">
            <w:pP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2C9E9A68">
            <w:pPr>
              <w:snapToGrid w:val="0"/>
              <w:spacing w:before="120" w:beforeLines="50"/>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276D07B5">
            <w:pPr>
              <w:snapToGrid w:val="0"/>
              <w:spacing w:before="120" w:beforeLines="50"/>
              <w:jc w:val="center"/>
              <w:rPr>
                <w:rFonts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4153C61C">
            <w:pPr>
              <w:snapToGrid w:val="0"/>
              <w:spacing w:before="120" w:beforeLines="50"/>
              <w:jc w:val="center"/>
              <w:rPr>
                <w:rFonts w:ascii="宋体" w:hAnsi="宋体"/>
                <w:color w:val="auto"/>
                <w:sz w:val="24"/>
                <w:highlight w:val="none"/>
              </w:rPr>
            </w:pPr>
          </w:p>
        </w:tc>
      </w:tr>
      <w:tr w14:paraId="273CB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6A6B802B">
            <w:pP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4767996C">
            <w:pPr>
              <w:snapToGrid w:val="0"/>
              <w:spacing w:before="120" w:beforeLines="50"/>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48C134EC">
            <w:pPr>
              <w:snapToGrid w:val="0"/>
              <w:spacing w:before="120" w:beforeLines="50"/>
              <w:jc w:val="center"/>
              <w:rPr>
                <w:rFonts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5225896F">
            <w:pPr>
              <w:snapToGrid w:val="0"/>
              <w:spacing w:before="120" w:beforeLines="50"/>
              <w:jc w:val="center"/>
              <w:rPr>
                <w:rFonts w:ascii="宋体" w:hAnsi="宋体"/>
                <w:color w:val="auto"/>
                <w:sz w:val="24"/>
                <w:highlight w:val="none"/>
              </w:rPr>
            </w:pPr>
          </w:p>
        </w:tc>
      </w:tr>
      <w:tr w14:paraId="5B6CA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CAAA56E">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DD76AD8">
            <w:pPr>
              <w:snapToGrid w:val="0"/>
              <w:spacing w:before="120" w:beforeLines="50"/>
              <w:jc w:val="center"/>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2404BB62">
            <w:pPr>
              <w:snapToGrid w:val="0"/>
              <w:spacing w:before="120" w:beforeLines="50"/>
              <w:jc w:val="center"/>
              <w:rPr>
                <w:rFonts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11C4F23E">
            <w:pPr>
              <w:snapToGrid w:val="0"/>
              <w:spacing w:before="120" w:beforeLines="50"/>
              <w:jc w:val="center"/>
              <w:rPr>
                <w:rFonts w:ascii="宋体" w:hAnsi="宋体"/>
                <w:color w:val="auto"/>
                <w:sz w:val="24"/>
                <w:highlight w:val="none"/>
              </w:rPr>
            </w:pPr>
          </w:p>
        </w:tc>
      </w:tr>
    </w:tbl>
    <w:p w14:paraId="5299DA4D">
      <w:pPr>
        <w:pStyle w:val="18"/>
        <w:ind w:left="1260" w:hanging="420"/>
        <w:rPr>
          <w:rFonts w:ascii="宋体" w:hAnsi="宋体" w:cs="宋体"/>
          <w:color w:val="auto"/>
          <w:highlight w:val="none"/>
        </w:rPr>
      </w:pPr>
      <w:r>
        <w:rPr>
          <w:rFonts w:hint="eastAsia" w:ascii="宋体" w:hAnsi="宋体" w:cs="宋体"/>
          <w:color w:val="auto"/>
          <w:highlight w:val="none"/>
        </w:rPr>
        <w:t>注：</w:t>
      </w:r>
    </w:p>
    <w:p w14:paraId="1517664C">
      <w:pPr>
        <w:pStyle w:val="20"/>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采购需求”中的商务要求逐条作明确的投标响应，并作出偏离说明。</w:t>
      </w:r>
    </w:p>
    <w:p w14:paraId="450F257A">
      <w:pPr>
        <w:pStyle w:val="18"/>
        <w:ind w:left="1262" w:hanging="422"/>
        <w:rPr>
          <w:rFonts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78917EC6">
      <w:pPr>
        <w:snapToGrid w:val="0"/>
        <w:spacing w:before="50" w:after="50"/>
        <w:rPr>
          <w:rFonts w:ascii="宋体" w:hAnsi="宋体" w:cs="宋体"/>
          <w:color w:val="auto"/>
          <w:sz w:val="24"/>
          <w:highlight w:val="none"/>
        </w:rPr>
      </w:pPr>
    </w:p>
    <w:p w14:paraId="7AFA4710">
      <w:pPr>
        <w:snapToGrid w:val="0"/>
        <w:spacing w:before="50" w:after="50"/>
        <w:rPr>
          <w:rFonts w:ascii="宋体" w:hAnsi="宋体" w:cs="宋体"/>
          <w:color w:val="auto"/>
          <w:sz w:val="24"/>
          <w:highlight w:val="none"/>
        </w:rPr>
      </w:pPr>
    </w:p>
    <w:p w14:paraId="0FF43854">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法定代表人（或负责人）或者委托代理人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377364CB">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1A958B54">
      <w:pPr>
        <w:snapToGrid w:val="0"/>
        <w:spacing w:before="120" w:beforeLines="50"/>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4D44DA1C">
      <w:pPr>
        <w:snapToGrid w:val="0"/>
        <w:spacing w:before="120" w:beforeLines="50"/>
        <w:rPr>
          <w:rFonts w:ascii="宋体" w:hAnsi="宋体" w:cs="宋体"/>
          <w:color w:val="auto"/>
          <w:sz w:val="24"/>
          <w:szCs w:val="20"/>
          <w:highlight w:val="none"/>
        </w:rPr>
      </w:pPr>
    </w:p>
    <w:p w14:paraId="0FCF1A13">
      <w:pPr>
        <w:snapToGrid w:val="0"/>
        <w:spacing w:before="120" w:beforeLines="50" w:after="50"/>
        <w:jc w:val="left"/>
        <w:rPr>
          <w:rFonts w:ascii="宋体" w:hAnsi="宋体" w:cs="宋体"/>
          <w:color w:val="auto"/>
          <w:sz w:val="24"/>
          <w:szCs w:val="20"/>
          <w:highlight w:val="none"/>
        </w:rPr>
        <w:sectPr>
          <w:footerReference r:id="rId9" w:type="first"/>
          <w:headerReference r:id="rId6" w:type="default"/>
          <w:footerReference r:id="rId7" w:type="default"/>
          <w:footerReference r:id="rId8" w:type="even"/>
          <w:pgSz w:w="11906" w:h="16838"/>
          <w:pgMar w:top="1440" w:right="1797" w:bottom="1440" w:left="1797" w:header="851" w:footer="992" w:gutter="0"/>
          <w:pgNumType w:fmt="decimal"/>
          <w:cols w:space="720" w:num="1"/>
          <w:docGrid w:linePitch="312" w:charSpace="0"/>
        </w:sectPr>
      </w:pPr>
    </w:p>
    <w:p w14:paraId="0AA06543">
      <w:pPr>
        <w:rPr>
          <w:rFonts w:ascii="宋体" w:hAnsi="宋体" w:cs="宋体"/>
          <w:b/>
          <w:color w:val="auto"/>
          <w:sz w:val="28"/>
          <w:szCs w:val="28"/>
          <w:highlight w:val="none"/>
        </w:rPr>
      </w:pPr>
      <w:bookmarkStart w:id="166" w:name="_Toc19686839"/>
      <w:r>
        <w:rPr>
          <w:rFonts w:hint="eastAsia" w:ascii="宋体" w:hAnsi="宋体" w:cs="宋体"/>
          <w:b/>
          <w:color w:val="auto"/>
          <w:sz w:val="28"/>
          <w:szCs w:val="28"/>
          <w:highlight w:val="none"/>
        </w:rPr>
        <w:t>四、技术文件格式</w:t>
      </w:r>
      <w:bookmarkEnd w:id="166"/>
    </w:p>
    <w:p w14:paraId="3FDE632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353FA349">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B1EB5F8">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2E250BC2">
      <w:pPr>
        <w:snapToGrid w:val="0"/>
        <w:spacing w:before="120" w:beforeLines="50" w:after="50"/>
        <w:rPr>
          <w:rFonts w:ascii="宋体" w:hAnsi="宋体" w:cs="宋体"/>
          <w:bCs/>
          <w:color w:val="auto"/>
          <w:sz w:val="24"/>
          <w:szCs w:val="20"/>
          <w:highlight w:val="none"/>
        </w:rPr>
      </w:pPr>
    </w:p>
    <w:p w14:paraId="6DB17D5B">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37D24BE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项目编号：</w:t>
      </w:r>
    </w:p>
    <w:p w14:paraId="78F684F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color w:val="auto"/>
          <w:sz w:val="24"/>
          <w:highlight w:val="none"/>
        </w:rPr>
        <w:t>分标：</w:t>
      </w:r>
    </w:p>
    <w:p w14:paraId="7756825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8977E8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FCD17DB">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E011EAF">
      <w:pPr>
        <w:snapToGrid w:val="0"/>
        <w:spacing w:before="120" w:beforeLines="50" w:after="50"/>
        <w:ind w:firstLine="645"/>
        <w:jc w:val="center"/>
        <w:rPr>
          <w:rFonts w:ascii="宋体" w:hAnsi="宋体" w:cs="宋体"/>
          <w:color w:val="auto"/>
          <w:sz w:val="24"/>
          <w:szCs w:val="20"/>
          <w:highlight w:val="none"/>
        </w:rPr>
      </w:pPr>
    </w:p>
    <w:p w14:paraId="68CB466E">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6AA9893B">
      <w:pPr>
        <w:snapToGrid w:val="0"/>
        <w:spacing w:before="50" w:after="120" w:afterLines="50" w:line="280" w:lineRule="exact"/>
        <w:ind w:left="283" w:leftChars="135"/>
        <w:jc w:val="left"/>
        <w:rPr>
          <w:rFonts w:ascii="宋体" w:hAnsi="宋体" w:cs="宋体"/>
          <w:color w:val="auto"/>
          <w:sz w:val="24"/>
          <w:szCs w:val="20"/>
          <w:highlight w:val="none"/>
        </w:rPr>
      </w:pPr>
      <w:r>
        <w:rPr>
          <w:rFonts w:hint="eastAsia" w:ascii="宋体" w:hAnsi="宋体" w:cs="宋体"/>
          <w:color w:val="auto"/>
          <w:szCs w:val="21"/>
          <w:highlight w:val="none"/>
        </w:rPr>
        <w:t>根据招标文件规定及投标人提供的材料自行编写目录。</w:t>
      </w:r>
    </w:p>
    <w:p w14:paraId="6CD03113">
      <w:pPr>
        <w:snapToGrid w:val="0"/>
        <w:spacing w:before="120" w:beforeLines="50" w:after="50"/>
        <w:jc w:val="left"/>
        <w:rPr>
          <w:rFonts w:ascii="宋体" w:hAnsi="宋体" w:cs="宋体"/>
          <w:b/>
          <w:color w:val="auto"/>
          <w:sz w:val="24"/>
          <w:highlight w:val="none"/>
        </w:rPr>
      </w:pPr>
    </w:p>
    <w:p w14:paraId="0A29F68F">
      <w:pPr>
        <w:rPr>
          <w:rFonts w:ascii="宋体" w:hAnsi="宋体"/>
          <w:color w:val="auto"/>
          <w:sz w:val="24"/>
          <w:highlight w:val="none"/>
        </w:rPr>
      </w:pPr>
      <w:r>
        <w:rPr>
          <w:rFonts w:hint="eastAsia" w:ascii="宋体" w:hAnsi="宋体" w:cs="宋体"/>
          <w:b/>
          <w:bCs/>
          <w:color w:val="auto"/>
          <w:sz w:val="24"/>
          <w:highlight w:val="none"/>
        </w:rPr>
        <w:br w:type="page"/>
      </w:r>
      <w:bookmarkStart w:id="167" w:name="_Toc19686840"/>
      <w:r>
        <w:rPr>
          <w:rFonts w:hint="eastAsia" w:ascii="宋体" w:hAnsi="宋体"/>
          <w:b/>
          <w:color w:val="auto"/>
          <w:sz w:val="24"/>
          <w:highlight w:val="none"/>
        </w:rPr>
        <w:t>3. 技术要求偏离表格式（注：按项目需求表具体项目修改）</w:t>
      </w:r>
    </w:p>
    <w:p w14:paraId="20B65A2B">
      <w:pPr>
        <w:pStyle w:val="26"/>
        <w:rPr>
          <w:rFonts w:hAnsi="宋体"/>
          <w:color w:val="auto"/>
          <w:sz w:val="24"/>
          <w:szCs w:val="24"/>
          <w:highlight w:val="none"/>
        </w:rPr>
      </w:pPr>
    </w:p>
    <w:p w14:paraId="341C4CB7">
      <w:pPr>
        <w:snapToGrid w:val="0"/>
        <w:spacing w:before="50"/>
        <w:jc w:val="left"/>
        <w:rPr>
          <w:rFonts w:ascii="宋体" w:hAnsi="宋体"/>
          <w:color w:val="auto"/>
          <w:sz w:val="24"/>
          <w:highlight w:val="none"/>
          <w:u w:val="single"/>
        </w:rPr>
      </w:pPr>
    </w:p>
    <w:tbl>
      <w:tblPr>
        <w:tblStyle w:val="5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5E5E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781951F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tcPr>
          <w:p w14:paraId="4449829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招标文件项目需要及技术需求</w:t>
            </w:r>
          </w:p>
        </w:tc>
        <w:tc>
          <w:tcPr>
            <w:tcW w:w="1760" w:type="dxa"/>
            <w:tcBorders>
              <w:top w:val="single" w:color="auto" w:sz="4" w:space="0"/>
              <w:left w:val="single" w:color="auto" w:sz="4" w:space="0"/>
              <w:bottom w:val="single" w:color="auto" w:sz="4" w:space="0"/>
              <w:right w:val="single" w:color="auto" w:sz="4" w:space="0"/>
            </w:tcBorders>
            <w:noWrap/>
          </w:tcPr>
          <w:p w14:paraId="64E5D79D">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4187ABD7">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7A17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5B40DEAA">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ED028CD">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04AAE2C6">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47CB41C6">
            <w:pPr>
              <w:snapToGrid w:val="0"/>
              <w:spacing w:before="120" w:beforeLines="50"/>
              <w:jc w:val="center"/>
              <w:rPr>
                <w:rFonts w:ascii="宋体" w:hAnsi="宋体"/>
                <w:color w:val="auto"/>
                <w:sz w:val="24"/>
                <w:highlight w:val="none"/>
              </w:rPr>
            </w:pPr>
          </w:p>
        </w:tc>
      </w:tr>
      <w:tr w14:paraId="7F645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33F3B24F">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251BE8B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01041918">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131297FE">
            <w:pPr>
              <w:snapToGrid w:val="0"/>
              <w:spacing w:before="120" w:beforeLines="50"/>
              <w:ind w:left="43"/>
              <w:jc w:val="center"/>
              <w:rPr>
                <w:rFonts w:ascii="宋体" w:hAnsi="宋体"/>
                <w:color w:val="auto"/>
                <w:sz w:val="24"/>
                <w:highlight w:val="none"/>
              </w:rPr>
            </w:pPr>
          </w:p>
        </w:tc>
      </w:tr>
      <w:tr w14:paraId="3AC79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62951A4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tcPr>
          <w:p w14:paraId="14E191D3">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66068E42">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3CE9C442">
            <w:pPr>
              <w:snapToGrid w:val="0"/>
              <w:spacing w:before="120" w:beforeLines="50"/>
              <w:jc w:val="center"/>
              <w:rPr>
                <w:rFonts w:ascii="宋体" w:hAnsi="宋体"/>
                <w:color w:val="auto"/>
                <w:sz w:val="24"/>
                <w:highlight w:val="none"/>
              </w:rPr>
            </w:pPr>
          </w:p>
        </w:tc>
      </w:tr>
    </w:tbl>
    <w:p w14:paraId="044A3F81">
      <w:pPr>
        <w:pStyle w:val="18"/>
        <w:ind w:left="1260" w:hanging="420"/>
        <w:rPr>
          <w:rFonts w:ascii="宋体" w:hAnsi="宋体"/>
          <w:color w:val="auto"/>
          <w:highlight w:val="none"/>
        </w:rPr>
      </w:pPr>
      <w:r>
        <w:rPr>
          <w:rFonts w:hint="eastAsia" w:ascii="宋体" w:hAnsi="宋体"/>
          <w:color w:val="auto"/>
          <w:highlight w:val="none"/>
        </w:rPr>
        <w:t>注：</w:t>
      </w:r>
    </w:p>
    <w:p w14:paraId="157F2082">
      <w:pPr>
        <w:pStyle w:val="20"/>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采购需求”中的项目需要及技术需求逐条作明确的投标响应，并作出偏离说明。</w:t>
      </w:r>
    </w:p>
    <w:p w14:paraId="722D2EB7">
      <w:pPr>
        <w:pStyle w:val="18"/>
        <w:ind w:left="1262" w:hanging="422"/>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1A215E2">
      <w:pPr>
        <w:snapToGrid w:val="0"/>
        <w:spacing w:before="50" w:after="50"/>
        <w:rPr>
          <w:rFonts w:ascii="宋体" w:hAnsi="宋体"/>
          <w:color w:val="auto"/>
          <w:sz w:val="24"/>
          <w:highlight w:val="none"/>
        </w:rPr>
      </w:pPr>
    </w:p>
    <w:p w14:paraId="7394A721">
      <w:pPr>
        <w:snapToGrid w:val="0"/>
        <w:spacing w:before="50" w:after="50"/>
        <w:rPr>
          <w:rFonts w:ascii="宋体" w:hAnsi="宋体"/>
          <w:color w:val="auto"/>
          <w:sz w:val="24"/>
          <w:highlight w:val="none"/>
        </w:rPr>
      </w:pPr>
    </w:p>
    <w:p w14:paraId="0DFFE30C">
      <w:pPr>
        <w:snapToGrid w:val="0"/>
        <w:spacing w:before="120" w:beforeLines="50"/>
        <w:rPr>
          <w:rFonts w:ascii="宋体" w:hAnsi="宋体"/>
          <w:color w:val="auto"/>
          <w:sz w:val="24"/>
          <w:szCs w:val="20"/>
          <w:highlight w:val="none"/>
        </w:rPr>
      </w:pPr>
    </w:p>
    <w:p w14:paraId="013B708F">
      <w:pPr>
        <w:snapToGrid w:val="0"/>
        <w:spacing w:before="50" w:after="120" w:afterLines="50"/>
        <w:jc w:val="left"/>
        <w:rPr>
          <w:rFonts w:ascii="宋体" w:hAnsi="宋体"/>
          <w:color w:val="auto"/>
          <w:sz w:val="24"/>
          <w:szCs w:val="20"/>
          <w:highlight w:val="none"/>
        </w:rPr>
      </w:pPr>
    </w:p>
    <w:p w14:paraId="2835DA93">
      <w:pPr>
        <w:snapToGrid w:val="0"/>
        <w:spacing w:before="50" w:after="50"/>
        <w:rPr>
          <w:rFonts w:ascii="宋体" w:hAnsi="宋体"/>
          <w:color w:val="auto"/>
          <w:spacing w:val="20"/>
          <w:sz w:val="24"/>
          <w:szCs w:val="20"/>
          <w:highlight w:val="none"/>
          <w:u w:val="single"/>
        </w:rPr>
      </w:pPr>
      <w:r>
        <w:rPr>
          <w:rFonts w:hint="eastAsia" w:ascii="宋体" w:hAnsi="宋体"/>
          <w:color w:val="auto"/>
          <w:sz w:val="24"/>
          <w:highlight w:val="none"/>
        </w:rPr>
        <w:t>法定代表人(负责人)或委托代理人（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78B58A0">
      <w:pPr>
        <w:snapToGrid w:val="0"/>
        <w:spacing w:before="50" w:after="120" w:afterLines="50"/>
        <w:jc w:val="left"/>
        <w:rPr>
          <w:rFonts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20CEE8B2">
      <w:pPr>
        <w:snapToGrid w:val="0"/>
        <w:spacing w:before="50" w:after="120" w:afterLines="50"/>
        <w:jc w:val="left"/>
        <w:rPr>
          <w:rFonts w:ascii="宋体" w:hAnsi="宋体"/>
          <w:color w:val="auto"/>
          <w:sz w:val="24"/>
          <w:szCs w:val="20"/>
          <w:highlight w:val="none"/>
        </w:rPr>
      </w:pPr>
    </w:p>
    <w:p w14:paraId="2C22307F">
      <w:pPr>
        <w:snapToGrid w:val="0"/>
        <w:spacing w:before="50" w:after="120" w:afterLines="50"/>
        <w:jc w:val="left"/>
        <w:rPr>
          <w:rFonts w:ascii="宋体" w:hAnsi="宋体" w:cs="宋体"/>
          <w:b/>
          <w:color w:val="auto"/>
          <w:sz w:val="28"/>
          <w:szCs w:val="28"/>
          <w:highlight w:val="none"/>
        </w:rPr>
      </w:pPr>
    </w:p>
    <w:p w14:paraId="32D48703">
      <w:pPr>
        <w:snapToGrid w:val="0"/>
        <w:spacing w:before="50" w:after="120" w:afterLines="50"/>
        <w:jc w:val="left"/>
        <w:rPr>
          <w:rFonts w:ascii="宋体" w:hAnsi="宋体" w:cs="宋体"/>
          <w:b/>
          <w:color w:val="auto"/>
          <w:sz w:val="28"/>
          <w:szCs w:val="28"/>
          <w:highlight w:val="none"/>
        </w:rPr>
      </w:pPr>
    </w:p>
    <w:p w14:paraId="24FF767B">
      <w:pPr>
        <w:snapToGrid w:val="0"/>
        <w:spacing w:before="50" w:after="120" w:afterLines="50"/>
        <w:jc w:val="left"/>
        <w:rPr>
          <w:rFonts w:ascii="宋体" w:hAnsi="宋体" w:cs="宋体"/>
          <w:b/>
          <w:color w:val="auto"/>
          <w:sz w:val="28"/>
          <w:szCs w:val="28"/>
          <w:highlight w:val="none"/>
        </w:rPr>
      </w:pPr>
    </w:p>
    <w:p w14:paraId="19CE354A">
      <w:pPr>
        <w:snapToGrid w:val="0"/>
        <w:spacing w:before="50" w:after="120" w:afterLines="50"/>
        <w:jc w:val="left"/>
        <w:rPr>
          <w:rFonts w:ascii="宋体" w:hAnsi="宋体" w:cs="宋体"/>
          <w:b/>
          <w:color w:val="auto"/>
          <w:sz w:val="28"/>
          <w:szCs w:val="28"/>
          <w:highlight w:val="none"/>
        </w:rPr>
      </w:pPr>
    </w:p>
    <w:p w14:paraId="457B8EB2">
      <w:pPr>
        <w:snapToGrid w:val="0"/>
        <w:spacing w:before="50" w:after="120" w:afterLines="50"/>
        <w:jc w:val="left"/>
        <w:rPr>
          <w:rFonts w:ascii="宋体" w:hAnsi="宋体" w:cs="宋体"/>
          <w:b/>
          <w:color w:val="auto"/>
          <w:sz w:val="28"/>
          <w:szCs w:val="28"/>
          <w:highlight w:val="none"/>
        </w:rPr>
      </w:pPr>
    </w:p>
    <w:p w14:paraId="654C46A4">
      <w:pPr>
        <w:snapToGrid w:val="0"/>
        <w:spacing w:before="50" w:after="120" w:afterLines="50"/>
        <w:jc w:val="left"/>
        <w:rPr>
          <w:rFonts w:ascii="宋体" w:hAnsi="宋体" w:cs="宋体"/>
          <w:b/>
          <w:color w:val="auto"/>
          <w:sz w:val="28"/>
          <w:szCs w:val="28"/>
          <w:highlight w:val="none"/>
        </w:rPr>
      </w:pPr>
    </w:p>
    <w:p w14:paraId="0192A37F">
      <w:pPr>
        <w:snapToGrid w:val="0"/>
        <w:spacing w:before="50" w:after="120" w:afterLines="50"/>
        <w:jc w:val="left"/>
        <w:rPr>
          <w:rFonts w:ascii="宋体" w:hAnsi="宋体" w:cs="宋体"/>
          <w:b/>
          <w:color w:val="auto"/>
          <w:sz w:val="28"/>
          <w:szCs w:val="28"/>
          <w:highlight w:val="none"/>
        </w:rPr>
      </w:pPr>
    </w:p>
    <w:p w14:paraId="04D479BB">
      <w:pPr>
        <w:snapToGrid w:val="0"/>
        <w:spacing w:before="50" w:after="120" w:afterLines="50"/>
        <w:jc w:val="left"/>
        <w:rPr>
          <w:rFonts w:ascii="宋体" w:hAnsi="宋体" w:cs="宋体"/>
          <w:b/>
          <w:color w:val="auto"/>
          <w:sz w:val="28"/>
          <w:szCs w:val="28"/>
          <w:highlight w:val="none"/>
        </w:rPr>
      </w:pPr>
    </w:p>
    <w:p w14:paraId="23E79B8C">
      <w:pPr>
        <w:snapToGrid w:val="0"/>
        <w:spacing w:before="50" w:after="120" w:afterLines="50"/>
        <w:jc w:val="left"/>
        <w:rPr>
          <w:rFonts w:ascii="宋体" w:hAnsi="宋体" w:cs="宋体"/>
          <w:b/>
          <w:color w:val="auto"/>
          <w:sz w:val="28"/>
          <w:szCs w:val="28"/>
          <w:highlight w:val="none"/>
        </w:rPr>
      </w:pPr>
    </w:p>
    <w:p w14:paraId="3AD02784">
      <w:pPr>
        <w:snapToGrid w:val="0"/>
        <w:spacing w:before="50" w:after="120" w:afterLines="50"/>
        <w:jc w:val="left"/>
        <w:rPr>
          <w:rFonts w:ascii="宋体" w:hAnsi="宋体" w:cs="宋体"/>
          <w:b/>
          <w:color w:val="auto"/>
          <w:sz w:val="28"/>
          <w:szCs w:val="28"/>
          <w:highlight w:val="none"/>
        </w:rPr>
      </w:pPr>
    </w:p>
    <w:p w14:paraId="0EF3FAA4">
      <w:pPr>
        <w:snapToGrid w:val="0"/>
        <w:spacing w:before="50" w:after="120" w:afterLines="50"/>
        <w:jc w:val="left"/>
        <w:rPr>
          <w:rFonts w:ascii="宋体" w:hAnsi="宋体" w:cs="宋体"/>
          <w:b/>
          <w:color w:val="auto"/>
          <w:sz w:val="28"/>
          <w:szCs w:val="28"/>
          <w:highlight w:val="none"/>
        </w:rPr>
      </w:pPr>
      <w:r>
        <w:rPr>
          <w:rFonts w:hint="eastAsia" w:ascii="宋体" w:hAnsi="宋体" w:cs="宋体"/>
          <w:b/>
          <w:color w:val="auto"/>
          <w:sz w:val="28"/>
          <w:szCs w:val="28"/>
          <w:highlight w:val="none"/>
        </w:rPr>
        <w:t>五、其他文书、文件格式</w:t>
      </w:r>
      <w:bookmarkEnd w:id="167"/>
    </w:p>
    <w:p w14:paraId="7D318405">
      <w:pPr>
        <w:spacing w:before="120" w:beforeLines="50" w:after="120" w:afterLines="50" w:line="400" w:lineRule="exact"/>
        <w:rPr>
          <w:rFonts w:ascii="宋体" w:hAnsi="宋体" w:cs="宋体"/>
          <w:color w:val="auto"/>
          <w:sz w:val="24"/>
          <w:highlight w:val="none"/>
        </w:rPr>
      </w:pPr>
    </w:p>
    <w:p w14:paraId="7B03A719">
      <w:pPr>
        <w:snapToGrid w:val="0"/>
        <w:spacing w:before="120" w:beforeLines="50" w:after="50"/>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1.贵港市政府采购项目投标资格承诺函</w:t>
      </w:r>
    </w:p>
    <w:p w14:paraId="0D9A75D3">
      <w:pPr>
        <w:pStyle w:val="19"/>
        <w:spacing w:after="120"/>
        <w:rPr>
          <w:rFonts w:ascii="宋体" w:hAnsi="宋体" w:cs="宋体"/>
          <w:color w:val="auto"/>
          <w:highlight w:val="none"/>
        </w:rPr>
      </w:pPr>
    </w:p>
    <w:p w14:paraId="126F3D73">
      <w:pPr>
        <w:widowControl/>
        <w:jc w:val="center"/>
        <w:rPr>
          <w:rFonts w:ascii="宋体" w:hAnsi="宋体" w:cs="宋体"/>
          <w:color w:val="auto"/>
          <w:highlight w:val="none"/>
        </w:rPr>
      </w:pPr>
      <w:r>
        <w:rPr>
          <w:rFonts w:hint="eastAsia" w:ascii="宋体" w:hAnsi="宋体" w:cs="宋体"/>
          <w:b/>
          <w:color w:val="auto"/>
          <w:sz w:val="32"/>
          <w:szCs w:val="32"/>
          <w:highlight w:val="none"/>
        </w:rPr>
        <w:t>贵港市政府采购项目投标资格承诺函</w:t>
      </w:r>
    </w:p>
    <w:p w14:paraId="08E1790B">
      <w:pPr>
        <w:widowControl/>
        <w:spacing w:line="360" w:lineRule="auto"/>
        <w:ind w:firstLine="420" w:firstLineChars="200"/>
        <w:jc w:val="left"/>
        <w:rPr>
          <w:rFonts w:ascii="宋体" w:hAnsi="宋体" w:cs="宋体"/>
          <w:color w:val="auto"/>
          <w:kern w:val="0"/>
          <w:szCs w:val="21"/>
          <w:highlight w:val="none"/>
          <w:lang w:bidi="ar"/>
        </w:rPr>
      </w:pPr>
    </w:p>
    <w:p w14:paraId="14C1414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本公司郑重承诺，根据《中华人民共和国政府采购法》第二十二条的规定，本公司为参加政府采购活动的合格供应商。即本公司同时满足以下条件： </w:t>
      </w:r>
    </w:p>
    <w:p w14:paraId="0494885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1.具有独立承担民事责任的能力。 </w:t>
      </w:r>
    </w:p>
    <w:p w14:paraId="777F490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2.具有良好的商业信誉和健全的财务会计制度。 </w:t>
      </w:r>
    </w:p>
    <w:p w14:paraId="48F545B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3.具有履行合同所必需的设备和专业技术能力。 </w:t>
      </w:r>
    </w:p>
    <w:p w14:paraId="7FC450E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4.有依法缴纳税收和社会保障资金的良好记录。 </w:t>
      </w:r>
    </w:p>
    <w:p w14:paraId="46F50CD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5. 提交投标文件截止日期前</w:t>
      </w:r>
      <w:r>
        <w:rPr>
          <w:rFonts w:hint="eastAsia" w:ascii="宋体" w:hAnsi="宋体" w:cs="宋体"/>
          <w:color w:val="auto"/>
          <w:kern w:val="0"/>
          <w:szCs w:val="21"/>
          <w:highlight w:val="none"/>
          <w:lang w:eastAsia="zh-CN" w:bidi="ar"/>
        </w:rPr>
        <w:t>服务完成期限3年</w:t>
      </w:r>
      <w:r>
        <w:rPr>
          <w:rFonts w:hint="eastAsia" w:ascii="宋体" w:hAnsi="宋体" w:cs="宋体"/>
          <w:color w:val="auto"/>
          <w:kern w:val="0"/>
          <w:szCs w:val="21"/>
          <w:highlight w:val="none"/>
          <w:lang w:bidi="ar"/>
        </w:rPr>
        <w:t xml:space="preserve">内，在经营活动中没有重大 </w:t>
      </w:r>
    </w:p>
    <w:p w14:paraId="0E4D8F62">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违法记录。 </w:t>
      </w:r>
    </w:p>
    <w:p w14:paraId="172EF6D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38AAACFA">
      <w:pPr>
        <w:widowControl/>
        <w:spacing w:line="360" w:lineRule="auto"/>
        <w:jc w:val="right"/>
        <w:rPr>
          <w:rFonts w:ascii="宋体" w:hAnsi="宋体" w:cs="宋体"/>
          <w:color w:val="auto"/>
          <w:kern w:val="0"/>
          <w:szCs w:val="21"/>
          <w:highlight w:val="none"/>
          <w:lang w:bidi="ar"/>
        </w:rPr>
      </w:pPr>
    </w:p>
    <w:p w14:paraId="37604381">
      <w:pPr>
        <w:widowControl/>
        <w:spacing w:line="360" w:lineRule="auto"/>
        <w:jc w:val="right"/>
        <w:rPr>
          <w:rFonts w:ascii="宋体" w:hAnsi="宋体" w:cs="宋体"/>
          <w:color w:val="auto"/>
          <w:kern w:val="0"/>
          <w:szCs w:val="21"/>
          <w:highlight w:val="none"/>
          <w:lang w:bidi="ar"/>
        </w:rPr>
      </w:pPr>
    </w:p>
    <w:p w14:paraId="07EF84B0">
      <w:pPr>
        <w:widowControl/>
        <w:spacing w:line="360" w:lineRule="auto"/>
        <w:jc w:val="right"/>
        <w:rPr>
          <w:rFonts w:ascii="宋体" w:hAnsi="宋体" w:cs="宋体"/>
          <w:color w:val="auto"/>
          <w:kern w:val="0"/>
          <w:szCs w:val="21"/>
          <w:highlight w:val="none"/>
          <w:lang w:bidi="ar"/>
        </w:rPr>
      </w:pPr>
    </w:p>
    <w:p w14:paraId="5D8DF054">
      <w:pPr>
        <w:widowControl/>
        <w:spacing w:line="360" w:lineRule="auto"/>
        <w:jc w:val="right"/>
        <w:rPr>
          <w:rFonts w:ascii="宋体" w:hAnsi="宋体" w:cs="宋体"/>
          <w:color w:val="auto"/>
          <w:kern w:val="0"/>
          <w:szCs w:val="21"/>
          <w:highlight w:val="none"/>
          <w:lang w:bidi="ar"/>
        </w:rPr>
      </w:pPr>
    </w:p>
    <w:p w14:paraId="01369CBC">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企业名称（盖公章或电子章）： </w:t>
      </w:r>
    </w:p>
    <w:p w14:paraId="10A024AE">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法定代表人（或负责人）（签字或者盖章或者电子签名）： </w:t>
      </w:r>
    </w:p>
    <w:p w14:paraId="76118DCC">
      <w:pPr>
        <w:widowControl/>
        <w:spacing w:line="360" w:lineRule="auto"/>
        <w:jc w:val="right"/>
        <w:rPr>
          <w:rFonts w:ascii="宋体" w:hAnsi="宋体" w:cs="宋体"/>
          <w:color w:val="auto"/>
          <w:szCs w:val="21"/>
          <w:highlight w:val="none"/>
        </w:rPr>
      </w:pPr>
      <w:r>
        <w:rPr>
          <w:rFonts w:hint="eastAsia" w:ascii="宋体" w:hAnsi="宋体" w:cs="宋体"/>
          <w:color w:val="auto"/>
          <w:kern w:val="0"/>
          <w:szCs w:val="21"/>
          <w:highlight w:val="none"/>
          <w:lang w:bidi="ar"/>
        </w:rPr>
        <w:t xml:space="preserve">日期： 年 月 日 </w:t>
      </w:r>
    </w:p>
    <w:p w14:paraId="1EF96C07">
      <w:pPr>
        <w:pStyle w:val="19"/>
        <w:spacing w:after="120"/>
        <w:rPr>
          <w:rFonts w:ascii="宋体" w:hAnsi="宋体" w:cs="宋体"/>
          <w:color w:val="auto"/>
          <w:highlight w:val="none"/>
        </w:rPr>
      </w:pPr>
    </w:p>
    <w:p w14:paraId="4A516761">
      <w:pPr>
        <w:snapToGrid w:val="0"/>
        <w:spacing w:before="120" w:beforeLines="50" w:after="50"/>
        <w:jc w:val="left"/>
        <w:rPr>
          <w:rFonts w:ascii="宋体" w:hAnsi="宋体" w:cs="宋体"/>
          <w:b/>
          <w:color w:val="auto"/>
          <w:sz w:val="24"/>
          <w:highlight w:val="none"/>
        </w:rPr>
      </w:pPr>
    </w:p>
    <w:p w14:paraId="4DED4F5F">
      <w:pPr>
        <w:snapToGrid w:val="0"/>
        <w:spacing w:before="120" w:beforeLines="50" w:after="50"/>
        <w:jc w:val="left"/>
        <w:rPr>
          <w:rFonts w:ascii="宋体" w:hAnsi="宋体" w:cs="宋体"/>
          <w:b/>
          <w:color w:val="auto"/>
          <w:sz w:val="24"/>
          <w:highlight w:val="none"/>
        </w:rPr>
      </w:pPr>
    </w:p>
    <w:p w14:paraId="37275DC8">
      <w:pPr>
        <w:snapToGrid w:val="0"/>
        <w:spacing w:before="120" w:beforeLines="50" w:after="50"/>
        <w:jc w:val="left"/>
        <w:rPr>
          <w:rFonts w:ascii="宋体" w:hAnsi="宋体" w:cs="宋体"/>
          <w:b/>
          <w:color w:val="auto"/>
          <w:sz w:val="24"/>
          <w:highlight w:val="none"/>
        </w:rPr>
      </w:pPr>
    </w:p>
    <w:p w14:paraId="2D4108CC">
      <w:pPr>
        <w:snapToGrid w:val="0"/>
        <w:spacing w:before="120" w:beforeLines="50" w:after="50"/>
        <w:jc w:val="left"/>
        <w:rPr>
          <w:rFonts w:ascii="宋体" w:hAnsi="宋体" w:cs="宋体"/>
          <w:b/>
          <w:color w:val="auto"/>
          <w:sz w:val="24"/>
          <w:highlight w:val="none"/>
        </w:rPr>
      </w:pPr>
    </w:p>
    <w:p w14:paraId="3867CEC3">
      <w:pPr>
        <w:snapToGrid w:val="0"/>
        <w:spacing w:before="120" w:beforeLines="50" w:after="50"/>
        <w:jc w:val="left"/>
        <w:rPr>
          <w:rFonts w:ascii="宋体" w:hAnsi="宋体" w:cs="宋体"/>
          <w:b/>
          <w:color w:val="auto"/>
          <w:sz w:val="24"/>
          <w:highlight w:val="none"/>
        </w:rPr>
      </w:pPr>
    </w:p>
    <w:p w14:paraId="4B929BFC">
      <w:pPr>
        <w:snapToGrid w:val="0"/>
        <w:spacing w:before="120" w:beforeLines="50" w:after="50"/>
        <w:jc w:val="left"/>
        <w:rPr>
          <w:rFonts w:ascii="宋体" w:hAnsi="宋体" w:cs="宋体"/>
          <w:b/>
          <w:color w:val="auto"/>
          <w:sz w:val="24"/>
          <w:highlight w:val="none"/>
        </w:rPr>
      </w:pPr>
    </w:p>
    <w:p w14:paraId="57DAABFB">
      <w:pPr>
        <w:snapToGrid w:val="0"/>
        <w:spacing w:before="120" w:beforeLines="50" w:after="50"/>
        <w:jc w:val="left"/>
        <w:rPr>
          <w:rFonts w:ascii="宋体" w:hAnsi="宋体" w:cs="宋体"/>
          <w:b/>
          <w:color w:val="auto"/>
          <w:sz w:val="24"/>
          <w:highlight w:val="none"/>
        </w:rPr>
      </w:pPr>
    </w:p>
    <w:p w14:paraId="1974D910">
      <w:pPr>
        <w:snapToGrid w:val="0"/>
        <w:spacing w:before="120" w:beforeLines="50" w:after="50"/>
        <w:jc w:val="left"/>
        <w:rPr>
          <w:rFonts w:ascii="宋体" w:hAnsi="宋体" w:cs="宋体"/>
          <w:b/>
          <w:color w:val="auto"/>
          <w:sz w:val="24"/>
          <w:highlight w:val="none"/>
        </w:rPr>
      </w:pPr>
    </w:p>
    <w:p w14:paraId="729B29F9">
      <w:pPr>
        <w:snapToGrid w:val="0"/>
        <w:spacing w:before="120" w:beforeLines="50" w:after="50"/>
        <w:jc w:val="left"/>
        <w:rPr>
          <w:rFonts w:ascii="宋体" w:hAnsi="宋体" w:cs="宋体"/>
          <w:b/>
          <w:color w:val="auto"/>
          <w:sz w:val="24"/>
          <w:highlight w:val="none"/>
        </w:rPr>
      </w:pPr>
    </w:p>
    <w:p w14:paraId="07FE9EBE">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t>2.中小企业声明函格式</w:t>
      </w:r>
    </w:p>
    <w:p w14:paraId="56E71C43">
      <w:pPr>
        <w:rPr>
          <w:rFonts w:ascii="宋体" w:hAnsi="宋体" w:cs="宋体"/>
          <w:color w:val="auto"/>
          <w:highlight w:val="none"/>
        </w:rPr>
      </w:pPr>
    </w:p>
    <w:p w14:paraId="00D48C37">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50E90E0F">
      <w:pPr>
        <w:spacing w:before="2" w:line="500" w:lineRule="exact"/>
        <w:rPr>
          <w:rFonts w:ascii="宋体" w:hAnsi="宋体" w:cs="宋体"/>
          <w:b/>
          <w:bCs/>
          <w:color w:val="auto"/>
          <w:sz w:val="24"/>
          <w:highlight w:val="none"/>
        </w:rPr>
      </w:pPr>
    </w:p>
    <w:p w14:paraId="49CE1978">
      <w:pPr>
        <w:pStyle w:val="19"/>
        <w:spacing w:after="120" w:line="500" w:lineRule="exact"/>
        <w:ind w:right="142" w:firstLine="48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5D73E2F4">
      <w:pPr>
        <w:tabs>
          <w:tab w:val="left" w:pos="1384"/>
          <w:tab w:val="left" w:pos="4562"/>
          <w:tab w:val="left" w:pos="6803"/>
        </w:tabs>
        <w:spacing w:before="13" w:line="500" w:lineRule="exact"/>
        <w:ind w:right="142" w:firstLine="686" w:firstLineChars="286"/>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B075981">
      <w:pPr>
        <w:tabs>
          <w:tab w:val="left" w:pos="1065"/>
          <w:tab w:val="left" w:pos="4262"/>
          <w:tab w:val="left" w:pos="6477"/>
        </w:tabs>
        <w:spacing w:before="20" w:line="500" w:lineRule="exact"/>
        <w:ind w:right="84" w:firstLine="686" w:firstLineChars="286"/>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83A0A72">
      <w:pPr>
        <w:pStyle w:val="19"/>
        <w:spacing w:before="34" w:after="120" w:line="500" w:lineRule="exact"/>
        <w:ind w:left="765" w:right="142" w:hanging="5"/>
        <w:rPr>
          <w:rFonts w:ascii="宋体" w:hAnsi="宋体" w:cs="宋体"/>
          <w:color w:val="auto"/>
          <w:highlight w:val="none"/>
        </w:rPr>
      </w:pPr>
      <w:r>
        <w:rPr>
          <w:rFonts w:hint="eastAsia" w:ascii="宋体" w:hAnsi="宋体" w:cs="宋体"/>
          <w:color w:val="auto"/>
          <w:highlight w:val="none"/>
        </w:rPr>
        <w:t xml:space="preserve">…… </w:t>
      </w:r>
    </w:p>
    <w:p w14:paraId="16070F46">
      <w:pPr>
        <w:pStyle w:val="19"/>
        <w:spacing w:before="34" w:after="120" w:line="500" w:lineRule="exact"/>
        <w:ind w:right="142" w:firstLine="48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66128896">
      <w:pPr>
        <w:pStyle w:val="19"/>
        <w:spacing w:before="34" w:after="120" w:line="500" w:lineRule="exact"/>
        <w:ind w:right="142" w:firstLine="480" w:firstLineChars="200"/>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5D16E20">
      <w:pPr>
        <w:pStyle w:val="19"/>
        <w:spacing w:before="56" w:after="120" w:line="500" w:lineRule="exact"/>
        <w:ind w:left="3960" w:right="1808"/>
        <w:rPr>
          <w:rFonts w:ascii="宋体" w:hAnsi="宋体" w:cs="宋体"/>
          <w:color w:val="auto"/>
          <w:highlight w:val="none"/>
        </w:rPr>
      </w:pPr>
      <w:r>
        <w:rPr>
          <w:rFonts w:hint="eastAsia" w:ascii="宋体" w:hAnsi="宋体" w:cs="宋体"/>
          <w:color w:val="auto"/>
          <w:kern w:val="24"/>
          <w:highlight w:val="none"/>
        </w:rPr>
        <w:t>企业名称（电子签章）：</w:t>
      </w:r>
      <w:r>
        <w:rPr>
          <w:rFonts w:hint="eastAsia" w:ascii="宋体" w:hAnsi="宋体" w:cs="宋体"/>
          <w:color w:val="auto"/>
          <w:highlight w:val="none"/>
        </w:rPr>
        <w:t xml:space="preserve"> </w:t>
      </w:r>
    </w:p>
    <w:p w14:paraId="635AF4D5">
      <w:pPr>
        <w:pStyle w:val="19"/>
        <w:spacing w:before="56" w:after="120" w:line="500" w:lineRule="exact"/>
        <w:ind w:left="3960" w:right="1808"/>
        <w:rPr>
          <w:rFonts w:ascii="宋体" w:hAnsi="宋体" w:cs="宋体"/>
          <w:color w:val="auto"/>
          <w:highlight w:val="none"/>
        </w:rPr>
      </w:pPr>
      <w:r>
        <w:rPr>
          <w:rFonts w:hint="eastAsia" w:ascii="宋体" w:hAnsi="宋体" w:cs="宋体"/>
          <w:color w:val="auto"/>
          <w:highlight w:val="none"/>
        </w:rPr>
        <w:t>日 期：</w:t>
      </w:r>
    </w:p>
    <w:p w14:paraId="5F06E04F">
      <w:pPr>
        <w:rPr>
          <w:rFonts w:ascii="宋体" w:hAnsi="宋体" w:cs="宋体"/>
          <w:color w:val="auto"/>
          <w:sz w:val="24"/>
          <w:highlight w:val="none"/>
        </w:rPr>
      </w:pPr>
      <w:r>
        <w:rPr>
          <w:rFonts w:hint="eastAsia" w:ascii="宋体" w:hAnsi="宋体" w:cs="宋体"/>
          <w:color w:val="auto"/>
          <w:spacing w:val="6"/>
          <w:sz w:val="24"/>
          <w:highlight w:val="none"/>
        </w:rPr>
        <w:t xml:space="preserve"> </w:t>
      </w:r>
    </w:p>
    <w:p w14:paraId="756C0851">
      <w:pPr>
        <w:rPr>
          <w:rFonts w:ascii="宋体" w:hAnsi="宋体" w:cs="宋体"/>
          <w:b/>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color w:val="auto"/>
          <w:sz w:val="24"/>
          <w:highlight w:val="none"/>
        </w:rPr>
        <w:t>3.残疾人福利性单位声明函格式</w:t>
      </w:r>
    </w:p>
    <w:p w14:paraId="70A3682B">
      <w:pPr>
        <w:spacing w:line="588" w:lineRule="exact"/>
        <w:jc w:val="center"/>
        <w:rPr>
          <w:rFonts w:ascii="宋体" w:hAnsi="宋体" w:cs="宋体"/>
          <w:b/>
          <w:color w:val="auto"/>
          <w:spacing w:val="6"/>
          <w:sz w:val="32"/>
          <w:szCs w:val="32"/>
          <w:highlight w:val="none"/>
        </w:rPr>
      </w:pPr>
      <w:bookmarkStart w:id="168" w:name="OLE_LINK13"/>
      <w:bookmarkStart w:id="169" w:name="OLE_LINK14"/>
    </w:p>
    <w:p w14:paraId="34BECF4E">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bookmarkEnd w:id="168"/>
    <w:bookmarkEnd w:id="169"/>
    <w:p w14:paraId="6262DEA5">
      <w:pPr>
        <w:spacing w:line="588" w:lineRule="exact"/>
        <w:rPr>
          <w:rFonts w:ascii="宋体" w:hAnsi="宋体" w:cs="宋体"/>
          <w:b/>
          <w:color w:val="auto"/>
          <w:spacing w:val="6"/>
          <w:sz w:val="30"/>
          <w:szCs w:val="30"/>
          <w:highlight w:val="none"/>
        </w:rPr>
      </w:pPr>
    </w:p>
    <w:p w14:paraId="061EB50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7C08300">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1A84279">
      <w:pPr>
        <w:spacing w:line="360" w:lineRule="auto"/>
        <w:ind w:firstLine="504" w:firstLineChars="200"/>
        <w:contextualSpacing/>
        <w:rPr>
          <w:rFonts w:ascii="宋体" w:hAnsi="宋体" w:cs="宋体"/>
          <w:color w:val="auto"/>
          <w:spacing w:val="6"/>
          <w:sz w:val="24"/>
          <w:highlight w:val="none"/>
        </w:rPr>
      </w:pPr>
    </w:p>
    <w:p w14:paraId="422CF3B0">
      <w:pPr>
        <w:spacing w:line="360" w:lineRule="auto"/>
        <w:ind w:firstLine="504" w:firstLineChars="200"/>
        <w:contextualSpacing/>
        <w:rPr>
          <w:rFonts w:ascii="宋体" w:hAnsi="宋体" w:cs="宋体"/>
          <w:color w:val="auto"/>
          <w:spacing w:val="6"/>
          <w:sz w:val="24"/>
          <w:highlight w:val="none"/>
        </w:rPr>
      </w:pPr>
    </w:p>
    <w:p w14:paraId="6EDDF11B">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52367396">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19B29B36">
      <w:pPr>
        <w:spacing w:line="360" w:lineRule="auto"/>
        <w:contextualSpacing/>
        <w:rPr>
          <w:rFonts w:ascii="宋体" w:hAnsi="宋体" w:cs="宋体"/>
          <w:color w:val="auto"/>
          <w:sz w:val="24"/>
          <w:highlight w:val="none"/>
        </w:rPr>
      </w:pPr>
    </w:p>
    <w:p w14:paraId="18FB6E9D">
      <w:pPr>
        <w:spacing w:line="360" w:lineRule="auto"/>
        <w:contextualSpacing/>
        <w:rPr>
          <w:rFonts w:ascii="宋体" w:hAnsi="宋体" w:cs="宋体"/>
          <w:color w:val="auto"/>
          <w:sz w:val="24"/>
          <w:highlight w:val="none"/>
        </w:rPr>
      </w:pPr>
    </w:p>
    <w:p w14:paraId="517AB883">
      <w:pPr>
        <w:spacing w:line="360" w:lineRule="auto"/>
        <w:contextualSpacing/>
        <w:rPr>
          <w:rFonts w:ascii="宋体" w:hAnsi="宋体" w:cs="宋体"/>
          <w:color w:val="auto"/>
          <w:sz w:val="24"/>
          <w:highlight w:val="none"/>
        </w:rPr>
      </w:pPr>
    </w:p>
    <w:p w14:paraId="764CCD0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65A51F3">
      <w:pPr>
        <w:spacing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338688A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5F0178D0">
      <w:pPr>
        <w:pStyle w:val="2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0ED2E80">
      <w:pPr>
        <w:pStyle w:val="2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7D56D46">
      <w:pPr>
        <w:pStyle w:val="2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7F1769">
      <w:pPr>
        <w:pStyle w:val="2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4B1DB2F">
      <w:pPr>
        <w:pStyle w:val="2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37CAC4B">
      <w:pPr>
        <w:pStyle w:val="2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1B2BC16">
      <w:pPr>
        <w:pStyle w:val="2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20C6A05">
      <w:pPr>
        <w:pStyle w:val="2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24F8022">
      <w:pPr>
        <w:pStyle w:val="2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10F15F0">
      <w:pPr>
        <w:pStyle w:val="2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1259F111">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157BF1F">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485F0A19">
      <w:pPr>
        <w:pStyle w:val="26"/>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46B8178D">
      <w:pPr>
        <w:pStyle w:val="26"/>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4D8A90F">
      <w:pPr>
        <w:pStyle w:val="26"/>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154F529A">
      <w:pPr>
        <w:pStyle w:val="2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3DF36B3">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043D815">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809CFF1">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9ED66D0">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1825321C">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3A3F9E65">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E28A170">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A9C7B16">
      <w:pPr>
        <w:pStyle w:val="26"/>
        <w:spacing w:line="360" w:lineRule="auto"/>
        <w:ind w:left="25" w:leftChars="12" w:firstLine="352" w:firstLineChars="147"/>
        <w:rPr>
          <w:rFonts w:hAnsi="宋体" w:cs="宋体"/>
          <w:color w:val="auto"/>
          <w:sz w:val="24"/>
          <w:szCs w:val="24"/>
          <w:highlight w:val="none"/>
        </w:rPr>
      </w:pPr>
    </w:p>
    <w:p w14:paraId="3A689C53">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C590249">
      <w:pPr>
        <w:pStyle w:val="26"/>
        <w:spacing w:line="360" w:lineRule="auto"/>
        <w:ind w:left="25" w:leftChars="12" w:firstLine="352" w:firstLineChars="147"/>
        <w:rPr>
          <w:rFonts w:hAnsi="宋体" w:cs="宋体"/>
          <w:color w:val="auto"/>
          <w:sz w:val="24"/>
          <w:szCs w:val="24"/>
          <w:highlight w:val="none"/>
        </w:rPr>
      </w:pPr>
    </w:p>
    <w:p w14:paraId="5E603196">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28228567">
      <w:pPr>
        <w:pStyle w:val="26"/>
        <w:snapToGrid w:val="0"/>
        <w:spacing w:line="360" w:lineRule="auto"/>
        <w:rPr>
          <w:rFonts w:hAnsi="宋体" w:cs="宋体"/>
          <w:b/>
          <w:color w:val="auto"/>
          <w:sz w:val="24"/>
          <w:szCs w:val="24"/>
          <w:highlight w:val="none"/>
        </w:rPr>
      </w:pPr>
    </w:p>
    <w:p w14:paraId="0BE148D8">
      <w:pPr>
        <w:pStyle w:val="26"/>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C26E652">
      <w:pPr>
        <w:pStyle w:val="26"/>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777C71D0">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65A112">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D917D65">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1668D260">
      <w:pPr>
        <w:pStyle w:val="26"/>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31DD5B58">
      <w:pPr>
        <w:spacing w:line="460" w:lineRule="exact"/>
        <w:rPr>
          <w:rFonts w:ascii="宋体" w:hAnsi="宋体" w:cs="宋体"/>
          <w:color w:val="auto"/>
          <w:sz w:val="44"/>
          <w:highlight w:val="none"/>
        </w:rPr>
      </w:pPr>
    </w:p>
    <w:p w14:paraId="39B6890B">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5.投诉书（格式）</w:t>
      </w:r>
    </w:p>
    <w:p w14:paraId="4F19E1C8">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05FABC8D">
      <w:pPr>
        <w:pStyle w:val="2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ADDD80F">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B8B7171">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E880A3">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B56CDB">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56D34FC">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8D4B74C">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5C76815">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01D911">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3732FEEF">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454B456">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0E7D73C">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B99CAD0">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6E024BC4">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14B53058">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3A37D74">
      <w:pPr>
        <w:pStyle w:val="26"/>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D669458">
      <w:pPr>
        <w:pStyle w:val="26"/>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FBEFD4E">
      <w:pPr>
        <w:pStyle w:val="2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57D4201">
      <w:pPr>
        <w:pStyle w:val="2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7107D16">
      <w:pPr>
        <w:pStyle w:val="2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151A234">
      <w:pPr>
        <w:pStyle w:val="2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5A901B5">
      <w:pPr>
        <w:pStyle w:val="2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A62CC37">
      <w:pPr>
        <w:pStyle w:val="26"/>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841CAD7">
      <w:pPr>
        <w:pStyle w:val="2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6EFF0AB">
      <w:pPr>
        <w:pStyle w:val="2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460EA359">
      <w:pPr>
        <w:pStyle w:val="26"/>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95B7C75">
      <w:pPr>
        <w:pStyle w:val="26"/>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B90704C">
      <w:pPr>
        <w:pStyle w:val="26"/>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902D000">
      <w:pPr>
        <w:pStyle w:val="26"/>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6A93B29">
      <w:pPr>
        <w:pStyle w:val="2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00454343">
      <w:pPr>
        <w:pStyle w:val="2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8881777">
      <w:pPr>
        <w:pStyle w:val="2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A7F3127">
      <w:pPr>
        <w:pStyle w:val="2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E401165">
      <w:pPr>
        <w:pStyle w:val="2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E203E09">
      <w:pPr>
        <w:pStyle w:val="26"/>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4E29A49">
      <w:pPr>
        <w:pStyle w:val="26"/>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6AB0F6E">
      <w:pPr>
        <w:pStyle w:val="26"/>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1B822258">
      <w:pPr>
        <w:pStyle w:val="2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BBB553A">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625C588">
      <w:pPr>
        <w:pStyle w:val="26"/>
        <w:spacing w:line="360" w:lineRule="auto"/>
        <w:ind w:left="25" w:leftChars="12" w:firstLine="352" w:firstLineChars="147"/>
        <w:rPr>
          <w:rFonts w:hAnsi="宋体" w:cs="宋体"/>
          <w:color w:val="auto"/>
          <w:sz w:val="24"/>
          <w:szCs w:val="24"/>
          <w:highlight w:val="none"/>
        </w:rPr>
      </w:pPr>
    </w:p>
    <w:p w14:paraId="10CB234B">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A2CA812">
      <w:pPr>
        <w:pStyle w:val="26"/>
        <w:spacing w:line="360" w:lineRule="auto"/>
        <w:ind w:left="25" w:leftChars="12" w:firstLine="352" w:firstLineChars="147"/>
        <w:rPr>
          <w:rFonts w:hAnsi="宋体" w:cs="宋体"/>
          <w:color w:val="auto"/>
          <w:sz w:val="24"/>
          <w:szCs w:val="24"/>
          <w:highlight w:val="none"/>
        </w:rPr>
      </w:pPr>
    </w:p>
    <w:p w14:paraId="6815FB18">
      <w:pPr>
        <w:pStyle w:val="2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2C972615">
      <w:pPr>
        <w:pStyle w:val="2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r>
        <w:rPr>
          <w:rFonts w:hint="eastAsia" w:hAnsi="宋体" w:cs="宋体"/>
          <w:b/>
          <w:color w:val="auto"/>
          <w:sz w:val="24"/>
          <w:szCs w:val="24"/>
          <w:highlight w:val="none"/>
        </w:rPr>
        <w:t>说明：</w:t>
      </w:r>
    </w:p>
    <w:p w14:paraId="68A6D535">
      <w:pPr>
        <w:pStyle w:val="26"/>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A5C6950">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74152E">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63669C0">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57801D6">
      <w:pPr>
        <w:pStyle w:val="2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7FEB955">
      <w:pPr>
        <w:pStyle w:val="26"/>
        <w:spacing w:line="360" w:lineRule="auto"/>
        <w:ind w:left="25" w:leftChars="12" w:firstLine="354" w:firstLineChars="147"/>
        <w:rPr>
          <w:rFonts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10" w:type="default"/>
      <w:footerReference r:id="rId11" w:type="default"/>
      <w:pgSz w:w="11906" w:h="16838"/>
      <w:pgMar w:top="1418" w:right="1418" w:bottom="1246"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2D9A">
    <w:pPr>
      <w:pStyle w:val="32"/>
      <w:jc w:val="center"/>
    </w:pPr>
  </w:p>
  <w:p w14:paraId="31D4872F">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9C8D">
    <w:pPr>
      <w:pStyle w:val="32"/>
      <w:framePr w:wrap="around" w:vAnchor="text" w:hAnchor="margin" w:xAlign="center" w:y="1"/>
      <w:rPr>
        <w:rStyle w:val="60"/>
      </w:rPr>
    </w:pPr>
    <w:r>
      <w:fldChar w:fldCharType="begin"/>
    </w:r>
    <w:r>
      <w:rPr>
        <w:rStyle w:val="60"/>
      </w:rPr>
      <w:instrText xml:space="preserve">PAGE  </w:instrText>
    </w:r>
    <w:r>
      <w:fldChar w:fldCharType="end"/>
    </w:r>
  </w:p>
  <w:p w14:paraId="3B20FFD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EFFF">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557F">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14FEC5C">
                          <w:pPr>
                            <w:pStyle w:val="3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VhfAg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Zo2gTMrDA389PPH6def0+/v&#10;bBbl6Z0vKerOUVwY3sAQQyNV725BfvXMwk0r7E5dI0LfKlFTeymzuJeacXwE2fbvoaY6Yh8gAQ0N&#10;mghIajBCp9EcL6NRQ2AyllzMF4spuST5xgt1V4hyTHfow1sFhkWj4kizT/DicOtDDh1DYjULG911&#10;af6d/e+BMPOLSgt0zo5kYv+ZSRi2w1mcLdRHooWQl4u+Fhkt4DfOelqsilv6R5x17ywJE3dwNHA0&#10;tqMhrKTEigfOsnkT8q7uHepdS7ij9Nck3kYnWrGx3APJES+0KkmY81rHXbx/T1H/vvL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zxWF8CAIAABIEAAAOAAAAAAAAAAEAIAAAAB4BAABkcnMv&#10;ZTJvRG9jLnhtbFBLBQYAAAAABgAGAFkBAACYBQAAAAA=&#10;">
              <v:fill on="f" focussize="0,0"/>
              <v:stroke on="f"/>
              <v:imagedata o:title=""/>
              <o:lock v:ext="edit" aspectratio="f"/>
              <v:textbox inset="0mm,0mm,0mm,0mm" style="mso-fit-shape-to-text:t;">
                <w:txbxContent>
                  <w:p w14:paraId="214FEC5C">
                    <w:pPr>
                      <w:pStyle w:val="32"/>
                    </w:pPr>
                    <w:r>
                      <w:fldChar w:fldCharType="begin"/>
                    </w:r>
                    <w:r>
                      <w:instrText xml:space="preserve"> PAGE  \* MERGEFORMAT </w:instrText>
                    </w:r>
                    <w:r>
                      <w:fldChar w:fldCharType="separate"/>
                    </w:r>
                    <w:r>
                      <w:t>49</w:t>
                    </w:r>
                    <w:r>
                      <w:fldChar w:fldCharType="end"/>
                    </w:r>
                  </w:p>
                </w:txbxContent>
              </v:textbox>
            </v:shape>
          </w:pict>
        </mc:Fallback>
      </mc:AlternateContent>
    </w:r>
  </w:p>
  <w:p w14:paraId="0168A4A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C716">
    <w:pPr>
      <w:pStyle w:val="32"/>
      <w:framePr w:wrap="around" w:vAnchor="text" w:hAnchor="margin" w:xAlign="center" w:y="1"/>
      <w:rPr>
        <w:rStyle w:val="60"/>
      </w:rPr>
    </w:pPr>
    <w:r>
      <w:fldChar w:fldCharType="begin"/>
    </w:r>
    <w:r>
      <w:rPr>
        <w:rStyle w:val="60"/>
      </w:rPr>
      <w:instrText xml:space="preserve">PAGE  </w:instrText>
    </w:r>
    <w:r>
      <w:fldChar w:fldCharType="end"/>
    </w:r>
  </w:p>
  <w:p w14:paraId="4BE430B7">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509A">
    <w:pPr>
      <w:pStyle w:val="32"/>
      <w:framePr w:wrap="around" w:vAnchor="text" w:hAnchor="margin" w:xAlign="right" w:y="1"/>
      <w:rPr>
        <w:rStyle w:val="60"/>
      </w:rPr>
    </w:pPr>
    <w:r>
      <w:fldChar w:fldCharType="begin"/>
    </w:r>
    <w:r>
      <w:rPr>
        <w:rStyle w:val="60"/>
      </w:rPr>
      <w:instrText xml:space="preserve">PAGE  </w:instrText>
    </w:r>
    <w:r>
      <w:fldChar w:fldCharType="separate"/>
    </w:r>
    <w:r>
      <w:rPr>
        <w:rStyle w:val="60"/>
      </w:rPr>
      <w:t>122</w:t>
    </w:r>
    <w:r>
      <w:fldChar w:fldCharType="end"/>
    </w:r>
  </w:p>
  <w:p w14:paraId="0BCD8195">
    <w:pPr>
      <w:pStyle w:val="32"/>
      <w:ind w:right="360"/>
      <w:jc w:val="both"/>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7559">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2D5C871">
                          <w:pPr>
                            <w:pStyle w:val="3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ZGggCAAAS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58wKQw9+/vnj/OvP+fd3&#10;lkd5OucLyrpzlBf6N9DT0iSq3t2C/OqZhZtG2L26RoSuUaKi8RaxMntUOuD4CLLr3kNFfcQhQALq&#10;azRRO1KDETo9zenyNKoPTMaWy3y5nFNIUmy6xB6imMod+vBWgWHRKDnS2yd4cbz1YUidUmI3C1vd&#10;tuQXRWv/chDm4FFpgcbqSCbOPzAJ/a6n2ujcQXUiWgjDctHXIqMB/MZZR4tVckv/iLP2nSVh4g5O&#10;Bk7GbjKElVRY8sDZYN6EYVcPDvW+IdxJ+msSb6sTrYcZRslpVZIw41rHXXx8T1kPX3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ceVkaCAIAABIEAAAOAAAAAAAAAAEAIAAAAB4BAABkcnMv&#10;ZTJvRG9jLnhtbFBLBQYAAAAABgAGAFkBAACYBQAAAAA=&#10;">
              <v:fill on="f" focussize="0,0"/>
              <v:stroke on="f"/>
              <v:imagedata o:title=""/>
              <o:lock v:ext="edit" aspectratio="f"/>
              <v:textbox inset="0mm,0mm,0mm,0mm" style="mso-fit-shape-to-text:t;">
                <w:txbxContent>
                  <w:p w14:paraId="02D5C871">
                    <w:pPr>
                      <w:pStyle w:val="32"/>
                    </w:pPr>
                    <w:r>
                      <w:fldChar w:fldCharType="begin"/>
                    </w:r>
                    <w:r>
                      <w:instrText xml:space="preserve"> PAGE  \* MERGEFORMAT </w:instrText>
                    </w:r>
                    <w:r>
                      <w:fldChar w:fldCharType="separate"/>
                    </w:r>
                    <w:r>
                      <w:t>49</w:t>
                    </w:r>
                    <w:r>
                      <w:fldChar w:fldCharType="end"/>
                    </w:r>
                  </w:p>
                </w:txbxContent>
              </v:textbox>
            </v:shape>
          </w:pict>
        </mc:Fallback>
      </mc:AlternateContent>
    </w:r>
  </w:p>
  <w:p w14:paraId="4F7B5ADF">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2E7B">
    <w:pPr>
      <w:pStyle w:val="32"/>
      <w:ind w:right="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30E0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D30E0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65F1">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E0BB">
    <w:pPr>
      <w:jc w:val="left"/>
      <w:rPr>
        <w:sz w:val="18"/>
        <w:szCs w:val="18"/>
        <w:u w:val="single"/>
      </w:rPr>
    </w:pP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205"/>
      <w:lvlText w:val="（%1）"/>
      <w:lvlJc w:val="left"/>
      <w:pPr>
        <w:ind w:left="1140" w:hanging="720"/>
      </w:pPr>
      <w:rPr>
        <w:rFonts w:hint="default"/>
      </w:rPr>
    </w:lvl>
    <w:lvl w:ilvl="1" w:tentative="0">
      <w:start w:val="1"/>
      <w:numFmt w:val="lowerLetter"/>
      <w:pStyle w:val="207"/>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EE4D838"/>
    <w:multiLevelType w:val="singleLevel"/>
    <w:tmpl w:val="0EE4D838"/>
    <w:lvl w:ilvl="0" w:tentative="0">
      <w:start w:val="1"/>
      <w:numFmt w:val="decimal"/>
      <w:pStyle w:val="206"/>
      <w:suff w:val="nothing"/>
      <w:lvlText w:val="（%1）"/>
      <w:lvlJc w:val="left"/>
      <w:pPr>
        <w:ind w:left="0" w:firstLine="0"/>
      </w:pPr>
    </w:lvl>
  </w:abstractNum>
  <w:abstractNum w:abstractNumId="2">
    <w:nsid w:val="1CF21060"/>
    <w:multiLevelType w:val="singleLevel"/>
    <w:tmpl w:val="1CF21060"/>
    <w:lvl w:ilvl="0" w:tentative="0">
      <w:start w:val="5"/>
      <w:numFmt w:val="chineseCounting"/>
      <w:suff w:val="space"/>
      <w:lvlText w:val="第%1章"/>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05056"/>
    <w:multiLevelType w:val="multilevel"/>
    <w:tmpl w:val="42405056"/>
    <w:lvl w:ilvl="0" w:tentative="0">
      <w:start w:val="1"/>
      <w:numFmt w:val="decimal"/>
      <w:lvlText w:val="%1."/>
      <w:lvlJc w:val="left"/>
      <w:pPr>
        <w:ind w:left="773" w:hanging="360"/>
      </w:pPr>
      <w:rPr>
        <w:rFonts w:hint="default"/>
        <w:b/>
        <w:sz w:val="21"/>
        <w:szCs w:val="21"/>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0BD51E6"/>
    <w:multiLevelType w:val="multilevel"/>
    <w:tmpl w:val="70BD51E6"/>
    <w:lvl w:ilvl="0" w:tentative="0">
      <w:start w:val="1"/>
      <w:numFmt w:val="decimal"/>
      <w:lvlText w:val="%1."/>
      <w:lvlJc w:val="left"/>
      <w:pPr>
        <w:ind w:left="840" w:hanging="420"/>
      </w:pPr>
      <w:rPr>
        <w:rFonts w:hint="default"/>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lvlOverride w:ilvl="0">
      <w:startOverride w:val="1"/>
    </w:lvlOverride>
  </w:num>
  <w:num w:numId="3">
    <w:abstractNumId w:val="7"/>
  </w:num>
  <w:num w:numId="4">
    <w:abstractNumId w:val="4"/>
  </w:num>
  <w:num w:numId="5">
    <w:abstractNumId w:val="3"/>
  </w:num>
  <w:num w:numId="6">
    <w:abstractNumId w:val="5"/>
  </w:num>
  <w:num w:numId="7">
    <w:abstractNumId w:val="6"/>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B6BF6"/>
    <w:rsid w:val="00017B66"/>
    <w:rsid w:val="00022A01"/>
    <w:rsid w:val="00031BE5"/>
    <w:rsid w:val="00033AA1"/>
    <w:rsid w:val="0003740F"/>
    <w:rsid w:val="0008291E"/>
    <w:rsid w:val="00082EB5"/>
    <w:rsid w:val="0008673D"/>
    <w:rsid w:val="000B2DB8"/>
    <w:rsid w:val="000C40D6"/>
    <w:rsid w:val="000F08D4"/>
    <w:rsid w:val="00150398"/>
    <w:rsid w:val="001551CF"/>
    <w:rsid w:val="00171294"/>
    <w:rsid w:val="001909EE"/>
    <w:rsid w:val="001C2367"/>
    <w:rsid w:val="001E3A12"/>
    <w:rsid w:val="002229A2"/>
    <w:rsid w:val="0022512A"/>
    <w:rsid w:val="00225C25"/>
    <w:rsid w:val="0022723C"/>
    <w:rsid w:val="00255B1D"/>
    <w:rsid w:val="00266827"/>
    <w:rsid w:val="00285701"/>
    <w:rsid w:val="00285B61"/>
    <w:rsid w:val="00293F69"/>
    <w:rsid w:val="002A115D"/>
    <w:rsid w:val="002D0C40"/>
    <w:rsid w:val="002D48FD"/>
    <w:rsid w:val="002D6C7F"/>
    <w:rsid w:val="00321013"/>
    <w:rsid w:val="003443FB"/>
    <w:rsid w:val="00365D6F"/>
    <w:rsid w:val="0037583F"/>
    <w:rsid w:val="00396852"/>
    <w:rsid w:val="003E6CD3"/>
    <w:rsid w:val="003F03EB"/>
    <w:rsid w:val="004042A8"/>
    <w:rsid w:val="00414C76"/>
    <w:rsid w:val="0045563E"/>
    <w:rsid w:val="00465E0F"/>
    <w:rsid w:val="004C695D"/>
    <w:rsid w:val="004E4386"/>
    <w:rsid w:val="004F5575"/>
    <w:rsid w:val="00522471"/>
    <w:rsid w:val="005356FA"/>
    <w:rsid w:val="00590DCF"/>
    <w:rsid w:val="005C6C27"/>
    <w:rsid w:val="00602AEA"/>
    <w:rsid w:val="00604853"/>
    <w:rsid w:val="00645404"/>
    <w:rsid w:val="006465FF"/>
    <w:rsid w:val="00680B6F"/>
    <w:rsid w:val="006D4336"/>
    <w:rsid w:val="006F34EB"/>
    <w:rsid w:val="0070459C"/>
    <w:rsid w:val="00707A66"/>
    <w:rsid w:val="00716E7B"/>
    <w:rsid w:val="00720138"/>
    <w:rsid w:val="0074550B"/>
    <w:rsid w:val="0077181E"/>
    <w:rsid w:val="007738C6"/>
    <w:rsid w:val="007750AF"/>
    <w:rsid w:val="0078539A"/>
    <w:rsid w:val="00795AD2"/>
    <w:rsid w:val="007A1629"/>
    <w:rsid w:val="007A69EF"/>
    <w:rsid w:val="007B4206"/>
    <w:rsid w:val="007D5A3A"/>
    <w:rsid w:val="00806702"/>
    <w:rsid w:val="00855967"/>
    <w:rsid w:val="00881C54"/>
    <w:rsid w:val="00884FBD"/>
    <w:rsid w:val="008C5C97"/>
    <w:rsid w:val="008C65D3"/>
    <w:rsid w:val="008F0328"/>
    <w:rsid w:val="00903A69"/>
    <w:rsid w:val="00913345"/>
    <w:rsid w:val="009321B6"/>
    <w:rsid w:val="00960E4B"/>
    <w:rsid w:val="00963E32"/>
    <w:rsid w:val="00984D9F"/>
    <w:rsid w:val="009941FA"/>
    <w:rsid w:val="009A6B45"/>
    <w:rsid w:val="009C07BC"/>
    <w:rsid w:val="00A219A1"/>
    <w:rsid w:val="00A21ADF"/>
    <w:rsid w:val="00A2413D"/>
    <w:rsid w:val="00A3470B"/>
    <w:rsid w:val="00A569DA"/>
    <w:rsid w:val="00AB633A"/>
    <w:rsid w:val="00AC17D9"/>
    <w:rsid w:val="00B10866"/>
    <w:rsid w:val="00B65587"/>
    <w:rsid w:val="00B74A99"/>
    <w:rsid w:val="00B95107"/>
    <w:rsid w:val="00B96C63"/>
    <w:rsid w:val="00BA3F9D"/>
    <w:rsid w:val="00BE6A1C"/>
    <w:rsid w:val="00BF339E"/>
    <w:rsid w:val="00C05F29"/>
    <w:rsid w:val="00C36F74"/>
    <w:rsid w:val="00C43CA8"/>
    <w:rsid w:val="00C658F9"/>
    <w:rsid w:val="00CA4535"/>
    <w:rsid w:val="00CC7A3B"/>
    <w:rsid w:val="00CD0108"/>
    <w:rsid w:val="00CF3B0F"/>
    <w:rsid w:val="00D105AE"/>
    <w:rsid w:val="00D172AF"/>
    <w:rsid w:val="00D340C2"/>
    <w:rsid w:val="00D557DE"/>
    <w:rsid w:val="00D75789"/>
    <w:rsid w:val="00D95D78"/>
    <w:rsid w:val="00DC6616"/>
    <w:rsid w:val="00DC733C"/>
    <w:rsid w:val="00E04F38"/>
    <w:rsid w:val="00E17840"/>
    <w:rsid w:val="00E60156"/>
    <w:rsid w:val="00EA46C4"/>
    <w:rsid w:val="00ED1215"/>
    <w:rsid w:val="00F04357"/>
    <w:rsid w:val="00F047AF"/>
    <w:rsid w:val="00F060DE"/>
    <w:rsid w:val="00F271CC"/>
    <w:rsid w:val="00F47335"/>
    <w:rsid w:val="00F53D6E"/>
    <w:rsid w:val="00F55EDC"/>
    <w:rsid w:val="00F574B5"/>
    <w:rsid w:val="00F83152"/>
    <w:rsid w:val="00F84D78"/>
    <w:rsid w:val="00FD2370"/>
    <w:rsid w:val="00FE487B"/>
    <w:rsid w:val="00FF76A9"/>
    <w:rsid w:val="0179779F"/>
    <w:rsid w:val="01C84DE2"/>
    <w:rsid w:val="01E20B17"/>
    <w:rsid w:val="01FA47FF"/>
    <w:rsid w:val="020A2568"/>
    <w:rsid w:val="02355837"/>
    <w:rsid w:val="02441F1E"/>
    <w:rsid w:val="024E488A"/>
    <w:rsid w:val="029702A0"/>
    <w:rsid w:val="02D2752A"/>
    <w:rsid w:val="03011BBD"/>
    <w:rsid w:val="033F72DF"/>
    <w:rsid w:val="03443858"/>
    <w:rsid w:val="03942A31"/>
    <w:rsid w:val="03D20213"/>
    <w:rsid w:val="03D8357C"/>
    <w:rsid w:val="03DE3CAC"/>
    <w:rsid w:val="03F4702C"/>
    <w:rsid w:val="043833BC"/>
    <w:rsid w:val="043854FC"/>
    <w:rsid w:val="044E2BE0"/>
    <w:rsid w:val="04581CB1"/>
    <w:rsid w:val="045A1585"/>
    <w:rsid w:val="049F168E"/>
    <w:rsid w:val="04A44EF6"/>
    <w:rsid w:val="04AB1DE0"/>
    <w:rsid w:val="04E91877"/>
    <w:rsid w:val="05C445D0"/>
    <w:rsid w:val="06367DD0"/>
    <w:rsid w:val="06436049"/>
    <w:rsid w:val="06A66FC6"/>
    <w:rsid w:val="06B156A8"/>
    <w:rsid w:val="06FC2DC7"/>
    <w:rsid w:val="07453BA1"/>
    <w:rsid w:val="07E81811"/>
    <w:rsid w:val="083A2C5B"/>
    <w:rsid w:val="08471E20"/>
    <w:rsid w:val="08A70B11"/>
    <w:rsid w:val="08FD4BD5"/>
    <w:rsid w:val="091066B6"/>
    <w:rsid w:val="09532A47"/>
    <w:rsid w:val="09811362"/>
    <w:rsid w:val="09C83435"/>
    <w:rsid w:val="09DC0C8E"/>
    <w:rsid w:val="0A9B16DB"/>
    <w:rsid w:val="0AD007F3"/>
    <w:rsid w:val="0B416FFB"/>
    <w:rsid w:val="0B462863"/>
    <w:rsid w:val="0B4815C3"/>
    <w:rsid w:val="0B776EC0"/>
    <w:rsid w:val="0B9510F4"/>
    <w:rsid w:val="0BA3592F"/>
    <w:rsid w:val="0BFF0F7D"/>
    <w:rsid w:val="0C2F1549"/>
    <w:rsid w:val="0C517711"/>
    <w:rsid w:val="0C6D2071"/>
    <w:rsid w:val="0C874EE1"/>
    <w:rsid w:val="0CD520F0"/>
    <w:rsid w:val="0CD525E9"/>
    <w:rsid w:val="0D3037CB"/>
    <w:rsid w:val="0D8E6743"/>
    <w:rsid w:val="0D904269"/>
    <w:rsid w:val="0E0E518E"/>
    <w:rsid w:val="0E9E29B6"/>
    <w:rsid w:val="0EBE4E06"/>
    <w:rsid w:val="0EF44384"/>
    <w:rsid w:val="0F0F7410"/>
    <w:rsid w:val="0F4946D0"/>
    <w:rsid w:val="0FF7237E"/>
    <w:rsid w:val="0FFE370C"/>
    <w:rsid w:val="10086339"/>
    <w:rsid w:val="10AB4F16"/>
    <w:rsid w:val="10D26947"/>
    <w:rsid w:val="10DB1C9F"/>
    <w:rsid w:val="115C1CD2"/>
    <w:rsid w:val="115D26B4"/>
    <w:rsid w:val="11FE3E97"/>
    <w:rsid w:val="125B4D82"/>
    <w:rsid w:val="1284223A"/>
    <w:rsid w:val="1346584B"/>
    <w:rsid w:val="136F4921"/>
    <w:rsid w:val="137D2B9A"/>
    <w:rsid w:val="13906D71"/>
    <w:rsid w:val="139B6ECD"/>
    <w:rsid w:val="13A24CF6"/>
    <w:rsid w:val="14467430"/>
    <w:rsid w:val="148A0288"/>
    <w:rsid w:val="14B545B5"/>
    <w:rsid w:val="1525173B"/>
    <w:rsid w:val="155142DE"/>
    <w:rsid w:val="15853F88"/>
    <w:rsid w:val="15B14D90"/>
    <w:rsid w:val="15CA5E3E"/>
    <w:rsid w:val="162639BD"/>
    <w:rsid w:val="165D4F05"/>
    <w:rsid w:val="168D4976"/>
    <w:rsid w:val="168D57EA"/>
    <w:rsid w:val="16ED0036"/>
    <w:rsid w:val="16EF0253"/>
    <w:rsid w:val="17321EED"/>
    <w:rsid w:val="17926064"/>
    <w:rsid w:val="179B3F36"/>
    <w:rsid w:val="17A74689"/>
    <w:rsid w:val="17CE7E68"/>
    <w:rsid w:val="180870B0"/>
    <w:rsid w:val="180970F2"/>
    <w:rsid w:val="184E784B"/>
    <w:rsid w:val="185A5BA0"/>
    <w:rsid w:val="18736C61"/>
    <w:rsid w:val="18B0756E"/>
    <w:rsid w:val="18D53478"/>
    <w:rsid w:val="19081158"/>
    <w:rsid w:val="191E1464"/>
    <w:rsid w:val="193A32DB"/>
    <w:rsid w:val="198729C4"/>
    <w:rsid w:val="19DD25E4"/>
    <w:rsid w:val="1A004525"/>
    <w:rsid w:val="1A051B3B"/>
    <w:rsid w:val="1A1B310D"/>
    <w:rsid w:val="1A3441CE"/>
    <w:rsid w:val="1AA616FE"/>
    <w:rsid w:val="1AD35795"/>
    <w:rsid w:val="1B574037"/>
    <w:rsid w:val="1B8F5B60"/>
    <w:rsid w:val="1BD712B5"/>
    <w:rsid w:val="1C680BEE"/>
    <w:rsid w:val="1CA53161"/>
    <w:rsid w:val="1CC2037F"/>
    <w:rsid w:val="1CC21F65"/>
    <w:rsid w:val="1CEB6BF6"/>
    <w:rsid w:val="1CEE2D5A"/>
    <w:rsid w:val="1D526E45"/>
    <w:rsid w:val="1D9531D6"/>
    <w:rsid w:val="1D9E4CF0"/>
    <w:rsid w:val="1E4C5F8A"/>
    <w:rsid w:val="1E594246"/>
    <w:rsid w:val="1E8E65A3"/>
    <w:rsid w:val="1EAA2CB1"/>
    <w:rsid w:val="1EB07586"/>
    <w:rsid w:val="1ED32208"/>
    <w:rsid w:val="1F4C4EAB"/>
    <w:rsid w:val="1F7E03C6"/>
    <w:rsid w:val="1F881244"/>
    <w:rsid w:val="1FA31BDA"/>
    <w:rsid w:val="1FFA6644"/>
    <w:rsid w:val="20384A18"/>
    <w:rsid w:val="20547378"/>
    <w:rsid w:val="205E01F7"/>
    <w:rsid w:val="20A35C0A"/>
    <w:rsid w:val="210668C5"/>
    <w:rsid w:val="211D59BC"/>
    <w:rsid w:val="21221225"/>
    <w:rsid w:val="21731A80"/>
    <w:rsid w:val="2181419D"/>
    <w:rsid w:val="21BF0821"/>
    <w:rsid w:val="21D342CD"/>
    <w:rsid w:val="21EA7F94"/>
    <w:rsid w:val="21F42BC1"/>
    <w:rsid w:val="21F91F85"/>
    <w:rsid w:val="22237002"/>
    <w:rsid w:val="22640F96"/>
    <w:rsid w:val="22837BD7"/>
    <w:rsid w:val="228A0E2F"/>
    <w:rsid w:val="23515DF1"/>
    <w:rsid w:val="23517B9F"/>
    <w:rsid w:val="23C95987"/>
    <w:rsid w:val="2403533D"/>
    <w:rsid w:val="242B4894"/>
    <w:rsid w:val="247E2C16"/>
    <w:rsid w:val="24BD373E"/>
    <w:rsid w:val="252F3F10"/>
    <w:rsid w:val="25311A36"/>
    <w:rsid w:val="25337763"/>
    <w:rsid w:val="257B7155"/>
    <w:rsid w:val="25AE752B"/>
    <w:rsid w:val="25B34B41"/>
    <w:rsid w:val="25B61F3B"/>
    <w:rsid w:val="25BF34E6"/>
    <w:rsid w:val="25D074A1"/>
    <w:rsid w:val="25F807A6"/>
    <w:rsid w:val="25F81B73"/>
    <w:rsid w:val="260929B3"/>
    <w:rsid w:val="26235823"/>
    <w:rsid w:val="26AF6C8C"/>
    <w:rsid w:val="26B66697"/>
    <w:rsid w:val="26B80661"/>
    <w:rsid w:val="277D5407"/>
    <w:rsid w:val="279B588D"/>
    <w:rsid w:val="279F537D"/>
    <w:rsid w:val="27DF5779"/>
    <w:rsid w:val="28017DE6"/>
    <w:rsid w:val="282C34E1"/>
    <w:rsid w:val="282D2989"/>
    <w:rsid w:val="28575C58"/>
    <w:rsid w:val="288D7E76"/>
    <w:rsid w:val="28D41056"/>
    <w:rsid w:val="291B4ED7"/>
    <w:rsid w:val="2964687E"/>
    <w:rsid w:val="29657F00"/>
    <w:rsid w:val="2967011C"/>
    <w:rsid w:val="298C3437"/>
    <w:rsid w:val="2A6428AE"/>
    <w:rsid w:val="2A9D36CA"/>
    <w:rsid w:val="2B23606C"/>
    <w:rsid w:val="2B2A31B0"/>
    <w:rsid w:val="2B595843"/>
    <w:rsid w:val="2BBF5FEE"/>
    <w:rsid w:val="2BC730F4"/>
    <w:rsid w:val="2BE308B3"/>
    <w:rsid w:val="2C1C51EE"/>
    <w:rsid w:val="2CC35400"/>
    <w:rsid w:val="2CC43190"/>
    <w:rsid w:val="2CDC2BCF"/>
    <w:rsid w:val="2D4A5D8B"/>
    <w:rsid w:val="2D6D7CCB"/>
    <w:rsid w:val="2E187C37"/>
    <w:rsid w:val="2E5F7614"/>
    <w:rsid w:val="2E7E7130"/>
    <w:rsid w:val="2E7F1A64"/>
    <w:rsid w:val="2E9F7562"/>
    <w:rsid w:val="2F2D326E"/>
    <w:rsid w:val="2F300FB0"/>
    <w:rsid w:val="2F650C5A"/>
    <w:rsid w:val="307F7AFA"/>
    <w:rsid w:val="30DF4A3C"/>
    <w:rsid w:val="3103598C"/>
    <w:rsid w:val="31216E03"/>
    <w:rsid w:val="3137054F"/>
    <w:rsid w:val="31436D79"/>
    <w:rsid w:val="3150593A"/>
    <w:rsid w:val="31532D34"/>
    <w:rsid w:val="3196276F"/>
    <w:rsid w:val="31B1462B"/>
    <w:rsid w:val="32AC6BA0"/>
    <w:rsid w:val="32D560F7"/>
    <w:rsid w:val="32EA673C"/>
    <w:rsid w:val="333F5902"/>
    <w:rsid w:val="335A79B3"/>
    <w:rsid w:val="33956C28"/>
    <w:rsid w:val="342235BE"/>
    <w:rsid w:val="347F27BE"/>
    <w:rsid w:val="349A13A6"/>
    <w:rsid w:val="34EA24D1"/>
    <w:rsid w:val="358B6F41"/>
    <w:rsid w:val="35973B37"/>
    <w:rsid w:val="35DE1766"/>
    <w:rsid w:val="35E510D8"/>
    <w:rsid w:val="35EB3E83"/>
    <w:rsid w:val="36486BE0"/>
    <w:rsid w:val="367D160D"/>
    <w:rsid w:val="36CC15BF"/>
    <w:rsid w:val="36D67A2F"/>
    <w:rsid w:val="36EF52AD"/>
    <w:rsid w:val="36FA437E"/>
    <w:rsid w:val="3747333B"/>
    <w:rsid w:val="3767323F"/>
    <w:rsid w:val="37BD53AB"/>
    <w:rsid w:val="37D746BF"/>
    <w:rsid w:val="38190834"/>
    <w:rsid w:val="38637D01"/>
    <w:rsid w:val="386A108F"/>
    <w:rsid w:val="38DB1F8D"/>
    <w:rsid w:val="39184F8F"/>
    <w:rsid w:val="392A6A70"/>
    <w:rsid w:val="396E1053"/>
    <w:rsid w:val="396E2E01"/>
    <w:rsid w:val="39FD5F33"/>
    <w:rsid w:val="39FE06F7"/>
    <w:rsid w:val="3A2B0CF2"/>
    <w:rsid w:val="3A377697"/>
    <w:rsid w:val="3A865F28"/>
    <w:rsid w:val="3A8A3C6B"/>
    <w:rsid w:val="3AEF3ACE"/>
    <w:rsid w:val="3B312338"/>
    <w:rsid w:val="3B632649"/>
    <w:rsid w:val="3B7641EF"/>
    <w:rsid w:val="3BB62BF5"/>
    <w:rsid w:val="3C2809C3"/>
    <w:rsid w:val="3C5A2223"/>
    <w:rsid w:val="3C8A7F52"/>
    <w:rsid w:val="3CBB27F9"/>
    <w:rsid w:val="3CD967E3"/>
    <w:rsid w:val="3D2C725B"/>
    <w:rsid w:val="3D4A148F"/>
    <w:rsid w:val="3D7D3C64"/>
    <w:rsid w:val="3DC51E80"/>
    <w:rsid w:val="3DFC4E7F"/>
    <w:rsid w:val="3E18158D"/>
    <w:rsid w:val="3E32264F"/>
    <w:rsid w:val="3E79027E"/>
    <w:rsid w:val="3F010273"/>
    <w:rsid w:val="3F0E0739"/>
    <w:rsid w:val="3F20694C"/>
    <w:rsid w:val="3F4A1C1A"/>
    <w:rsid w:val="3FAF1A7E"/>
    <w:rsid w:val="40714F85"/>
    <w:rsid w:val="40E345BE"/>
    <w:rsid w:val="410F6C78"/>
    <w:rsid w:val="416A0352"/>
    <w:rsid w:val="41874A60"/>
    <w:rsid w:val="41931657"/>
    <w:rsid w:val="420F2CA7"/>
    <w:rsid w:val="42294772"/>
    <w:rsid w:val="422B7AE1"/>
    <w:rsid w:val="424B0183"/>
    <w:rsid w:val="42975177"/>
    <w:rsid w:val="42C6780A"/>
    <w:rsid w:val="42C817D4"/>
    <w:rsid w:val="42CD2946"/>
    <w:rsid w:val="42D71F30"/>
    <w:rsid w:val="42DC7748"/>
    <w:rsid w:val="42DF08CC"/>
    <w:rsid w:val="42F223AD"/>
    <w:rsid w:val="43430E5B"/>
    <w:rsid w:val="43AD09C3"/>
    <w:rsid w:val="43B32CAC"/>
    <w:rsid w:val="43CC2BFE"/>
    <w:rsid w:val="4413082D"/>
    <w:rsid w:val="445D7CFA"/>
    <w:rsid w:val="44974EF2"/>
    <w:rsid w:val="44983428"/>
    <w:rsid w:val="44CE0BF8"/>
    <w:rsid w:val="44D426B2"/>
    <w:rsid w:val="4546335C"/>
    <w:rsid w:val="455235D7"/>
    <w:rsid w:val="458123A7"/>
    <w:rsid w:val="459C0CF6"/>
    <w:rsid w:val="45B20519"/>
    <w:rsid w:val="45CE5353"/>
    <w:rsid w:val="45D64208"/>
    <w:rsid w:val="463A4797"/>
    <w:rsid w:val="46472A10"/>
    <w:rsid w:val="46565349"/>
    <w:rsid w:val="465670F7"/>
    <w:rsid w:val="466E2692"/>
    <w:rsid w:val="46C01EFD"/>
    <w:rsid w:val="46FD7572"/>
    <w:rsid w:val="47021BB5"/>
    <w:rsid w:val="471C5C4A"/>
    <w:rsid w:val="47371DB8"/>
    <w:rsid w:val="477517FF"/>
    <w:rsid w:val="47863A0C"/>
    <w:rsid w:val="47B2035D"/>
    <w:rsid w:val="47D71365"/>
    <w:rsid w:val="47F941DE"/>
    <w:rsid w:val="481B72D7"/>
    <w:rsid w:val="485458B8"/>
    <w:rsid w:val="4860425D"/>
    <w:rsid w:val="487B64EC"/>
    <w:rsid w:val="489D100D"/>
    <w:rsid w:val="4924528A"/>
    <w:rsid w:val="49AB1508"/>
    <w:rsid w:val="49B3482E"/>
    <w:rsid w:val="49C93E8E"/>
    <w:rsid w:val="4A372D9B"/>
    <w:rsid w:val="4A834233"/>
    <w:rsid w:val="4B1F21AD"/>
    <w:rsid w:val="4B8228F0"/>
    <w:rsid w:val="4B83098E"/>
    <w:rsid w:val="4B906C07"/>
    <w:rsid w:val="4B9A1834"/>
    <w:rsid w:val="4BA44460"/>
    <w:rsid w:val="4BE618DD"/>
    <w:rsid w:val="4C651E42"/>
    <w:rsid w:val="4C681932"/>
    <w:rsid w:val="4CBB285B"/>
    <w:rsid w:val="4D31441A"/>
    <w:rsid w:val="4D5B4FF3"/>
    <w:rsid w:val="4D836650"/>
    <w:rsid w:val="4DA62712"/>
    <w:rsid w:val="4DB210B7"/>
    <w:rsid w:val="4DDF79D2"/>
    <w:rsid w:val="4E191136"/>
    <w:rsid w:val="4E320449"/>
    <w:rsid w:val="4E4D5283"/>
    <w:rsid w:val="4E571C5E"/>
    <w:rsid w:val="4E703C60"/>
    <w:rsid w:val="4E7C3473"/>
    <w:rsid w:val="4E9A3978"/>
    <w:rsid w:val="4EA8087A"/>
    <w:rsid w:val="4EB3158A"/>
    <w:rsid w:val="4EB40E5E"/>
    <w:rsid w:val="4EF2522F"/>
    <w:rsid w:val="4EF474AD"/>
    <w:rsid w:val="4F033CB1"/>
    <w:rsid w:val="4F0D24A8"/>
    <w:rsid w:val="4F1B715F"/>
    <w:rsid w:val="4F1C7CB8"/>
    <w:rsid w:val="4F5618E0"/>
    <w:rsid w:val="4F5F701C"/>
    <w:rsid w:val="4F7800DE"/>
    <w:rsid w:val="4F9B6DEF"/>
    <w:rsid w:val="4FBC1045"/>
    <w:rsid w:val="501C032B"/>
    <w:rsid w:val="50F87728"/>
    <w:rsid w:val="51713037"/>
    <w:rsid w:val="51AC22C1"/>
    <w:rsid w:val="51B11685"/>
    <w:rsid w:val="51B318A1"/>
    <w:rsid w:val="51F85506"/>
    <w:rsid w:val="521C76EB"/>
    <w:rsid w:val="529531A1"/>
    <w:rsid w:val="533B7DA0"/>
    <w:rsid w:val="53A2785A"/>
    <w:rsid w:val="54420CBA"/>
    <w:rsid w:val="54436421"/>
    <w:rsid w:val="545A24A8"/>
    <w:rsid w:val="546501C8"/>
    <w:rsid w:val="549D4B07"/>
    <w:rsid w:val="54D97871"/>
    <w:rsid w:val="552324DA"/>
    <w:rsid w:val="552F2906"/>
    <w:rsid w:val="55572544"/>
    <w:rsid w:val="55676C2B"/>
    <w:rsid w:val="55766E6E"/>
    <w:rsid w:val="55AA4D69"/>
    <w:rsid w:val="55B856D8"/>
    <w:rsid w:val="55F84CE8"/>
    <w:rsid w:val="55FA184D"/>
    <w:rsid w:val="56701B0F"/>
    <w:rsid w:val="567D5FDA"/>
    <w:rsid w:val="568C5FAE"/>
    <w:rsid w:val="56C9121F"/>
    <w:rsid w:val="56FB3ACE"/>
    <w:rsid w:val="56FE711B"/>
    <w:rsid w:val="572B1EDA"/>
    <w:rsid w:val="57362D58"/>
    <w:rsid w:val="57560D05"/>
    <w:rsid w:val="575925A3"/>
    <w:rsid w:val="575D6537"/>
    <w:rsid w:val="57DD1426"/>
    <w:rsid w:val="57DE0CFA"/>
    <w:rsid w:val="57DE3E13"/>
    <w:rsid w:val="58005114"/>
    <w:rsid w:val="582708F3"/>
    <w:rsid w:val="582E3A30"/>
    <w:rsid w:val="585D2567"/>
    <w:rsid w:val="5875460E"/>
    <w:rsid w:val="58FD3402"/>
    <w:rsid w:val="59385DB3"/>
    <w:rsid w:val="59815DE1"/>
    <w:rsid w:val="598853C1"/>
    <w:rsid w:val="59BE5287"/>
    <w:rsid w:val="59D423B5"/>
    <w:rsid w:val="5A3115B5"/>
    <w:rsid w:val="5A8022B1"/>
    <w:rsid w:val="5AD76600"/>
    <w:rsid w:val="5BAD55B3"/>
    <w:rsid w:val="5BDB57EE"/>
    <w:rsid w:val="5BED59B0"/>
    <w:rsid w:val="5C341831"/>
    <w:rsid w:val="5C607D8B"/>
    <w:rsid w:val="5C6E4D42"/>
    <w:rsid w:val="5C806824"/>
    <w:rsid w:val="5CAC13C7"/>
    <w:rsid w:val="5CDF79EE"/>
    <w:rsid w:val="5CFB32FA"/>
    <w:rsid w:val="5D080CF3"/>
    <w:rsid w:val="5D1551BE"/>
    <w:rsid w:val="5D261179"/>
    <w:rsid w:val="5DB6074F"/>
    <w:rsid w:val="5DD12DA4"/>
    <w:rsid w:val="5E5B30A5"/>
    <w:rsid w:val="5EA507C4"/>
    <w:rsid w:val="5EAB402C"/>
    <w:rsid w:val="5EB51622"/>
    <w:rsid w:val="5EBF3633"/>
    <w:rsid w:val="5EF05EE3"/>
    <w:rsid w:val="5F333A5F"/>
    <w:rsid w:val="5F795ED8"/>
    <w:rsid w:val="5FDC6467"/>
    <w:rsid w:val="5FE62E42"/>
    <w:rsid w:val="60455DBA"/>
    <w:rsid w:val="60FD6695"/>
    <w:rsid w:val="61021EFD"/>
    <w:rsid w:val="6110461A"/>
    <w:rsid w:val="617F70AA"/>
    <w:rsid w:val="62344338"/>
    <w:rsid w:val="62456545"/>
    <w:rsid w:val="626B20A9"/>
    <w:rsid w:val="62A3326C"/>
    <w:rsid w:val="62EE098B"/>
    <w:rsid w:val="62EE2739"/>
    <w:rsid w:val="63054188"/>
    <w:rsid w:val="63082CFE"/>
    <w:rsid w:val="63D95197"/>
    <w:rsid w:val="64833355"/>
    <w:rsid w:val="64A05CB5"/>
    <w:rsid w:val="65CD0D2C"/>
    <w:rsid w:val="65DE4CE7"/>
    <w:rsid w:val="65F53DDF"/>
    <w:rsid w:val="65F938CF"/>
    <w:rsid w:val="665E7BD6"/>
    <w:rsid w:val="667E3DD4"/>
    <w:rsid w:val="668D30D8"/>
    <w:rsid w:val="66933384"/>
    <w:rsid w:val="66CD5817"/>
    <w:rsid w:val="66E71979"/>
    <w:rsid w:val="671464E6"/>
    <w:rsid w:val="672506F4"/>
    <w:rsid w:val="68246555"/>
    <w:rsid w:val="688431F8"/>
    <w:rsid w:val="68B63CF9"/>
    <w:rsid w:val="68C857DA"/>
    <w:rsid w:val="69456E2B"/>
    <w:rsid w:val="69950091"/>
    <w:rsid w:val="69CC30A8"/>
    <w:rsid w:val="69D72179"/>
    <w:rsid w:val="69E228CC"/>
    <w:rsid w:val="6A133DBE"/>
    <w:rsid w:val="6A366774"/>
    <w:rsid w:val="6A5512F0"/>
    <w:rsid w:val="6A554E4C"/>
    <w:rsid w:val="6A902328"/>
    <w:rsid w:val="6AE52674"/>
    <w:rsid w:val="6AFE3735"/>
    <w:rsid w:val="6AFE7301"/>
    <w:rsid w:val="6B220BC9"/>
    <w:rsid w:val="6B2807B2"/>
    <w:rsid w:val="6B2B114C"/>
    <w:rsid w:val="6B3B04E6"/>
    <w:rsid w:val="6B480E55"/>
    <w:rsid w:val="6B60619E"/>
    <w:rsid w:val="6BBB5183"/>
    <w:rsid w:val="6BC32289"/>
    <w:rsid w:val="6C4B6506"/>
    <w:rsid w:val="6D745F31"/>
    <w:rsid w:val="6D806684"/>
    <w:rsid w:val="6E0E1EE1"/>
    <w:rsid w:val="6E292877"/>
    <w:rsid w:val="6E3D6323"/>
    <w:rsid w:val="6E405E13"/>
    <w:rsid w:val="6E470F4F"/>
    <w:rsid w:val="6E4E0530"/>
    <w:rsid w:val="6ECC3C23"/>
    <w:rsid w:val="6EDE237A"/>
    <w:rsid w:val="6EE175F6"/>
    <w:rsid w:val="6F2F65B3"/>
    <w:rsid w:val="6F5E0C47"/>
    <w:rsid w:val="6FB940CF"/>
    <w:rsid w:val="70716758"/>
    <w:rsid w:val="7084648B"/>
    <w:rsid w:val="70FF5B11"/>
    <w:rsid w:val="71593474"/>
    <w:rsid w:val="715E6CDC"/>
    <w:rsid w:val="71791D68"/>
    <w:rsid w:val="71EC253A"/>
    <w:rsid w:val="7229553C"/>
    <w:rsid w:val="729D1A86"/>
    <w:rsid w:val="72EC6569"/>
    <w:rsid w:val="730B45CC"/>
    <w:rsid w:val="73263829"/>
    <w:rsid w:val="73423366"/>
    <w:rsid w:val="73515934"/>
    <w:rsid w:val="73722F12"/>
    <w:rsid w:val="73A66718"/>
    <w:rsid w:val="740873D3"/>
    <w:rsid w:val="74266BCD"/>
    <w:rsid w:val="7434641A"/>
    <w:rsid w:val="747405C4"/>
    <w:rsid w:val="74D6302D"/>
    <w:rsid w:val="74DD616A"/>
    <w:rsid w:val="75232716"/>
    <w:rsid w:val="7535244A"/>
    <w:rsid w:val="755F2EDB"/>
    <w:rsid w:val="75A650F5"/>
    <w:rsid w:val="75DB32CF"/>
    <w:rsid w:val="76045978"/>
    <w:rsid w:val="760A11E0"/>
    <w:rsid w:val="763B3A90"/>
    <w:rsid w:val="76B64EC4"/>
    <w:rsid w:val="76E9529A"/>
    <w:rsid w:val="76F93003"/>
    <w:rsid w:val="77170059"/>
    <w:rsid w:val="7731279D"/>
    <w:rsid w:val="775E5C88"/>
    <w:rsid w:val="776808B4"/>
    <w:rsid w:val="777032C5"/>
    <w:rsid w:val="7771226C"/>
    <w:rsid w:val="777B6EB6"/>
    <w:rsid w:val="77AB254F"/>
    <w:rsid w:val="77B21B30"/>
    <w:rsid w:val="77BC650A"/>
    <w:rsid w:val="77C36BC2"/>
    <w:rsid w:val="782567A5"/>
    <w:rsid w:val="78276D39"/>
    <w:rsid w:val="78697DBA"/>
    <w:rsid w:val="787F70F7"/>
    <w:rsid w:val="78FC0A9A"/>
    <w:rsid w:val="790E7239"/>
    <w:rsid w:val="79346574"/>
    <w:rsid w:val="79CC49FF"/>
    <w:rsid w:val="79CE69C9"/>
    <w:rsid w:val="7A045B38"/>
    <w:rsid w:val="7A805F15"/>
    <w:rsid w:val="7ABF4168"/>
    <w:rsid w:val="7AC5601E"/>
    <w:rsid w:val="7B5D6256"/>
    <w:rsid w:val="7B841A35"/>
    <w:rsid w:val="7BB5399C"/>
    <w:rsid w:val="7C0E1F9A"/>
    <w:rsid w:val="7C352D2F"/>
    <w:rsid w:val="7C3938BA"/>
    <w:rsid w:val="7C855EFD"/>
    <w:rsid w:val="7CB6568E"/>
    <w:rsid w:val="7CDC1718"/>
    <w:rsid w:val="7CEB0C7B"/>
    <w:rsid w:val="7D2C7C8E"/>
    <w:rsid w:val="7D603DDC"/>
    <w:rsid w:val="7D6E474B"/>
    <w:rsid w:val="7D7B29C4"/>
    <w:rsid w:val="7D9F2B56"/>
    <w:rsid w:val="7E1A21DD"/>
    <w:rsid w:val="7E723DC7"/>
    <w:rsid w:val="7EA342A8"/>
    <w:rsid w:val="7EB0669D"/>
    <w:rsid w:val="7F796B63"/>
    <w:rsid w:val="7F8F2756"/>
    <w:rsid w:val="7FBC3604"/>
    <w:rsid w:val="7FDF723A"/>
    <w:rsid w:val="F7A9C803"/>
    <w:rsid w:val="F7D2290A"/>
    <w:rsid w:val="FDBFC8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0"/>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2">
    <w:name w:val="heading 2"/>
    <w:basedOn w:val="1"/>
    <w:next w:val="1"/>
    <w:link w:val="71"/>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72"/>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73"/>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7"/>
    <w:link w:val="74"/>
    <w:qFormat/>
    <w:uiPriority w:val="0"/>
    <w:pPr>
      <w:keepNext/>
      <w:keepLines/>
      <w:spacing w:before="280" w:after="290" w:line="372" w:lineRule="auto"/>
      <w:outlineLvl w:val="4"/>
    </w:pPr>
    <w:rPr>
      <w:rFonts w:ascii="Times New Roman" w:hAnsi="Times New Roman" w:eastAsia="宋体" w:cs="Times New Roman"/>
      <w:b/>
      <w:sz w:val="28"/>
    </w:rPr>
  </w:style>
  <w:style w:type="paragraph" w:styleId="8">
    <w:name w:val="heading 6"/>
    <w:basedOn w:val="1"/>
    <w:next w:val="7"/>
    <w:link w:val="75"/>
    <w:qFormat/>
    <w:uiPriority w:val="0"/>
    <w:pPr>
      <w:keepNext/>
      <w:keepLines/>
      <w:spacing w:before="240" w:after="64" w:line="317" w:lineRule="auto"/>
      <w:outlineLvl w:val="5"/>
    </w:pPr>
    <w:rPr>
      <w:rFonts w:ascii="Arial" w:hAnsi="Arial" w:eastAsia="黑体" w:cs="Times New Roman"/>
      <w:b/>
      <w:sz w:val="24"/>
    </w:rPr>
  </w:style>
  <w:style w:type="paragraph" w:styleId="9">
    <w:name w:val="heading 7"/>
    <w:basedOn w:val="1"/>
    <w:next w:val="7"/>
    <w:link w:val="76"/>
    <w:qFormat/>
    <w:uiPriority w:val="0"/>
    <w:pPr>
      <w:keepNext/>
      <w:keepLines/>
      <w:spacing w:before="240" w:after="64" w:line="317" w:lineRule="auto"/>
      <w:outlineLvl w:val="6"/>
    </w:pPr>
    <w:rPr>
      <w:rFonts w:ascii="Times New Roman" w:hAnsi="Times New Roman" w:eastAsia="宋体" w:cs="Times New Roman"/>
      <w:b/>
      <w:sz w:val="24"/>
    </w:rPr>
  </w:style>
  <w:style w:type="paragraph" w:styleId="10">
    <w:name w:val="heading 8"/>
    <w:basedOn w:val="1"/>
    <w:next w:val="7"/>
    <w:link w:val="77"/>
    <w:qFormat/>
    <w:uiPriority w:val="0"/>
    <w:pPr>
      <w:keepNext/>
      <w:keepLines/>
      <w:spacing w:before="240" w:after="64" w:line="317" w:lineRule="auto"/>
      <w:outlineLvl w:val="7"/>
    </w:pPr>
    <w:rPr>
      <w:rFonts w:ascii="Arial" w:hAnsi="Arial" w:eastAsia="黑体" w:cs="Times New Roman"/>
      <w:sz w:val="24"/>
    </w:rPr>
  </w:style>
  <w:style w:type="paragraph" w:styleId="11">
    <w:name w:val="heading 9"/>
    <w:basedOn w:val="1"/>
    <w:next w:val="7"/>
    <w:link w:val="78"/>
    <w:qFormat/>
    <w:uiPriority w:val="0"/>
    <w:pPr>
      <w:keepNext/>
      <w:keepLines/>
      <w:spacing w:before="240" w:after="64" w:line="317" w:lineRule="auto"/>
      <w:outlineLvl w:val="8"/>
    </w:pPr>
    <w:rPr>
      <w:rFonts w:ascii="Arial" w:hAnsi="Arial" w:eastAsia="黑体" w:cs="Times New Roma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12">
    <w:name w:val="List 3"/>
    <w:basedOn w:val="1"/>
    <w:qFormat/>
    <w:uiPriority w:val="0"/>
    <w:pPr>
      <w:ind w:left="100" w:leftChars="400" w:hanging="200" w:hangingChars="200"/>
    </w:pPr>
    <w:rPr>
      <w:rFonts w:ascii="Times New Roman" w:hAnsi="Times New Roman" w:eastAsia="宋体" w:cs="Times New Roman"/>
    </w:rPr>
  </w:style>
  <w:style w:type="paragraph" w:styleId="13">
    <w:name w:val="toc 7"/>
    <w:basedOn w:val="1"/>
    <w:next w:val="1"/>
    <w:qFormat/>
    <w:uiPriority w:val="39"/>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rFonts w:ascii="Times New Roman" w:hAnsi="Times New Roman" w:eastAsia="宋体" w:cs="Times New Roman"/>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9"/>
    <w:qFormat/>
    <w:uiPriority w:val="0"/>
    <w:pPr>
      <w:shd w:val="clear" w:color="auto" w:fill="000080"/>
      <w:adjustRightInd w:val="0"/>
      <w:spacing w:line="312" w:lineRule="atLeast"/>
      <w:textAlignment w:val="baseline"/>
    </w:pPr>
    <w:rPr>
      <w:rFonts w:ascii="Times New Roman" w:hAnsi="Times New Roman" w:eastAsia="宋体" w:cs="Times New Roman"/>
      <w:kern w:val="0"/>
      <w:szCs w:val="20"/>
    </w:rPr>
  </w:style>
  <w:style w:type="paragraph" w:styleId="17">
    <w:name w:val="annotation text"/>
    <w:basedOn w:val="1"/>
    <w:link w:val="80"/>
    <w:qFormat/>
    <w:uiPriority w:val="0"/>
    <w:pPr>
      <w:jc w:val="left"/>
    </w:pPr>
    <w:rPr>
      <w:rFonts w:ascii="Times New Roman" w:hAnsi="Times New Roman" w:eastAsia="宋体" w:cs="Times New Roman"/>
    </w:rPr>
  </w:style>
  <w:style w:type="paragraph" w:styleId="18">
    <w:name w:val="Body Text 3"/>
    <w:basedOn w:val="1"/>
    <w:link w:val="81"/>
    <w:qFormat/>
    <w:uiPriority w:val="0"/>
    <w:pPr>
      <w:spacing w:line="500" w:lineRule="exact"/>
    </w:pPr>
    <w:rPr>
      <w:rFonts w:ascii="Times New Roman" w:hAnsi="Times New Roman" w:eastAsia="宋体" w:cs="Times New Roman"/>
      <w:b/>
      <w:bCs/>
      <w:sz w:val="24"/>
    </w:rPr>
  </w:style>
  <w:style w:type="paragraph" w:styleId="19">
    <w:name w:val="Body Text"/>
    <w:basedOn w:val="1"/>
    <w:link w:val="82"/>
    <w:qFormat/>
    <w:uiPriority w:val="0"/>
    <w:pPr>
      <w:spacing w:line="380" w:lineRule="exact"/>
    </w:pPr>
    <w:rPr>
      <w:rFonts w:ascii="Times New Roman" w:hAnsi="Times New Roman" w:eastAsia="宋体" w:cs="Times New Roman"/>
      <w:sz w:val="24"/>
    </w:rPr>
  </w:style>
  <w:style w:type="paragraph" w:styleId="20">
    <w:name w:val="Body Text Indent"/>
    <w:basedOn w:val="1"/>
    <w:link w:val="83"/>
    <w:qFormat/>
    <w:uiPriority w:val="0"/>
    <w:pPr>
      <w:ind w:firstLine="830" w:firstLineChars="352"/>
    </w:pPr>
    <w:rPr>
      <w:rFonts w:ascii="仿宋_GB2312" w:hAnsi="Times New Roman" w:eastAsia="仿宋_GB2312" w:cs="Times New Roman"/>
      <w:sz w:val="32"/>
      <w:szCs w:val="20"/>
    </w:rPr>
  </w:style>
  <w:style w:type="paragraph" w:styleId="21">
    <w:name w:val="List Number 3"/>
    <w:basedOn w:val="1"/>
    <w:qFormat/>
    <w:uiPriority w:val="0"/>
    <w:pPr>
      <w:tabs>
        <w:tab w:val="left" w:pos="1200"/>
      </w:tabs>
      <w:ind w:left="1200" w:leftChars="400" w:hanging="360" w:hangingChars="200"/>
    </w:pPr>
    <w:rPr>
      <w:rFonts w:ascii="Times New Roman" w:hAnsi="Times New Roman" w:eastAsia="宋体" w:cs="Times New Roman"/>
    </w:rPr>
  </w:style>
  <w:style w:type="paragraph" w:styleId="22">
    <w:name w:val="List 2"/>
    <w:basedOn w:val="1"/>
    <w:qFormat/>
    <w:uiPriority w:val="0"/>
    <w:pPr>
      <w:ind w:left="100" w:leftChars="200" w:hanging="200" w:hangingChars="200"/>
    </w:pPr>
    <w:rPr>
      <w:rFonts w:ascii="Times New Roman" w:hAnsi="Times New Roman" w:eastAsia="宋体" w:cs="Times New Roman"/>
      <w:sz w:val="28"/>
    </w:rPr>
  </w:style>
  <w:style w:type="paragraph" w:styleId="2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4">
    <w:name w:val="toc 5"/>
    <w:basedOn w:val="1"/>
    <w:next w:val="1"/>
    <w:qFormat/>
    <w:uiPriority w:val="39"/>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25">
    <w:name w:val="toc 3"/>
    <w:basedOn w:val="1"/>
    <w:next w:val="1"/>
    <w:qFormat/>
    <w:uiPriority w:val="39"/>
    <w:pPr>
      <w:ind w:left="840" w:leftChars="400"/>
    </w:pPr>
    <w:rPr>
      <w:rFonts w:ascii="Times New Roman" w:hAnsi="Times New Roman" w:eastAsia="宋体" w:cs="Times New Roman"/>
    </w:rPr>
  </w:style>
  <w:style w:type="paragraph" w:styleId="26">
    <w:name w:val="Plain Text"/>
    <w:basedOn w:val="1"/>
    <w:link w:val="84"/>
    <w:qFormat/>
    <w:uiPriority w:val="0"/>
    <w:rPr>
      <w:rFonts w:ascii="宋体" w:hAnsi="Courier New" w:eastAsia="宋体" w:cs="Courier New"/>
      <w:szCs w:val="21"/>
    </w:rPr>
  </w:style>
  <w:style w:type="paragraph" w:styleId="27">
    <w:name w:val="toc 8"/>
    <w:basedOn w:val="1"/>
    <w:next w:val="1"/>
    <w:qFormat/>
    <w:uiPriority w:val="39"/>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28">
    <w:name w:val="Date"/>
    <w:basedOn w:val="1"/>
    <w:next w:val="1"/>
    <w:link w:val="85"/>
    <w:qFormat/>
    <w:uiPriority w:val="0"/>
    <w:pPr>
      <w:ind w:left="100" w:leftChars="2500"/>
    </w:pPr>
    <w:rPr>
      <w:rFonts w:ascii="宋体" w:hAnsi="Courier New" w:eastAsia="宋体" w:cs="Times New Roman"/>
      <w:szCs w:val="21"/>
    </w:rPr>
  </w:style>
  <w:style w:type="paragraph" w:styleId="29">
    <w:name w:val="Body Text Indent 2"/>
    <w:basedOn w:val="1"/>
    <w:link w:val="86"/>
    <w:qFormat/>
    <w:uiPriority w:val="0"/>
    <w:pPr>
      <w:ind w:firstLine="630"/>
    </w:pPr>
    <w:rPr>
      <w:rFonts w:ascii="Times New Roman" w:hAnsi="Times New Roman" w:eastAsia="宋体" w:cs="Times New Roman"/>
      <w:sz w:val="32"/>
      <w:szCs w:val="20"/>
    </w:rPr>
  </w:style>
  <w:style w:type="paragraph" w:styleId="30">
    <w:name w:val="endnote text"/>
    <w:basedOn w:val="1"/>
    <w:link w:val="184"/>
    <w:unhideWhenUsed/>
    <w:qFormat/>
    <w:uiPriority w:val="99"/>
    <w:pPr>
      <w:snapToGrid w:val="0"/>
      <w:jc w:val="left"/>
    </w:pPr>
    <w:rPr>
      <w:rFonts w:ascii="Times New Roman" w:hAnsi="Times New Roman" w:eastAsia="宋体" w:cs="Times New Roman"/>
    </w:rPr>
  </w:style>
  <w:style w:type="paragraph" w:styleId="31">
    <w:name w:val="Balloon Text"/>
    <w:basedOn w:val="1"/>
    <w:link w:val="87"/>
    <w:qFormat/>
    <w:uiPriority w:val="0"/>
    <w:rPr>
      <w:rFonts w:ascii="Times New Roman" w:hAnsi="Times New Roman" w:eastAsia="宋体" w:cs="Times New Roman"/>
      <w:sz w:val="18"/>
      <w:szCs w:val="18"/>
    </w:rPr>
  </w:style>
  <w:style w:type="paragraph" w:styleId="32">
    <w:name w:val="footer"/>
    <w:basedOn w:val="1"/>
    <w:link w:val="69"/>
    <w:qFormat/>
    <w:uiPriority w:val="99"/>
    <w:pPr>
      <w:tabs>
        <w:tab w:val="center" w:pos="4153"/>
        <w:tab w:val="right" w:pos="8306"/>
      </w:tabs>
      <w:snapToGrid w:val="0"/>
      <w:jc w:val="left"/>
    </w:pPr>
    <w:rPr>
      <w:sz w:val="18"/>
      <w:szCs w:val="18"/>
    </w:rPr>
  </w:style>
  <w:style w:type="paragraph" w:styleId="33">
    <w:name w:val="envelope return"/>
    <w:basedOn w:val="1"/>
    <w:qFormat/>
    <w:uiPriority w:val="0"/>
    <w:pPr>
      <w:snapToGrid w:val="0"/>
    </w:pPr>
    <w:rPr>
      <w:rFonts w:ascii="Arial" w:hAnsi="Arial" w:eastAsia="宋体" w:cs="Times New Roman"/>
    </w:rPr>
  </w:style>
  <w:style w:type="paragraph" w:styleId="3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eastAsia="宋体" w:cs="Times New Roman"/>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footnote text"/>
    <w:basedOn w:val="1"/>
    <w:link w:val="185"/>
    <w:unhideWhenUsed/>
    <w:qFormat/>
    <w:uiPriority w:val="99"/>
    <w:pPr>
      <w:snapToGrid w:val="0"/>
      <w:jc w:val="left"/>
    </w:pPr>
    <w:rPr>
      <w:rFonts w:ascii="Times New Roman" w:hAnsi="Times New Roman" w:eastAsia="宋体" w:cs="Times New Roman"/>
      <w:sz w:val="18"/>
      <w:szCs w:val="18"/>
    </w:rPr>
  </w:style>
  <w:style w:type="paragraph" w:styleId="39">
    <w:name w:val="toc 6"/>
    <w:basedOn w:val="1"/>
    <w:next w:val="1"/>
    <w:qFormat/>
    <w:uiPriority w:val="39"/>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paragraph" w:styleId="40">
    <w:name w:val="List 5"/>
    <w:basedOn w:val="1"/>
    <w:qFormat/>
    <w:uiPriority w:val="0"/>
    <w:pPr>
      <w:ind w:left="2100" w:hanging="420"/>
    </w:pPr>
    <w:rPr>
      <w:rFonts w:ascii="Times New Roman" w:hAnsi="Times New Roman" w:eastAsia="宋体" w:cs="Times New Roman"/>
      <w:szCs w:val="20"/>
    </w:rPr>
  </w:style>
  <w:style w:type="paragraph" w:styleId="41">
    <w:name w:val="Body Text Indent 3"/>
    <w:basedOn w:val="1"/>
    <w:link w:val="88"/>
    <w:qFormat/>
    <w:uiPriority w:val="0"/>
    <w:pPr>
      <w:spacing w:after="120"/>
      <w:ind w:left="420" w:leftChars="200"/>
    </w:pPr>
    <w:rPr>
      <w:rFonts w:ascii="Times New Roman" w:hAnsi="Times New Roman" w:eastAsia="宋体" w:cs="Times New Roman"/>
      <w:sz w:val="16"/>
      <w:szCs w:val="16"/>
    </w:rPr>
  </w:style>
  <w:style w:type="paragraph" w:styleId="42">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43">
    <w:name w:val="toc 2"/>
    <w:basedOn w:val="1"/>
    <w:next w:val="1"/>
    <w:qFormat/>
    <w:uiPriority w:val="39"/>
    <w:pPr>
      <w:ind w:left="420" w:leftChars="200"/>
    </w:pPr>
    <w:rPr>
      <w:rFonts w:ascii="Times New Roman" w:hAnsi="Times New Roman" w:eastAsia="宋体" w:cs="Times New Roman"/>
    </w:rPr>
  </w:style>
  <w:style w:type="paragraph" w:styleId="44">
    <w:name w:val="toc 9"/>
    <w:basedOn w:val="1"/>
    <w:next w:val="1"/>
    <w:qFormat/>
    <w:uiPriority w:val="39"/>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45">
    <w:name w:val="Body Text 2"/>
    <w:basedOn w:val="1"/>
    <w:link w:val="89"/>
    <w:qFormat/>
    <w:uiPriority w:val="0"/>
    <w:pPr>
      <w:spacing w:after="120" w:line="480" w:lineRule="auto"/>
    </w:pPr>
    <w:rPr>
      <w:rFonts w:ascii="Times New Roman" w:hAnsi="Times New Roman" w:eastAsia="宋体" w:cs="Times New Roman"/>
    </w:rPr>
  </w:style>
  <w:style w:type="paragraph" w:styleId="46">
    <w:name w:val="List 4"/>
    <w:basedOn w:val="1"/>
    <w:qFormat/>
    <w:uiPriority w:val="0"/>
    <w:pPr>
      <w:ind w:left="100" w:leftChars="600" w:hanging="200" w:hangingChars="200"/>
    </w:pPr>
    <w:rPr>
      <w:rFonts w:ascii="Times New Roman" w:hAnsi="Times New Roman" w:eastAsia="宋体" w:cs="Times New Roman"/>
    </w:rPr>
  </w:style>
  <w:style w:type="paragraph" w:styleId="47">
    <w:name w:val="List Continue 2"/>
    <w:basedOn w:val="1"/>
    <w:qFormat/>
    <w:uiPriority w:val="0"/>
    <w:pPr>
      <w:spacing w:after="120"/>
      <w:ind w:left="840" w:leftChars="400"/>
    </w:pPr>
    <w:rPr>
      <w:rFonts w:ascii="Times New Roman" w:hAnsi="Times New Roman" w:eastAsia="宋体" w:cs="Times New Roman"/>
    </w:rPr>
  </w:style>
  <w:style w:type="paragraph" w:styleId="48">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9">
    <w:name w:val="Normal (Web)"/>
    <w:basedOn w:val="1"/>
    <w:qFormat/>
    <w:uiPriority w:val="99"/>
    <w:pPr>
      <w:spacing w:beforeAutospacing="1" w:afterAutospacing="1"/>
      <w:jc w:val="left"/>
    </w:pPr>
    <w:rPr>
      <w:rFonts w:cs="Times New Roman"/>
      <w:kern w:val="0"/>
      <w:sz w:val="24"/>
    </w:rPr>
  </w:style>
  <w:style w:type="paragraph" w:styleId="50">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51">
    <w:name w:val="Title"/>
    <w:basedOn w:val="1"/>
    <w:link w:val="91"/>
    <w:qFormat/>
    <w:uiPriority w:val="10"/>
    <w:pPr>
      <w:jc w:val="center"/>
    </w:pPr>
    <w:rPr>
      <w:rFonts w:ascii="Times New Roman" w:hAnsi="Times New Roman" w:eastAsia="宋体" w:cs="Times New Roman"/>
      <w:sz w:val="30"/>
    </w:rPr>
  </w:style>
  <w:style w:type="paragraph" w:styleId="52">
    <w:name w:val="annotation subject"/>
    <w:basedOn w:val="17"/>
    <w:next w:val="17"/>
    <w:link w:val="92"/>
    <w:qFormat/>
    <w:uiPriority w:val="99"/>
    <w:rPr>
      <w:b/>
      <w:bCs/>
    </w:rPr>
  </w:style>
  <w:style w:type="paragraph" w:styleId="53">
    <w:name w:val="Body Text First Indent"/>
    <w:basedOn w:val="19"/>
    <w:link w:val="93"/>
    <w:qFormat/>
    <w:uiPriority w:val="0"/>
    <w:pPr>
      <w:spacing w:after="120" w:line="240" w:lineRule="auto"/>
      <w:ind w:firstLine="420" w:firstLineChars="100"/>
    </w:pPr>
    <w:rPr>
      <w:sz w:val="21"/>
    </w:rPr>
  </w:style>
  <w:style w:type="paragraph" w:styleId="54">
    <w:name w:val="Body Text First Indent 2"/>
    <w:basedOn w:val="20"/>
    <w:link w:val="94"/>
    <w:qFormat/>
    <w:uiPriority w:val="0"/>
    <w:pPr>
      <w:spacing w:after="120"/>
      <w:ind w:left="420" w:leftChars="200" w:firstLine="420" w:firstLineChars="200"/>
    </w:pPr>
    <w:rPr>
      <w:rFonts w:ascii="Times New Roman" w:eastAsia="宋体"/>
      <w:sz w:val="21"/>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basedOn w:val="57"/>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unhideWhenUsed/>
    <w:qFormat/>
    <w:uiPriority w:val="99"/>
    <w:rPr>
      <w:vertAlign w:val="superscript"/>
    </w:rPr>
  </w:style>
  <w:style w:type="character" w:styleId="66">
    <w:name w:val="HTML Sample"/>
    <w:unhideWhenUsed/>
    <w:qFormat/>
    <w:uiPriority w:val="99"/>
    <w:rPr>
      <w:rFonts w:ascii="Courier New" w:hAnsi="Courier New"/>
    </w:rPr>
  </w:style>
  <w:style w:type="paragraph" w:customStyle="1" w:styleId="67">
    <w:name w:val="Heading4"/>
    <w:basedOn w:val="1"/>
    <w:next w:val="1"/>
    <w:qFormat/>
    <w:uiPriority w:val="0"/>
    <w:pPr>
      <w:ind w:left="1232"/>
      <w:textAlignment w:val="baseline"/>
    </w:pPr>
    <w:rPr>
      <w:rFonts w:ascii="宋体" w:hAnsi="宋体" w:cs="宋体"/>
      <w:b/>
      <w:bCs/>
      <w:sz w:val="24"/>
      <w:lang w:val="zh-CN" w:bidi="zh-CN"/>
    </w:rPr>
  </w:style>
  <w:style w:type="character" w:customStyle="1" w:styleId="68">
    <w:name w:val="页眉 字符"/>
    <w:basedOn w:val="57"/>
    <w:link w:val="34"/>
    <w:qFormat/>
    <w:uiPriority w:val="99"/>
    <w:rPr>
      <w:rFonts w:asciiTheme="minorHAnsi" w:hAnsiTheme="minorHAnsi" w:eastAsiaTheme="minorEastAsia" w:cstheme="minorBidi"/>
      <w:kern w:val="2"/>
      <w:sz w:val="18"/>
      <w:szCs w:val="18"/>
    </w:rPr>
  </w:style>
  <w:style w:type="character" w:customStyle="1" w:styleId="69">
    <w:name w:val="页脚 字符"/>
    <w:basedOn w:val="57"/>
    <w:link w:val="32"/>
    <w:qFormat/>
    <w:uiPriority w:val="99"/>
    <w:rPr>
      <w:rFonts w:asciiTheme="minorHAnsi" w:hAnsiTheme="minorHAnsi" w:eastAsiaTheme="minorEastAsia" w:cstheme="minorBidi"/>
      <w:kern w:val="2"/>
      <w:sz w:val="18"/>
      <w:szCs w:val="18"/>
    </w:rPr>
  </w:style>
  <w:style w:type="character" w:customStyle="1" w:styleId="70">
    <w:name w:val="标题 1 字符"/>
    <w:basedOn w:val="57"/>
    <w:link w:val="3"/>
    <w:qFormat/>
    <w:uiPriority w:val="0"/>
    <w:rPr>
      <w:b/>
      <w:bCs/>
      <w:kern w:val="44"/>
      <w:sz w:val="44"/>
      <w:szCs w:val="44"/>
    </w:rPr>
  </w:style>
  <w:style w:type="character" w:customStyle="1" w:styleId="71">
    <w:name w:val="标题 2 字符"/>
    <w:basedOn w:val="57"/>
    <w:link w:val="2"/>
    <w:qFormat/>
    <w:uiPriority w:val="0"/>
    <w:rPr>
      <w:rFonts w:ascii="Arial" w:hAnsi="Arial" w:eastAsia="黑体"/>
      <w:b/>
      <w:bCs/>
      <w:kern w:val="2"/>
      <w:sz w:val="32"/>
      <w:szCs w:val="32"/>
    </w:rPr>
  </w:style>
  <w:style w:type="character" w:customStyle="1" w:styleId="72">
    <w:name w:val="标题 3 字符"/>
    <w:basedOn w:val="57"/>
    <w:link w:val="4"/>
    <w:qFormat/>
    <w:uiPriority w:val="0"/>
    <w:rPr>
      <w:b/>
      <w:bCs/>
      <w:kern w:val="2"/>
      <w:sz w:val="32"/>
      <w:szCs w:val="32"/>
    </w:rPr>
  </w:style>
  <w:style w:type="character" w:customStyle="1" w:styleId="73">
    <w:name w:val="标题 4 字符"/>
    <w:basedOn w:val="57"/>
    <w:link w:val="5"/>
    <w:qFormat/>
    <w:uiPriority w:val="0"/>
    <w:rPr>
      <w:rFonts w:ascii="Arial" w:hAnsi="Arial" w:eastAsia="黑体"/>
      <w:sz w:val="28"/>
    </w:rPr>
  </w:style>
  <w:style w:type="character" w:customStyle="1" w:styleId="74">
    <w:name w:val="标题 5 字符"/>
    <w:basedOn w:val="57"/>
    <w:link w:val="6"/>
    <w:qFormat/>
    <w:uiPriority w:val="0"/>
    <w:rPr>
      <w:b/>
      <w:kern w:val="2"/>
      <w:sz w:val="28"/>
      <w:szCs w:val="24"/>
    </w:rPr>
  </w:style>
  <w:style w:type="character" w:customStyle="1" w:styleId="75">
    <w:name w:val="标题 6 字符"/>
    <w:basedOn w:val="57"/>
    <w:link w:val="8"/>
    <w:qFormat/>
    <w:uiPriority w:val="0"/>
    <w:rPr>
      <w:rFonts w:ascii="Arial" w:hAnsi="Arial" w:eastAsia="黑体"/>
      <w:b/>
      <w:kern w:val="2"/>
      <w:sz w:val="24"/>
      <w:szCs w:val="24"/>
    </w:rPr>
  </w:style>
  <w:style w:type="character" w:customStyle="1" w:styleId="76">
    <w:name w:val="标题 7 字符"/>
    <w:basedOn w:val="57"/>
    <w:link w:val="9"/>
    <w:qFormat/>
    <w:uiPriority w:val="0"/>
    <w:rPr>
      <w:b/>
      <w:kern w:val="2"/>
      <w:sz w:val="24"/>
      <w:szCs w:val="24"/>
    </w:rPr>
  </w:style>
  <w:style w:type="character" w:customStyle="1" w:styleId="77">
    <w:name w:val="标题 8 字符"/>
    <w:basedOn w:val="57"/>
    <w:link w:val="10"/>
    <w:qFormat/>
    <w:uiPriority w:val="0"/>
    <w:rPr>
      <w:rFonts w:ascii="Arial" w:hAnsi="Arial" w:eastAsia="黑体"/>
      <w:kern w:val="2"/>
      <w:sz w:val="24"/>
      <w:szCs w:val="24"/>
    </w:rPr>
  </w:style>
  <w:style w:type="character" w:customStyle="1" w:styleId="78">
    <w:name w:val="标题 9 字符"/>
    <w:basedOn w:val="57"/>
    <w:link w:val="11"/>
    <w:qFormat/>
    <w:uiPriority w:val="0"/>
    <w:rPr>
      <w:rFonts w:ascii="Arial" w:hAnsi="Arial" w:eastAsia="黑体"/>
      <w:kern w:val="2"/>
      <w:sz w:val="21"/>
      <w:szCs w:val="24"/>
    </w:rPr>
  </w:style>
  <w:style w:type="character" w:customStyle="1" w:styleId="79">
    <w:name w:val="文档结构图 字符"/>
    <w:basedOn w:val="57"/>
    <w:link w:val="16"/>
    <w:qFormat/>
    <w:uiPriority w:val="0"/>
    <w:rPr>
      <w:sz w:val="21"/>
      <w:shd w:val="clear" w:color="auto" w:fill="000080"/>
    </w:rPr>
  </w:style>
  <w:style w:type="character" w:customStyle="1" w:styleId="80">
    <w:name w:val="批注文字 字符"/>
    <w:basedOn w:val="57"/>
    <w:link w:val="17"/>
    <w:qFormat/>
    <w:uiPriority w:val="0"/>
    <w:rPr>
      <w:kern w:val="2"/>
      <w:sz w:val="21"/>
      <w:szCs w:val="24"/>
    </w:rPr>
  </w:style>
  <w:style w:type="character" w:customStyle="1" w:styleId="81">
    <w:name w:val="正文文本 3 字符"/>
    <w:basedOn w:val="57"/>
    <w:link w:val="18"/>
    <w:qFormat/>
    <w:uiPriority w:val="0"/>
    <w:rPr>
      <w:b/>
      <w:bCs/>
      <w:kern w:val="2"/>
      <w:sz w:val="24"/>
      <w:szCs w:val="24"/>
    </w:rPr>
  </w:style>
  <w:style w:type="character" w:customStyle="1" w:styleId="82">
    <w:name w:val="正文文本 字符"/>
    <w:basedOn w:val="57"/>
    <w:link w:val="19"/>
    <w:qFormat/>
    <w:uiPriority w:val="0"/>
    <w:rPr>
      <w:kern w:val="2"/>
      <w:sz w:val="24"/>
      <w:szCs w:val="24"/>
    </w:rPr>
  </w:style>
  <w:style w:type="character" w:customStyle="1" w:styleId="83">
    <w:name w:val="正文文本缩进 字符"/>
    <w:basedOn w:val="57"/>
    <w:link w:val="20"/>
    <w:qFormat/>
    <w:uiPriority w:val="0"/>
    <w:rPr>
      <w:rFonts w:ascii="仿宋_GB2312" w:eastAsia="仿宋_GB2312"/>
      <w:kern w:val="2"/>
      <w:sz w:val="32"/>
    </w:rPr>
  </w:style>
  <w:style w:type="character" w:customStyle="1" w:styleId="84">
    <w:name w:val="纯文本 字符"/>
    <w:basedOn w:val="57"/>
    <w:link w:val="26"/>
    <w:qFormat/>
    <w:uiPriority w:val="0"/>
    <w:rPr>
      <w:rFonts w:ascii="宋体" w:hAnsi="Courier New" w:cs="Courier New"/>
      <w:kern w:val="2"/>
      <w:sz w:val="21"/>
      <w:szCs w:val="21"/>
    </w:rPr>
  </w:style>
  <w:style w:type="character" w:customStyle="1" w:styleId="85">
    <w:name w:val="日期 字符"/>
    <w:basedOn w:val="57"/>
    <w:link w:val="28"/>
    <w:qFormat/>
    <w:uiPriority w:val="0"/>
    <w:rPr>
      <w:rFonts w:ascii="宋体" w:hAnsi="Courier New"/>
      <w:kern w:val="2"/>
      <w:sz w:val="21"/>
      <w:szCs w:val="21"/>
    </w:rPr>
  </w:style>
  <w:style w:type="character" w:customStyle="1" w:styleId="86">
    <w:name w:val="正文文本缩进 2 字符"/>
    <w:basedOn w:val="57"/>
    <w:link w:val="29"/>
    <w:qFormat/>
    <w:uiPriority w:val="0"/>
    <w:rPr>
      <w:kern w:val="2"/>
      <w:sz w:val="32"/>
    </w:rPr>
  </w:style>
  <w:style w:type="character" w:customStyle="1" w:styleId="87">
    <w:name w:val="批注框文本 字符"/>
    <w:basedOn w:val="57"/>
    <w:link w:val="31"/>
    <w:qFormat/>
    <w:uiPriority w:val="0"/>
    <w:rPr>
      <w:kern w:val="2"/>
      <w:sz w:val="18"/>
      <w:szCs w:val="18"/>
    </w:rPr>
  </w:style>
  <w:style w:type="character" w:customStyle="1" w:styleId="88">
    <w:name w:val="正文文本缩进 3 字符"/>
    <w:basedOn w:val="57"/>
    <w:link w:val="41"/>
    <w:qFormat/>
    <w:uiPriority w:val="0"/>
    <w:rPr>
      <w:kern w:val="2"/>
      <w:sz w:val="16"/>
      <w:szCs w:val="16"/>
    </w:rPr>
  </w:style>
  <w:style w:type="character" w:customStyle="1" w:styleId="89">
    <w:name w:val="正文文本 2 字符"/>
    <w:basedOn w:val="57"/>
    <w:link w:val="45"/>
    <w:qFormat/>
    <w:uiPriority w:val="0"/>
    <w:rPr>
      <w:kern w:val="2"/>
      <w:sz w:val="21"/>
      <w:szCs w:val="24"/>
    </w:rPr>
  </w:style>
  <w:style w:type="character" w:customStyle="1" w:styleId="90">
    <w:name w:val="HTML 预设格式 字符"/>
    <w:basedOn w:val="57"/>
    <w:link w:val="48"/>
    <w:qFormat/>
    <w:uiPriority w:val="0"/>
    <w:rPr>
      <w:rFonts w:ascii="黑体" w:hAnsi="Courier New" w:eastAsia="黑体"/>
    </w:rPr>
  </w:style>
  <w:style w:type="character" w:customStyle="1" w:styleId="91">
    <w:name w:val="标题 字符"/>
    <w:basedOn w:val="57"/>
    <w:link w:val="51"/>
    <w:qFormat/>
    <w:uiPriority w:val="10"/>
    <w:rPr>
      <w:kern w:val="2"/>
      <w:sz w:val="30"/>
      <w:szCs w:val="24"/>
    </w:rPr>
  </w:style>
  <w:style w:type="character" w:customStyle="1" w:styleId="92">
    <w:name w:val="批注主题 字符"/>
    <w:basedOn w:val="80"/>
    <w:link w:val="52"/>
    <w:qFormat/>
    <w:uiPriority w:val="99"/>
    <w:rPr>
      <w:b/>
      <w:bCs/>
      <w:kern w:val="2"/>
      <w:sz w:val="21"/>
      <w:szCs w:val="24"/>
    </w:rPr>
  </w:style>
  <w:style w:type="character" w:customStyle="1" w:styleId="93">
    <w:name w:val="正文文本首行缩进 字符"/>
    <w:basedOn w:val="82"/>
    <w:link w:val="53"/>
    <w:qFormat/>
    <w:uiPriority w:val="0"/>
    <w:rPr>
      <w:kern w:val="2"/>
      <w:sz w:val="21"/>
      <w:szCs w:val="24"/>
    </w:rPr>
  </w:style>
  <w:style w:type="character" w:customStyle="1" w:styleId="94">
    <w:name w:val="正文文本首行缩进 2 字符"/>
    <w:basedOn w:val="83"/>
    <w:link w:val="54"/>
    <w:qFormat/>
    <w:uiPriority w:val="0"/>
    <w:rPr>
      <w:rFonts w:ascii="仿宋_GB2312" w:eastAsia="仿宋_GB2312"/>
      <w:kern w:val="2"/>
      <w:sz w:val="21"/>
      <w:szCs w:val="24"/>
    </w:rPr>
  </w:style>
  <w:style w:type="character" w:customStyle="1" w:styleId="95">
    <w:name w:val="small"/>
    <w:qFormat/>
    <w:uiPriority w:val="0"/>
  </w:style>
  <w:style w:type="character" w:customStyle="1" w:styleId="96">
    <w:name w:val="white"/>
    <w:qFormat/>
    <w:uiPriority w:val="0"/>
  </w:style>
  <w:style w:type="character" w:customStyle="1" w:styleId="97">
    <w:name w:val="z-窗体顶端 字符"/>
    <w:link w:val="98"/>
    <w:qFormat/>
    <w:uiPriority w:val="0"/>
    <w:rPr>
      <w:rFonts w:ascii="Arial"/>
      <w:vanish/>
      <w:kern w:val="2"/>
      <w:sz w:val="16"/>
      <w:szCs w:val="24"/>
    </w:rPr>
  </w:style>
  <w:style w:type="paragraph" w:customStyle="1" w:styleId="98">
    <w:name w:val="z-窗体顶端1"/>
    <w:basedOn w:val="1"/>
    <w:next w:val="1"/>
    <w:link w:val="97"/>
    <w:qFormat/>
    <w:uiPriority w:val="0"/>
    <w:pPr>
      <w:pBdr>
        <w:bottom w:val="single" w:color="auto" w:sz="6" w:space="1"/>
      </w:pBdr>
      <w:jc w:val="center"/>
    </w:pPr>
    <w:rPr>
      <w:rFonts w:ascii="Arial" w:hAnsi="Times New Roman" w:eastAsia="宋体" w:cs="Times New Roman"/>
      <w:vanish/>
      <w:sz w:val="16"/>
    </w:rPr>
  </w:style>
  <w:style w:type="character" w:customStyle="1" w:styleId="99">
    <w:name w:val="z-窗体顶端 字符1"/>
    <w:basedOn w:val="57"/>
    <w:semiHidden/>
    <w:qFormat/>
    <w:uiPriority w:val="99"/>
    <w:rPr>
      <w:rFonts w:ascii="Arial" w:hAnsi="Arial" w:cs="Arial" w:eastAsiaTheme="minorEastAsia"/>
      <w:vanish/>
      <w:kern w:val="2"/>
      <w:sz w:val="16"/>
      <w:szCs w:val="16"/>
    </w:rPr>
  </w:style>
  <w:style w:type="character" w:customStyle="1" w:styleId="100">
    <w:name w:val="f151"/>
    <w:qFormat/>
    <w:uiPriority w:val="0"/>
    <w:rPr>
      <w:sz w:val="23"/>
      <w:szCs w:val="23"/>
    </w:rPr>
  </w:style>
  <w:style w:type="character" w:customStyle="1" w:styleId="101">
    <w:name w:val="apple-converted-space"/>
    <w:qFormat/>
    <w:uiPriority w:val="0"/>
  </w:style>
  <w:style w:type="character" w:customStyle="1" w:styleId="102">
    <w:name w:val="gray12"/>
    <w:qFormat/>
    <w:uiPriority w:val="0"/>
  </w:style>
  <w:style w:type="character" w:customStyle="1" w:styleId="103">
    <w:name w:val="style21"/>
    <w:qFormat/>
    <w:uiPriority w:val="0"/>
    <w:rPr>
      <w:sz w:val="17"/>
      <w:szCs w:val="17"/>
    </w:rPr>
  </w:style>
  <w:style w:type="character" w:customStyle="1" w:styleId="104">
    <w:name w:val="mark8"/>
    <w:qFormat/>
    <w:uiPriority w:val="0"/>
    <w:rPr>
      <w:b/>
      <w:bCs/>
      <w:sz w:val="21"/>
      <w:szCs w:val="21"/>
    </w:rPr>
  </w:style>
  <w:style w:type="character" w:customStyle="1" w:styleId="105">
    <w:name w:val="content2"/>
    <w:qFormat/>
    <w:uiPriority w:val="0"/>
  </w:style>
  <w:style w:type="character" w:customStyle="1" w:styleId="106">
    <w:name w:val="1ji Char"/>
    <w:link w:val="107"/>
    <w:qFormat/>
    <w:uiPriority w:val="0"/>
    <w:rPr>
      <w:rFonts w:ascii="宋体" w:hAnsi="宋体"/>
      <w:b/>
      <w:bCs/>
      <w:kern w:val="44"/>
      <w:sz w:val="36"/>
      <w:szCs w:val="44"/>
    </w:rPr>
  </w:style>
  <w:style w:type="paragraph" w:customStyle="1" w:styleId="107">
    <w:name w:val="1ji"/>
    <w:basedOn w:val="3"/>
    <w:link w:val="106"/>
    <w:qFormat/>
    <w:uiPriority w:val="0"/>
    <w:pPr>
      <w:keepLines w:val="0"/>
      <w:widowControl/>
      <w:spacing w:before="0" w:after="0" w:line="240" w:lineRule="auto"/>
      <w:jc w:val="center"/>
    </w:pPr>
    <w:rPr>
      <w:rFonts w:ascii="宋体" w:hAnsi="宋体"/>
      <w:sz w:val="36"/>
    </w:rPr>
  </w:style>
  <w:style w:type="character" w:customStyle="1" w:styleId="108">
    <w:name w:val="case31"/>
    <w:qFormat/>
    <w:uiPriority w:val="0"/>
    <w:rPr>
      <w:rFonts w:hint="default"/>
      <w:sz w:val="21"/>
      <w:szCs w:val="21"/>
    </w:rPr>
  </w:style>
  <w:style w:type="character" w:customStyle="1" w:styleId="109">
    <w:name w:val="批注文字 Char2"/>
    <w:qFormat/>
    <w:uiPriority w:val="0"/>
    <w:rPr>
      <w:kern w:val="2"/>
      <w:sz w:val="21"/>
      <w:szCs w:val="24"/>
      <w:lang w:bidi="ar-SA"/>
    </w:rPr>
  </w:style>
  <w:style w:type="character" w:customStyle="1" w:styleId="110">
    <w:name w:val="标题3 Char"/>
    <w:link w:val="111"/>
    <w:qFormat/>
    <w:uiPriority w:val="0"/>
    <w:rPr>
      <w:rFonts w:ascii="宋体" w:hAnsi="宋体"/>
      <w:b/>
      <w:bCs/>
      <w:kern w:val="44"/>
      <w:sz w:val="24"/>
      <w:szCs w:val="24"/>
    </w:rPr>
  </w:style>
  <w:style w:type="paragraph" w:customStyle="1" w:styleId="111">
    <w:name w:val="标题3"/>
    <w:basedOn w:val="3"/>
    <w:link w:val="110"/>
    <w:qFormat/>
    <w:uiPriority w:val="0"/>
    <w:pPr>
      <w:spacing w:before="0" w:beforeLines="50" w:after="0" w:afterLines="50" w:line="400" w:lineRule="exact"/>
    </w:pPr>
    <w:rPr>
      <w:rFonts w:ascii="宋体" w:hAnsi="宋体"/>
      <w:sz w:val="24"/>
      <w:szCs w:val="24"/>
    </w:rPr>
  </w:style>
  <w:style w:type="character" w:customStyle="1" w:styleId="112">
    <w:name w:val="graytext1"/>
    <w:qFormat/>
    <w:uiPriority w:val="0"/>
    <w:rPr>
      <w:color w:val="666666"/>
    </w:rPr>
  </w:style>
  <w:style w:type="character" w:customStyle="1" w:styleId="113">
    <w:name w:val="font01"/>
    <w:qFormat/>
    <w:uiPriority w:val="0"/>
    <w:rPr>
      <w:rFonts w:hint="eastAsia" w:ascii="宋体" w:hAnsi="宋体" w:eastAsia="宋体"/>
      <w:color w:val="000000"/>
      <w:sz w:val="22"/>
      <w:szCs w:val="22"/>
      <w:u w:val="none"/>
    </w:rPr>
  </w:style>
  <w:style w:type="character" w:customStyle="1" w:styleId="114">
    <w:name w:val="short_text1"/>
    <w:qFormat/>
    <w:uiPriority w:val="0"/>
    <w:rPr>
      <w:sz w:val="26"/>
    </w:rPr>
  </w:style>
  <w:style w:type="character" w:customStyle="1" w:styleId="115">
    <w:name w:val="unnamed3"/>
    <w:qFormat/>
    <w:uiPriority w:val="0"/>
  </w:style>
  <w:style w:type="character" w:customStyle="1" w:styleId="116">
    <w:name w:val="062"/>
    <w:qFormat/>
    <w:uiPriority w:val="0"/>
    <w:rPr>
      <w:rFonts w:ascii="宋体" w:hAnsi="宋体"/>
      <w:b/>
      <w:bCs/>
      <w:sz w:val="32"/>
    </w:rPr>
  </w:style>
  <w:style w:type="character" w:customStyle="1" w:styleId="117">
    <w:name w:val="style11"/>
    <w:qFormat/>
    <w:uiPriority w:val="0"/>
    <w:rPr>
      <w:rFonts w:hint="default" w:ascii="Arial" w:hAnsi="Arial" w:cs="Arial"/>
    </w:rPr>
  </w:style>
  <w:style w:type="character" w:customStyle="1" w:styleId="118">
    <w:name w:val="纯文本 Char1"/>
    <w:qFormat/>
    <w:uiPriority w:val="0"/>
    <w:rPr>
      <w:rFonts w:ascii="宋体" w:hAnsi="Courier New" w:eastAsia="宋体" w:cs="Courier New"/>
      <w:kern w:val="2"/>
      <w:sz w:val="21"/>
      <w:szCs w:val="21"/>
      <w:lang w:val="en-US" w:eastAsia="zh-CN" w:bidi="ar-SA"/>
    </w:rPr>
  </w:style>
  <w:style w:type="character" w:customStyle="1" w:styleId="119">
    <w:name w:val="text11"/>
    <w:qFormat/>
    <w:uiPriority w:val="0"/>
    <w:rPr>
      <w:rFonts w:hint="default" w:ascii="Verdana" w:hAnsi="Verdana"/>
      <w:color w:val="4E4E4E"/>
      <w:sz w:val="18"/>
      <w:szCs w:val="18"/>
    </w:rPr>
  </w:style>
  <w:style w:type="character" w:customStyle="1" w:styleId="120">
    <w:name w:val="1051"/>
    <w:qFormat/>
    <w:uiPriority w:val="0"/>
    <w:rPr>
      <w:sz w:val="21"/>
      <w:szCs w:val="21"/>
    </w:rPr>
  </w:style>
  <w:style w:type="paragraph" w:customStyle="1" w:styleId="12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List Paragraph1"/>
    <w:basedOn w:val="1"/>
    <w:qFormat/>
    <w:uiPriority w:val="0"/>
    <w:pPr>
      <w:ind w:firstLine="420" w:firstLineChars="200"/>
    </w:pPr>
    <w:rPr>
      <w:rFonts w:ascii="Calibri" w:hAnsi="Calibri" w:eastAsia="宋体" w:cs="Times New Roman"/>
      <w:szCs w:val="22"/>
    </w:rPr>
  </w:style>
  <w:style w:type="paragraph" w:customStyle="1" w:styleId="12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12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rPr>
  </w:style>
  <w:style w:type="paragraph" w:customStyle="1" w:styleId="127">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28">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2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3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3">
    <w:name w:val="Char1"/>
    <w:basedOn w:val="1"/>
    <w:qFormat/>
    <w:uiPriority w:val="0"/>
    <w:rPr>
      <w:rFonts w:ascii="Times New Roman" w:hAnsi="Times New Roman" w:eastAsia="宋体" w:cs="Times New Roman"/>
      <w:szCs w:val="21"/>
    </w:rPr>
  </w:style>
  <w:style w:type="paragraph" w:customStyle="1" w:styleId="13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35">
    <w:name w:val="次小点说明 Char"/>
    <w:basedOn w:val="7"/>
    <w:qFormat/>
    <w:uiPriority w:val="0"/>
    <w:pPr>
      <w:ind w:firstLine="0"/>
    </w:pPr>
    <w:rPr>
      <w:sz w:val="24"/>
      <w:szCs w:val="24"/>
    </w:rPr>
  </w:style>
  <w:style w:type="paragraph" w:customStyle="1" w:styleId="136">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137">
    <w:name w:val="2ji"/>
    <w:basedOn w:val="2"/>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3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139">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styleId="140">
    <w:name w:val="List Paragraph"/>
    <w:basedOn w:val="1"/>
    <w:qFormat/>
    <w:uiPriority w:val="34"/>
    <w:pPr>
      <w:ind w:firstLine="420" w:firstLineChars="200"/>
    </w:pPr>
    <w:rPr>
      <w:rFonts w:ascii="Calibri" w:hAnsi="Calibri" w:eastAsia="宋体" w:cs="Times New Roman"/>
      <w:szCs w:val="22"/>
    </w:rPr>
  </w:style>
  <w:style w:type="paragraph" w:customStyle="1" w:styleId="14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142">
    <w:name w:val="Default Paragraph Font Para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43">
    <w:name w:val="Char Char Char Char Char Char Char"/>
    <w:basedOn w:val="1"/>
    <w:qFormat/>
    <w:uiPriority w:val="0"/>
    <w:rPr>
      <w:rFonts w:ascii="Times New Roman" w:hAnsi="Times New Roman" w:eastAsia="宋体" w:cs="Times New Roman"/>
    </w:rPr>
  </w:style>
  <w:style w:type="paragraph" w:customStyle="1" w:styleId="144">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4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6">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7">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48">
    <w:name w:val="Char21"/>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52">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53">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5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5">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15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57">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58">
    <w:name w:val="a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9">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60">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161">
    <w:name w:val="Char Char Char"/>
    <w:basedOn w:val="1"/>
    <w:qFormat/>
    <w:uiPriority w:val="0"/>
    <w:rPr>
      <w:rFonts w:ascii="Tahoma" w:hAnsi="Tahoma" w:eastAsia="宋体" w:cs="Times New Roman"/>
      <w:sz w:val="24"/>
      <w:szCs w:val="20"/>
    </w:rPr>
  </w:style>
  <w:style w:type="paragraph" w:customStyle="1" w:styleId="162">
    <w:name w:val="表格"/>
    <w:basedOn w:val="1"/>
    <w:qFormat/>
    <w:uiPriority w:val="0"/>
    <w:pPr>
      <w:spacing w:line="400" w:lineRule="exact"/>
    </w:pPr>
    <w:rPr>
      <w:rFonts w:ascii="Times New Roman" w:hAnsi="Times New Roman" w:eastAsia="宋体" w:cs="Times New Roman"/>
      <w:sz w:val="24"/>
    </w:rPr>
  </w:style>
  <w:style w:type="paragraph" w:customStyle="1" w:styleId="16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64">
    <w:name w:val="tgt1"/>
    <w:basedOn w:val="1"/>
    <w:qFormat/>
    <w:uiPriority w:val="0"/>
    <w:pPr>
      <w:widowControl/>
      <w:spacing w:after="150"/>
      <w:jc w:val="left"/>
    </w:pPr>
    <w:rPr>
      <w:rFonts w:ascii="宋体" w:hAnsi="宋体" w:eastAsia="宋体" w:cs="宋体"/>
      <w:kern w:val="0"/>
      <w:sz w:val="24"/>
    </w:rPr>
  </w:style>
  <w:style w:type="paragraph" w:customStyle="1" w:styleId="165">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16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8">
    <w:name w:val="2-2ji"/>
    <w:basedOn w:val="2"/>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9">
    <w:name w:val="1"/>
    <w:basedOn w:val="1"/>
    <w:next w:val="26"/>
    <w:qFormat/>
    <w:uiPriority w:val="0"/>
    <w:rPr>
      <w:rFonts w:ascii="宋体" w:hAnsi="Courier New" w:eastAsia="宋体" w:cs="Times New Roman"/>
      <w:szCs w:val="20"/>
    </w:rPr>
  </w:style>
  <w:style w:type="paragraph" w:customStyle="1" w:styleId="17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171">
    <w:name w:val="Char Char Char Char Char Char Char1"/>
    <w:basedOn w:val="1"/>
    <w:qFormat/>
    <w:uiPriority w:val="0"/>
    <w:rPr>
      <w:rFonts w:ascii="Times New Roman" w:hAnsi="Times New Roman" w:eastAsia="宋体" w:cs="Times New Roman"/>
    </w:rPr>
  </w:style>
  <w:style w:type="paragraph" w:customStyle="1" w:styleId="172">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17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4">
    <w:name w:val="列出段落1"/>
    <w:basedOn w:val="1"/>
    <w:qFormat/>
    <w:uiPriority w:val="99"/>
    <w:pPr>
      <w:adjustRightInd w:val="0"/>
      <w:spacing w:line="360" w:lineRule="atLeast"/>
      <w:ind w:firstLine="420" w:firstLineChars="200"/>
      <w:jc w:val="left"/>
      <w:textAlignment w:val="baseline"/>
    </w:pPr>
    <w:rPr>
      <w:rFonts w:ascii="Calibri" w:hAnsi="Calibri" w:eastAsia="宋体" w:cs="Times New Roman"/>
      <w:kern w:val="0"/>
      <w:sz w:val="24"/>
      <w:szCs w:val="22"/>
    </w:rPr>
  </w:style>
  <w:style w:type="paragraph" w:customStyle="1" w:styleId="175">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176">
    <w:name w:val="普通 (Web)"/>
    <w:basedOn w:val="1"/>
    <w:qFormat/>
    <w:uiPriority w:val="0"/>
    <w:pPr>
      <w:widowControl/>
      <w:spacing w:before="100" w:beforeAutospacing="1" w:after="100" w:afterAutospacing="1"/>
      <w:jc w:val="left"/>
    </w:pPr>
    <w:rPr>
      <w:rFonts w:ascii="宋体" w:hAnsi="宋体" w:eastAsia="宋体" w:cs="Times New Roman"/>
      <w:kern w:val="0"/>
      <w:sz w:val="24"/>
    </w:rPr>
  </w:style>
  <w:style w:type="character" w:customStyle="1" w:styleId="177">
    <w:name w:val="批注文字 字符1"/>
    <w:qFormat/>
    <w:uiPriority w:val="0"/>
    <w:rPr>
      <w:kern w:val="2"/>
      <w:sz w:val="21"/>
      <w:szCs w:val="24"/>
    </w:rPr>
  </w:style>
  <w:style w:type="character" w:customStyle="1" w:styleId="178">
    <w:name w:val="未处理的提及1"/>
    <w:unhideWhenUsed/>
    <w:qFormat/>
    <w:uiPriority w:val="99"/>
    <w:rPr>
      <w:color w:val="605E5C"/>
      <w:shd w:val="clear" w:color="auto" w:fill="E1DFDD"/>
    </w:rPr>
  </w:style>
  <w:style w:type="character" w:customStyle="1" w:styleId="179">
    <w:name w:val="纯文本 字符1"/>
    <w:qFormat/>
    <w:uiPriority w:val="99"/>
    <w:rPr>
      <w:rFonts w:ascii="宋体" w:hAnsi="Courier New" w:eastAsia="宋体" w:cs="Courier New"/>
      <w:kern w:val="2"/>
      <w:sz w:val="21"/>
      <w:szCs w:val="21"/>
      <w:lang w:val="en-US" w:eastAsia="zh-CN" w:bidi="ar-SA"/>
    </w:rPr>
  </w:style>
  <w:style w:type="character" w:customStyle="1" w:styleId="180">
    <w:name w:val="正文文本 字符1"/>
    <w:qFormat/>
    <w:uiPriority w:val="99"/>
    <w:rPr>
      <w:kern w:val="2"/>
      <w:sz w:val="24"/>
      <w:szCs w:val="24"/>
    </w:rPr>
  </w:style>
  <w:style w:type="paragraph" w:customStyle="1" w:styleId="181">
    <w:name w:val="正文-2字符首行缩进"/>
    <w:basedOn w:val="1"/>
    <w:link w:val="182"/>
    <w:qFormat/>
    <w:uiPriority w:val="0"/>
    <w:pPr>
      <w:widowControl/>
      <w:spacing w:line="360" w:lineRule="auto"/>
      <w:ind w:firstLine="200" w:firstLineChars="200"/>
    </w:pPr>
    <w:rPr>
      <w:rFonts w:ascii="仿宋_GB2312" w:hAnsi="Calibri" w:eastAsia="仿宋_GB2312" w:cs="Times New Roman"/>
      <w:kern w:val="0"/>
      <w:sz w:val="28"/>
      <w:szCs w:val="22"/>
    </w:rPr>
  </w:style>
  <w:style w:type="character" w:customStyle="1" w:styleId="182">
    <w:name w:val="正文-2字符首行缩进 Char"/>
    <w:link w:val="181"/>
    <w:qFormat/>
    <w:uiPriority w:val="0"/>
    <w:rPr>
      <w:rFonts w:ascii="仿宋_GB2312" w:hAnsi="Calibri" w:eastAsia="仿宋_GB2312"/>
      <w:sz w:val="28"/>
      <w:szCs w:val="22"/>
    </w:rPr>
  </w:style>
  <w:style w:type="table" w:customStyle="1" w:styleId="183">
    <w:name w:val="网格型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
    <w:name w:val="尾注文本 字符"/>
    <w:basedOn w:val="57"/>
    <w:link w:val="30"/>
    <w:qFormat/>
    <w:uiPriority w:val="99"/>
    <w:rPr>
      <w:kern w:val="2"/>
      <w:sz w:val="21"/>
      <w:szCs w:val="24"/>
    </w:rPr>
  </w:style>
  <w:style w:type="character" w:customStyle="1" w:styleId="185">
    <w:name w:val="脚注文本 字符"/>
    <w:basedOn w:val="57"/>
    <w:link w:val="38"/>
    <w:qFormat/>
    <w:uiPriority w:val="99"/>
    <w:rPr>
      <w:kern w:val="2"/>
      <w:sz w:val="18"/>
      <w:szCs w:val="18"/>
    </w:rPr>
  </w:style>
  <w:style w:type="paragraph" w:customStyle="1" w:styleId="186">
    <w:name w:val="表格文字115"/>
    <w:basedOn w:val="1"/>
    <w:qFormat/>
    <w:uiPriority w:val="0"/>
    <w:pPr>
      <w:jc w:val="left"/>
    </w:pPr>
    <w:rPr>
      <w:rFonts w:ascii="Times New Roman" w:hAnsi="Times New Roman" w:eastAsia="宋体" w:cs="Times New Roman"/>
      <w:bCs/>
      <w:spacing w:val="10"/>
      <w:kern w:val="0"/>
      <w:sz w:val="24"/>
    </w:rPr>
  </w:style>
  <w:style w:type="paragraph" w:customStyle="1" w:styleId="18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8">
    <w:name w:val="apple-style-span"/>
    <w:qFormat/>
    <w:uiPriority w:val="0"/>
  </w:style>
  <w:style w:type="character" w:customStyle="1" w:styleId="189">
    <w:name w:val="无"/>
    <w:qFormat/>
    <w:uiPriority w:val="0"/>
  </w:style>
  <w:style w:type="character" w:customStyle="1" w:styleId="190">
    <w:name w:val="font41"/>
    <w:qFormat/>
    <w:uiPriority w:val="0"/>
    <w:rPr>
      <w:rFonts w:hint="eastAsia" w:ascii="宋体" w:hAnsi="宋体" w:eastAsia="宋体" w:cs="宋体"/>
      <w:color w:val="000000"/>
      <w:sz w:val="20"/>
      <w:szCs w:val="20"/>
      <w:u w:val="none"/>
    </w:rPr>
  </w:style>
  <w:style w:type="character" w:customStyle="1" w:styleId="191">
    <w:name w:val="font21"/>
    <w:qFormat/>
    <w:uiPriority w:val="0"/>
    <w:rPr>
      <w:rFonts w:hint="default" w:ascii="Times New Roman" w:hAnsi="Times New Roman" w:cs="Times New Roman"/>
      <w:color w:val="000000"/>
      <w:sz w:val="20"/>
      <w:szCs w:val="20"/>
      <w:u w:val="none"/>
    </w:rPr>
  </w:style>
  <w:style w:type="character" w:customStyle="1" w:styleId="192">
    <w:name w:val="font51"/>
    <w:qFormat/>
    <w:uiPriority w:val="0"/>
    <w:rPr>
      <w:rFonts w:hint="default" w:ascii="Times New Roman" w:hAnsi="Times New Roman" w:cs="Times New Roman"/>
      <w:color w:val="000000"/>
      <w:sz w:val="20"/>
      <w:szCs w:val="20"/>
      <w:u w:val="none"/>
    </w:rPr>
  </w:style>
  <w:style w:type="character" w:customStyle="1" w:styleId="193">
    <w:name w:val="textcontents"/>
    <w:qFormat/>
    <w:uiPriority w:val="0"/>
  </w:style>
  <w:style w:type="character" w:customStyle="1" w:styleId="194">
    <w:name w:val="headline-content4"/>
    <w:qFormat/>
    <w:uiPriority w:val="0"/>
  </w:style>
  <w:style w:type="character" w:customStyle="1" w:styleId="195">
    <w:name w:val="正文文本缩进 Char1"/>
    <w:semiHidden/>
    <w:qFormat/>
    <w:locked/>
    <w:uiPriority w:val="0"/>
    <w:rPr>
      <w:rFonts w:ascii="仿宋_GB2312" w:hAnsi="Times New Roman" w:eastAsia="仿宋_GB2312"/>
      <w:sz w:val="32"/>
    </w:rPr>
  </w:style>
  <w:style w:type="character" w:customStyle="1" w:styleId="196">
    <w:name w:val="font31"/>
    <w:qFormat/>
    <w:uiPriority w:val="0"/>
    <w:rPr>
      <w:rFonts w:hint="default" w:ascii="Times New Roman" w:hAnsi="Times New Roman" w:cs="Times New Roman"/>
      <w:color w:val="000000"/>
      <w:sz w:val="20"/>
      <w:szCs w:val="20"/>
      <w:u w:val="none"/>
    </w:rPr>
  </w:style>
  <w:style w:type="character" w:customStyle="1" w:styleId="197">
    <w:name w:val="批注文字 Char1"/>
    <w:semiHidden/>
    <w:qFormat/>
    <w:locked/>
    <w:uiPriority w:val="0"/>
    <w:rPr>
      <w:rFonts w:ascii="Times New Roman" w:hAnsi="Times New Roman"/>
      <w:kern w:val="2"/>
      <w:sz w:val="21"/>
      <w:szCs w:val="24"/>
    </w:rPr>
  </w:style>
  <w:style w:type="paragraph" w:customStyle="1" w:styleId="198">
    <w:name w:val="纯文本1"/>
    <w:basedOn w:val="1"/>
    <w:qFormat/>
    <w:uiPriority w:val="0"/>
    <w:rPr>
      <w:rFonts w:ascii="宋体" w:hAnsi="Courier New" w:eastAsia="宋体" w:cs="Century"/>
      <w:szCs w:val="21"/>
    </w:rPr>
  </w:style>
  <w:style w:type="paragraph" w:customStyle="1" w:styleId="1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00">
    <w:name w:val="标题3（采购需求）"/>
    <w:basedOn w:val="111"/>
    <w:next w:val="1"/>
    <w:qFormat/>
    <w:uiPriority w:val="0"/>
    <w:pPr>
      <w:spacing w:beforeLines="0" w:afterLines="0" w:line="360" w:lineRule="auto"/>
      <w:outlineLvl w:val="2"/>
    </w:pPr>
    <w:rPr>
      <w:bCs w:val="0"/>
      <w:kern w:val="0"/>
    </w:rPr>
  </w:style>
  <w:style w:type="character" w:customStyle="1" w:styleId="201">
    <w:name w:val="NormalCharacter"/>
    <w:semiHidden/>
    <w:qFormat/>
    <w:uiPriority w:val="0"/>
  </w:style>
  <w:style w:type="paragraph" w:customStyle="1" w:styleId="202">
    <w:name w:val="正文2"/>
    <w:basedOn w:val="1"/>
    <w:qFormat/>
    <w:uiPriority w:val="0"/>
    <w:pPr>
      <w:adjustRightInd w:val="0"/>
      <w:spacing w:before="156" w:line="360" w:lineRule="auto"/>
      <w:ind w:firstLine="510" w:firstLineChars="200"/>
    </w:pPr>
    <w:rPr>
      <w:rFonts w:ascii="Times New Roman" w:hAnsi="Times New Roman" w:eastAsia="宋体" w:cs="Times New Roman"/>
      <w:sz w:val="24"/>
      <w:szCs w:val="20"/>
    </w:rPr>
  </w:style>
  <w:style w:type="paragraph" w:customStyle="1" w:styleId="203">
    <w:name w:val="表格文字"/>
    <w:basedOn w:val="1"/>
    <w:qFormat/>
    <w:uiPriority w:val="0"/>
    <w:pPr>
      <w:spacing w:before="25" w:after="25"/>
    </w:pPr>
    <w:rPr>
      <w:rFonts w:ascii="Times New Roman" w:hAnsi="Times New Roman" w:eastAsia="宋体" w:cs="Times New Roman"/>
      <w:bCs/>
      <w:spacing w:val="10"/>
      <w:szCs w:val="20"/>
    </w:rPr>
  </w:style>
  <w:style w:type="paragraph" w:customStyle="1" w:styleId="204">
    <w:name w:val="正文首行缩进1"/>
    <w:qFormat/>
    <w:uiPriority w:val="0"/>
    <w:pPr>
      <w:ind w:firstLine="672"/>
    </w:pPr>
    <w:rPr>
      <w:rFonts w:ascii="宋体" w:hAnsi="宋体" w:eastAsia="宋体" w:cs="宋体"/>
      <w:lang w:val="en-US" w:eastAsia="zh-CN" w:bidi="ar-SA"/>
    </w:rPr>
  </w:style>
  <w:style w:type="paragraph" w:customStyle="1" w:styleId="205">
    <w:name w:val="附录标识"/>
    <w:basedOn w:val="206"/>
    <w:qFormat/>
    <w:uiPriority w:val="0"/>
    <w:pPr>
      <w:numPr>
        <w:ilvl w:val="0"/>
        <w:numId w:val="1"/>
      </w:numPr>
      <w:tabs>
        <w:tab w:val="left" w:pos="6405"/>
      </w:tabs>
      <w:spacing w:after="200"/>
    </w:pPr>
    <w:rPr>
      <w:sz w:val="21"/>
    </w:rPr>
  </w:style>
  <w:style w:type="paragraph" w:customStyle="1" w:styleId="20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07">
    <w:name w:val="附录章标题"/>
    <w:next w:val="208"/>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0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附录表标题"/>
    <w:next w:val="20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1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11">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12">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13">
    <w:name w:val="一级条标题"/>
    <w:basedOn w:val="214"/>
    <w:next w:val="208"/>
    <w:qFormat/>
    <w:uiPriority w:val="0"/>
    <w:pPr>
      <w:spacing w:line="240" w:lineRule="auto"/>
      <w:ind w:left="420"/>
      <w:outlineLvl w:val="2"/>
    </w:pPr>
  </w:style>
  <w:style w:type="paragraph" w:customStyle="1" w:styleId="21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15">
    <w:name w:val="Table Text"/>
    <w:basedOn w:val="1"/>
    <w:semiHidden/>
    <w:qFormat/>
    <w:uiPriority w:val="0"/>
    <w:rPr>
      <w:rFonts w:ascii="宋体" w:hAnsi="宋体" w:eastAsia="宋体" w:cs="宋体"/>
      <w:sz w:val="20"/>
      <w:szCs w:val="20"/>
      <w:lang w:eastAsia="en-US"/>
    </w:rPr>
  </w:style>
  <w:style w:type="character" w:customStyle="1" w:styleId="2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25725</Words>
  <Characters>27538</Characters>
  <Lines>371</Lines>
  <Paragraphs>104</Paragraphs>
  <TotalTime>107</TotalTime>
  <ScaleCrop>false</ScaleCrop>
  <LinksUpToDate>false</LinksUpToDate>
  <CharactersWithSpaces>27942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2025-08-12T00:20:00Z</dcterms:created>
  <dc:creator>寻</dc:creator>
  <cp:lastModifiedBy>deng～</cp:lastModifiedBy>
  <dcterms:modified xsi:type="dcterms:W3CDTF">2025-10-28T03:51:07Z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F7783B0CAE424B88B6AEDDD04AD5BCC9_11</vt:lpwstr>
  </property>
  <property fmtid="{D5CDD505-2E9C-101B-9397-08002B2CF9AE}" pid="4" name="KSOTemplateDocerSaveRecord">
    <vt:lpwstr>eyJoZGlkIjoiZDdiMWJjMjljNjIxMzZiZWRkOGUxMDE1ZjRhOGYzNjIiLCJ1c2VySWQiOiIxMzI4ODAzNjMwIn0=</vt:lpwstr>
  </property>
</Properties>
</file>