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3E8CA">
      <w:pPr>
        <w:spacing w:line="360" w:lineRule="auto"/>
        <w:jc w:val="center"/>
        <w:rPr>
          <w:rFonts w:hint="eastAsia" w:ascii="方正小标宋简体" w:hAnsi="宋体" w:eastAsia="方正小标宋简体"/>
          <w:color w:val="auto"/>
          <w:sz w:val="52"/>
          <w:szCs w:val="52"/>
          <w:highlight w:val="none"/>
        </w:rPr>
      </w:pPr>
    </w:p>
    <w:p w14:paraId="69065D7B">
      <w:pPr>
        <w:spacing w:line="360" w:lineRule="auto"/>
        <w:jc w:val="center"/>
        <w:rPr>
          <w:rFonts w:hint="eastAsia" w:ascii="方正小标宋简体" w:hAnsi="宋体" w:eastAsia="方正小标宋简体"/>
          <w:color w:val="auto"/>
          <w:sz w:val="52"/>
          <w:szCs w:val="52"/>
          <w:highlight w:val="none"/>
        </w:rPr>
      </w:pPr>
    </w:p>
    <w:p w14:paraId="343D1831">
      <w:pPr>
        <w:spacing w:line="360" w:lineRule="auto"/>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宋体" w:eastAsia="方正小标宋简体"/>
          <w:color w:val="auto"/>
          <w:sz w:val="52"/>
          <w:szCs w:val="52"/>
          <w:highlight w:val="none"/>
        </w:rPr>
        <w:t>云之龙咨询集团有限公司</w:t>
      </w:r>
    </w:p>
    <w:p w14:paraId="26D5E7D8">
      <w:pPr>
        <w:spacing w:line="360" w:lineRule="auto"/>
        <w:jc w:val="center"/>
        <w:rPr>
          <w:rFonts w:hint="eastAsia" w:ascii="方正小标宋简体" w:hAnsi="方正小标宋简体" w:eastAsia="方正小标宋简体" w:cs="方正小标宋简体"/>
          <w:b/>
          <w:color w:val="auto"/>
          <w:sz w:val="44"/>
          <w:szCs w:val="44"/>
          <w:highlight w:val="none"/>
        </w:rPr>
      </w:pPr>
    </w:p>
    <w:p w14:paraId="772C0D5A">
      <w:pPr>
        <w:snapToGrid w:val="0"/>
        <w:spacing w:before="156" w:beforeLines="50" w:line="360" w:lineRule="auto"/>
        <w:jc w:val="center"/>
        <w:rPr>
          <w:rFonts w:hint="eastAsia"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竞争性磋商文件</w:t>
      </w:r>
    </w:p>
    <w:p w14:paraId="70092543">
      <w:pPr>
        <w:snapToGrid w:val="0"/>
        <w:spacing w:before="156" w:beforeLines="50" w:line="360" w:lineRule="auto"/>
        <w:jc w:val="center"/>
        <w:rPr>
          <w:rFonts w:hint="eastAsia" w:ascii="仿宋_GB2312" w:hAnsi="宋体" w:eastAsia="仿宋_GB2312"/>
          <w:b/>
          <w:color w:val="auto"/>
          <w:sz w:val="30"/>
          <w:szCs w:val="72"/>
          <w:highlight w:val="none"/>
        </w:rPr>
      </w:pPr>
      <w:r>
        <w:rPr>
          <w:rFonts w:hint="eastAsia" w:ascii="仿宋_GB2312" w:hAnsi="宋体" w:eastAsia="仿宋_GB2312"/>
          <w:b/>
          <w:color w:val="auto"/>
          <w:sz w:val="48"/>
          <w:szCs w:val="48"/>
          <w:highlight w:val="none"/>
        </w:rPr>
        <w:t>（全流程电子化采购）</w:t>
      </w:r>
    </w:p>
    <w:p w14:paraId="29E76703">
      <w:pPr>
        <w:pStyle w:val="25"/>
        <w:tabs>
          <w:tab w:val="left" w:pos="2730"/>
        </w:tabs>
        <w:snapToGrid w:val="0"/>
        <w:spacing w:line="360" w:lineRule="auto"/>
        <w:ind w:firstLine="1193" w:firstLineChars="396"/>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w w:val="95"/>
          <w:sz w:val="30"/>
          <w:szCs w:val="30"/>
          <w:highlight w:val="none"/>
        </w:rPr>
        <w:t>名称</w:t>
      </w:r>
      <w:r>
        <w:rPr>
          <w:rFonts w:hint="eastAsia" w:ascii="仿宋_GB2312" w:hAnsi="宋体" w:eastAsia="仿宋_GB2312"/>
          <w:b/>
          <w:bCs/>
          <w:color w:val="auto"/>
          <w:sz w:val="30"/>
          <w:szCs w:val="30"/>
          <w:highlight w:val="none"/>
        </w:rPr>
        <w:t>：港北区奇石乡奇石村河净1、2队道路工程</w:t>
      </w:r>
    </w:p>
    <w:p w14:paraId="2D67B8AE">
      <w:pPr>
        <w:pStyle w:val="25"/>
        <w:snapToGrid w:val="0"/>
        <w:spacing w:line="360" w:lineRule="auto"/>
        <w:ind w:firstLine="1133" w:firstLineChars="396"/>
        <w:rPr>
          <w:rFonts w:hint="eastAsia" w:ascii="仿宋_GB2312" w:hAnsi="宋体" w:eastAsia="仿宋_GB2312"/>
          <w:color w:val="auto"/>
          <w:sz w:val="30"/>
          <w:szCs w:val="72"/>
          <w:highlight w:val="none"/>
          <w:lang w:eastAsia="zh-CN"/>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w w:val="95"/>
          <w:sz w:val="30"/>
          <w:szCs w:val="30"/>
          <w:highlight w:val="none"/>
        </w:rPr>
        <w:t>：</w:t>
      </w:r>
      <w:r>
        <w:rPr>
          <w:rFonts w:hint="eastAsia" w:ascii="仿宋_GB2312" w:hAnsi="宋体" w:eastAsia="仿宋_GB2312" w:cs="Courier New"/>
          <w:b/>
          <w:bCs/>
          <w:color w:val="auto"/>
          <w:w w:val="95"/>
          <w:sz w:val="30"/>
          <w:szCs w:val="30"/>
          <w:highlight w:val="none"/>
          <w:lang w:eastAsia="zh-CN"/>
        </w:rPr>
        <w:t>GGZC2025-C2-020074-YZLZ</w:t>
      </w:r>
    </w:p>
    <w:p w14:paraId="7F24B5D6">
      <w:pPr>
        <w:pStyle w:val="25"/>
        <w:snapToGrid w:val="0"/>
        <w:spacing w:line="360" w:lineRule="auto"/>
        <w:ind w:firstLine="1125" w:firstLineChars="393"/>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rPr>
        <w:t>采 购 人：</w:t>
      </w:r>
      <w:r>
        <w:rPr>
          <w:rFonts w:hint="eastAsia" w:ascii="仿宋_GB2312" w:hAnsi="宋体" w:eastAsia="仿宋_GB2312"/>
          <w:b/>
          <w:bCs/>
          <w:color w:val="auto"/>
          <w:w w:val="95"/>
          <w:sz w:val="30"/>
          <w:szCs w:val="30"/>
          <w:highlight w:val="none"/>
          <w:lang w:eastAsia="zh-CN"/>
        </w:rPr>
        <w:t>贵港市港北区生态移民发展中心</w:t>
      </w:r>
    </w:p>
    <w:p w14:paraId="3E60CFA6">
      <w:pPr>
        <w:pStyle w:val="25"/>
        <w:snapToGrid w:val="0"/>
        <w:spacing w:line="360" w:lineRule="auto"/>
        <w:ind w:firstLine="1125" w:firstLineChars="393"/>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采购代理机构：云之龙咨询集团有限公司</w:t>
      </w:r>
    </w:p>
    <w:p w14:paraId="230AE55A">
      <w:pPr>
        <w:pStyle w:val="25"/>
        <w:snapToGrid w:val="0"/>
        <w:spacing w:line="360" w:lineRule="auto"/>
        <w:ind w:firstLine="1125" w:firstLineChars="393"/>
        <w:rPr>
          <w:rFonts w:hint="eastAsia" w:ascii="仿宋_GB2312" w:hAnsi="宋体" w:eastAsia="仿宋_GB2312"/>
          <w:b/>
          <w:bCs/>
          <w:color w:val="auto"/>
          <w:w w:val="95"/>
          <w:sz w:val="30"/>
          <w:szCs w:val="30"/>
          <w:highlight w:val="none"/>
        </w:rPr>
      </w:pPr>
    </w:p>
    <w:p w14:paraId="740D838F">
      <w:pPr>
        <w:pStyle w:val="25"/>
        <w:snapToGrid w:val="0"/>
        <w:spacing w:line="360" w:lineRule="auto"/>
        <w:ind w:left="420" w:firstLine="841" w:firstLineChars="294"/>
        <w:rPr>
          <w:rFonts w:ascii="仿宋_GB2312" w:eastAsia="仿宋_GB2312"/>
          <w:color w:val="auto"/>
          <w:szCs w:val="20"/>
          <w:highlight w:val="none"/>
        </w:rPr>
      </w:pPr>
      <w:r>
        <w:rPr>
          <w:rFonts w:hint="eastAsia" w:ascii="仿宋_GB2312" w:hAnsi="宋体" w:eastAsia="仿宋_GB2312"/>
          <w:b/>
          <w:bCs/>
          <w:color w:val="auto"/>
          <w:w w:val="95"/>
          <w:sz w:val="30"/>
          <w:szCs w:val="30"/>
          <w:highlight w:val="none"/>
        </w:rPr>
        <w:t xml:space="preserve">               2025年</w:t>
      </w:r>
      <w:r>
        <w:rPr>
          <w:rFonts w:hint="eastAsia" w:ascii="仿宋_GB2312" w:hAnsi="宋体" w:eastAsia="仿宋_GB2312"/>
          <w:b/>
          <w:bCs/>
          <w:color w:val="auto"/>
          <w:w w:val="95"/>
          <w:sz w:val="30"/>
          <w:szCs w:val="30"/>
          <w:highlight w:val="none"/>
          <w:lang w:val="en-US" w:eastAsia="zh-CN"/>
        </w:rPr>
        <w:t>9</w:t>
      </w:r>
      <w:r>
        <w:rPr>
          <w:rFonts w:hint="eastAsia" w:ascii="仿宋_GB2312" w:hAnsi="宋体" w:eastAsia="仿宋_GB2312"/>
          <w:b/>
          <w:bCs/>
          <w:color w:val="auto"/>
          <w:w w:val="95"/>
          <w:sz w:val="30"/>
          <w:szCs w:val="30"/>
          <w:highlight w:val="none"/>
        </w:rPr>
        <w:t xml:space="preserve">月 </w:t>
      </w:r>
    </w:p>
    <w:p w14:paraId="457D0B4C">
      <w:pPr>
        <w:spacing w:line="360" w:lineRule="auto"/>
        <w:jc w:val="center"/>
        <w:rPr>
          <w:rFonts w:hint="eastAsia" w:ascii="宋体" w:hAnsi="宋体" w:cs="宋体"/>
          <w:b/>
          <w:bCs/>
          <w:color w:val="auto"/>
          <w:kern w:val="0"/>
          <w:sz w:val="32"/>
          <w:szCs w:val="32"/>
          <w:highlight w:val="none"/>
        </w:rPr>
      </w:pPr>
    </w:p>
    <w:p w14:paraId="6927304F">
      <w:pPr>
        <w:spacing w:line="360" w:lineRule="auto"/>
        <w:jc w:val="center"/>
        <w:rPr>
          <w:rFonts w:hint="eastAsia" w:ascii="宋体" w:hAnsi="宋体"/>
          <w:b/>
          <w:color w:val="auto"/>
          <w:sz w:val="44"/>
          <w:szCs w:val="44"/>
          <w:highlight w:val="none"/>
        </w:rPr>
        <w:sectPr>
          <w:headerReference r:id="rId3" w:type="first"/>
          <w:footerReference r:id="rId5" w:type="first"/>
          <w:footerReference r:id="rId4" w:type="default"/>
          <w:pgSz w:w="11906" w:h="16838"/>
          <w:pgMar w:top="1440" w:right="1440" w:bottom="1440" w:left="1587" w:header="851" w:footer="992" w:gutter="0"/>
          <w:pgNumType w:start="0"/>
          <w:cols w:space="720" w:num="1"/>
          <w:docGrid w:type="lines" w:linePitch="312" w:charSpace="0"/>
        </w:sectPr>
      </w:pPr>
    </w:p>
    <w:p w14:paraId="1F752E67">
      <w:pPr>
        <w:spacing w:line="360" w:lineRule="auto"/>
        <w:jc w:val="center"/>
        <w:rPr>
          <w:rFonts w:hint="eastAsia" w:ascii="宋体" w:hAnsi="宋体"/>
          <w:b/>
          <w:color w:val="auto"/>
          <w:sz w:val="44"/>
          <w:szCs w:val="44"/>
          <w:highlight w:val="none"/>
        </w:rPr>
      </w:pPr>
    </w:p>
    <w:p w14:paraId="6D81E7E0">
      <w:pPr>
        <w:spacing w:line="360" w:lineRule="auto"/>
        <w:jc w:val="center"/>
        <w:rPr>
          <w:rFonts w:hint="eastAsia" w:ascii="宋体" w:hAnsi="宋体"/>
          <w:b/>
          <w:color w:val="auto"/>
          <w:sz w:val="44"/>
          <w:szCs w:val="44"/>
          <w:highlight w:val="none"/>
        </w:rPr>
      </w:pPr>
    </w:p>
    <w:p w14:paraId="2BA98100">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20C6A3F6">
      <w:pPr>
        <w:spacing w:line="400" w:lineRule="exact"/>
        <w:jc w:val="center"/>
        <w:rPr>
          <w:rFonts w:hint="eastAsia" w:ascii="宋体" w:hAnsi="宋体"/>
          <w:b/>
          <w:color w:val="auto"/>
          <w:sz w:val="44"/>
          <w:szCs w:val="44"/>
          <w:highlight w:val="none"/>
        </w:rPr>
      </w:pPr>
    </w:p>
    <w:p w14:paraId="7F8CC85D">
      <w:pPr>
        <w:pStyle w:val="33"/>
        <w:tabs>
          <w:tab w:val="right" w:leader="dot" w:pos="8879"/>
        </w:tabs>
        <w:rPr>
          <w:color w:val="auto"/>
          <w:sz w:val="32"/>
          <w:szCs w:val="32"/>
          <w:highlight w:val="none"/>
        </w:rPr>
      </w:pPr>
      <w:r>
        <w:rPr>
          <w:rFonts w:asciiTheme="minorEastAsia" w:hAnsiTheme="minorEastAsia" w:eastAsiaTheme="minorEastAsia"/>
          <w:b/>
          <w:color w:val="auto"/>
          <w:sz w:val="32"/>
          <w:szCs w:val="32"/>
          <w:highlight w:val="none"/>
        </w:rPr>
        <w:fldChar w:fldCharType="begin"/>
      </w:r>
      <w:r>
        <w:rPr>
          <w:rFonts w:hint="eastAsia" w:asciiTheme="minorEastAsia" w:hAnsiTheme="minorEastAsia" w:eastAsiaTheme="minorEastAsia"/>
          <w:b/>
          <w:color w:val="auto"/>
          <w:sz w:val="32"/>
          <w:szCs w:val="32"/>
          <w:highlight w:val="none"/>
        </w:rPr>
        <w:instrText xml:space="preserve">TOC \o "1-3" \h \z \u</w:instrText>
      </w:r>
      <w:r>
        <w:rPr>
          <w:rFonts w:asciiTheme="minorEastAsia" w:hAnsiTheme="minorEastAsia" w:eastAsiaTheme="minorEastAsia"/>
          <w:b/>
          <w:color w:val="auto"/>
          <w:sz w:val="32"/>
          <w:szCs w:val="32"/>
          <w:highlight w:val="none"/>
        </w:rPr>
        <w:fldChar w:fldCharType="separate"/>
      </w:r>
      <w:r>
        <w:rPr>
          <w:color w:val="auto"/>
          <w:highlight w:val="none"/>
        </w:rPr>
        <w:fldChar w:fldCharType="begin"/>
      </w:r>
      <w:r>
        <w:rPr>
          <w:color w:val="auto"/>
          <w:highlight w:val="none"/>
        </w:rPr>
        <w:instrText xml:space="preserve"> HYPERLINK \l "_Toc13820" </w:instrText>
      </w:r>
      <w:r>
        <w:rPr>
          <w:color w:val="auto"/>
          <w:highlight w:val="none"/>
        </w:rPr>
        <w:fldChar w:fldCharType="separate"/>
      </w:r>
      <w:r>
        <w:rPr>
          <w:rFonts w:hint="eastAsia"/>
          <w:color w:val="auto"/>
          <w:sz w:val="32"/>
          <w:szCs w:val="32"/>
          <w:highlight w:val="none"/>
        </w:rPr>
        <w:t>第一章 竞争性磋商公告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_Toc13820 \h </w:instrText>
      </w:r>
      <w:r>
        <w:rPr>
          <w:color w:val="auto"/>
          <w:sz w:val="32"/>
          <w:szCs w:val="32"/>
          <w:highlight w:val="none"/>
        </w:rPr>
        <w:fldChar w:fldCharType="separate"/>
      </w:r>
      <w:r>
        <w:rPr>
          <w:color w:val="auto"/>
          <w:sz w:val="32"/>
          <w:szCs w:val="32"/>
          <w:highlight w:val="none"/>
        </w:rPr>
        <w:t>1</w:t>
      </w:r>
      <w:r>
        <w:rPr>
          <w:color w:val="auto"/>
          <w:sz w:val="32"/>
          <w:szCs w:val="32"/>
          <w:highlight w:val="none"/>
        </w:rPr>
        <w:fldChar w:fldCharType="end"/>
      </w:r>
      <w:r>
        <w:rPr>
          <w:color w:val="auto"/>
          <w:sz w:val="32"/>
          <w:szCs w:val="32"/>
          <w:highlight w:val="none"/>
        </w:rPr>
        <w:fldChar w:fldCharType="end"/>
      </w:r>
    </w:p>
    <w:p w14:paraId="56EF9A3C">
      <w:pPr>
        <w:pStyle w:val="33"/>
        <w:tabs>
          <w:tab w:val="right" w:leader="dot" w:pos="8879"/>
        </w:tabs>
        <w:rPr>
          <w:color w:val="auto"/>
          <w:sz w:val="32"/>
          <w:szCs w:val="32"/>
          <w:highlight w:val="none"/>
        </w:rPr>
      </w:pPr>
      <w:r>
        <w:rPr>
          <w:color w:val="auto"/>
          <w:highlight w:val="none"/>
        </w:rPr>
        <w:fldChar w:fldCharType="begin"/>
      </w:r>
      <w:r>
        <w:rPr>
          <w:color w:val="auto"/>
          <w:highlight w:val="none"/>
        </w:rPr>
        <w:instrText xml:space="preserve"> HYPERLINK \l "_Toc30934" </w:instrText>
      </w:r>
      <w:r>
        <w:rPr>
          <w:color w:val="auto"/>
          <w:highlight w:val="none"/>
        </w:rPr>
        <w:fldChar w:fldCharType="separate"/>
      </w:r>
      <w:r>
        <w:rPr>
          <w:rFonts w:hint="eastAsia"/>
          <w:color w:val="auto"/>
          <w:sz w:val="32"/>
          <w:szCs w:val="32"/>
          <w:highlight w:val="none"/>
        </w:rPr>
        <w:t>第二章 供应商须知</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_Toc30934 \h </w:instrText>
      </w:r>
      <w:r>
        <w:rPr>
          <w:color w:val="auto"/>
          <w:sz w:val="32"/>
          <w:szCs w:val="32"/>
          <w:highlight w:val="none"/>
        </w:rPr>
        <w:fldChar w:fldCharType="separate"/>
      </w:r>
      <w:r>
        <w:rPr>
          <w:color w:val="auto"/>
          <w:sz w:val="32"/>
          <w:szCs w:val="32"/>
          <w:highlight w:val="none"/>
        </w:rPr>
        <w:t>5</w:t>
      </w:r>
      <w:r>
        <w:rPr>
          <w:color w:val="auto"/>
          <w:sz w:val="32"/>
          <w:szCs w:val="32"/>
          <w:highlight w:val="none"/>
        </w:rPr>
        <w:fldChar w:fldCharType="end"/>
      </w:r>
      <w:r>
        <w:rPr>
          <w:color w:val="auto"/>
          <w:sz w:val="32"/>
          <w:szCs w:val="32"/>
          <w:highlight w:val="none"/>
        </w:rPr>
        <w:fldChar w:fldCharType="end"/>
      </w:r>
    </w:p>
    <w:p w14:paraId="40FCD2C7">
      <w:pPr>
        <w:pStyle w:val="33"/>
        <w:tabs>
          <w:tab w:val="right" w:leader="dot" w:pos="8879"/>
        </w:tabs>
        <w:rPr>
          <w:color w:val="auto"/>
          <w:sz w:val="32"/>
          <w:szCs w:val="32"/>
          <w:highlight w:val="none"/>
        </w:rPr>
      </w:pPr>
      <w:r>
        <w:rPr>
          <w:color w:val="auto"/>
          <w:highlight w:val="none"/>
        </w:rPr>
        <w:fldChar w:fldCharType="begin"/>
      </w:r>
      <w:r>
        <w:rPr>
          <w:color w:val="auto"/>
          <w:highlight w:val="none"/>
        </w:rPr>
        <w:instrText xml:space="preserve"> HYPERLINK \l "_Toc30934" </w:instrText>
      </w:r>
      <w:r>
        <w:rPr>
          <w:color w:val="auto"/>
          <w:highlight w:val="none"/>
        </w:rPr>
        <w:fldChar w:fldCharType="separate"/>
      </w:r>
      <w:r>
        <w:rPr>
          <w:rFonts w:hint="eastAsia"/>
          <w:color w:val="auto"/>
          <w:sz w:val="32"/>
          <w:szCs w:val="32"/>
          <w:highlight w:val="none"/>
        </w:rPr>
        <w:t>第三章 采购需求</w:t>
      </w:r>
      <w:r>
        <w:rPr>
          <w:color w:val="auto"/>
          <w:sz w:val="32"/>
          <w:szCs w:val="32"/>
          <w:highlight w:val="none"/>
        </w:rPr>
        <w:tab/>
      </w:r>
      <w:r>
        <w:rPr>
          <w:rFonts w:hint="eastAsia"/>
          <w:color w:val="auto"/>
          <w:sz w:val="32"/>
          <w:szCs w:val="32"/>
          <w:highlight w:val="none"/>
        </w:rPr>
        <w:t>2</w:t>
      </w:r>
      <w:r>
        <w:rPr>
          <w:rFonts w:hint="eastAsia"/>
          <w:color w:val="auto"/>
          <w:sz w:val="32"/>
          <w:szCs w:val="32"/>
          <w:highlight w:val="none"/>
        </w:rPr>
        <w:fldChar w:fldCharType="end"/>
      </w:r>
      <w:r>
        <w:rPr>
          <w:rFonts w:hint="eastAsia"/>
          <w:color w:val="auto"/>
          <w:sz w:val="32"/>
          <w:szCs w:val="32"/>
          <w:highlight w:val="none"/>
        </w:rPr>
        <w:t>2</w:t>
      </w:r>
    </w:p>
    <w:p w14:paraId="3E2EF41C">
      <w:pPr>
        <w:pStyle w:val="33"/>
        <w:tabs>
          <w:tab w:val="right" w:leader="dot" w:pos="8879"/>
        </w:tabs>
        <w:rPr>
          <w:color w:val="auto"/>
          <w:sz w:val="32"/>
          <w:szCs w:val="32"/>
          <w:highlight w:val="none"/>
        </w:rPr>
      </w:pPr>
      <w:r>
        <w:rPr>
          <w:color w:val="auto"/>
          <w:highlight w:val="none"/>
        </w:rPr>
        <w:fldChar w:fldCharType="begin"/>
      </w:r>
      <w:r>
        <w:rPr>
          <w:color w:val="auto"/>
          <w:highlight w:val="none"/>
        </w:rPr>
        <w:instrText xml:space="preserve"> HYPERLINK \l "_Toc21051" </w:instrText>
      </w:r>
      <w:r>
        <w:rPr>
          <w:color w:val="auto"/>
          <w:highlight w:val="none"/>
        </w:rPr>
        <w:fldChar w:fldCharType="separate"/>
      </w:r>
      <w:r>
        <w:rPr>
          <w:rFonts w:hint="eastAsia"/>
          <w:color w:val="auto"/>
          <w:sz w:val="32"/>
          <w:szCs w:val="32"/>
          <w:highlight w:val="none"/>
        </w:rPr>
        <w:t>第四章  评审程序、评审方法和评审标准</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_Toc21051 \h </w:instrText>
      </w:r>
      <w:r>
        <w:rPr>
          <w:color w:val="auto"/>
          <w:sz w:val="32"/>
          <w:szCs w:val="32"/>
          <w:highlight w:val="none"/>
        </w:rPr>
        <w:fldChar w:fldCharType="separate"/>
      </w:r>
      <w:r>
        <w:rPr>
          <w:color w:val="auto"/>
          <w:sz w:val="32"/>
          <w:szCs w:val="32"/>
          <w:highlight w:val="none"/>
        </w:rPr>
        <w:t>24</w:t>
      </w:r>
      <w:r>
        <w:rPr>
          <w:color w:val="auto"/>
          <w:sz w:val="32"/>
          <w:szCs w:val="32"/>
          <w:highlight w:val="none"/>
        </w:rPr>
        <w:fldChar w:fldCharType="end"/>
      </w:r>
      <w:r>
        <w:rPr>
          <w:color w:val="auto"/>
          <w:sz w:val="32"/>
          <w:szCs w:val="32"/>
          <w:highlight w:val="none"/>
        </w:rPr>
        <w:fldChar w:fldCharType="end"/>
      </w:r>
    </w:p>
    <w:p w14:paraId="2A57AB84">
      <w:pPr>
        <w:pStyle w:val="33"/>
        <w:tabs>
          <w:tab w:val="right" w:leader="dot" w:pos="8879"/>
        </w:tabs>
        <w:rPr>
          <w:color w:val="auto"/>
          <w:sz w:val="32"/>
          <w:szCs w:val="32"/>
          <w:highlight w:val="none"/>
        </w:rPr>
      </w:pPr>
      <w:r>
        <w:rPr>
          <w:color w:val="auto"/>
          <w:highlight w:val="none"/>
        </w:rPr>
        <w:fldChar w:fldCharType="begin"/>
      </w:r>
      <w:r>
        <w:rPr>
          <w:color w:val="auto"/>
          <w:highlight w:val="none"/>
        </w:rPr>
        <w:instrText xml:space="preserve"> HYPERLINK \l "_Toc21024" </w:instrText>
      </w:r>
      <w:r>
        <w:rPr>
          <w:color w:val="auto"/>
          <w:highlight w:val="none"/>
        </w:rPr>
        <w:fldChar w:fldCharType="separate"/>
      </w:r>
      <w:r>
        <w:rPr>
          <w:rFonts w:hint="eastAsia"/>
          <w:color w:val="auto"/>
          <w:sz w:val="32"/>
          <w:szCs w:val="32"/>
          <w:highlight w:val="none"/>
        </w:rPr>
        <w:t>第五章 工程量清单及图纸</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_Toc21024 \h </w:instrText>
      </w:r>
      <w:r>
        <w:rPr>
          <w:color w:val="auto"/>
          <w:sz w:val="32"/>
          <w:szCs w:val="32"/>
          <w:highlight w:val="none"/>
        </w:rPr>
        <w:fldChar w:fldCharType="separate"/>
      </w:r>
      <w:r>
        <w:rPr>
          <w:color w:val="auto"/>
          <w:sz w:val="32"/>
          <w:szCs w:val="32"/>
          <w:highlight w:val="none"/>
        </w:rPr>
        <w:t>34</w:t>
      </w:r>
      <w:r>
        <w:rPr>
          <w:color w:val="auto"/>
          <w:sz w:val="32"/>
          <w:szCs w:val="32"/>
          <w:highlight w:val="none"/>
        </w:rPr>
        <w:fldChar w:fldCharType="end"/>
      </w:r>
      <w:r>
        <w:rPr>
          <w:color w:val="auto"/>
          <w:sz w:val="32"/>
          <w:szCs w:val="32"/>
          <w:highlight w:val="none"/>
        </w:rPr>
        <w:fldChar w:fldCharType="end"/>
      </w:r>
    </w:p>
    <w:p w14:paraId="005BBC87">
      <w:pPr>
        <w:pStyle w:val="33"/>
        <w:tabs>
          <w:tab w:val="right" w:leader="dot" w:pos="8879"/>
        </w:tabs>
        <w:rPr>
          <w:color w:val="auto"/>
          <w:sz w:val="32"/>
          <w:szCs w:val="32"/>
          <w:highlight w:val="none"/>
        </w:rPr>
      </w:pPr>
      <w:r>
        <w:rPr>
          <w:color w:val="auto"/>
          <w:highlight w:val="none"/>
        </w:rPr>
        <w:fldChar w:fldCharType="begin"/>
      </w:r>
      <w:r>
        <w:rPr>
          <w:color w:val="auto"/>
          <w:highlight w:val="none"/>
        </w:rPr>
        <w:instrText xml:space="preserve"> HYPERLINK \l "_Toc13685" </w:instrText>
      </w:r>
      <w:r>
        <w:rPr>
          <w:color w:val="auto"/>
          <w:highlight w:val="none"/>
        </w:rPr>
        <w:fldChar w:fldCharType="separate"/>
      </w:r>
      <w:r>
        <w:rPr>
          <w:rFonts w:hint="eastAsia"/>
          <w:color w:val="auto"/>
          <w:sz w:val="32"/>
          <w:szCs w:val="32"/>
          <w:highlight w:val="none"/>
        </w:rPr>
        <w:t>第六章 响应文件格式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_Toc13685 \h </w:instrText>
      </w:r>
      <w:r>
        <w:rPr>
          <w:color w:val="auto"/>
          <w:sz w:val="32"/>
          <w:szCs w:val="32"/>
          <w:highlight w:val="none"/>
        </w:rPr>
        <w:fldChar w:fldCharType="separate"/>
      </w:r>
      <w:r>
        <w:rPr>
          <w:color w:val="auto"/>
          <w:sz w:val="32"/>
          <w:szCs w:val="32"/>
          <w:highlight w:val="none"/>
        </w:rPr>
        <w:t>38</w:t>
      </w:r>
      <w:r>
        <w:rPr>
          <w:color w:val="auto"/>
          <w:sz w:val="32"/>
          <w:szCs w:val="32"/>
          <w:highlight w:val="none"/>
        </w:rPr>
        <w:fldChar w:fldCharType="end"/>
      </w:r>
      <w:r>
        <w:rPr>
          <w:color w:val="auto"/>
          <w:sz w:val="32"/>
          <w:szCs w:val="32"/>
          <w:highlight w:val="none"/>
        </w:rPr>
        <w:fldChar w:fldCharType="end"/>
      </w:r>
    </w:p>
    <w:p w14:paraId="5A5C24CA">
      <w:pPr>
        <w:pStyle w:val="33"/>
        <w:tabs>
          <w:tab w:val="right" w:leader="dot" w:pos="8879"/>
        </w:tabs>
        <w:rPr>
          <w:color w:val="auto"/>
          <w:sz w:val="32"/>
          <w:szCs w:val="32"/>
          <w:highlight w:val="none"/>
        </w:rPr>
      </w:pPr>
      <w:r>
        <w:rPr>
          <w:color w:val="auto"/>
          <w:highlight w:val="none"/>
        </w:rPr>
        <w:fldChar w:fldCharType="begin"/>
      </w:r>
      <w:r>
        <w:rPr>
          <w:color w:val="auto"/>
          <w:highlight w:val="none"/>
        </w:rPr>
        <w:instrText xml:space="preserve"> HYPERLINK \l "_Toc5148" </w:instrText>
      </w:r>
      <w:r>
        <w:rPr>
          <w:color w:val="auto"/>
          <w:highlight w:val="none"/>
        </w:rPr>
        <w:fldChar w:fldCharType="separate"/>
      </w:r>
      <w:r>
        <w:rPr>
          <w:rFonts w:hint="eastAsia"/>
          <w:color w:val="auto"/>
          <w:sz w:val="32"/>
          <w:szCs w:val="32"/>
          <w:highlight w:val="none"/>
        </w:rPr>
        <w:t>第七章 合同文本</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_Toc5148 \h </w:instrText>
      </w:r>
      <w:r>
        <w:rPr>
          <w:color w:val="auto"/>
          <w:sz w:val="32"/>
          <w:szCs w:val="32"/>
          <w:highlight w:val="none"/>
        </w:rPr>
        <w:fldChar w:fldCharType="separate"/>
      </w:r>
      <w:r>
        <w:rPr>
          <w:color w:val="auto"/>
          <w:sz w:val="32"/>
          <w:szCs w:val="32"/>
          <w:highlight w:val="none"/>
        </w:rPr>
        <w:t>72</w:t>
      </w:r>
      <w:r>
        <w:rPr>
          <w:color w:val="auto"/>
          <w:sz w:val="32"/>
          <w:szCs w:val="32"/>
          <w:highlight w:val="none"/>
        </w:rPr>
        <w:fldChar w:fldCharType="end"/>
      </w:r>
      <w:r>
        <w:rPr>
          <w:color w:val="auto"/>
          <w:sz w:val="32"/>
          <w:szCs w:val="32"/>
          <w:highlight w:val="none"/>
        </w:rPr>
        <w:fldChar w:fldCharType="end"/>
      </w:r>
    </w:p>
    <w:p w14:paraId="1BFC377F">
      <w:pPr>
        <w:pStyle w:val="38"/>
        <w:tabs>
          <w:tab w:val="right" w:leader="dot" w:pos="8931"/>
          <w:tab w:val="clear" w:pos="8296"/>
        </w:tabs>
        <w:snapToGrid w:val="0"/>
        <w:spacing w:line="500" w:lineRule="atLeast"/>
        <w:ind w:left="0" w:leftChars="0"/>
        <w:rPr>
          <w:rFonts w:hint="eastAsia" w:ascii="宋体" w:hAnsi="宋体"/>
          <w:b/>
          <w:color w:val="auto"/>
          <w:sz w:val="24"/>
          <w:highlight w:val="none"/>
        </w:rPr>
      </w:pPr>
      <w:r>
        <w:rPr>
          <w:rFonts w:asciiTheme="minorEastAsia" w:hAnsiTheme="minorEastAsia" w:eastAsiaTheme="minorEastAsia"/>
          <w:color w:val="auto"/>
          <w:sz w:val="32"/>
          <w:szCs w:val="32"/>
          <w:highlight w:val="none"/>
        </w:rPr>
        <w:fldChar w:fldCharType="end"/>
      </w:r>
    </w:p>
    <w:p w14:paraId="35E9CA65">
      <w:pPr>
        <w:spacing w:line="400" w:lineRule="exact"/>
        <w:jc w:val="left"/>
        <w:rPr>
          <w:rFonts w:hint="eastAsia" w:ascii="宋体" w:hAnsi="宋体"/>
          <w:b/>
          <w:color w:val="auto"/>
          <w:sz w:val="32"/>
          <w:szCs w:val="32"/>
          <w:highlight w:val="none"/>
        </w:rPr>
      </w:pPr>
    </w:p>
    <w:p w14:paraId="65065490">
      <w:pPr>
        <w:spacing w:line="400" w:lineRule="exact"/>
        <w:jc w:val="center"/>
        <w:rPr>
          <w:rFonts w:hint="eastAsia" w:ascii="宋体" w:hAnsi="宋体"/>
          <w:b/>
          <w:color w:val="auto"/>
          <w:sz w:val="32"/>
          <w:szCs w:val="32"/>
          <w:highlight w:val="none"/>
        </w:rPr>
      </w:pPr>
    </w:p>
    <w:p w14:paraId="3EE70A47">
      <w:pPr>
        <w:spacing w:line="400" w:lineRule="exact"/>
        <w:jc w:val="center"/>
        <w:rPr>
          <w:rFonts w:hint="eastAsia" w:ascii="宋体" w:hAnsi="宋体"/>
          <w:b/>
          <w:color w:val="auto"/>
          <w:sz w:val="32"/>
          <w:szCs w:val="32"/>
          <w:highlight w:val="none"/>
        </w:rPr>
      </w:pPr>
    </w:p>
    <w:p w14:paraId="40822A32">
      <w:pPr>
        <w:spacing w:line="400" w:lineRule="exact"/>
        <w:jc w:val="center"/>
        <w:rPr>
          <w:rFonts w:hint="eastAsia" w:ascii="宋体" w:hAnsi="宋体"/>
          <w:b/>
          <w:color w:val="auto"/>
          <w:sz w:val="32"/>
          <w:szCs w:val="32"/>
          <w:highlight w:val="none"/>
        </w:rPr>
      </w:pPr>
    </w:p>
    <w:p w14:paraId="5C99A949">
      <w:pPr>
        <w:spacing w:line="400" w:lineRule="exact"/>
        <w:jc w:val="center"/>
        <w:rPr>
          <w:rFonts w:hint="eastAsia" w:ascii="宋体" w:hAnsi="宋体"/>
          <w:b/>
          <w:color w:val="auto"/>
          <w:sz w:val="32"/>
          <w:szCs w:val="32"/>
          <w:highlight w:val="none"/>
        </w:rPr>
      </w:pPr>
    </w:p>
    <w:p w14:paraId="0E004FA8">
      <w:pPr>
        <w:spacing w:line="400" w:lineRule="exact"/>
        <w:rPr>
          <w:rFonts w:hint="eastAsia" w:ascii="宋体" w:hAnsi="宋体"/>
          <w:b/>
          <w:color w:val="auto"/>
          <w:sz w:val="32"/>
          <w:szCs w:val="32"/>
          <w:highlight w:val="none"/>
        </w:rPr>
        <w:sectPr>
          <w:footerReference r:id="rId6" w:type="default"/>
          <w:pgSz w:w="11906" w:h="16838"/>
          <w:pgMar w:top="1440" w:right="1440" w:bottom="1440" w:left="1587" w:header="851" w:footer="992" w:gutter="0"/>
          <w:pgNumType w:start="1"/>
          <w:cols w:space="720" w:num="1"/>
          <w:docGrid w:type="lines" w:linePitch="312" w:charSpace="0"/>
        </w:sectPr>
      </w:pPr>
    </w:p>
    <w:p w14:paraId="3CFC965B">
      <w:pPr>
        <w:pStyle w:val="2"/>
        <w:spacing w:after="340" w:line="360" w:lineRule="auto"/>
        <w:jc w:val="center"/>
        <w:rPr>
          <w:color w:val="auto"/>
          <w:highlight w:val="none"/>
        </w:rPr>
      </w:pPr>
      <w:bookmarkStart w:id="0" w:name="_Toc13820"/>
      <w:r>
        <w:rPr>
          <w:rFonts w:hint="eastAsia"/>
          <w:color w:val="auto"/>
          <w:highlight w:val="none"/>
        </w:rPr>
        <w:t>第一章 竞争性磋商公告</w:t>
      </w:r>
      <w:bookmarkEnd w:id="0"/>
    </w:p>
    <w:p w14:paraId="4120EEFC">
      <w:pPr>
        <w:spacing w:line="360" w:lineRule="auto"/>
        <w:rPr>
          <w:rFonts w:hint="eastAsia" w:ascii="宋体" w:hAnsi="宋体"/>
          <w:color w:val="auto"/>
          <w:szCs w:val="21"/>
          <w:highlight w:val="none"/>
        </w:rPr>
      </w:pPr>
    </w:p>
    <w:p w14:paraId="277D0FCB">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bookmarkStart w:id="1" w:name="_Hlk37430271"/>
      <w:r>
        <w:rPr>
          <w:rFonts w:hint="eastAsia" w:ascii="宋体" w:hAnsi="宋体"/>
          <w:color w:val="auto"/>
          <w:szCs w:val="21"/>
          <w:highlight w:val="none"/>
        </w:rPr>
        <w:t>项目概况</w:t>
      </w:r>
    </w:p>
    <w:p w14:paraId="03D394D9">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lang w:eastAsia="zh-CN"/>
        </w:rPr>
        <w:t>港北区奇石乡奇石村河净1、2队道路工程</w:t>
      </w:r>
      <w:r>
        <w:rPr>
          <w:rFonts w:hint="eastAsia" w:ascii="宋体" w:hAnsi="宋体"/>
          <w:color w:val="auto"/>
          <w:szCs w:val="21"/>
          <w:highlight w:val="none"/>
          <w:u w:val="single"/>
        </w:rPr>
        <w:t xml:space="preserve"> </w:t>
      </w:r>
      <w:r>
        <w:rPr>
          <w:rFonts w:hint="eastAsia" w:ascii="宋体" w:hAnsi="宋体"/>
          <w:color w:val="auto"/>
          <w:szCs w:val="21"/>
          <w:highlight w:val="none"/>
        </w:rPr>
        <w:t>的潜在供应商应在</w:t>
      </w:r>
      <w:r>
        <w:rPr>
          <w:rFonts w:hint="eastAsia" w:ascii="宋体" w:hAnsi="宋体" w:cs="宋体"/>
          <w:color w:val="auto"/>
          <w:szCs w:val="21"/>
          <w:highlight w:val="none"/>
        </w:rPr>
        <w:t>广西政府采购云平台（https://www.gcy.zfcg.gxzf.gov.cn/）</w:t>
      </w:r>
      <w:r>
        <w:rPr>
          <w:rFonts w:hint="eastAsia" w:ascii="宋体" w:hAnsi="宋体"/>
          <w:color w:val="auto"/>
          <w:szCs w:val="21"/>
          <w:highlight w:val="none"/>
        </w:rPr>
        <w:t>获取（下载）竞争性磋商文件，并于</w:t>
      </w:r>
      <w:r>
        <w:rPr>
          <w:rFonts w:hint="eastAsia" w:ascii="宋体" w:hAnsi="宋体"/>
          <w:bCs/>
          <w:color w:val="auto"/>
          <w:szCs w:val="21"/>
          <w:highlight w:val="none"/>
          <w:u w:val="single"/>
        </w:rPr>
        <w:t>2025年</w:t>
      </w:r>
      <w:r>
        <w:rPr>
          <w:rFonts w:hint="eastAsia" w:ascii="宋体" w:hAnsi="宋体"/>
          <w:bCs/>
          <w:color w:val="auto"/>
          <w:szCs w:val="21"/>
          <w:highlight w:val="none"/>
          <w:u w:val="single"/>
          <w:lang w:val="en-US" w:eastAsia="zh-CN"/>
        </w:rPr>
        <w:t>9</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18</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15</w:t>
      </w:r>
      <w:r>
        <w:rPr>
          <w:rFonts w:hint="eastAsia" w:ascii="宋体" w:hAnsi="宋体"/>
          <w:bCs/>
          <w:color w:val="auto"/>
          <w:szCs w:val="21"/>
          <w:highlight w:val="none"/>
          <w:u w:val="single"/>
        </w:rPr>
        <w:t>时</w:t>
      </w:r>
      <w:r>
        <w:rPr>
          <w:rFonts w:hint="eastAsia" w:ascii="宋体" w:hAnsi="宋体"/>
          <w:bCs/>
          <w:color w:val="auto"/>
          <w:szCs w:val="21"/>
          <w:highlight w:val="none"/>
          <w:u w:val="single"/>
          <w:lang w:val="en-US" w:eastAsia="zh-CN"/>
        </w:rPr>
        <w:t>30</w:t>
      </w:r>
      <w:r>
        <w:rPr>
          <w:rFonts w:hint="eastAsia" w:ascii="宋体" w:hAnsi="宋体"/>
          <w:bCs/>
          <w:color w:val="auto"/>
          <w:szCs w:val="21"/>
          <w:highlight w:val="none"/>
          <w:u w:val="single"/>
        </w:rPr>
        <w:t>分</w:t>
      </w:r>
      <w:r>
        <w:rPr>
          <w:rFonts w:hint="eastAsia" w:ascii="宋体" w:hAnsi="宋体"/>
          <w:bCs/>
          <w:color w:val="auto"/>
          <w:szCs w:val="21"/>
          <w:highlight w:val="none"/>
        </w:rPr>
        <w:t>（北京时间）前提交（上传）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14:paraId="670201DA">
      <w:pPr>
        <w:spacing w:line="360" w:lineRule="auto"/>
        <w:rPr>
          <w:rFonts w:hint="eastAsia" w:ascii="宋体" w:hAnsi="宋体"/>
          <w:color w:val="auto"/>
          <w:szCs w:val="21"/>
          <w:highlight w:val="none"/>
        </w:rPr>
      </w:pPr>
    </w:p>
    <w:p w14:paraId="530DEACD">
      <w:pPr>
        <w:spacing w:line="360" w:lineRule="auto"/>
        <w:ind w:firstLine="354" w:firstLineChars="147"/>
        <w:rPr>
          <w:rFonts w:hint="eastAsia" w:ascii="黑体" w:hAnsi="黑体" w:eastAsia="黑体"/>
          <w:b/>
          <w:color w:val="auto"/>
          <w:sz w:val="24"/>
          <w:highlight w:val="none"/>
        </w:rPr>
      </w:pPr>
      <w:bookmarkStart w:id="2" w:name="_Toc44229878"/>
      <w:bookmarkStart w:id="3" w:name="_Toc35393629"/>
      <w:bookmarkStart w:id="4" w:name="_Toc28359089"/>
      <w:bookmarkStart w:id="5" w:name="_Toc71365905"/>
      <w:bookmarkStart w:id="6" w:name="_Toc28359012"/>
      <w:bookmarkStart w:id="7" w:name="_Toc35393798"/>
      <w:r>
        <w:rPr>
          <w:rFonts w:hint="eastAsia" w:ascii="黑体" w:hAnsi="黑体" w:eastAsia="黑体"/>
          <w:b/>
          <w:color w:val="auto"/>
          <w:sz w:val="24"/>
          <w:highlight w:val="none"/>
        </w:rPr>
        <w:t>一、项目基本情况</w:t>
      </w:r>
      <w:bookmarkEnd w:id="2"/>
      <w:bookmarkEnd w:id="3"/>
      <w:bookmarkEnd w:id="4"/>
      <w:bookmarkEnd w:id="5"/>
      <w:bookmarkEnd w:id="6"/>
      <w:bookmarkEnd w:id="7"/>
    </w:p>
    <w:p w14:paraId="57F595CF">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GGZC2025-C2-020074-YZLZ</w:t>
      </w:r>
    </w:p>
    <w:p w14:paraId="03811027">
      <w:pPr>
        <w:spacing w:line="400" w:lineRule="exact"/>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港北区奇石乡奇石村河净1、2队道路工程</w:t>
      </w:r>
    </w:p>
    <w:p w14:paraId="0955558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采购方式：竞争性磋商</w:t>
      </w:r>
    </w:p>
    <w:p w14:paraId="29BDE538">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预算总金额（元）：</w:t>
      </w:r>
      <w:r>
        <w:rPr>
          <w:rFonts w:hint="eastAsia" w:ascii="宋体" w:hAnsi="宋体"/>
          <w:color w:val="auto"/>
          <w:szCs w:val="21"/>
          <w:highlight w:val="none"/>
          <w:lang w:eastAsia="zh-CN"/>
        </w:rPr>
        <w:t>1113145.00</w:t>
      </w:r>
    </w:p>
    <w:p w14:paraId="750F676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采购需求：</w:t>
      </w:r>
    </w:p>
    <w:p w14:paraId="6AFE3D32">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 xml:space="preserve">标项名称: </w:t>
      </w:r>
      <w:r>
        <w:rPr>
          <w:rFonts w:hint="eastAsia" w:ascii="宋体" w:hAnsi="宋体" w:cs="宋体"/>
          <w:color w:val="auto"/>
          <w:szCs w:val="21"/>
          <w:highlight w:val="none"/>
          <w:lang w:eastAsia="zh-CN"/>
        </w:rPr>
        <w:t>港北区奇石乡奇石村河净1、2队道路工程</w:t>
      </w:r>
    </w:p>
    <w:p w14:paraId="367E874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数量：1</w:t>
      </w:r>
    </w:p>
    <w:p w14:paraId="2F194A3F">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预算金额（元）：</w:t>
      </w:r>
      <w:r>
        <w:rPr>
          <w:rFonts w:hint="eastAsia" w:ascii="宋体" w:hAnsi="宋体"/>
          <w:color w:val="auto"/>
          <w:szCs w:val="21"/>
          <w:highlight w:val="none"/>
          <w:lang w:eastAsia="zh-CN"/>
        </w:rPr>
        <w:t>1113145.00</w:t>
      </w:r>
    </w:p>
    <w:p w14:paraId="7842325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简要规格描述或项目基本概况介绍、用途：</w:t>
      </w:r>
      <w:r>
        <w:rPr>
          <w:rFonts w:hint="eastAsia" w:ascii="宋体" w:hAnsi="宋体" w:cs="宋体"/>
          <w:color w:val="auto"/>
          <w:szCs w:val="21"/>
          <w:highlight w:val="none"/>
          <w:lang w:eastAsia="zh-CN"/>
        </w:rPr>
        <w:t>港北区奇石乡奇石村河净1、2队道路工程</w:t>
      </w:r>
      <w:r>
        <w:rPr>
          <w:rFonts w:hint="eastAsia" w:ascii="宋体" w:hAnsi="宋体" w:cs="宋体"/>
          <w:color w:val="auto"/>
          <w:szCs w:val="21"/>
          <w:highlight w:val="none"/>
        </w:rPr>
        <w:t>建设内容：</w:t>
      </w:r>
      <w:r>
        <w:rPr>
          <w:rFonts w:hint="eastAsia" w:ascii="宋体" w:hAnsi="宋体" w:cs="宋体"/>
          <w:color w:val="auto"/>
          <w:szCs w:val="21"/>
          <w:highlight w:val="none"/>
          <w:lang w:eastAsia="zh-CN"/>
        </w:rPr>
        <w:t>道路硬化长2.498km，宽3.5m，混凝土路面结构，标牌1个等</w:t>
      </w:r>
      <w:r>
        <w:rPr>
          <w:rFonts w:hint="eastAsia" w:ascii="宋体" w:hAnsi="宋体"/>
          <w:color w:val="auto"/>
          <w:szCs w:val="21"/>
          <w:highlight w:val="none"/>
        </w:rPr>
        <w:t>；具体详见图纸、工程量清单</w:t>
      </w:r>
      <w:r>
        <w:rPr>
          <w:rFonts w:hint="eastAsia" w:ascii="宋体" w:hAnsi="宋体"/>
          <w:color w:val="auto"/>
          <w:szCs w:val="21"/>
          <w:highlight w:val="none"/>
          <w:lang w:eastAsia="zh-CN"/>
        </w:rPr>
        <w:t>及招标控制价</w:t>
      </w:r>
      <w:r>
        <w:rPr>
          <w:rFonts w:hint="eastAsia" w:ascii="宋体" w:hAnsi="宋体"/>
          <w:color w:val="auto"/>
          <w:szCs w:val="21"/>
          <w:highlight w:val="none"/>
        </w:rPr>
        <w:t>。</w:t>
      </w:r>
    </w:p>
    <w:p w14:paraId="1E92438C">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最高限价（元）：</w:t>
      </w:r>
      <w:r>
        <w:rPr>
          <w:rFonts w:hint="eastAsia" w:ascii="宋体" w:hAnsi="宋体"/>
          <w:color w:val="auto"/>
          <w:szCs w:val="21"/>
          <w:highlight w:val="none"/>
          <w:lang w:eastAsia="zh-CN"/>
        </w:rPr>
        <w:t>1113145.00</w:t>
      </w:r>
    </w:p>
    <w:p w14:paraId="6C3602C9">
      <w:pPr>
        <w:spacing w:line="400" w:lineRule="exact"/>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合同履行期限：要求工期为</w:t>
      </w:r>
      <w:r>
        <w:rPr>
          <w:rFonts w:hint="eastAsia" w:ascii="宋体" w:hAnsi="宋体"/>
          <w:color w:val="auto"/>
          <w:szCs w:val="21"/>
          <w:highlight w:val="none"/>
          <w:lang w:eastAsia="zh-CN"/>
        </w:rPr>
        <w:t>120个</w:t>
      </w:r>
      <w:r>
        <w:rPr>
          <w:rFonts w:hint="eastAsia" w:ascii="宋体" w:hAnsi="宋体"/>
          <w:color w:val="auto"/>
          <w:szCs w:val="21"/>
          <w:highlight w:val="none"/>
        </w:rPr>
        <w:t>日历天</w:t>
      </w:r>
      <w:r>
        <w:rPr>
          <w:rFonts w:hint="eastAsia" w:ascii="宋体" w:hAnsi="宋体"/>
          <w:color w:val="auto"/>
          <w:szCs w:val="21"/>
          <w:highlight w:val="none"/>
          <w:lang w:eastAsia="zh-CN"/>
        </w:rPr>
        <w:t>。</w:t>
      </w:r>
    </w:p>
    <w:p w14:paraId="6F15CA4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本项目（</w:t>
      </w:r>
      <w:r>
        <w:rPr>
          <w:rFonts w:ascii="宋体" w:hAnsi="宋体"/>
          <w:color w:val="auto"/>
          <w:szCs w:val="21"/>
          <w:highlight w:val="none"/>
        </w:rPr>
        <w:t>否</w:t>
      </w:r>
      <w:r>
        <w:rPr>
          <w:rFonts w:hint="eastAsia" w:ascii="宋体" w:hAnsi="宋体"/>
          <w:color w:val="auto"/>
          <w:szCs w:val="21"/>
          <w:highlight w:val="none"/>
        </w:rPr>
        <w:t>）接受联合体</w:t>
      </w:r>
    </w:p>
    <w:p w14:paraId="31FF2B1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备注：/</w:t>
      </w:r>
    </w:p>
    <w:p w14:paraId="2525DF76">
      <w:pPr>
        <w:spacing w:line="400" w:lineRule="exact"/>
        <w:ind w:firstLine="354" w:firstLineChars="147"/>
        <w:rPr>
          <w:rFonts w:hint="eastAsia" w:ascii="黑体" w:hAnsi="黑体" w:eastAsia="黑体"/>
          <w:b/>
          <w:color w:val="auto"/>
          <w:sz w:val="24"/>
          <w:highlight w:val="none"/>
        </w:rPr>
      </w:pPr>
      <w:bookmarkStart w:id="8" w:name="_Toc35393630"/>
      <w:bookmarkStart w:id="9" w:name="_Toc71365906"/>
      <w:bookmarkStart w:id="10" w:name="_Toc35393799"/>
      <w:bookmarkStart w:id="11" w:name="_Toc28359090"/>
      <w:bookmarkStart w:id="12" w:name="_Toc28359013"/>
      <w:bookmarkStart w:id="13" w:name="_Toc44229879"/>
      <w:r>
        <w:rPr>
          <w:rFonts w:hint="eastAsia" w:ascii="黑体" w:hAnsi="黑体" w:eastAsia="黑体"/>
          <w:b/>
          <w:color w:val="auto"/>
          <w:sz w:val="24"/>
          <w:highlight w:val="none"/>
        </w:rPr>
        <w:t>二、申请人的资格条件：</w:t>
      </w:r>
      <w:bookmarkEnd w:id="8"/>
      <w:bookmarkEnd w:id="9"/>
      <w:bookmarkEnd w:id="10"/>
      <w:bookmarkEnd w:id="11"/>
      <w:bookmarkEnd w:id="12"/>
      <w:bookmarkEnd w:id="13"/>
    </w:p>
    <w:p w14:paraId="38FA893C">
      <w:pPr>
        <w:spacing w:line="400" w:lineRule="exact"/>
        <w:ind w:firstLine="420" w:firstLineChars="200"/>
        <w:rPr>
          <w:rFonts w:hint="eastAsia" w:ascii="宋体" w:hAnsi="宋体"/>
          <w:color w:val="auto"/>
          <w:szCs w:val="21"/>
          <w:highlight w:val="none"/>
        </w:rPr>
      </w:pPr>
      <w:bookmarkStart w:id="14" w:name="_Toc28359091"/>
      <w:bookmarkStart w:id="15" w:name="_Toc35393800"/>
      <w:bookmarkStart w:id="16" w:name="_Toc28359014"/>
      <w:bookmarkStart w:id="17" w:name="_Toc35393631"/>
      <w:bookmarkStart w:id="18" w:name="_Toc44229880"/>
      <w:r>
        <w:rPr>
          <w:rFonts w:hint="eastAsia" w:ascii="宋体" w:hAnsi="宋体"/>
          <w:color w:val="auto"/>
          <w:szCs w:val="21"/>
          <w:highlight w:val="none"/>
        </w:rPr>
        <w:t>1.满足《中华人民共和国政府采购法》第二十二条规定；</w:t>
      </w:r>
    </w:p>
    <w:p w14:paraId="7E6F94B1">
      <w:pPr>
        <w:spacing w:line="400" w:lineRule="exact"/>
        <w:ind w:firstLine="420" w:firstLineChars="200"/>
        <w:rPr>
          <w:rFonts w:hint="eastAsia" w:ascii="宋体" w:hAnsi="宋体"/>
          <w:b/>
          <w:bCs/>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b/>
          <w:bCs/>
          <w:color w:val="auto"/>
          <w:szCs w:val="21"/>
          <w:highlight w:val="none"/>
        </w:rPr>
        <w:t>本项目属于专门面向中小微企业采购的项目；供应商对应符合《政府采购促进中小企业发展管理办法》（财库〔2020〕46号）要求的中小微企业或符合《财政部、司法部关于政府采购支持监狱企业发展有关问题的通知》（财库〔2014〕68号）要求的监狱企业或符合《财政部 民政部 中国残疾人联合会关于促进残疾人就业政府采购政策的通知》（财库〔2017〕141号）要求的残疾人福利性单位，否则作无效响应处理。</w:t>
      </w:r>
    </w:p>
    <w:p w14:paraId="19A83899">
      <w:pPr>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3.本项目的特定资格要求：</w:t>
      </w:r>
    </w:p>
    <w:p w14:paraId="65900771">
      <w:pPr>
        <w:spacing w:line="400" w:lineRule="exact"/>
        <w:ind w:firstLine="420" w:firstLineChars="200"/>
        <w:rPr>
          <w:rFonts w:hint="eastAsia" w:ascii="宋体" w:hAnsi="宋体" w:cs="宋体"/>
          <w:color w:val="auto"/>
          <w:szCs w:val="21"/>
          <w:highlight w:val="none"/>
        </w:rPr>
      </w:pPr>
      <w:bookmarkStart w:id="19" w:name="_Toc71365907"/>
      <w:r>
        <w:rPr>
          <w:rFonts w:hint="eastAsia" w:ascii="宋体" w:hAnsi="宋体" w:cs="宋体"/>
          <w:color w:val="auto"/>
          <w:szCs w:val="21"/>
          <w:highlight w:val="none"/>
        </w:rPr>
        <w:t>3.1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17A6D4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30BF97A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 具备</w:t>
      </w:r>
      <w:r>
        <w:rPr>
          <w:rFonts w:hint="eastAsia" w:ascii="宋体" w:hAnsi="宋体" w:cs="宋体"/>
          <w:b/>
          <w:bCs/>
          <w:color w:val="auto"/>
          <w:szCs w:val="21"/>
          <w:highlight w:val="none"/>
        </w:rPr>
        <w:t>公路工程施工总承包三级或三级以上资质</w:t>
      </w:r>
      <w:r>
        <w:rPr>
          <w:rFonts w:hint="eastAsia" w:ascii="宋体" w:hAnsi="宋体" w:cs="宋体"/>
          <w:color w:val="auto"/>
          <w:szCs w:val="21"/>
          <w:highlight w:val="none"/>
        </w:rPr>
        <w:t>；</w:t>
      </w:r>
      <w:r>
        <w:rPr>
          <w:rFonts w:hint="eastAsia" w:ascii="宋体" w:hAnsi="宋体" w:cs="宋体"/>
          <w:color w:val="auto"/>
          <w:szCs w:val="21"/>
          <w:highlight w:val="none"/>
          <w:lang w:eastAsia="zh-CN"/>
        </w:rPr>
        <w:t>具</w:t>
      </w:r>
      <w:r>
        <w:rPr>
          <w:rFonts w:hint="eastAsia" w:ascii="宋体" w:hAnsi="宋体" w:cs="宋体"/>
          <w:color w:val="auto"/>
          <w:szCs w:val="21"/>
          <w:highlight w:val="none"/>
        </w:rPr>
        <w:t>有省级及以上建设行政主管部门颁发的</w:t>
      </w:r>
      <w:r>
        <w:rPr>
          <w:rFonts w:hint="eastAsia" w:ascii="宋体" w:hAnsi="宋体" w:cs="宋体"/>
          <w:b/>
          <w:bCs/>
          <w:color w:val="auto"/>
          <w:szCs w:val="21"/>
          <w:highlight w:val="none"/>
        </w:rPr>
        <w:t>安全生产许可证</w:t>
      </w:r>
      <w:r>
        <w:rPr>
          <w:rFonts w:hint="eastAsia" w:ascii="宋体" w:hAnsi="宋体" w:cs="宋体"/>
          <w:color w:val="auto"/>
          <w:szCs w:val="21"/>
          <w:highlight w:val="none"/>
        </w:rPr>
        <w:t>；在人员、设备、资金等方面具备相应的施工能力。</w:t>
      </w:r>
    </w:p>
    <w:p w14:paraId="4129F7D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3.4拟投入本工程的</w:t>
      </w:r>
      <w:r>
        <w:rPr>
          <w:rFonts w:hint="eastAsia" w:ascii="宋体" w:hAnsi="宋体" w:cs="宋体"/>
          <w:color w:val="auto"/>
          <w:szCs w:val="21"/>
          <w:highlight w:val="none"/>
          <w:lang w:eastAsia="zh-CN"/>
        </w:rPr>
        <w:t>技术负责人具有工程相关专业中级工程师及</w:t>
      </w:r>
      <w:r>
        <w:rPr>
          <w:rFonts w:hint="eastAsia" w:ascii="宋体" w:hAnsi="宋体" w:eastAsia="宋体" w:cs="宋体"/>
          <w:b/>
          <w:bCs/>
          <w:color w:val="auto"/>
          <w:spacing w:val="1"/>
          <w:sz w:val="21"/>
          <w:szCs w:val="21"/>
          <w:highlight w:val="none"/>
          <w:lang w:eastAsia="zh-CN"/>
        </w:rPr>
        <w:t>以上职称</w:t>
      </w:r>
      <w:r>
        <w:rPr>
          <w:rFonts w:hint="eastAsia" w:ascii="宋体" w:hAnsi="宋体" w:cs="宋体"/>
          <w:color w:val="auto"/>
          <w:spacing w:val="1"/>
          <w:sz w:val="21"/>
          <w:szCs w:val="21"/>
          <w:highlight w:val="none"/>
          <w:lang w:eastAsia="zh-CN"/>
        </w:rPr>
        <w:t>；</w:t>
      </w:r>
      <w:r>
        <w:rPr>
          <w:rFonts w:ascii="宋体" w:hAnsi="宋体" w:cs="宋体"/>
          <w:color w:val="auto"/>
          <w:szCs w:val="21"/>
          <w:highlight w:val="none"/>
        </w:rPr>
        <w:t>项目经理持有</w:t>
      </w:r>
      <w:r>
        <w:rPr>
          <w:rFonts w:ascii="宋体" w:hAnsi="宋体" w:cs="宋体"/>
          <w:b/>
          <w:bCs/>
          <w:color w:val="auto"/>
          <w:szCs w:val="21"/>
          <w:highlight w:val="none"/>
        </w:rPr>
        <w:t>二级或二级以上建造师</w:t>
      </w:r>
      <w:r>
        <w:rPr>
          <w:rFonts w:ascii="宋体" w:hAnsi="宋体" w:cs="宋体"/>
          <w:color w:val="auto"/>
          <w:szCs w:val="21"/>
          <w:highlight w:val="none"/>
        </w:rPr>
        <w:t>注册证书，专业是</w:t>
      </w:r>
      <w:r>
        <w:rPr>
          <w:rFonts w:hint="eastAsia" w:ascii="宋体" w:hAnsi="宋体" w:cs="宋体"/>
          <w:b/>
          <w:bCs/>
          <w:color w:val="auto"/>
          <w:szCs w:val="21"/>
          <w:highlight w:val="none"/>
        </w:rPr>
        <w:t>公路工程专业</w:t>
      </w:r>
      <w:r>
        <w:rPr>
          <w:rFonts w:ascii="宋体" w:hAnsi="宋体" w:cs="宋体"/>
          <w:color w:val="auto"/>
          <w:szCs w:val="21"/>
          <w:highlight w:val="none"/>
        </w:rPr>
        <w:t>（以建造师注册证书中“专业类别”栏所填写的专业为准）；持有省级或省级以上</w:t>
      </w:r>
      <w:r>
        <w:rPr>
          <w:rFonts w:hint="eastAsia" w:ascii="宋体" w:hAnsi="宋体" w:cs="宋体"/>
          <w:color w:val="auto"/>
          <w:szCs w:val="21"/>
          <w:highlight w:val="none"/>
        </w:rPr>
        <w:t>交通运输主管部门颁发的有效安全生产考核合格证（“三类人员”B 类证书），且无在岗项目（指目前未在其他项目上任职，或虽在其他项目上任职但本项目成交后能够从该项目撤离）</w:t>
      </w:r>
      <w:r>
        <w:rPr>
          <w:rFonts w:hint="eastAsia" w:ascii="宋体" w:hAnsi="宋体" w:cs="宋体"/>
          <w:color w:val="auto"/>
          <w:szCs w:val="21"/>
          <w:highlight w:val="none"/>
          <w:lang w:eastAsia="zh-CN"/>
        </w:rPr>
        <w:t>；具备安全生产考核合格证书（C 类）的专职安全员1名</w:t>
      </w:r>
      <w:r>
        <w:rPr>
          <w:rFonts w:hint="eastAsia" w:ascii="宋体" w:hAnsi="宋体" w:cs="宋体"/>
          <w:color w:val="auto"/>
          <w:szCs w:val="21"/>
          <w:highlight w:val="none"/>
        </w:rPr>
        <w:t>。</w:t>
      </w:r>
    </w:p>
    <w:p w14:paraId="021533CC">
      <w:pPr>
        <w:spacing w:line="400" w:lineRule="exact"/>
        <w:ind w:firstLine="354" w:firstLineChars="147"/>
        <w:rPr>
          <w:rFonts w:hint="eastAsia" w:ascii="黑体" w:hAnsi="黑体" w:eastAsia="黑体"/>
          <w:b/>
          <w:color w:val="auto"/>
          <w:sz w:val="24"/>
          <w:highlight w:val="none"/>
        </w:rPr>
      </w:pPr>
      <w:r>
        <w:rPr>
          <w:rFonts w:hint="eastAsia" w:ascii="黑体" w:hAnsi="黑体" w:eastAsia="黑体"/>
          <w:b/>
          <w:color w:val="auto"/>
          <w:sz w:val="24"/>
          <w:highlight w:val="none"/>
        </w:rPr>
        <w:t>三、获取竞争性磋商文件</w:t>
      </w:r>
      <w:bookmarkEnd w:id="14"/>
      <w:bookmarkEnd w:id="15"/>
      <w:bookmarkEnd w:id="16"/>
      <w:bookmarkEnd w:id="17"/>
      <w:bookmarkEnd w:id="18"/>
      <w:bookmarkEnd w:id="19"/>
    </w:p>
    <w:p w14:paraId="0270B9EF">
      <w:pPr>
        <w:spacing w:line="400" w:lineRule="exact"/>
        <w:ind w:firstLine="420" w:firstLineChars="200"/>
        <w:rPr>
          <w:rFonts w:hint="eastAsia" w:ascii="宋体" w:hAnsi="宋体" w:cs="宋体"/>
          <w:bCs/>
          <w:color w:val="auto"/>
          <w:kern w:val="0"/>
          <w:szCs w:val="21"/>
          <w:highlight w:val="none"/>
        </w:rPr>
      </w:pPr>
      <w:bookmarkStart w:id="20" w:name="_Toc28359092"/>
      <w:bookmarkStart w:id="21" w:name="_Toc35393801"/>
      <w:bookmarkStart w:id="22" w:name="_Toc35393632"/>
      <w:bookmarkStart w:id="23" w:name="_Toc28359015"/>
      <w:bookmarkStart w:id="24" w:name="_Toc44229881"/>
      <w:r>
        <w:rPr>
          <w:rFonts w:hint="eastAsia" w:ascii="宋体" w:hAnsi="宋体" w:cs="宋体"/>
          <w:bCs/>
          <w:color w:val="auto"/>
          <w:kern w:val="0"/>
          <w:szCs w:val="21"/>
          <w:highlight w:val="none"/>
        </w:rPr>
        <w:t>时间：</w:t>
      </w:r>
      <w:r>
        <w:rPr>
          <w:rFonts w:hint="eastAsia" w:ascii="宋体" w:hAnsi="宋体"/>
          <w:bCs/>
          <w:color w:val="auto"/>
          <w:szCs w:val="21"/>
          <w:highlight w:val="none"/>
        </w:rPr>
        <w:t>2025 年</w:t>
      </w:r>
      <w:r>
        <w:rPr>
          <w:rFonts w:hint="eastAsia" w:ascii="宋体" w:hAnsi="宋体"/>
          <w:bCs/>
          <w:color w:val="auto"/>
          <w:szCs w:val="21"/>
          <w:highlight w:val="none"/>
          <w:lang w:val="en-US" w:eastAsia="zh-CN"/>
        </w:rPr>
        <w:t>9</w:t>
      </w:r>
      <w:r>
        <w:rPr>
          <w:rFonts w:hint="eastAsia" w:ascii="宋体" w:hAnsi="宋体"/>
          <w:bCs/>
          <w:color w:val="auto"/>
          <w:szCs w:val="21"/>
          <w:highlight w:val="none"/>
        </w:rPr>
        <w:t>月</w:t>
      </w:r>
      <w:r>
        <w:rPr>
          <w:rFonts w:hint="eastAsia" w:ascii="宋体" w:hAnsi="宋体"/>
          <w:bCs/>
          <w:color w:val="auto"/>
          <w:szCs w:val="21"/>
          <w:highlight w:val="none"/>
          <w:lang w:val="en-US" w:eastAsia="zh-CN"/>
        </w:rPr>
        <w:t>5</w:t>
      </w:r>
      <w:r>
        <w:rPr>
          <w:rFonts w:hint="eastAsia" w:ascii="宋体" w:hAnsi="宋体"/>
          <w:bCs/>
          <w:color w:val="auto"/>
          <w:szCs w:val="21"/>
          <w:highlight w:val="none"/>
        </w:rPr>
        <w:t>日</w:t>
      </w:r>
      <w:r>
        <w:rPr>
          <w:rFonts w:hint="eastAsia" w:ascii="宋体" w:hAnsi="宋体" w:cs="宋体"/>
          <w:bCs/>
          <w:color w:val="auto"/>
          <w:kern w:val="0"/>
          <w:szCs w:val="21"/>
          <w:highlight w:val="none"/>
        </w:rPr>
        <w:t>至</w:t>
      </w:r>
      <w:r>
        <w:rPr>
          <w:rFonts w:hint="eastAsia" w:ascii="宋体" w:hAnsi="宋体"/>
          <w:bCs/>
          <w:color w:val="auto"/>
          <w:szCs w:val="21"/>
          <w:highlight w:val="none"/>
        </w:rPr>
        <w:t>2025 年</w:t>
      </w:r>
      <w:r>
        <w:rPr>
          <w:rFonts w:hint="eastAsia" w:ascii="宋体" w:hAnsi="宋体"/>
          <w:bCs/>
          <w:color w:val="auto"/>
          <w:szCs w:val="21"/>
          <w:highlight w:val="none"/>
          <w:lang w:val="en-US" w:eastAsia="zh-CN"/>
        </w:rPr>
        <w:t>9</w:t>
      </w:r>
      <w:r>
        <w:rPr>
          <w:rFonts w:hint="eastAsia" w:ascii="宋体" w:hAnsi="宋体"/>
          <w:bCs/>
          <w:color w:val="auto"/>
          <w:szCs w:val="21"/>
          <w:highlight w:val="none"/>
        </w:rPr>
        <w:t>月</w:t>
      </w:r>
      <w:r>
        <w:rPr>
          <w:rFonts w:hint="eastAsia" w:ascii="宋体" w:hAnsi="宋体"/>
          <w:bCs/>
          <w:color w:val="auto"/>
          <w:szCs w:val="21"/>
          <w:highlight w:val="none"/>
          <w:lang w:val="en-US" w:eastAsia="zh-CN"/>
        </w:rPr>
        <w:t>12</w:t>
      </w:r>
      <w:r>
        <w:rPr>
          <w:rFonts w:hint="eastAsia" w:ascii="宋体" w:hAnsi="宋体"/>
          <w:bCs/>
          <w:color w:val="auto"/>
          <w:szCs w:val="21"/>
          <w:highlight w:val="none"/>
        </w:rPr>
        <w:t>日</w:t>
      </w:r>
      <w:r>
        <w:rPr>
          <w:rFonts w:hint="eastAsia" w:ascii="宋体" w:hAnsi="宋体" w:cs="宋体"/>
          <w:bCs/>
          <w:color w:val="auto"/>
          <w:kern w:val="0"/>
          <w:szCs w:val="21"/>
          <w:highlight w:val="none"/>
        </w:rPr>
        <w:t>，每天上午</w:t>
      </w:r>
      <w:r>
        <w:rPr>
          <w:rFonts w:hint="eastAsia" w:ascii="宋体" w:hAnsi="宋体" w:cs="宋体"/>
          <w:bCs/>
          <w:color w:val="auto"/>
          <w:kern w:val="0"/>
          <w:szCs w:val="21"/>
          <w:highlight w:val="none"/>
          <w:u w:val="single"/>
        </w:rPr>
        <w:t>00:00</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12:00</w:t>
      </w:r>
      <w:r>
        <w:rPr>
          <w:rFonts w:hint="eastAsia" w:ascii="宋体" w:hAnsi="宋体" w:cs="宋体"/>
          <w:bCs/>
          <w:color w:val="auto"/>
          <w:kern w:val="0"/>
          <w:szCs w:val="21"/>
          <w:highlight w:val="none"/>
        </w:rPr>
        <w:t>，下午</w:t>
      </w:r>
      <w:r>
        <w:rPr>
          <w:rFonts w:hint="eastAsia" w:ascii="宋体" w:hAnsi="宋体" w:cs="宋体"/>
          <w:bCs/>
          <w:color w:val="auto"/>
          <w:kern w:val="0"/>
          <w:szCs w:val="21"/>
          <w:highlight w:val="none"/>
          <w:u w:val="single"/>
        </w:rPr>
        <w:t>12:00</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23:59</w:t>
      </w:r>
      <w:r>
        <w:rPr>
          <w:rFonts w:hint="eastAsia" w:ascii="宋体" w:hAnsi="宋体" w:cs="宋体"/>
          <w:bCs/>
          <w:color w:val="auto"/>
          <w:kern w:val="0"/>
          <w:szCs w:val="21"/>
          <w:highlight w:val="none"/>
        </w:rPr>
        <w:t>（北京时间，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p>
    <w:p w14:paraId="3999A85F">
      <w:pPr>
        <w:spacing w:line="40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地点：</w:t>
      </w:r>
      <w:r>
        <w:rPr>
          <w:rFonts w:hint="eastAsia" w:ascii="宋体" w:hAnsi="宋体" w:cs="宋体"/>
          <w:color w:val="auto"/>
          <w:szCs w:val="21"/>
          <w:highlight w:val="none"/>
        </w:rPr>
        <w:t>广西政府采购云平台（https://www.gcy.zfcg.gxzf.gov.cn/）</w:t>
      </w:r>
    </w:p>
    <w:p w14:paraId="56DD04DF">
      <w:pPr>
        <w:spacing w:line="40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w:t>
      </w:r>
      <w:r>
        <w:rPr>
          <w:rFonts w:hint="eastAsia" w:ascii="宋体" w:hAnsi="宋体" w:cs="宋体"/>
          <w:color w:val="auto"/>
          <w:szCs w:val="21"/>
          <w:highlight w:val="none"/>
        </w:rPr>
        <w:t>网上下载。本项目不提供纸质文件，潜在供应商需在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w:t>
      </w:r>
    </w:p>
    <w:p w14:paraId="7810B254">
      <w:pPr>
        <w:spacing w:line="400" w:lineRule="exact"/>
        <w:ind w:firstLine="420" w:firstLineChars="200"/>
        <w:rPr>
          <w:rFonts w:hint="eastAsia" w:ascii="宋体" w:hAnsi="宋体" w:cs="宋体"/>
          <w:color w:val="auto"/>
          <w:szCs w:val="21"/>
          <w:highlight w:val="none"/>
        </w:rPr>
      </w:pPr>
      <w:r>
        <w:rPr>
          <w:rFonts w:hint="eastAsia" w:ascii="宋体" w:hAnsi="宋体" w:cs="宋体"/>
          <w:bCs/>
          <w:color w:val="auto"/>
          <w:kern w:val="0"/>
          <w:szCs w:val="21"/>
          <w:highlight w:val="none"/>
        </w:rPr>
        <w:t>售价（元）：</w:t>
      </w:r>
      <w:r>
        <w:rPr>
          <w:rFonts w:hint="eastAsia" w:ascii="宋体" w:hAnsi="宋体" w:cs="宋体"/>
          <w:color w:val="auto"/>
          <w:szCs w:val="21"/>
          <w:highlight w:val="none"/>
        </w:rPr>
        <w:t>0</w:t>
      </w:r>
    </w:p>
    <w:p w14:paraId="3396401F">
      <w:pPr>
        <w:spacing w:line="400" w:lineRule="exact"/>
        <w:ind w:firstLine="354" w:firstLineChars="147"/>
        <w:rPr>
          <w:rFonts w:hint="eastAsia" w:ascii="黑体" w:hAnsi="黑体" w:eastAsia="黑体"/>
          <w:b/>
          <w:color w:val="auto"/>
          <w:sz w:val="24"/>
          <w:highlight w:val="none"/>
        </w:rPr>
      </w:pPr>
      <w:bookmarkStart w:id="25" w:name="_Toc71365908"/>
      <w:r>
        <w:rPr>
          <w:rFonts w:hint="eastAsia" w:ascii="黑体" w:hAnsi="黑体" w:eastAsia="黑体"/>
          <w:b/>
          <w:color w:val="auto"/>
          <w:sz w:val="24"/>
          <w:highlight w:val="none"/>
        </w:rPr>
        <w:t>四、响应文件提交</w:t>
      </w:r>
      <w:bookmarkEnd w:id="20"/>
      <w:bookmarkEnd w:id="21"/>
      <w:bookmarkEnd w:id="22"/>
      <w:bookmarkEnd w:id="23"/>
      <w:bookmarkEnd w:id="24"/>
      <w:bookmarkEnd w:id="25"/>
    </w:p>
    <w:p w14:paraId="2626A5A1">
      <w:pPr>
        <w:spacing w:line="400" w:lineRule="exact"/>
        <w:ind w:firstLine="420" w:firstLineChars="200"/>
        <w:rPr>
          <w:rFonts w:hint="eastAsia" w:ascii="宋体" w:hAnsi="宋体"/>
          <w:bCs/>
          <w:color w:val="auto"/>
          <w:szCs w:val="21"/>
          <w:highlight w:val="none"/>
        </w:rPr>
      </w:pPr>
      <w:bookmarkStart w:id="26" w:name="_Toc28359093"/>
      <w:bookmarkStart w:id="27" w:name="_Toc35393633"/>
      <w:bookmarkStart w:id="28" w:name="_Toc44229882"/>
      <w:bookmarkStart w:id="29" w:name="_Toc35393802"/>
      <w:bookmarkStart w:id="30" w:name="_Toc28359016"/>
      <w:r>
        <w:rPr>
          <w:rFonts w:hint="eastAsia" w:ascii="宋体" w:hAnsi="宋体"/>
          <w:color w:val="auto"/>
          <w:szCs w:val="21"/>
          <w:highlight w:val="none"/>
        </w:rPr>
        <w:t>截止时间：</w:t>
      </w:r>
      <w:r>
        <w:rPr>
          <w:rFonts w:hint="eastAsia" w:ascii="宋体" w:hAnsi="宋体"/>
          <w:bCs/>
          <w:color w:val="auto"/>
          <w:szCs w:val="21"/>
          <w:highlight w:val="none"/>
          <w:u w:val="single"/>
        </w:rPr>
        <w:t>2025年</w:t>
      </w:r>
      <w:r>
        <w:rPr>
          <w:rFonts w:hint="eastAsia" w:ascii="宋体" w:hAnsi="宋体"/>
          <w:bCs/>
          <w:color w:val="auto"/>
          <w:szCs w:val="21"/>
          <w:highlight w:val="none"/>
          <w:u w:val="single"/>
          <w:lang w:val="en-US" w:eastAsia="zh-CN"/>
        </w:rPr>
        <w:t>9</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18</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15</w:t>
      </w:r>
      <w:r>
        <w:rPr>
          <w:rFonts w:hint="eastAsia" w:ascii="宋体" w:hAnsi="宋体"/>
          <w:bCs/>
          <w:color w:val="auto"/>
          <w:szCs w:val="21"/>
          <w:highlight w:val="none"/>
          <w:u w:val="single"/>
        </w:rPr>
        <w:t>时</w:t>
      </w:r>
      <w:r>
        <w:rPr>
          <w:rFonts w:hint="eastAsia" w:ascii="宋体" w:hAnsi="宋体"/>
          <w:bCs/>
          <w:color w:val="auto"/>
          <w:szCs w:val="21"/>
          <w:highlight w:val="none"/>
          <w:u w:val="single"/>
          <w:lang w:val="en-US" w:eastAsia="zh-CN"/>
        </w:rPr>
        <w:t>30</w:t>
      </w:r>
      <w:r>
        <w:rPr>
          <w:rFonts w:hint="eastAsia" w:ascii="宋体" w:hAnsi="宋体"/>
          <w:bCs/>
          <w:color w:val="auto"/>
          <w:szCs w:val="21"/>
          <w:highlight w:val="none"/>
          <w:u w:val="single"/>
        </w:rPr>
        <w:t>分</w:t>
      </w:r>
      <w:r>
        <w:rPr>
          <w:rFonts w:hint="eastAsia" w:ascii="宋体" w:hAnsi="宋体"/>
          <w:bCs/>
          <w:color w:val="auto"/>
          <w:szCs w:val="21"/>
          <w:highlight w:val="none"/>
        </w:rPr>
        <w:t>（北京时间）</w:t>
      </w:r>
    </w:p>
    <w:p w14:paraId="33ACC61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地点：</w:t>
      </w:r>
      <w:r>
        <w:rPr>
          <w:rFonts w:hint="eastAsia" w:ascii="宋体" w:hAnsi="宋体" w:cs="宋体"/>
          <w:color w:val="auto"/>
          <w:szCs w:val="21"/>
          <w:highlight w:val="none"/>
        </w:rPr>
        <w:t>广西政府采购云平台（https://www.gcy.zfcg.gxzf.gov.cn/）</w:t>
      </w:r>
    </w:p>
    <w:p w14:paraId="06382777">
      <w:pPr>
        <w:spacing w:line="400" w:lineRule="exact"/>
        <w:ind w:firstLine="354" w:firstLineChars="147"/>
        <w:rPr>
          <w:rFonts w:hint="eastAsia" w:ascii="黑体" w:hAnsi="黑体" w:eastAsia="黑体"/>
          <w:b/>
          <w:color w:val="auto"/>
          <w:sz w:val="24"/>
          <w:highlight w:val="none"/>
        </w:rPr>
      </w:pPr>
      <w:bookmarkStart w:id="31" w:name="_Toc71365909"/>
      <w:r>
        <w:rPr>
          <w:rFonts w:hint="eastAsia" w:ascii="黑体" w:hAnsi="黑体" w:eastAsia="黑体"/>
          <w:b/>
          <w:color w:val="auto"/>
          <w:sz w:val="24"/>
          <w:highlight w:val="none"/>
        </w:rPr>
        <w:t>五、响应文件开启</w:t>
      </w:r>
      <w:bookmarkEnd w:id="26"/>
      <w:bookmarkEnd w:id="27"/>
      <w:bookmarkEnd w:id="28"/>
      <w:bookmarkEnd w:id="29"/>
      <w:bookmarkEnd w:id="30"/>
      <w:bookmarkEnd w:id="31"/>
    </w:p>
    <w:p w14:paraId="334EC22B">
      <w:pPr>
        <w:spacing w:line="400" w:lineRule="exact"/>
        <w:ind w:firstLine="420" w:firstLineChars="200"/>
        <w:rPr>
          <w:rFonts w:hint="eastAsia"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w:t>
      </w:r>
      <w:r>
        <w:rPr>
          <w:rFonts w:hint="eastAsia" w:ascii="宋体" w:hAnsi="宋体"/>
          <w:bCs/>
          <w:color w:val="auto"/>
          <w:szCs w:val="21"/>
          <w:highlight w:val="none"/>
          <w:u w:val="single"/>
        </w:rPr>
        <w:t>2025年</w:t>
      </w:r>
      <w:r>
        <w:rPr>
          <w:rFonts w:hint="eastAsia" w:ascii="宋体" w:hAnsi="宋体"/>
          <w:bCs/>
          <w:color w:val="auto"/>
          <w:szCs w:val="21"/>
          <w:highlight w:val="none"/>
          <w:u w:val="single"/>
          <w:lang w:val="en-US" w:eastAsia="zh-CN"/>
        </w:rPr>
        <w:t>9</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18</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15</w:t>
      </w:r>
      <w:r>
        <w:rPr>
          <w:rFonts w:hint="eastAsia" w:ascii="宋体" w:hAnsi="宋体"/>
          <w:bCs/>
          <w:color w:val="auto"/>
          <w:szCs w:val="21"/>
          <w:highlight w:val="none"/>
          <w:u w:val="single"/>
        </w:rPr>
        <w:t>时</w:t>
      </w:r>
      <w:r>
        <w:rPr>
          <w:rFonts w:hint="eastAsia" w:ascii="宋体" w:hAnsi="宋体"/>
          <w:bCs/>
          <w:color w:val="auto"/>
          <w:szCs w:val="21"/>
          <w:highlight w:val="none"/>
          <w:u w:val="single"/>
          <w:lang w:val="en-US" w:eastAsia="zh-CN"/>
        </w:rPr>
        <w:t>30</w:t>
      </w:r>
      <w:r>
        <w:rPr>
          <w:rFonts w:hint="eastAsia" w:ascii="宋体" w:hAnsi="宋体"/>
          <w:bCs/>
          <w:color w:val="auto"/>
          <w:szCs w:val="21"/>
          <w:highlight w:val="none"/>
          <w:u w:val="single"/>
        </w:rPr>
        <w:t>分</w:t>
      </w:r>
      <w:r>
        <w:rPr>
          <w:rFonts w:hint="eastAsia" w:ascii="宋体" w:hAnsi="宋体"/>
          <w:bCs/>
          <w:color w:val="auto"/>
          <w:szCs w:val="21"/>
          <w:highlight w:val="none"/>
        </w:rPr>
        <w:t>（北京时间）</w:t>
      </w:r>
    </w:p>
    <w:p w14:paraId="6F7BBF77">
      <w:pPr>
        <w:spacing w:line="400" w:lineRule="exact"/>
        <w:ind w:firstLine="420" w:firstLineChars="200"/>
        <w:rPr>
          <w:rFonts w:hint="eastAsia" w:ascii="宋体" w:hAnsi="宋体"/>
          <w:bCs/>
          <w:color w:val="auto"/>
          <w:szCs w:val="21"/>
          <w:highlight w:val="none"/>
          <w:u w:val="singl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地点：广西政府采购云平台电子开标大厅</w:t>
      </w:r>
    </w:p>
    <w:p w14:paraId="796D1BE2">
      <w:pPr>
        <w:spacing w:line="400" w:lineRule="exact"/>
        <w:ind w:firstLine="354" w:firstLineChars="147"/>
        <w:rPr>
          <w:rFonts w:hint="eastAsia" w:ascii="黑体" w:hAnsi="黑体" w:eastAsia="黑体"/>
          <w:b/>
          <w:color w:val="auto"/>
          <w:sz w:val="24"/>
          <w:highlight w:val="none"/>
        </w:rPr>
      </w:pPr>
      <w:bookmarkStart w:id="32" w:name="_Toc44229883"/>
      <w:bookmarkStart w:id="33" w:name="_Toc71365910"/>
      <w:bookmarkStart w:id="34" w:name="_Toc35393634"/>
      <w:bookmarkStart w:id="35" w:name="_Toc28359017"/>
      <w:bookmarkStart w:id="36" w:name="_Toc28359094"/>
      <w:bookmarkStart w:id="37" w:name="_Toc35393803"/>
      <w:r>
        <w:rPr>
          <w:rFonts w:hint="eastAsia" w:ascii="黑体" w:hAnsi="黑体" w:eastAsia="黑体"/>
          <w:b/>
          <w:color w:val="auto"/>
          <w:sz w:val="24"/>
          <w:highlight w:val="none"/>
        </w:rPr>
        <w:t>六、公告期限</w:t>
      </w:r>
      <w:bookmarkEnd w:id="32"/>
      <w:bookmarkEnd w:id="33"/>
      <w:bookmarkEnd w:id="34"/>
      <w:bookmarkEnd w:id="35"/>
      <w:bookmarkEnd w:id="36"/>
      <w:bookmarkEnd w:id="37"/>
    </w:p>
    <w:p w14:paraId="69D39D6B">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764AF67F">
      <w:pPr>
        <w:spacing w:line="400" w:lineRule="exact"/>
        <w:ind w:firstLine="354" w:firstLineChars="147"/>
        <w:rPr>
          <w:rFonts w:hint="eastAsia" w:ascii="黑体" w:hAnsi="黑体" w:eastAsia="黑体"/>
          <w:b/>
          <w:color w:val="auto"/>
          <w:sz w:val="24"/>
          <w:highlight w:val="none"/>
        </w:rPr>
      </w:pPr>
      <w:bookmarkStart w:id="38" w:name="_Toc44229884"/>
      <w:bookmarkStart w:id="39" w:name="_Toc71365911"/>
      <w:bookmarkStart w:id="40" w:name="_Toc35393804"/>
      <w:bookmarkStart w:id="41" w:name="_Toc35393635"/>
      <w:r>
        <w:rPr>
          <w:rFonts w:hint="eastAsia" w:ascii="黑体" w:hAnsi="黑体" w:eastAsia="黑体"/>
          <w:b/>
          <w:color w:val="auto"/>
          <w:sz w:val="24"/>
          <w:highlight w:val="none"/>
        </w:rPr>
        <w:t>七、其他补充事宜</w:t>
      </w:r>
      <w:bookmarkEnd w:id="38"/>
      <w:bookmarkEnd w:id="39"/>
      <w:bookmarkEnd w:id="40"/>
      <w:bookmarkEnd w:id="41"/>
    </w:p>
    <w:p w14:paraId="34DF642B">
      <w:pPr>
        <w:spacing w:line="400" w:lineRule="exact"/>
        <w:ind w:firstLine="420" w:firstLineChars="200"/>
        <w:rPr>
          <w:rFonts w:hint="eastAsia" w:ascii="宋体" w:hAnsi="宋体" w:cs="宋体"/>
          <w:color w:val="auto"/>
          <w:kern w:val="0"/>
          <w:szCs w:val="21"/>
          <w:highlight w:val="none"/>
        </w:rPr>
      </w:pPr>
      <w:bookmarkStart w:id="42" w:name="_Toc28359095"/>
      <w:bookmarkStart w:id="43" w:name="_Toc44229885"/>
      <w:bookmarkStart w:id="44" w:name="_Toc35393805"/>
      <w:bookmarkStart w:id="45" w:name="_Toc28359018"/>
      <w:bookmarkStart w:id="46" w:name="_Toc35393636"/>
      <w:r>
        <w:rPr>
          <w:rFonts w:hint="eastAsia" w:ascii="宋体" w:hAnsi="宋体" w:cs="宋体"/>
          <w:color w:val="auto"/>
          <w:kern w:val="0"/>
          <w:szCs w:val="21"/>
          <w:highlight w:val="none"/>
        </w:rPr>
        <w:t>1.磋商保证金：无</w:t>
      </w:r>
    </w:p>
    <w:p w14:paraId="79128D2D">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 本项目需要落实的政府采购政策：</w:t>
      </w:r>
    </w:p>
    <w:p w14:paraId="57BEE318">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3BB085C8">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（2）政府采购促进残疾人就业政策。</w:t>
      </w:r>
    </w:p>
    <w:p w14:paraId="7E09187A">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）政府采购支持监狱企业发展。</w:t>
      </w:r>
    </w:p>
    <w:p w14:paraId="3DFD03D2">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3.网上查询地址</w:t>
      </w:r>
    </w:p>
    <w:p w14:paraId="2E8860BD">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http://www.ccgp.gov.cn（中国政府采购网）、http://zfcg.gxzf.gov.cn/（广西壮族自治区政府采购网）、http://zfcg.czj.gxgg.gov.cn/（贵港市政府采购网）、http://ggzy.jgswj.gxzf.gov.cn/ggggzy/全国公共资源交易平台（广西•贵港）</w:t>
      </w:r>
    </w:p>
    <w:p w14:paraId="40F3F725">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4.监督部门</w:t>
      </w:r>
    </w:p>
    <w:p w14:paraId="6A5D2107">
      <w:pPr>
        <w:spacing w:line="30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名  称：</w:t>
      </w:r>
      <w:r>
        <w:rPr>
          <w:rFonts w:hint="eastAsia" w:ascii="宋体" w:hAnsi="宋体" w:cs="宋体"/>
          <w:color w:val="auto"/>
          <w:kern w:val="0"/>
          <w:szCs w:val="21"/>
          <w:highlight w:val="none"/>
          <w:lang w:eastAsia="zh-CN"/>
        </w:rPr>
        <w:t>贵港市港北区财政局综合股</w:t>
      </w:r>
      <w:r>
        <w:rPr>
          <w:rFonts w:hint="eastAsia" w:ascii="宋体" w:hAnsi="宋体" w:cs="宋体"/>
          <w:color w:val="auto"/>
          <w:kern w:val="0"/>
          <w:szCs w:val="21"/>
          <w:highlight w:val="none"/>
        </w:rPr>
        <w:t xml:space="preserve"> </w:t>
      </w:r>
    </w:p>
    <w:p w14:paraId="11C8FA8A">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电  话：0775-4258699,4258673</w:t>
      </w:r>
    </w:p>
    <w:p w14:paraId="6640304F">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5.在线投标响应（电子投标）说明</w:t>
      </w:r>
    </w:p>
    <w:p w14:paraId="478A3F09">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1）本项目为全流程电子化采购项目，通过广西政府采购云平台（https://www.gcy.zfcg.gxzf.gov.cn/）实行在线电子竞标，供应商应按照本项目竞争性磋商文件和广西政府采购云平台的要求编制、加密后在竞标截止时间前通过网络上传至广西政府采购云平台（加密的电子响应文件是指后缀名为“jmbs”的文件），供应商在广西政府采购云平台提交电子响应文件时，请填写参加远程开标活动经办人联系方式。供应商登录广西政府采购云平台，依次进入“服务中心-项目采购-操作流程-电子招投标-政府采购项目电子交易管理操作指南-供应商”查看电子竞标具体操作流程。</w:t>
      </w:r>
    </w:p>
    <w:p w14:paraId="1DA10B2C">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未进行网上注册并办理数字证书（CA认证）的供应商将无法参与本项目政府采购活动，供应商应当在竞标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w:t>
      </w:r>
      <w:r>
        <w:rPr>
          <w:rFonts w:hint="eastAsia" w:ascii="宋体" w:hAnsi="宋体" w:cs="宋体"/>
          <w:bCs/>
          <w:color w:val="auto"/>
          <w:kern w:val="0"/>
          <w:szCs w:val="21"/>
          <w:highlight w:val="none"/>
        </w:rPr>
        <w:t>95763或者0771-3381253</w:t>
      </w:r>
      <w:r>
        <w:rPr>
          <w:rFonts w:hint="eastAsia" w:ascii="宋体" w:hAnsi="宋体" w:cs="宋体"/>
          <w:color w:val="auto"/>
          <w:kern w:val="0"/>
          <w:szCs w:val="21"/>
          <w:highlight w:val="none"/>
        </w:rPr>
        <w:t>）。</w:t>
      </w:r>
    </w:p>
    <w:p w14:paraId="463654BA">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（3）CA证书在线解密：供应商竞标时，需凭制作响应文件时用来加密的有效数字证书（CA认证）登录广西政府采购云平台电子开标大厅现场按规定时间对加密的响应文件进行解密，否则后果自负。</w:t>
      </w:r>
    </w:p>
    <w:p w14:paraId="2D5D30D3">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1）为确保网上操作合法、有效和安全，请供应商确保在电子竞标过程中能够对相关数据电文进行加密和使用电子签章，妥善保管CA数字证书并使用有效的CA数字证书参与整个竞标活动；2）供应商应当在竞标截止时间前完成电子响应文件的上传、提交，竞标截止时间前可以补充、修改或者撤回响应文件。补充或者修改响应文件的，应当先行撤回原响应文件，补充、修改后重新上传、提交，竞标截止时间前未完成上传、提交的，视为撤回响应文件。竞标截止时间以后上传递交的响应文件，广西政府采购云平台将予以拒收；3）供应商需要在具备有摄像头及语音功能且互联网网络状况良好的电脑登录广西政府采购云平台远程开标大厅参与本次磋商，否则后果自负。</w:t>
      </w:r>
    </w:p>
    <w:p w14:paraId="4A81CBAF">
      <w:pPr>
        <w:spacing w:line="380" w:lineRule="exact"/>
        <w:ind w:firstLine="354" w:firstLineChars="147"/>
        <w:rPr>
          <w:rFonts w:hint="eastAsia"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42"/>
      <w:bookmarkEnd w:id="43"/>
      <w:bookmarkEnd w:id="44"/>
      <w:bookmarkEnd w:id="45"/>
      <w:bookmarkEnd w:id="46"/>
    </w:p>
    <w:p w14:paraId="706FD4A9">
      <w:pPr>
        <w:spacing w:line="380" w:lineRule="exact"/>
        <w:ind w:firstLine="420" w:firstLineChars="200"/>
        <w:rPr>
          <w:rFonts w:hint="eastAsia" w:ascii="宋体" w:hAnsi="宋体" w:cs="宋体"/>
          <w:color w:val="auto"/>
          <w:kern w:val="0"/>
          <w:szCs w:val="21"/>
          <w:highlight w:val="none"/>
        </w:rPr>
      </w:pPr>
      <w:bookmarkStart w:id="47" w:name="_Toc28359019"/>
      <w:bookmarkStart w:id="48" w:name="_Toc35393637"/>
      <w:bookmarkStart w:id="49" w:name="_Toc35393806"/>
      <w:bookmarkStart w:id="50" w:name="_Toc28359096"/>
      <w:r>
        <w:rPr>
          <w:rFonts w:hint="eastAsia" w:ascii="宋体" w:hAnsi="宋体" w:cs="宋体"/>
          <w:color w:val="auto"/>
          <w:kern w:val="0"/>
          <w:szCs w:val="21"/>
          <w:highlight w:val="none"/>
        </w:rPr>
        <w:t>1.采购人信息</w:t>
      </w:r>
      <w:bookmarkEnd w:id="47"/>
      <w:bookmarkEnd w:id="48"/>
      <w:bookmarkEnd w:id="49"/>
      <w:bookmarkEnd w:id="50"/>
    </w:p>
    <w:p w14:paraId="0D3E3A4E">
      <w:pPr>
        <w:spacing w:line="38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名    称：</w:t>
      </w:r>
      <w:r>
        <w:rPr>
          <w:rFonts w:hint="eastAsia" w:ascii="宋体" w:hAnsi="宋体"/>
          <w:color w:val="auto"/>
          <w:szCs w:val="21"/>
          <w:highlight w:val="none"/>
          <w:lang w:eastAsia="zh-CN"/>
        </w:rPr>
        <w:t>贵港市港北区生态移民发展中心</w:t>
      </w:r>
    </w:p>
    <w:p w14:paraId="274F6CD2">
      <w:pPr>
        <w:spacing w:line="38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olor w:val="auto"/>
          <w:szCs w:val="21"/>
          <w:highlight w:val="none"/>
        </w:rPr>
        <w:t>地    址：</w:t>
      </w:r>
      <w:r>
        <w:rPr>
          <w:rFonts w:hint="eastAsia" w:ascii="宋体" w:hAnsi="宋体" w:cs="宋体"/>
          <w:color w:val="auto"/>
          <w:szCs w:val="21"/>
          <w:highlight w:val="none"/>
          <w:lang w:eastAsia="zh-CN"/>
        </w:rPr>
        <w:t>贵港市港北区行政中心大楼B区405</w:t>
      </w:r>
    </w:p>
    <w:p w14:paraId="2D0E8DC1">
      <w:pPr>
        <w:spacing w:line="380" w:lineRule="exact"/>
        <w:ind w:firstLine="420" w:firstLineChars="200"/>
        <w:jc w:val="left"/>
        <w:rPr>
          <w:rFonts w:hint="eastAsia" w:ascii="宋体" w:hAnsi="宋体" w:eastAsia="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傅子航</w:t>
      </w:r>
    </w:p>
    <w:p w14:paraId="2260FA4F">
      <w:pPr>
        <w:spacing w:line="38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联系方</w:t>
      </w:r>
      <w:r>
        <w:rPr>
          <w:rFonts w:hint="eastAsia" w:ascii="宋体" w:hAnsi="宋体" w:cs="宋体"/>
          <w:color w:val="auto"/>
          <w:szCs w:val="21"/>
          <w:highlight w:val="none"/>
        </w:rPr>
        <w:t>式：</w:t>
      </w:r>
      <w:r>
        <w:rPr>
          <w:rFonts w:hint="eastAsia" w:ascii="宋体" w:hAnsi="宋体" w:cs="宋体"/>
          <w:color w:val="auto"/>
          <w:szCs w:val="21"/>
          <w:highlight w:val="none"/>
          <w:lang w:eastAsia="zh-CN"/>
        </w:rPr>
        <w:t xml:space="preserve">0775-4258084 </w:t>
      </w:r>
    </w:p>
    <w:p w14:paraId="7D6F7054">
      <w:pPr>
        <w:spacing w:line="380" w:lineRule="exact"/>
        <w:ind w:firstLine="420" w:firstLineChars="200"/>
        <w:rPr>
          <w:rFonts w:hint="eastAsia" w:ascii="宋体" w:hAnsi="宋体" w:cs="宋体"/>
          <w:color w:val="auto"/>
          <w:kern w:val="0"/>
          <w:szCs w:val="21"/>
          <w:highlight w:val="none"/>
        </w:rPr>
      </w:pPr>
      <w:bookmarkStart w:id="51" w:name="_Toc28359020"/>
      <w:bookmarkStart w:id="52" w:name="_Toc35393807"/>
      <w:bookmarkStart w:id="53" w:name="_Toc35393638"/>
      <w:bookmarkStart w:id="54" w:name="_Toc28359097"/>
      <w:r>
        <w:rPr>
          <w:rFonts w:hint="eastAsia" w:ascii="宋体" w:hAnsi="宋体" w:cs="宋体"/>
          <w:color w:val="auto"/>
          <w:kern w:val="0"/>
          <w:szCs w:val="21"/>
          <w:highlight w:val="none"/>
        </w:rPr>
        <w:t>2.采购代理机构信息</w:t>
      </w:r>
      <w:bookmarkEnd w:id="51"/>
      <w:bookmarkEnd w:id="52"/>
      <w:bookmarkEnd w:id="53"/>
      <w:bookmarkEnd w:id="54"/>
    </w:p>
    <w:p w14:paraId="3735393B">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名    称：</w:t>
      </w:r>
      <w:r>
        <w:rPr>
          <w:rFonts w:hint="eastAsia" w:ascii="宋体" w:hAnsi="宋体" w:cs="宋体"/>
          <w:color w:val="auto"/>
          <w:szCs w:val="21"/>
          <w:highlight w:val="none"/>
        </w:rPr>
        <w:t>云之龙咨询集团有限公司</w:t>
      </w:r>
    </w:p>
    <w:p w14:paraId="0FE169DF">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s="宋体"/>
          <w:color w:val="auto"/>
          <w:szCs w:val="21"/>
          <w:highlight w:val="none"/>
        </w:rPr>
        <w:t>广西贵港市港北区荷城路 1132 号华泰官邸1栋6楼</w:t>
      </w:r>
    </w:p>
    <w:p w14:paraId="55A756E5">
      <w:pPr>
        <w:pStyle w:val="25"/>
        <w:spacing w:line="380" w:lineRule="exact"/>
        <w:ind w:firstLine="420" w:firstLineChars="200"/>
        <w:rPr>
          <w:rFonts w:hint="eastAsia" w:hAnsi="宋体" w:eastAsia="宋体"/>
          <w:color w:val="auto"/>
          <w:sz w:val="21"/>
          <w:highlight w:val="none"/>
          <w:lang w:eastAsia="zh-CN"/>
        </w:rPr>
      </w:pPr>
      <w:r>
        <w:rPr>
          <w:rFonts w:hint="eastAsia" w:hAnsi="宋体"/>
          <w:color w:val="auto"/>
          <w:sz w:val="21"/>
          <w:highlight w:val="none"/>
        </w:rPr>
        <w:t>项目联系人：</w:t>
      </w:r>
      <w:r>
        <w:rPr>
          <w:rFonts w:hint="eastAsia"/>
          <w:color w:val="auto"/>
          <w:sz w:val="21"/>
          <w:highlight w:val="none"/>
        </w:rPr>
        <w:t>甘建程、</w:t>
      </w:r>
      <w:r>
        <w:rPr>
          <w:rFonts w:hint="eastAsia"/>
          <w:color w:val="auto"/>
          <w:sz w:val="21"/>
          <w:highlight w:val="none"/>
          <w:lang w:eastAsia="zh-CN"/>
        </w:rPr>
        <w:t>石宗艳</w:t>
      </w:r>
    </w:p>
    <w:p w14:paraId="0FBD6297">
      <w:pPr>
        <w:spacing w:line="38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s="宋体"/>
          <w:color w:val="auto"/>
          <w:szCs w:val="21"/>
          <w:highlight w:val="none"/>
        </w:rPr>
        <w:t>0775-4565100、4569690</w:t>
      </w:r>
    </w:p>
    <w:bookmarkEnd w:id="1"/>
    <w:p w14:paraId="6F7BF4B3">
      <w:pPr>
        <w:pStyle w:val="2"/>
        <w:spacing w:before="300" w:after="300" w:line="360" w:lineRule="auto"/>
        <w:jc w:val="center"/>
        <w:rPr>
          <w:color w:val="auto"/>
          <w:highlight w:val="none"/>
        </w:rPr>
      </w:pPr>
      <w:r>
        <w:rPr>
          <w:rFonts w:ascii="宋体" w:hAnsi="宋体"/>
          <w:color w:val="auto"/>
          <w:sz w:val="32"/>
          <w:szCs w:val="32"/>
          <w:highlight w:val="none"/>
        </w:rPr>
        <w:br w:type="page"/>
      </w:r>
      <w:bookmarkStart w:id="55" w:name="_Toc30934"/>
      <w:r>
        <w:rPr>
          <w:rFonts w:hint="eastAsia"/>
          <w:color w:val="auto"/>
          <w:highlight w:val="none"/>
        </w:rPr>
        <w:t>第二章 供应商须知</w:t>
      </w:r>
      <w:bookmarkEnd w:id="55"/>
    </w:p>
    <w:p w14:paraId="01675990">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供应商须知前附表</w:t>
      </w:r>
    </w:p>
    <w:p w14:paraId="74E39764">
      <w:pPr>
        <w:spacing w:line="400" w:lineRule="exact"/>
        <w:jc w:val="center"/>
        <w:rPr>
          <w:rFonts w:hint="eastAsia" w:ascii="宋体" w:hAnsi="宋体"/>
          <w:b/>
          <w:color w:val="auto"/>
          <w:sz w:val="32"/>
          <w:szCs w:val="32"/>
          <w:highlight w:val="none"/>
        </w:rPr>
      </w:pPr>
    </w:p>
    <w:tbl>
      <w:tblPr>
        <w:tblStyle w:val="46"/>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37DF3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5A33CC5E">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14:paraId="10340CE4">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46245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99BB63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35A9E1FA">
            <w:pPr>
              <w:spacing w:line="360" w:lineRule="auto"/>
              <w:rPr>
                <w:rFonts w:hint="eastAsia" w:ascii="宋体" w:hAnsi="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w:t>
            </w:r>
          </w:p>
          <w:p w14:paraId="514EFBA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5E19FD1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60FC5C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38FD8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B338C1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14:paraId="0392FCE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是否接受联合体竞标: 详见竞争性磋商公告</w:t>
            </w:r>
          </w:p>
        </w:tc>
      </w:tr>
      <w:tr w14:paraId="1230F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177157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7912" w:type="dxa"/>
            <w:vAlign w:val="center"/>
          </w:tcPr>
          <w:p w14:paraId="007F5804">
            <w:pPr>
              <w:spacing w:line="360" w:lineRule="auto"/>
              <w:rPr>
                <w:rFonts w:hint="eastAsia" w:ascii="宋体" w:hAnsi="宋体" w:cs="宋体"/>
                <w:color w:val="auto"/>
                <w:szCs w:val="21"/>
                <w:highlight w:val="none"/>
              </w:rPr>
            </w:pPr>
            <w:r>
              <w:rPr>
                <w:rFonts w:hint="eastAsia" w:ascii="宋体" w:hAnsi="宋体"/>
                <w:color w:val="auto"/>
                <w:szCs w:val="21"/>
                <w:highlight w:val="none"/>
              </w:rPr>
              <w:t>如接受联合体竞标，联合体竞标要求如下：</w:t>
            </w:r>
          </w:p>
          <w:p w14:paraId="3060469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两个以上供应商可以组成一个竞标联合体，以一个供应商的身份共同参加竞标。联合体竞标的，须提供《联合体竞标协议书》（格式后附）。</w:t>
            </w:r>
          </w:p>
          <w:p w14:paraId="78806D4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71ED86D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联合体各方之间必须签订联合竞标协议，协议书必须明确主体方（或者牵头方）并明确约定联合体各方承担的工作和相应的责任（</w:t>
            </w:r>
            <w:r>
              <w:rPr>
                <w:rFonts w:hint="eastAsia" w:ascii="宋体" w:hAnsi="宋体" w:cs="宋体"/>
                <w:b/>
                <w:color w:val="auto"/>
                <w:szCs w:val="21"/>
                <w:highlight w:val="none"/>
              </w:rPr>
              <w:t>各方承担责任与义务的分工必须符合采购需求，否则，联合体竞标无效</w:t>
            </w:r>
            <w:r>
              <w:rPr>
                <w:rFonts w:hint="eastAsia" w:ascii="宋体" w:hAnsi="宋体" w:cs="宋体"/>
                <w:color w:val="auto"/>
                <w:szCs w:val="21"/>
                <w:highlight w:val="none"/>
              </w:rPr>
              <w:t>），并将联合竞标协议放入响应文件。联合体各方必须共同与采购人签订采购合同，就采购合同约定的事项对采购人承担连带责任。</w:t>
            </w:r>
          </w:p>
          <w:p w14:paraId="405AA4F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w:t>
            </w:r>
            <w:r>
              <w:rPr>
                <w:rFonts w:hint="eastAsia" w:ascii="宋体" w:hAnsi="宋体" w:cs="宋体"/>
                <w:color w:val="auto"/>
                <w:szCs w:val="21"/>
                <w:highlight w:val="none"/>
              </w:rPr>
              <w:t>以联合体形式参加政府采购活动的，联合体各方不得再单独参加或者与其他供应商另外组成联合体参加同一合同项下的政府采购活动。</w:t>
            </w:r>
          </w:p>
          <w:p w14:paraId="7077A73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联合体中有同类资质的供应商按照联合体分工承担相同工作的，应当按照资质等级较低的供应商确定资质等级。</w:t>
            </w:r>
          </w:p>
          <w:p w14:paraId="3956E31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联合体竞标业绩、履约能力按照联合体各方中较高的一方认定并计算（磋商文件另有规定的除外）。</w:t>
            </w:r>
          </w:p>
          <w:p w14:paraId="5553AC5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w:t>
            </w:r>
            <w:r>
              <w:rPr>
                <w:rFonts w:hint="eastAsia" w:ascii="宋体" w:hAnsi="宋体" w:cs="宋体"/>
                <w:color w:val="auto"/>
                <w:szCs w:val="21"/>
                <w:highlight w:val="none"/>
              </w:rPr>
              <w:t>供应商为联合体的，可以由联合体中的一方或者多方共同交纳磋商保证金，其交纳的保证金对联合体各方均具有约束力。</w:t>
            </w:r>
          </w:p>
          <w:p w14:paraId="0608946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8</w:t>
            </w:r>
            <w:r>
              <w:rPr>
                <w:rFonts w:ascii="宋体" w:hAnsi="宋体" w:cs="宋体"/>
                <w:color w:val="auto"/>
                <w:szCs w:val="21"/>
                <w:highlight w:val="none"/>
              </w:rPr>
              <w:t>.</w:t>
            </w:r>
            <w:r>
              <w:rPr>
                <w:rFonts w:hint="eastAsia" w:ascii="宋体" w:hAnsi="宋体" w:cs="宋体"/>
                <w:color w:val="auto"/>
                <w:szCs w:val="21"/>
                <w:highlight w:val="none"/>
              </w:rPr>
              <w:t>联合体各方均应按照磋商文件的规定提交资格证明文件。</w:t>
            </w:r>
          </w:p>
        </w:tc>
      </w:tr>
      <w:tr w14:paraId="1B6CB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B2F129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7912" w:type="dxa"/>
            <w:vAlign w:val="center"/>
          </w:tcPr>
          <w:p w14:paraId="57E8DCD5">
            <w:pPr>
              <w:pStyle w:val="16"/>
              <w:spacing w:line="360" w:lineRule="auto"/>
              <w:rPr>
                <w:rFonts w:hint="eastAsia" w:ascii="宋体" w:hAnsi="宋体"/>
                <w:color w:val="auto"/>
                <w:szCs w:val="21"/>
                <w:highlight w:val="none"/>
              </w:rPr>
            </w:pPr>
            <w:r>
              <w:rPr>
                <w:rFonts w:hint="eastAsia" w:ascii="宋体" w:hAnsi="宋体"/>
                <w:color w:val="auto"/>
                <w:szCs w:val="21"/>
                <w:highlight w:val="none"/>
              </w:rPr>
              <w:t>☑不允许分包</w:t>
            </w:r>
          </w:p>
        </w:tc>
      </w:tr>
      <w:tr w14:paraId="7B7A9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4BD78A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vAlign w:val="center"/>
          </w:tcPr>
          <w:p w14:paraId="63CB211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资格证明文件</w:t>
            </w:r>
          </w:p>
          <w:p w14:paraId="764C237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1.法人或者其他组织的营业执照等证明文件（如营业执照或事业单位法人证书或执业许可证等），自然人的身份证复印件；</w:t>
            </w:r>
            <w:r>
              <w:rPr>
                <w:rFonts w:hint="eastAsia" w:ascii="宋体" w:hAnsi="宋体" w:cs="宋体"/>
                <w:b/>
                <w:color w:val="auto"/>
                <w:szCs w:val="21"/>
                <w:highlight w:val="none"/>
              </w:rPr>
              <w:t>（必须提供，否则响应文件按无效响应处理）</w:t>
            </w:r>
          </w:p>
          <w:p w14:paraId="5284FF1F">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2.《贵港市政府采购项目投标资格承诺》（格式后附）；</w:t>
            </w:r>
            <w:r>
              <w:rPr>
                <w:rFonts w:hint="eastAsia" w:ascii="宋体" w:hAnsi="宋体" w:cs="宋体"/>
                <w:b/>
                <w:color w:val="auto"/>
                <w:szCs w:val="21"/>
                <w:highlight w:val="none"/>
              </w:rPr>
              <w:t>（必须提供，否则响应文件作无效处理）</w:t>
            </w:r>
          </w:p>
          <w:p w14:paraId="0F8C8633">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3.供应商直接控股、管理关系信息表（格式后附）；</w:t>
            </w:r>
            <w:r>
              <w:rPr>
                <w:rFonts w:hint="eastAsia" w:ascii="宋体" w:hAnsi="宋体" w:cs="宋体"/>
                <w:b/>
                <w:color w:val="auto"/>
                <w:szCs w:val="21"/>
                <w:highlight w:val="none"/>
              </w:rPr>
              <w:t>（必须提供，否则响应文件按无效响应处理）</w:t>
            </w:r>
          </w:p>
          <w:p w14:paraId="547ADC8C">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4.竞标声明（格式后附）；</w:t>
            </w:r>
            <w:r>
              <w:rPr>
                <w:rFonts w:hint="eastAsia" w:ascii="宋体" w:hAnsi="宋体" w:cs="宋体"/>
                <w:b/>
                <w:color w:val="auto"/>
                <w:szCs w:val="21"/>
                <w:highlight w:val="none"/>
              </w:rPr>
              <w:t>（必须提供，否则响应文件按无效响应处理）</w:t>
            </w:r>
          </w:p>
          <w:p w14:paraId="63807669">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5.有效的资质证书副本、有效的企业安全生产许可证副本复印件；</w:t>
            </w:r>
            <w:r>
              <w:rPr>
                <w:rFonts w:hint="eastAsia" w:ascii="宋体" w:hAnsi="宋体" w:cs="宋体"/>
                <w:b/>
                <w:color w:val="auto"/>
                <w:szCs w:val="21"/>
                <w:highlight w:val="none"/>
              </w:rPr>
              <w:t>（必须提供，否则响应文件按无效响应处理）</w:t>
            </w:r>
          </w:p>
          <w:p w14:paraId="5CB3F2F2">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6.拟担任本项目工程项目经理（注册建造师）简历表；附拟担任本工程项目经理有效的注册建造师资质证书、其安全生产考核合格证复印件及有效的身份证正反面复印件</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拟投入</w:t>
            </w:r>
            <w:r>
              <w:rPr>
                <w:rFonts w:hint="eastAsia" w:ascii="宋体" w:hAnsi="宋体" w:cs="宋体"/>
                <w:color w:val="auto"/>
                <w:szCs w:val="21"/>
                <w:highlight w:val="none"/>
                <w:lang w:eastAsia="zh-CN"/>
              </w:rPr>
              <w:t>专职安全员安全生产考核合格证书（C 类）</w:t>
            </w:r>
            <w:r>
              <w:rPr>
                <w:rFonts w:hint="eastAsia" w:ascii="宋体" w:hAnsi="宋体" w:cs="宋体"/>
                <w:color w:val="auto"/>
                <w:szCs w:val="21"/>
                <w:highlight w:val="none"/>
              </w:rPr>
              <w:t>复印件及有效的身份证正反面复印件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拟投入本工程的技术负责人</w:t>
            </w:r>
            <w:r>
              <w:rPr>
                <w:rFonts w:hint="eastAsia" w:ascii="宋体" w:hAnsi="宋体" w:cs="宋体"/>
                <w:color w:val="auto"/>
                <w:szCs w:val="21"/>
                <w:highlight w:val="none"/>
              </w:rPr>
              <w:t>有效的</w:t>
            </w:r>
            <w:r>
              <w:rPr>
                <w:rFonts w:hint="eastAsia" w:ascii="宋体" w:hAnsi="宋体" w:eastAsia="宋体" w:cs="宋体"/>
                <w:color w:val="auto"/>
                <w:szCs w:val="21"/>
                <w:highlight w:val="none"/>
                <w:lang w:val="en-US" w:eastAsia="zh-CN"/>
              </w:rPr>
              <w:t>中级工程师及以上职称复印件及有效的身份证正反面复印件。</w:t>
            </w:r>
            <w:r>
              <w:rPr>
                <w:rFonts w:hint="eastAsia" w:ascii="宋体" w:hAnsi="宋体" w:cs="宋体"/>
                <w:b/>
                <w:color w:val="auto"/>
                <w:szCs w:val="21"/>
                <w:highlight w:val="none"/>
              </w:rPr>
              <w:t>（必须提供，否则响应文件按无效响应处理）</w:t>
            </w:r>
          </w:p>
          <w:p w14:paraId="0D4B5238">
            <w:pPr>
              <w:spacing w:line="360" w:lineRule="auto"/>
              <w:rPr>
                <w:rFonts w:hint="eastAsia" w:ascii="宋体" w:hAnsi="宋体" w:cs="宋体"/>
                <w:b/>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.中小企业声明函（格式后附）或残疾人福利性单位声明函（格式后附）或监狱企业的证明文件；</w:t>
            </w:r>
            <w:r>
              <w:rPr>
                <w:rFonts w:hint="eastAsia" w:ascii="宋体" w:hAnsi="宋体" w:cs="宋体"/>
                <w:b/>
                <w:color w:val="auto"/>
                <w:szCs w:val="21"/>
                <w:highlight w:val="none"/>
              </w:rPr>
              <w:t>（必须提供，否则响应文件按无效响应处理）</w:t>
            </w:r>
          </w:p>
          <w:p w14:paraId="17B47D08">
            <w:pPr>
              <w:snapToGrid w:val="0"/>
              <w:spacing w:line="32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8</w:t>
            </w:r>
            <w:r>
              <w:rPr>
                <w:rFonts w:hint="eastAsia" w:ascii="宋体" w:hAnsi="宋体" w:eastAsia="宋体" w:cs="宋体"/>
                <w:color w:val="auto"/>
                <w:szCs w:val="21"/>
                <w:highlight w:val="none"/>
              </w:rPr>
              <w:t>.</w:t>
            </w:r>
            <w:r>
              <w:rPr>
                <w:rFonts w:hint="eastAsia" w:ascii="宋体" w:hAnsi="宋体" w:cs="宋体"/>
                <w:color w:val="auto"/>
                <w:szCs w:val="21"/>
                <w:highlight w:val="none"/>
              </w:rPr>
              <w:t>除竞争性磋商文件规定必须提供以外，供应商认为需要提供的其他证明材料</w:t>
            </w:r>
            <w:r>
              <w:rPr>
                <w:rFonts w:hint="eastAsia" w:ascii="宋体" w:hAnsi="宋体" w:cs="宋体"/>
                <w:color w:val="auto"/>
                <w:szCs w:val="21"/>
                <w:highlight w:val="none"/>
                <w:lang w:eastAsia="zh-CN"/>
              </w:rPr>
              <w:t>。</w:t>
            </w:r>
          </w:p>
          <w:p w14:paraId="18B75764">
            <w:pPr>
              <w:snapToGrid w:val="0"/>
              <w:spacing w:line="32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4CA046AF">
            <w:pPr>
              <w:snapToGrid w:val="0"/>
              <w:spacing w:line="320" w:lineRule="exact"/>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以上标明“必须提供”的材料属于复印件或扫描件的，必须加盖供应商公章或电子签章，否则响应文件按无效响应处理。</w:t>
            </w:r>
          </w:p>
          <w:p w14:paraId="3BC4799F">
            <w:pPr>
              <w:snapToGrid w:val="0"/>
              <w:spacing w:line="320" w:lineRule="exact"/>
              <w:ind w:firstLine="413" w:firstLineChars="196"/>
              <w:jc w:val="left"/>
              <w:rPr>
                <w:rFonts w:hint="eastAsia" w:ascii="宋体" w:hAnsi="宋体" w:cs="宋体"/>
                <w:b/>
                <w:color w:val="auto"/>
                <w:szCs w:val="21"/>
                <w:highlight w:val="none"/>
              </w:rPr>
            </w:pPr>
          </w:p>
        </w:tc>
      </w:tr>
      <w:tr w14:paraId="08548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A24667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7912" w:type="dxa"/>
            <w:vAlign w:val="center"/>
          </w:tcPr>
          <w:p w14:paraId="517BFDA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报价文件</w:t>
            </w:r>
          </w:p>
          <w:p w14:paraId="1CBEFDB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1.竞标函及竞标函附录（格式后附）；</w:t>
            </w:r>
            <w:r>
              <w:rPr>
                <w:rFonts w:hint="eastAsia" w:ascii="宋体" w:hAnsi="宋体" w:cs="宋体"/>
                <w:b/>
                <w:color w:val="auto"/>
                <w:szCs w:val="21"/>
                <w:highlight w:val="none"/>
              </w:rPr>
              <w:t>（必须提供，否则响应文件按无效处理）</w:t>
            </w:r>
          </w:p>
          <w:p w14:paraId="6618D7C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2.竞标报价表（格式后附）；</w:t>
            </w:r>
            <w:r>
              <w:rPr>
                <w:rFonts w:hint="eastAsia" w:ascii="宋体" w:hAnsi="宋体" w:cs="宋体"/>
                <w:b/>
                <w:color w:val="auto"/>
                <w:szCs w:val="21"/>
                <w:highlight w:val="none"/>
              </w:rPr>
              <w:t>（必须提供，否则响应文件按无效处理）</w:t>
            </w:r>
          </w:p>
          <w:p w14:paraId="621A0BB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3.已标价工程量清单；</w:t>
            </w:r>
            <w:r>
              <w:rPr>
                <w:rFonts w:hint="eastAsia" w:ascii="宋体" w:hAnsi="宋体" w:cs="宋体"/>
                <w:b/>
                <w:color w:val="auto"/>
                <w:szCs w:val="21"/>
                <w:highlight w:val="none"/>
              </w:rPr>
              <w:t>（必须提供，否则响应文件按无效响应处理）</w:t>
            </w:r>
          </w:p>
          <w:p w14:paraId="1C41187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4.供应商认为需要提供的其他有关资料。</w:t>
            </w:r>
          </w:p>
        </w:tc>
      </w:tr>
      <w:tr w14:paraId="73926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CC0242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vAlign w:val="center"/>
          </w:tcPr>
          <w:p w14:paraId="62378199">
            <w:pPr>
              <w:spacing w:line="312" w:lineRule="auto"/>
              <w:rPr>
                <w:rFonts w:hint="eastAsia" w:ascii="宋体" w:hAnsi="宋体" w:cs="宋体"/>
                <w:b/>
                <w:bCs/>
                <w:color w:val="auto"/>
                <w:szCs w:val="21"/>
                <w:highlight w:val="none"/>
              </w:rPr>
            </w:pPr>
            <w:r>
              <w:rPr>
                <w:rFonts w:hint="eastAsia" w:ascii="宋体" w:hAnsi="宋体" w:cs="宋体"/>
                <w:b/>
                <w:bCs/>
                <w:color w:val="auto"/>
                <w:szCs w:val="21"/>
                <w:highlight w:val="none"/>
              </w:rPr>
              <w:t>商务技术文件</w:t>
            </w:r>
          </w:p>
          <w:p w14:paraId="0673A27A">
            <w:pPr>
              <w:spacing w:line="312"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1D2CD845">
            <w:pPr>
              <w:snapToGrid w:val="0"/>
              <w:spacing w:line="312" w:lineRule="auto"/>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5C71A083">
            <w:pPr>
              <w:spacing w:line="312" w:lineRule="auto"/>
              <w:rPr>
                <w:rFonts w:hint="eastAsia"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委托时必须提供，否则响应文件按无效处理</w:t>
            </w:r>
            <w:r>
              <w:rPr>
                <w:rFonts w:hint="eastAsia" w:ascii="宋体" w:hAnsi="宋体" w:cs="宋体"/>
                <w:color w:val="auto"/>
                <w:szCs w:val="21"/>
                <w:highlight w:val="none"/>
              </w:rPr>
              <w:t>）</w:t>
            </w:r>
          </w:p>
          <w:p w14:paraId="0E27AC71">
            <w:pPr>
              <w:spacing w:line="312" w:lineRule="auto"/>
              <w:rPr>
                <w:rFonts w:hint="eastAsia" w:ascii="宋体" w:hAnsi="宋体"/>
                <w:color w:val="auto"/>
                <w:szCs w:val="21"/>
                <w:highlight w:val="none"/>
              </w:rPr>
            </w:pPr>
            <w:r>
              <w:rPr>
                <w:rFonts w:hint="eastAsia" w:ascii="宋体" w:hAnsi="宋体" w:cs="宋体"/>
                <w:color w:val="auto"/>
                <w:szCs w:val="21"/>
                <w:highlight w:val="none"/>
              </w:rPr>
              <w:t>4.施工组织设计（</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30F1F47">
            <w:pPr>
              <w:spacing w:line="312" w:lineRule="auto"/>
              <w:rPr>
                <w:rFonts w:hint="eastAsia" w:ascii="宋体" w:hAnsi="宋体" w:cs="宋体"/>
                <w:color w:val="auto"/>
                <w:szCs w:val="21"/>
                <w:highlight w:val="none"/>
              </w:rPr>
            </w:pPr>
            <w:r>
              <w:rPr>
                <w:rFonts w:hint="eastAsia" w:ascii="宋体" w:hAnsi="宋体"/>
                <w:color w:val="auto"/>
                <w:szCs w:val="21"/>
                <w:highlight w:val="none"/>
              </w:rPr>
              <w:t>5.</w:t>
            </w:r>
            <w:r>
              <w:rPr>
                <w:rFonts w:hint="eastAsia" w:ascii="宋体" w:hAnsi="宋体" w:cs="宋体"/>
                <w:color w:val="auto"/>
                <w:szCs w:val="21"/>
                <w:highlight w:val="none"/>
              </w:rPr>
              <w:t>项目管理机构配备情况表及主要人员简历表（格式后附）；（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162FB16D">
            <w:pPr>
              <w:spacing w:line="312" w:lineRule="auto"/>
              <w:rPr>
                <w:rFonts w:hint="eastAsia" w:ascii="宋体" w:hAnsi="宋体" w:cs="宋体"/>
                <w:color w:val="auto"/>
                <w:szCs w:val="21"/>
                <w:highlight w:val="none"/>
              </w:rPr>
            </w:pPr>
            <w:r>
              <w:rPr>
                <w:rFonts w:hint="eastAsia" w:ascii="宋体" w:hAnsi="宋体" w:cs="宋体"/>
                <w:color w:val="auto"/>
                <w:szCs w:val="21"/>
                <w:highlight w:val="none"/>
              </w:rPr>
              <w:t>6.供应商认为需要提供的其他有关资料。</w:t>
            </w:r>
          </w:p>
          <w:p w14:paraId="3EB652C7">
            <w:pPr>
              <w:spacing w:line="312" w:lineRule="auto"/>
              <w:rPr>
                <w:rFonts w:hint="eastAsia" w:ascii="宋体" w:hAnsi="宋体" w:cs="宋体"/>
                <w:b/>
                <w:color w:val="auto"/>
                <w:szCs w:val="21"/>
                <w:highlight w:val="none"/>
              </w:rPr>
            </w:pPr>
            <w:r>
              <w:rPr>
                <w:rFonts w:hint="eastAsia" w:ascii="宋体" w:hAnsi="宋体" w:cs="宋体"/>
                <w:b/>
                <w:color w:val="auto"/>
                <w:szCs w:val="21"/>
                <w:highlight w:val="none"/>
              </w:rPr>
              <w:t>注：以上标明“必须提供”的材料属于复印件或扫描件的，必须加盖供应商公章或电子签章，否则响应文件按无效处理。</w:t>
            </w:r>
          </w:p>
        </w:tc>
      </w:tr>
      <w:tr w14:paraId="292B2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39CF59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15.1</w:t>
            </w:r>
          </w:p>
        </w:tc>
        <w:tc>
          <w:tcPr>
            <w:tcW w:w="7912" w:type="dxa"/>
            <w:vAlign w:val="center"/>
          </w:tcPr>
          <w:p w14:paraId="4786F920">
            <w:pPr>
              <w:spacing w:line="360" w:lineRule="auto"/>
              <w:contextualSpacing/>
              <w:jc w:val="left"/>
              <w:rPr>
                <w:rFonts w:hint="eastAsia" w:ascii="宋体" w:hAnsi="宋体"/>
                <w:color w:val="auto"/>
                <w:szCs w:val="21"/>
                <w:highlight w:val="none"/>
              </w:rPr>
            </w:pPr>
            <w:r>
              <w:rPr>
                <w:rFonts w:hint="eastAsia" w:ascii="宋体" w:hAnsi="宋体"/>
                <w:color w:val="auto"/>
                <w:szCs w:val="21"/>
                <w:highlight w:val="none"/>
              </w:rPr>
              <w:t>工程量清单的填写方式：</w:t>
            </w:r>
          </w:p>
          <w:p w14:paraId="201014D9">
            <w:pPr>
              <w:spacing w:line="360" w:lineRule="auto"/>
              <w:contextualSpacing/>
              <w:jc w:val="left"/>
              <w:rPr>
                <w:rFonts w:hint="eastAsia" w:ascii="宋体" w:hAnsi="宋体"/>
                <w:color w:val="auto"/>
                <w:szCs w:val="21"/>
                <w:highlight w:val="none"/>
              </w:rPr>
            </w:pPr>
            <w:r>
              <w:rPr>
                <w:rFonts w:hint="eastAsia" w:ascii="宋体" w:hAnsi="宋体"/>
                <w:color w:val="auto"/>
                <w:szCs w:val="21"/>
                <w:highlight w:val="none"/>
              </w:rPr>
              <w:t>□供应商按照采购人提供的工程量固化清单电子文件填写工程量清单。</w:t>
            </w:r>
          </w:p>
          <w:p w14:paraId="23FC829B">
            <w:pPr>
              <w:spacing w:line="360" w:lineRule="auto"/>
              <w:contextualSpacing/>
              <w:jc w:val="left"/>
              <w:rPr>
                <w:rFonts w:hint="eastAsia" w:ascii="宋体" w:hAnsi="宋体"/>
                <w:color w:val="auto"/>
                <w:szCs w:val="21"/>
                <w:highlight w:val="none"/>
              </w:rPr>
            </w:pPr>
            <w:r>
              <w:rPr>
                <w:rFonts w:hint="eastAsia" w:cs="宋体"/>
                <w:color w:val="auto"/>
                <w:highlight w:val="none"/>
              </w:rPr>
              <w:t>☑</w:t>
            </w:r>
            <w:r>
              <w:rPr>
                <w:rFonts w:hint="eastAsia" w:ascii="宋体" w:hAnsi="宋体"/>
                <w:color w:val="auto"/>
                <w:szCs w:val="21"/>
                <w:highlight w:val="none"/>
              </w:rPr>
              <w:t>供应商按照采购人提供的书面工程量清单填写工程量清单。</w:t>
            </w:r>
          </w:p>
        </w:tc>
      </w:tr>
      <w:tr w14:paraId="5DA03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7E438B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14:paraId="0960B22E">
            <w:pPr>
              <w:snapToGrid w:val="0"/>
              <w:spacing w:line="360" w:lineRule="auto"/>
              <w:jc w:val="left"/>
              <w:rPr>
                <w:rFonts w:hint="eastAsia" w:ascii="宋体" w:hAnsi="宋体" w:eastAsia="宋体" w:cs="宋体"/>
                <w:color w:val="auto"/>
                <w:szCs w:val="21"/>
                <w:highlight w:val="none"/>
                <w:lang w:eastAsia="zh-CN"/>
              </w:rPr>
            </w:pPr>
            <w:r>
              <w:rPr>
                <w:rFonts w:hint="eastAsia" w:hAnsi="宋体" w:cs="宋体"/>
                <w:b/>
                <w:bCs/>
                <w:color w:val="auto"/>
                <w:highlight w:val="none"/>
              </w:rPr>
              <w:t>合同价格形式</w:t>
            </w:r>
            <w:r>
              <w:rPr>
                <w:rFonts w:hint="eastAsia" w:hAnsi="宋体" w:cs="宋体"/>
                <w:b/>
                <w:bCs/>
                <w:color w:val="auto"/>
                <w:highlight w:val="none"/>
                <w:lang w:eastAsia="zh-CN"/>
              </w:rPr>
              <w:t>：</w:t>
            </w:r>
            <w:r>
              <w:rPr>
                <w:rFonts w:hint="eastAsia" w:ascii="宋体" w:hAnsi="宋体" w:cs="宋体"/>
                <w:b/>
                <w:bCs/>
                <w:color w:val="auto"/>
                <w:szCs w:val="21"/>
                <w:highlight w:val="none"/>
                <w:u w:val="single"/>
                <w:lang w:val="en-US" w:eastAsia="zh-CN"/>
              </w:rPr>
              <w:t>固定总价</w:t>
            </w:r>
            <w:r>
              <w:rPr>
                <w:rFonts w:hint="eastAsia" w:ascii="宋体" w:hAnsi="宋体" w:cs="宋体"/>
                <w:b/>
                <w:bCs/>
                <w:color w:val="auto"/>
                <w:szCs w:val="21"/>
                <w:highlight w:val="none"/>
                <w:u w:val="single"/>
              </w:rPr>
              <w:t>包干</w:t>
            </w:r>
            <w:r>
              <w:rPr>
                <w:rFonts w:hint="eastAsia" w:ascii="宋体" w:hAnsi="宋体" w:cs="宋体"/>
                <w:b/>
                <w:bCs/>
                <w:color w:val="auto"/>
                <w:szCs w:val="21"/>
                <w:highlight w:val="none"/>
                <w:u w:val="single"/>
                <w:lang w:eastAsia="zh-CN"/>
              </w:rPr>
              <w:t>。</w:t>
            </w:r>
            <w:r>
              <w:rPr>
                <w:rFonts w:hint="eastAsia" w:ascii="宋体" w:hAnsi="宋体"/>
                <w:color w:val="auto"/>
                <w:szCs w:val="21"/>
                <w:highlight w:val="none"/>
              </w:rPr>
              <w:t>竞标报价是履行合同的最终价格，包括了</w:t>
            </w:r>
            <w:r>
              <w:rPr>
                <w:rFonts w:hint="eastAsia" w:ascii="宋体" w:hAnsi="宋体" w:cs="宋体"/>
                <w:color w:val="auto"/>
                <w:szCs w:val="21"/>
                <w:highlight w:val="none"/>
              </w:rPr>
              <w:t>为实施和完成合同工程所需的劳务、材料、机械、质检（自检）、安装、缺陷修复、管理、保险、税费、利润等费用，以及合同明示或暗示的所有责任、义务和一般风险。</w:t>
            </w:r>
            <w:r>
              <w:rPr>
                <w:rFonts w:hint="eastAsia"/>
                <w:color w:val="auto"/>
                <w:highlight w:val="none"/>
              </w:rPr>
              <w:t>供应商应根据《公路水运工程安全生产监督管理办法》，在竞标总价中计入安全生产费用，安全生产费用应符合合同条款第 9.2.5 项的规定。工程量清单第 100 章内列有上述安全生产费的支付子目，由供应商按磋商文件的规定填写总额价</w:t>
            </w:r>
            <w:r>
              <w:rPr>
                <w:rFonts w:hint="eastAsia"/>
                <w:color w:val="auto"/>
                <w:highlight w:val="none"/>
                <w:lang w:eastAsia="zh-CN"/>
              </w:rPr>
              <w:t>。</w:t>
            </w:r>
          </w:p>
        </w:tc>
      </w:tr>
      <w:tr w14:paraId="27A77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7A5024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15.3</w:t>
            </w:r>
          </w:p>
        </w:tc>
        <w:tc>
          <w:tcPr>
            <w:tcW w:w="7912" w:type="dxa"/>
            <w:vAlign w:val="center"/>
          </w:tcPr>
          <w:p w14:paraId="405568EF">
            <w:pPr>
              <w:spacing w:line="360" w:lineRule="auto"/>
              <w:contextualSpacing/>
              <w:jc w:val="left"/>
              <w:rPr>
                <w:rFonts w:hint="eastAsia" w:ascii="宋体" w:hAnsi="宋体"/>
                <w:color w:val="auto"/>
                <w:szCs w:val="21"/>
                <w:highlight w:val="none"/>
              </w:rPr>
            </w:pPr>
            <w:r>
              <w:rPr>
                <w:rFonts w:hint="eastAsia" w:cs="宋体"/>
                <w:color w:val="auto"/>
                <w:highlight w:val="none"/>
              </w:rPr>
              <w:t>本工程增值税计税方法：</w:t>
            </w:r>
            <w:r>
              <w:rPr>
                <w:rFonts w:hint="eastAsia" w:ascii="MS Mincho" w:hAnsi="MS Mincho" w:cs="MS Mincho"/>
                <w:color w:val="auto"/>
                <w:highlight w:val="none"/>
                <w:lang w:eastAsia="zh-CN"/>
              </w:rPr>
              <w:t>□</w:t>
            </w:r>
            <w:r>
              <w:rPr>
                <w:rFonts w:hint="eastAsia" w:cs="宋体"/>
                <w:color w:val="auto"/>
                <w:highlight w:val="none"/>
              </w:rPr>
              <w:t>一般计税法；</w:t>
            </w:r>
            <w:r>
              <w:rPr>
                <w:rFonts w:hint="eastAsia" w:ascii="宋体" w:hAnsi="宋体"/>
                <w:color w:val="auto"/>
                <w:szCs w:val="21"/>
                <w:highlight w:val="none"/>
                <w:lang w:eastAsia="zh-CN"/>
              </w:rPr>
              <w:t>☑</w:t>
            </w:r>
            <w:r>
              <w:rPr>
                <w:rFonts w:hint="eastAsia" w:cs="宋体"/>
                <w:color w:val="auto"/>
                <w:highlight w:val="none"/>
              </w:rPr>
              <w:t>简易计税法</w:t>
            </w:r>
          </w:p>
        </w:tc>
      </w:tr>
      <w:tr w14:paraId="6DF27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FAA012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vAlign w:val="center"/>
          </w:tcPr>
          <w:p w14:paraId="17FA0730">
            <w:pPr>
              <w:pStyle w:val="13"/>
              <w:widowControl w:val="0"/>
              <w:tabs>
                <w:tab w:val="clear" w:pos="454"/>
              </w:tabs>
              <w:snapToGrid w:val="0"/>
              <w:spacing w:afterLines="0" w:line="360" w:lineRule="auto"/>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rPr>
              <w:t>60日</w:t>
            </w:r>
            <w:r>
              <w:rPr>
                <w:rFonts w:hint="eastAsia" w:ascii="宋体" w:hAnsi="宋体" w:cs="宋体"/>
                <w:color w:val="auto"/>
                <w:kern w:val="2"/>
                <w:sz w:val="21"/>
                <w:szCs w:val="21"/>
                <w:highlight w:val="none"/>
              </w:rPr>
              <w:t>。</w:t>
            </w:r>
          </w:p>
        </w:tc>
      </w:tr>
      <w:tr w14:paraId="1E633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Align w:val="center"/>
          </w:tcPr>
          <w:p w14:paraId="0A0F666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14:paraId="0BD8FCB4">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☑本项目不收取磋商保证金。</w:t>
            </w:r>
          </w:p>
        </w:tc>
      </w:tr>
      <w:tr w14:paraId="3B90A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EAC1847">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19</w:t>
            </w:r>
          </w:p>
        </w:tc>
        <w:tc>
          <w:tcPr>
            <w:tcW w:w="7912" w:type="dxa"/>
            <w:vAlign w:val="center"/>
          </w:tcPr>
          <w:p w14:paraId="0B2C3F9A">
            <w:pPr>
              <w:spacing w:line="360" w:lineRule="auto"/>
              <w:rPr>
                <w:rFonts w:hint="eastAsia" w:ascii="宋体" w:hAnsi="宋体" w:cs="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tc>
      </w:tr>
      <w:tr w14:paraId="5FE95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796468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7912" w:type="dxa"/>
            <w:vAlign w:val="center"/>
          </w:tcPr>
          <w:p w14:paraId="1B1C82BC">
            <w:pPr>
              <w:spacing w:line="360" w:lineRule="auto"/>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响应文件提交截止时间：详见竞争性磋商公告。</w:t>
            </w:r>
          </w:p>
          <w:p w14:paraId="2FD02A09">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2DAE9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5A9B99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14:paraId="2B426878">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 xml:space="preserve">3 </w:t>
            </w:r>
            <w:r>
              <w:rPr>
                <w:rFonts w:hint="eastAsia" w:ascii="宋体" w:hAnsi="宋体" w:cs="宋体"/>
                <w:color w:val="auto"/>
                <w:szCs w:val="21"/>
                <w:highlight w:val="none"/>
              </w:rPr>
              <w:t>人。</w:t>
            </w:r>
          </w:p>
        </w:tc>
      </w:tr>
      <w:tr w14:paraId="2C3ED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D33F00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vAlign w:val="center"/>
          </w:tcPr>
          <w:p w14:paraId="6C8B4E19">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373FF8F6">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hAnsi="宋体"/>
                <w:color w:val="auto"/>
                <w:highlight w:val="none"/>
                <w:u w:val="single"/>
              </w:rPr>
              <w:t>30</w:t>
            </w:r>
            <w:r>
              <w:rPr>
                <w:rFonts w:hint="eastAsia" w:hAnsi="宋体"/>
                <w:color w:val="auto"/>
                <w:highlight w:val="none"/>
              </w:rPr>
              <w:t>分钟</w:t>
            </w:r>
          </w:p>
        </w:tc>
      </w:tr>
      <w:tr w14:paraId="33915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015DAD6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6.3</w:t>
            </w:r>
          </w:p>
        </w:tc>
        <w:tc>
          <w:tcPr>
            <w:tcW w:w="7912" w:type="dxa"/>
            <w:vAlign w:val="center"/>
          </w:tcPr>
          <w:p w14:paraId="01D1AB46">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63A45D0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tc>
      </w:tr>
      <w:tr w14:paraId="01876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AC91A14">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28.1</w:t>
            </w:r>
          </w:p>
        </w:tc>
        <w:tc>
          <w:tcPr>
            <w:tcW w:w="7912" w:type="dxa"/>
            <w:vAlign w:val="center"/>
          </w:tcPr>
          <w:p w14:paraId="3FFA5479">
            <w:pPr>
              <w:spacing w:line="360" w:lineRule="auto"/>
              <w:contextualSpacing/>
              <w:rPr>
                <w:rFonts w:hint="eastAsia" w:ascii="宋体" w:hAnsi="宋体" w:cs="宋体"/>
                <w:color w:val="auto"/>
                <w:szCs w:val="21"/>
                <w:highlight w:val="none"/>
              </w:rPr>
            </w:pPr>
            <w:r>
              <w:rPr>
                <w:rFonts w:hint="eastAsia" w:ascii="宋体" w:hAnsi="宋体"/>
                <w:color w:val="auto"/>
                <w:szCs w:val="21"/>
                <w:highlight w:val="none"/>
              </w:rPr>
              <w:t>☑本项目不收取履约保证金。</w:t>
            </w:r>
          </w:p>
        </w:tc>
      </w:tr>
      <w:tr w14:paraId="52886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3532868">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29.1</w:t>
            </w:r>
          </w:p>
        </w:tc>
        <w:tc>
          <w:tcPr>
            <w:tcW w:w="7912" w:type="dxa"/>
            <w:vAlign w:val="center"/>
          </w:tcPr>
          <w:p w14:paraId="6841F479">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454CB154">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2A3BC885">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5CDD4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6690A0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vAlign w:val="center"/>
          </w:tcPr>
          <w:p w14:paraId="16B2B498">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接收质疑函方式：书面形式或者广西政府采购云平台系统在线形式</w:t>
            </w:r>
          </w:p>
          <w:p w14:paraId="60C6DCF8">
            <w:pPr>
              <w:pStyle w:val="25"/>
              <w:snapToGrid w:val="0"/>
              <w:spacing w:line="360" w:lineRule="auto"/>
              <w:rPr>
                <w:rFonts w:hint="eastAsia" w:hAnsi="宋体" w:cs="宋体"/>
                <w:color w:val="auto"/>
                <w:kern w:val="2"/>
                <w:sz w:val="21"/>
                <w:highlight w:val="none"/>
              </w:rPr>
            </w:pPr>
            <w:r>
              <w:rPr>
                <w:rFonts w:hint="eastAsia" w:hAnsi="宋体" w:cs="宋体"/>
                <w:color w:val="auto"/>
                <w:kern w:val="2"/>
                <w:sz w:val="21"/>
                <w:highlight w:val="none"/>
              </w:rPr>
              <w:t>质疑联系部门及联系方式：</w:t>
            </w:r>
            <w:r>
              <w:rPr>
                <w:rFonts w:hint="eastAsia" w:hAnsi="宋体" w:cs="Courier New"/>
                <w:color w:val="auto"/>
                <w:kern w:val="2"/>
                <w:sz w:val="21"/>
                <w:highlight w:val="none"/>
              </w:rPr>
              <w:t>云之龙咨询集团有限公司招标部</w:t>
            </w:r>
            <w:r>
              <w:rPr>
                <w:rFonts w:hint="eastAsia" w:hAnsi="宋体" w:cs="宋体"/>
                <w:color w:val="auto"/>
                <w:kern w:val="2"/>
                <w:sz w:val="21"/>
                <w:highlight w:val="none"/>
              </w:rPr>
              <w:t>，联系电话：0775-4565100，通讯地址：广西贵港市港北区荷城路1132号华泰官邸1栋6楼</w:t>
            </w:r>
          </w:p>
          <w:p w14:paraId="4818074F">
            <w:pPr>
              <w:autoSpaceDE w:val="0"/>
              <w:autoSpaceDN w:val="0"/>
              <w:snapToGrid w:val="0"/>
              <w:spacing w:line="360" w:lineRule="auto"/>
              <w:textAlignment w:val="bottom"/>
              <w:rPr>
                <w:rFonts w:hint="eastAsia" w:ascii="宋体" w:hAnsi="宋体"/>
                <w:color w:val="auto"/>
                <w:szCs w:val="21"/>
                <w:highlight w:val="none"/>
              </w:rPr>
            </w:pPr>
            <w:r>
              <w:rPr>
                <w:rFonts w:hint="eastAsia" w:hAnsi="宋体" w:cs="宋体"/>
                <w:color w:val="auto"/>
                <w:kern w:val="0"/>
                <w:highlight w:val="none"/>
              </w:rPr>
              <w:t>业</w:t>
            </w:r>
            <w:r>
              <w:rPr>
                <w:rFonts w:hint="eastAsia" w:ascii="宋体" w:hAnsi="宋体" w:cs="宋体"/>
                <w:color w:val="auto"/>
                <w:kern w:val="0"/>
                <w:highlight w:val="none"/>
              </w:rPr>
              <w:t>务时间：工作日每天上午</w:t>
            </w:r>
            <w:r>
              <w:rPr>
                <w:rFonts w:ascii="宋体" w:hAnsi="宋体" w:cs="宋体"/>
                <w:color w:val="auto"/>
                <w:kern w:val="0"/>
                <w:highlight w:val="none"/>
              </w:rPr>
              <w:t>8</w:t>
            </w:r>
            <w:r>
              <w:rPr>
                <w:rFonts w:hint="eastAsia" w:ascii="宋体" w:hAnsi="宋体" w:cs="宋体"/>
                <w:color w:val="auto"/>
                <w:kern w:val="0"/>
                <w:highlight w:val="none"/>
              </w:rPr>
              <w:t>时</w:t>
            </w:r>
            <w:r>
              <w:rPr>
                <w:rFonts w:ascii="宋体" w:hAnsi="宋体" w:cs="宋体"/>
                <w:color w:val="auto"/>
                <w:kern w:val="0"/>
                <w:highlight w:val="none"/>
              </w:rPr>
              <w:t>00</w:t>
            </w:r>
            <w:r>
              <w:rPr>
                <w:rFonts w:hint="eastAsia" w:ascii="宋体" w:hAnsi="宋体" w:cs="宋体"/>
                <w:color w:val="auto"/>
                <w:kern w:val="0"/>
                <w:highlight w:val="none"/>
              </w:rPr>
              <w:t>分到</w:t>
            </w:r>
            <w:r>
              <w:rPr>
                <w:rFonts w:ascii="宋体" w:hAnsi="宋体" w:cs="宋体"/>
                <w:color w:val="auto"/>
                <w:kern w:val="0"/>
                <w:highlight w:val="none"/>
              </w:rPr>
              <w:t>12</w:t>
            </w:r>
            <w:r>
              <w:rPr>
                <w:rFonts w:hint="eastAsia" w:ascii="宋体" w:hAnsi="宋体" w:cs="宋体"/>
                <w:color w:val="auto"/>
                <w:kern w:val="0"/>
                <w:highlight w:val="none"/>
              </w:rPr>
              <w:t>时</w:t>
            </w:r>
            <w:r>
              <w:rPr>
                <w:rFonts w:ascii="宋体" w:hAnsi="宋体" w:cs="宋体"/>
                <w:color w:val="auto"/>
                <w:kern w:val="0"/>
                <w:highlight w:val="none"/>
              </w:rPr>
              <w:t>00</w:t>
            </w:r>
            <w:r>
              <w:rPr>
                <w:rFonts w:hint="eastAsia" w:ascii="宋体" w:hAnsi="宋体" w:cs="宋体"/>
                <w:color w:val="auto"/>
                <w:kern w:val="0"/>
                <w:highlight w:val="none"/>
              </w:rPr>
              <w:t>分，下午</w:t>
            </w:r>
            <w:r>
              <w:rPr>
                <w:rFonts w:ascii="宋体" w:hAnsi="宋体" w:cs="宋体"/>
                <w:color w:val="auto"/>
                <w:kern w:val="0"/>
                <w:highlight w:val="none"/>
              </w:rPr>
              <w:t>3</w:t>
            </w:r>
            <w:r>
              <w:rPr>
                <w:rFonts w:hint="eastAsia" w:ascii="宋体" w:hAnsi="宋体" w:cs="宋体"/>
                <w:color w:val="auto"/>
                <w:kern w:val="0"/>
                <w:highlight w:val="none"/>
              </w:rPr>
              <w:t>时</w:t>
            </w:r>
            <w:r>
              <w:rPr>
                <w:rFonts w:ascii="宋体" w:hAnsi="宋体" w:cs="宋体"/>
                <w:color w:val="auto"/>
                <w:kern w:val="0"/>
                <w:highlight w:val="none"/>
              </w:rPr>
              <w:t>00</w:t>
            </w:r>
            <w:r>
              <w:rPr>
                <w:rFonts w:hint="eastAsia" w:ascii="宋体" w:hAnsi="宋体" w:cs="宋体"/>
                <w:color w:val="auto"/>
                <w:kern w:val="0"/>
                <w:highlight w:val="none"/>
              </w:rPr>
              <w:t>分到</w:t>
            </w:r>
            <w:r>
              <w:rPr>
                <w:rFonts w:ascii="宋体" w:hAnsi="宋体" w:cs="宋体"/>
                <w:color w:val="auto"/>
                <w:kern w:val="0"/>
                <w:highlight w:val="none"/>
              </w:rPr>
              <w:t>6</w:t>
            </w:r>
            <w:r>
              <w:rPr>
                <w:rFonts w:hint="eastAsia" w:ascii="宋体" w:hAnsi="宋体" w:cs="宋体"/>
                <w:color w:val="auto"/>
                <w:kern w:val="0"/>
                <w:highlight w:val="none"/>
              </w:rPr>
              <w:t>时</w:t>
            </w:r>
            <w:r>
              <w:rPr>
                <w:rFonts w:ascii="宋体" w:hAnsi="宋体" w:cs="宋体"/>
                <w:color w:val="auto"/>
                <w:kern w:val="0"/>
                <w:highlight w:val="none"/>
              </w:rPr>
              <w:t>00</w:t>
            </w:r>
            <w:r>
              <w:rPr>
                <w:rFonts w:hint="eastAsia" w:ascii="宋体" w:hAnsi="宋体" w:cs="宋体"/>
                <w:color w:val="auto"/>
                <w:kern w:val="0"/>
                <w:highlight w:val="none"/>
              </w:rPr>
              <w:t>分。</w:t>
            </w:r>
          </w:p>
        </w:tc>
      </w:tr>
      <w:tr w14:paraId="6F8F1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0E5706A">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32.1</w:t>
            </w:r>
          </w:p>
        </w:tc>
        <w:tc>
          <w:tcPr>
            <w:tcW w:w="7912" w:type="dxa"/>
            <w:vAlign w:val="center"/>
          </w:tcPr>
          <w:p w14:paraId="6D166287">
            <w:pPr>
              <w:pStyle w:val="25"/>
              <w:snapToGrid w:val="0"/>
              <w:spacing w:line="312" w:lineRule="auto"/>
              <w:rPr>
                <w:rFonts w:hint="eastAsia" w:hAnsi="宋体" w:cs="宋体"/>
                <w:color w:val="auto"/>
                <w:sz w:val="21"/>
                <w:highlight w:val="none"/>
              </w:rPr>
            </w:pPr>
            <w:r>
              <w:rPr>
                <w:rFonts w:hint="eastAsia" w:hAnsi="宋体" w:cs="宋体"/>
                <w:color w:val="auto"/>
                <w:sz w:val="21"/>
                <w:highlight w:val="none"/>
              </w:rPr>
              <w:t>1.采购代理费支付方式：</w:t>
            </w:r>
          </w:p>
          <w:p w14:paraId="0ECED4F3">
            <w:pPr>
              <w:pStyle w:val="25"/>
              <w:snapToGrid w:val="0"/>
              <w:spacing w:line="312" w:lineRule="auto"/>
              <w:rPr>
                <w:rFonts w:hint="eastAsia"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在领取成交通知书前，一次性向采购代理机构支付。</w:t>
            </w:r>
          </w:p>
          <w:p w14:paraId="2FCC2427">
            <w:pPr>
              <w:pStyle w:val="25"/>
              <w:snapToGrid w:val="0"/>
              <w:spacing w:line="312" w:lineRule="auto"/>
              <w:rPr>
                <w:rFonts w:hint="eastAsia" w:hAnsi="宋体" w:cs="宋体"/>
                <w:color w:val="auto"/>
                <w:sz w:val="21"/>
                <w:highlight w:val="none"/>
              </w:rPr>
            </w:pPr>
            <w:r>
              <w:rPr>
                <w:rFonts w:hint="eastAsia" w:hAnsi="宋体" w:cs="宋体"/>
                <w:color w:val="auto"/>
                <w:sz w:val="21"/>
                <w:highlight w:val="none"/>
              </w:rPr>
              <w:t>2.采购代理费收取标准：</w:t>
            </w:r>
          </w:p>
          <w:p w14:paraId="4593B6A6">
            <w:pPr>
              <w:pStyle w:val="25"/>
              <w:snapToGrid w:val="0"/>
              <w:spacing w:line="312" w:lineRule="auto"/>
              <w:rPr>
                <w:rFonts w:hint="eastAsia" w:hAnsi="宋体" w:cs="宋体"/>
                <w:color w:val="auto"/>
                <w:sz w:val="21"/>
                <w:highlight w:val="none"/>
                <w:u w:val="single"/>
              </w:rPr>
            </w:pPr>
            <w:r>
              <w:rPr>
                <w:rFonts w:hint="eastAsia" w:hAnsi="宋体" w:cs="宋体"/>
                <w:color w:val="auto"/>
                <w:sz w:val="21"/>
                <w:highlight w:val="none"/>
              </w:rPr>
              <w:t>☑固定采购代理收费：根据发改价格〔2015〕299号文，按固定金额收费标准，具体金额：人民币</w:t>
            </w:r>
            <w:r>
              <w:rPr>
                <w:rFonts w:hint="eastAsia" w:hAnsi="宋体" w:cs="宋体"/>
                <w:color w:val="auto"/>
                <w:sz w:val="21"/>
                <w:highlight w:val="none"/>
                <w:lang w:eastAsia="zh-CN"/>
              </w:rPr>
              <w:t>壹万零肆佰元整（¥10400.00）</w:t>
            </w:r>
            <w:r>
              <w:rPr>
                <w:rFonts w:hint="eastAsia" w:hAnsi="宋体" w:cs="宋体"/>
                <w:color w:val="auto"/>
                <w:sz w:val="21"/>
                <w:highlight w:val="none"/>
              </w:rPr>
              <w:t>。</w:t>
            </w:r>
          </w:p>
          <w:p w14:paraId="4ED2C6E9">
            <w:pPr>
              <w:pStyle w:val="25"/>
              <w:snapToGrid w:val="0"/>
              <w:spacing w:line="312" w:lineRule="auto"/>
              <w:rPr>
                <w:rFonts w:hint="eastAsia" w:hAnsi="宋体" w:cs="宋体"/>
                <w:color w:val="auto"/>
                <w:sz w:val="21"/>
                <w:highlight w:val="none"/>
              </w:rPr>
            </w:pPr>
            <w:r>
              <w:rPr>
                <w:rFonts w:hint="eastAsia" w:hAnsi="宋体" w:cs="宋体"/>
                <w:color w:val="auto"/>
                <w:sz w:val="21"/>
                <w:highlight w:val="none"/>
              </w:rPr>
              <w:t>3. 采购代理费收取银行账户</w:t>
            </w:r>
          </w:p>
          <w:p w14:paraId="0725B2DD">
            <w:pPr>
              <w:pStyle w:val="25"/>
              <w:snapToGrid w:val="0"/>
              <w:spacing w:line="312" w:lineRule="auto"/>
              <w:rPr>
                <w:rFonts w:hint="eastAsia" w:hAnsi="宋体" w:cs="宋体"/>
                <w:color w:val="auto"/>
                <w:sz w:val="21"/>
                <w:highlight w:val="none"/>
              </w:rPr>
            </w:pPr>
            <w:r>
              <w:rPr>
                <w:rFonts w:hint="eastAsia" w:hAnsi="宋体" w:cs="宋体"/>
                <w:color w:val="auto"/>
                <w:sz w:val="21"/>
                <w:highlight w:val="none"/>
              </w:rPr>
              <w:t>单位名称：云之龙咨询集团有限公司贵港分公司  </w:t>
            </w:r>
          </w:p>
          <w:p w14:paraId="4C4B7012">
            <w:pPr>
              <w:pStyle w:val="25"/>
              <w:snapToGrid w:val="0"/>
              <w:spacing w:line="312" w:lineRule="auto"/>
              <w:rPr>
                <w:rFonts w:hint="eastAsia" w:hAnsi="宋体" w:cs="宋体"/>
                <w:color w:val="auto"/>
                <w:sz w:val="21"/>
                <w:highlight w:val="none"/>
              </w:rPr>
            </w:pPr>
            <w:r>
              <w:rPr>
                <w:rFonts w:hint="eastAsia" w:hAnsi="宋体" w:cs="宋体"/>
                <w:color w:val="auto"/>
                <w:sz w:val="21"/>
                <w:highlight w:val="none"/>
              </w:rPr>
              <w:t>开户银行：中信银行南宁东葛支行</w:t>
            </w:r>
          </w:p>
          <w:p w14:paraId="05174DB1">
            <w:pPr>
              <w:pStyle w:val="25"/>
              <w:snapToGrid w:val="0"/>
              <w:spacing w:line="312" w:lineRule="auto"/>
              <w:rPr>
                <w:rFonts w:hint="eastAsia" w:hAnsi="宋体" w:cs="宋体"/>
                <w:color w:val="auto"/>
                <w:sz w:val="21"/>
                <w:highlight w:val="none"/>
              </w:rPr>
            </w:pPr>
            <w:r>
              <w:rPr>
                <w:rFonts w:hint="eastAsia" w:hAnsi="宋体" w:cs="宋体"/>
                <w:color w:val="auto"/>
                <w:sz w:val="21"/>
                <w:highlight w:val="none"/>
              </w:rPr>
              <w:t>银行账号：8113001015100158012</w:t>
            </w:r>
          </w:p>
          <w:p w14:paraId="6A0C2909">
            <w:pPr>
              <w:pStyle w:val="25"/>
              <w:snapToGrid w:val="0"/>
              <w:spacing w:line="312" w:lineRule="auto"/>
              <w:rPr>
                <w:rFonts w:hint="eastAsia" w:hAnsi="宋体" w:cs="宋体"/>
                <w:color w:val="auto"/>
                <w:sz w:val="21"/>
                <w:highlight w:val="none"/>
              </w:rPr>
            </w:pPr>
            <w:r>
              <w:rPr>
                <w:rFonts w:hint="eastAsia" w:hAnsi="宋体" w:cs="宋体"/>
                <w:color w:val="auto"/>
                <w:sz w:val="21"/>
                <w:highlight w:val="none"/>
              </w:rPr>
              <w:t>行    号：302611029137</w:t>
            </w:r>
          </w:p>
        </w:tc>
      </w:tr>
      <w:tr w14:paraId="236D5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09C905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vAlign w:val="center"/>
          </w:tcPr>
          <w:p w14:paraId="7159F733">
            <w:pPr>
              <w:pStyle w:val="25"/>
              <w:snapToGrid w:val="0"/>
              <w:spacing w:line="360" w:lineRule="auto"/>
              <w:rPr>
                <w:rFonts w:hint="eastAsia" w:hAnsi="宋体" w:cs="宋体"/>
                <w:color w:val="auto"/>
                <w:kern w:val="2"/>
                <w:sz w:val="21"/>
                <w:highlight w:val="none"/>
              </w:rPr>
            </w:pPr>
            <w:r>
              <w:rPr>
                <w:rFonts w:hint="eastAsia" w:hAnsi="宋体"/>
                <w:color w:val="auto"/>
                <w:sz w:val="21"/>
                <w:highlight w:val="none"/>
              </w:rPr>
              <w:t>解释：</w:t>
            </w:r>
            <w:r>
              <w:rPr>
                <w:rFonts w:hAnsi="宋体"/>
                <w:color w:val="auto"/>
                <w:sz w:val="21"/>
                <w:highlight w:val="none"/>
              </w:rPr>
              <w:t>构成本</w:t>
            </w:r>
            <w:r>
              <w:rPr>
                <w:rFonts w:hint="eastAsia" w:hAnsi="宋体"/>
                <w:color w:val="auto"/>
                <w:sz w:val="21"/>
                <w:highlight w:val="none"/>
              </w:rPr>
              <w:t>磋商文件</w:t>
            </w:r>
            <w:r>
              <w:rPr>
                <w:rFonts w:hAnsi="宋体"/>
                <w:color w:val="auto"/>
                <w:sz w:val="21"/>
                <w:highlight w:val="none"/>
              </w:rPr>
              <w:t>的各个组成文件应互为解释，互为说明；除</w:t>
            </w:r>
            <w:r>
              <w:rPr>
                <w:rFonts w:hint="eastAsia" w:hAnsi="宋体"/>
                <w:color w:val="auto"/>
                <w:sz w:val="21"/>
                <w:highlight w:val="none"/>
              </w:rPr>
              <w:t>磋商文件</w:t>
            </w:r>
            <w:r>
              <w:rPr>
                <w:rFonts w:hAnsi="宋体"/>
                <w:color w:val="auto"/>
                <w:sz w:val="21"/>
                <w:highlight w:val="none"/>
              </w:rPr>
              <w:t>中有特别规定外，仅适用于</w:t>
            </w:r>
            <w:r>
              <w:rPr>
                <w:rFonts w:hint="eastAsia" w:hAnsi="宋体"/>
                <w:color w:val="auto"/>
                <w:sz w:val="21"/>
                <w:highlight w:val="none"/>
              </w:rPr>
              <w:t>竞标</w:t>
            </w:r>
            <w:r>
              <w:rPr>
                <w:rFonts w:hAnsi="宋体"/>
                <w:color w:val="auto"/>
                <w:sz w:val="21"/>
                <w:highlight w:val="none"/>
              </w:rPr>
              <w:t>阶段的规定，按</w:t>
            </w:r>
            <w:r>
              <w:rPr>
                <w:rFonts w:hint="eastAsia" w:hAnsi="宋体"/>
                <w:color w:val="auto"/>
                <w:sz w:val="21"/>
                <w:highlight w:val="none"/>
              </w:rPr>
              <w:t>更正公告（澄清公告）</w:t>
            </w:r>
            <w:r>
              <w:rPr>
                <w:rFonts w:hAnsi="宋体"/>
                <w:color w:val="auto"/>
                <w:sz w:val="21"/>
                <w:highlight w:val="none"/>
              </w:rPr>
              <w:t>、</w:t>
            </w:r>
            <w:r>
              <w:rPr>
                <w:rFonts w:hint="eastAsia" w:hAnsi="宋体"/>
                <w:color w:val="auto"/>
                <w:sz w:val="21"/>
                <w:highlight w:val="none"/>
              </w:rPr>
              <w:t>竞争性磋商</w:t>
            </w:r>
            <w:r>
              <w:rPr>
                <w:rFonts w:hAnsi="宋体"/>
                <w:color w:val="auto"/>
                <w:sz w:val="21"/>
                <w:highlight w:val="none"/>
              </w:rPr>
              <w:t>公告、</w:t>
            </w:r>
            <w:r>
              <w:rPr>
                <w:rFonts w:hint="eastAsia" w:hAnsi="宋体"/>
                <w:color w:val="auto"/>
                <w:sz w:val="21"/>
                <w:highlight w:val="none"/>
              </w:rPr>
              <w:t>供应商</w:t>
            </w:r>
            <w:r>
              <w:rPr>
                <w:rFonts w:hAnsi="宋体"/>
                <w:color w:val="auto"/>
                <w:sz w:val="21"/>
                <w:highlight w:val="none"/>
              </w:rPr>
              <w:t>须知</w:t>
            </w:r>
            <w:r>
              <w:rPr>
                <w:rFonts w:hint="eastAsia" w:hAnsi="宋体"/>
                <w:color w:val="auto"/>
                <w:sz w:val="21"/>
                <w:highlight w:val="none"/>
              </w:rPr>
              <w:t>、采购需求</w:t>
            </w:r>
            <w:r>
              <w:rPr>
                <w:rFonts w:hAnsi="宋体"/>
                <w:color w:val="auto"/>
                <w:sz w:val="21"/>
                <w:highlight w:val="none"/>
              </w:rPr>
              <w:t>、</w:t>
            </w:r>
            <w:r>
              <w:rPr>
                <w:rFonts w:hint="eastAsia"/>
                <w:color w:val="auto"/>
                <w:sz w:val="21"/>
                <w:highlight w:val="none"/>
              </w:rPr>
              <w:t>评审程序、评审方法和评审标准</w:t>
            </w:r>
            <w:r>
              <w:rPr>
                <w:rFonts w:hAnsi="宋体"/>
                <w:color w:val="auto"/>
                <w:sz w:val="21"/>
                <w:highlight w:val="none"/>
              </w:rPr>
              <w:t>、</w:t>
            </w:r>
            <w:r>
              <w:rPr>
                <w:rFonts w:hint="eastAsia" w:hAnsi="宋体"/>
                <w:color w:val="auto"/>
                <w:sz w:val="21"/>
                <w:highlight w:val="none"/>
              </w:rPr>
              <w:t>响应</w:t>
            </w:r>
            <w:r>
              <w:rPr>
                <w:rFonts w:hAnsi="宋体"/>
                <w:color w:val="auto"/>
                <w:sz w:val="21"/>
                <w:highlight w:val="none"/>
              </w:rPr>
              <w:t>文件格式</w:t>
            </w:r>
            <w:r>
              <w:rPr>
                <w:rFonts w:hint="eastAsia" w:hAnsi="宋体"/>
                <w:color w:val="auto"/>
                <w:sz w:val="21"/>
                <w:highlight w:val="none"/>
              </w:rPr>
              <w:t>、合同文本</w:t>
            </w:r>
            <w:r>
              <w:rPr>
                <w:rFonts w:hAnsi="宋体"/>
                <w:color w:val="auto"/>
                <w:sz w:val="21"/>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highlight w:val="none"/>
              </w:rPr>
              <w:t>更正公告（澄清公告）</w:t>
            </w:r>
            <w:r>
              <w:rPr>
                <w:rFonts w:hAnsi="宋体"/>
                <w:color w:val="auto"/>
                <w:sz w:val="21"/>
                <w:highlight w:val="none"/>
              </w:rPr>
              <w:t>与同步更新的</w:t>
            </w:r>
            <w:r>
              <w:rPr>
                <w:rFonts w:hint="eastAsia" w:hAnsi="宋体"/>
                <w:color w:val="auto"/>
                <w:sz w:val="21"/>
                <w:highlight w:val="none"/>
              </w:rPr>
              <w:t>磋商文件</w:t>
            </w:r>
            <w:r>
              <w:rPr>
                <w:rFonts w:hAnsi="宋体"/>
                <w:color w:val="auto"/>
                <w:sz w:val="21"/>
                <w:highlight w:val="none"/>
              </w:rPr>
              <w:t>不一致时以</w:t>
            </w:r>
            <w:r>
              <w:rPr>
                <w:rFonts w:hint="eastAsia" w:hAnsi="宋体"/>
                <w:color w:val="auto"/>
                <w:sz w:val="21"/>
                <w:highlight w:val="none"/>
              </w:rPr>
              <w:t>更正公告（澄清公告）</w:t>
            </w:r>
            <w:r>
              <w:rPr>
                <w:rFonts w:hAnsi="宋体"/>
                <w:color w:val="auto"/>
                <w:sz w:val="21"/>
                <w:highlight w:val="none"/>
              </w:rPr>
              <w:t>为准。按本款前述规定仍不能形成结论的，由</w:t>
            </w:r>
            <w:r>
              <w:rPr>
                <w:rFonts w:hint="eastAsia" w:hAnsi="宋体"/>
                <w:color w:val="auto"/>
                <w:sz w:val="21"/>
                <w:highlight w:val="none"/>
              </w:rPr>
              <w:t>采购</w:t>
            </w:r>
            <w:r>
              <w:rPr>
                <w:rFonts w:hAnsi="宋体"/>
                <w:color w:val="auto"/>
                <w:sz w:val="21"/>
                <w:highlight w:val="none"/>
              </w:rPr>
              <w:t>人</w:t>
            </w:r>
            <w:r>
              <w:rPr>
                <w:rFonts w:hint="eastAsia" w:hAnsi="宋体"/>
                <w:color w:val="auto"/>
                <w:sz w:val="21"/>
                <w:highlight w:val="none"/>
              </w:rPr>
              <w:t>或者采购代理机构</w:t>
            </w:r>
            <w:r>
              <w:rPr>
                <w:rFonts w:hAnsi="宋体"/>
                <w:color w:val="auto"/>
                <w:sz w:val="21"/>
                <w:highlight w:val="none"/>
              </w:rPr>
              <w:t>负责解释。</w:t>
            </w:r>
          </w:p>
        </w:tc>
      </w:tr>
      <w:tr w14:paraId="1A8FC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48B8B7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33.2</w:t>
            </w:r>
          </w:p>
        </w:tc>
        <w:tc>
          <w:tcPr>
            <w:tcW w:w="7912" w:type="dxa"/>
            <w:vAlign w:val="center"/>
          </w:tcPr>
          <w:p w14:paraId="58539BE0">
            <w:pPr>
              <w:pStyle w:val="25"/>
              <w:snapToGrid w:val="0"/>
              <w:spacing w:line="360" w:lineRule="auto"/>
              <w:rPr>
                <w:rFonts w:hint="eastAsia" w:hAnsi="宋体"/>
                <w:color w:val="auto"/>
                <w:sz w:val="21"/>
                <w:highlight w:val="none"/>
              </w:rPr>
            </w:pPr>
            <w:r>
              <w:rPr>
                <w:rFonts w:hint="eastAsia" w:hAnsi="宋体"/>
                <w:color w:val="auto"/>
                <w:sz w:val="21"/>
                <w:highlight w:val="none"/>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r w14:paraId="7B2F5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9BEE0E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w:t>
            </w:r>
            <w:r>
              <w:rPr>
                <w:rFonts w:hint="eastAsia" w:ascii="宋体" w:hAnsi="宋体" w:cs="宋体"/>
                <w:color w:val="auto"/>
                <w:szCs w:val="21"/>
                <w:highlight w:val="none"/>
              </w:rPr>
              <w:t>3</w:t>
            </w:r>
          </w:p>
        </w:tc>
        <w:tc>
          <w:tcPr>
            <w:tcW w:w="7912" w:type="dxa"/>
            <w:vAlign w:val="center"/>
          </w:tcPr>
          <w:p w14:paraId="4AC80365">
            <w:pPr>
              <w:pStyle w:val="25"/>
              <w:snapToGrid w:val="0"/>
              <w:spacing w:line="360" w:lineRule="auto"/>
              <w:rPr>
                <w:rFonts w:hint="eastAsia"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63719F9">
            <w:pPr>
              <w:pStyle w:val="25"/>
              <w:snapToGrid w:val="0"/>
              <w:spacing w:line="360" w:lineRule="auto"/>
              <w:rPr>
                <w:rFonts w:hint="eastAsia" w:hAnsi="宋体" w:cs="宋体"/>
                <w:color w:val="auto"/>
                <w:sz w:val="21"/>
                <w:highlight w:val="none"/>
              </w:rPr>
            </w:pPr>
            <w:r>
              <w:rPr>
                <w:rFonts w:hint="eastAsia" w:hAnsi="宋体" w:cs="宋体"/>
                <w:bCs/>
                <w:color w:val="auto"/>
                <w:sz w:val="21"/>
                <w:highlight w:val="none"/>
              </w:rPr>
              <w:t>2.本磋商文件所称的“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w:t>
            </w:r>
            <w:r>
              <w:rPr>
                <w:rFonts w:hint="eastAsia" w:hAnsi="宋体" w:cs="宋体"/>
                <w:color w:val="auto"/>
                <w:highlight w:val="none"/>
              </w:rPr>
              <w:t>广西政府采购云平台</w:t>
            </w:r>
            <w:r>
              <w:rPr>
                <w:rFonts w:hint="eastAsia" w:hAnsi="宋体"/>
                <w:color w:val="auto"/>
                <w:sz w:val="21"/>
                <w:highlight w:val="none"/>
              </w:rPr>
              <w:t>认可的CA认证的电子签名数据为表现形式的印章，可用于签署电子响应文件，电子印章与实物印章具有同等法律效力，不因其采用电子化表现形式而否定其法律效力。</w:t>
            </w:r>
          </w:p>
          <w:p w14:paraId="3AEC4EF5">
            <w:pPr>
              <w:pStyle w:val="25"/>
              <w:snapToGrid w:val="0"/>
              <w:spacing w:line="360" w:lineRule="auto"/>
              <w:rPr>
                <w:rFonts w:hint="eastAsia" w:hAnsi="宋体" w:cs="宋体"/>
                <w:bCs/>
                <w:color w:val="auto"/>
                <w:sz w:val="21"/>
                <w:highlight w:val="none"/>
              </w:rPr>
            </w:pPr>
            <w:r>
              <w:rPr>
                <w:rFonts w:hAnsi="宋体" w:cs="宋体"/>
                <w:color w:val="auto"/>
                <w:sz w:val="21"/>
                <w:highlight w:val="none"/>
              </w:rPr>
              <w:t>3</w:t>
            </w:r>
            <w:r>
              <w:rPr>
                <w:rFonts w:hint="eastAsia" w:hAnsi="宋体" w:cs="宋体"/>
                <w:color w:val="auto"/>
                <w:sz w:val="21"/>
                <w:highlight w:val="none"/>
              </w:rPr>
              <w:t>.供应商为其他组织时，本磋商文件规定的法定代表人指负责人。本磋商文件所称负责人是指参加竞标的其他组织</w:t>
            </w:r>
            <w:r>
              <w:rPr>
                <w:rFonts w:hint="eastAsia" w:hAnsi="宋体" w:cs="宋体"/>
                <w:bCs/>
                <w:color w:val="auto"/>
                <w:sz w:val="21"/>
                <w:highlight w:val="none"/>
              </w:rPr>
              <w:t>营业执照或者执业许可证等证照上的</w:t>
            </w:r>
            <w:r>
              <w:rPr>
                <w:rFonts w:hint="eastAsia" w:hAnsi="宋体" w:cs="宋体"/>
                <w:color w:val="auto"/>
                <w:sz w:val="21"/>
                <w:highlight w:val="none"/>
              </w:rPr>
              <w:t>负责人</w:t>
            </w:r>
            <w:r>
              <w:rPr>
                <w:rFonts w:hint="eastAsia" w:hAnsi="宋体" w:cs="宋体"/>
                <w:bCs/>
                <w:color w:val="auto"/>
                <w:sz w:val="21"/>
                <w:highlight w:val="none"/>
              </w:rPr>
              <w:t>。</w:t>
            </w:r>
          </w:p>
          <w:p w14:paraId="169DDD41">
            <w:pPr>
              <w:pStyle w:val="25"/>
              <w:snapToGrid w:val="0"/>
              <w:spacing w:line="360" w:lineRule="auto"/>
              <w:rPr>
                <w:rFonts w:hint="eastAsia" w:hAnsi="宋体" w:cs="宋体"/>
                <w:color w:val="auto"/>
                <w:sz w:val="21"/>
                <w:highlight w:val="none"/>
              </w:rPr>
            </w:pPr>
            <w:r>
              <w:rPr>
                <w:rFonts w:hAnsi="宋体" w:cs="宋体"/>
                <w:color w:val="auto"/>
                <w:sz w:val="21"/>
                <w:highlight w:val="none"/>
              </w:rPr>
              <w:t>4.</w:t>
            </w:r>
            <w:r>
              <w:rPr>
                <w:rFonts w:hint="eastAsia" w:hAnsi="宋体" w:cs="宋体"/>
                <w:color w:val="auto"/>
                <w:sz w:val="21"/>
                <w:highlight w:val="none"/>
              </w:rPr>
              <w:t>本磋商文件中描述供应商的“签字”是指供应商的法定代表人或者委托代理人亲自在文件规定签署处亲笔写上个人的名字的行为，私章、签字章、印鉴、影印等其他形式均不能代替亲笔签字。</w:t>
            </w:r>
          </w:p>
          <w:p w14:paraId="413DCEB2">
            <w:pPr>
              <w:pStyle w:val="25"/>
              <w:snapToGrid w:val="0"/>
              <w:spacing w:line="360" w:lineRule="auto"/>
              <w:rPr>
                <w:rFonts w:hint="eastAsia" w:hAnsi="宋体" w:cs="宋体"/>
                <w:color w:val="auto"/>
                <w:sz w:val="21"/>
                <w:highlight w:val="none"/>
              </w:rPr>
            </w:pPr>
            <w:r>
              <w:rPr>
                <w:rFonts w:hint="eastAsia" w:hAnsi="宋体" w:cs="宋体"/>
                <w:color w:val="auto"/>
                <w:sz w:val="21"/>
                <w:highlight w:val="none"/>
              </w:rPr>
              <w:t>5</w:t>
            </w:r>
            <w:r>
              <w:rPr>
                <w:rFonts w:hAnsi="宋体" w:cs="宋体"/>
                <w:color w:val="auto"/>
                <w:sz w:val="21"/>
                <w:highlight w:val="none"/>
              </w:rPr>
              <w:t>.</w:t>
            </w:r>
            <w:r>
              <w:rPr>
                <w:rFonts w:hint="eastAsia" w:hAnsi="宋体" w:cs="宋体"/>
                <w:color w:val="auto"/>
                <w:sz w:val="21"/>
                <w:highlight w:val="none"/>
              </w:rPr>
              <w:t>本磋商文件所称的“以上”“以下”“以内”“届满”，包括本数；所称的“不满”“超过”“以外”，不包括本数。</w:t>
            </w:r>
          </w:p>
        </w:tc>
      </w:tr>
    </w:tbl>
    <w:p w14:paraId="2FAF79DA">
      <w:pPr>
        <w:spacing w:line="400" w:lineRule="exact"/>
        <w:jc w:val="center"/>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79E26820">
      <w:pPr>
        <w:spacing w:line="400" w:lineRule="exact"/>
        <w:jc w:val="center"/>
        <w:rPr>
          <w:rFonts w:hint="eastAsia" w:ascii="宋体" w:hAnsi="宋体"/>
          <w:b/>
          <w:color w:val="auto"/>
          <w:sz w:val="32"/>
          <w:szCs w:val="32"/>
          <w:highlight w:val="none"/>
        </w:rPr>
      </w:pPr>
    </w:p>
    <w:p w14:paraId="7DC17BD9">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一、总则</w:t>
      </w:r>
    </w:p>
    <w:p w14:paraId="02B92727">
      <w:pPr>
        <w:spacing w:line="400" w:lineRule="exact"/>
        <w:rPr>
          <w:rFonts w:hint="eastAsia" w:ascii="宋体" w:hAnsi="宋体"/>
          <w:color w:val="auto"/>
          <w:szCs w:val="21"/>
          <w:highlight w:val="none"/>
        </w:rPr>
      </w:pPr>
    </w:p>
    <w:p w14:paraId="141FA54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1D13C7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1ADDE5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1.2本竞争性磋商文件（以下简称磋商文件）适用于本项目的所有采购程序和环节（法律、法规另有规定的，从其规定）</w:t>
      </w:r>
      <w:r>
        <w:rPr>
          <w:rFonts w:hint="eastAsia" w:ascii="宋体" w:hAnsi="宋体" w:cs="宋体"/>
          <w:color w:val="auto"/>
          <w:spacing w:val="-6"/>
          <w:szCs w:val="21"/>
          <w:highlight w:val="none"/>
        </w:rPr>
        <w:t>。</w:t>
      </w:r>
    </w:p>
    <w:p w14:paraId="4DC57E1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2C829D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29D6C3B7">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2F1F10C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55D49A0F">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2.4“工程”是指建设工程，包括建筑物和构筑物的新建、改建、扩建、装修、拆除、修缮等。</w:t>
      </w:r>
    </w:p>
    <w:p w14:paraId="582708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“竞标”是指供应商按照本项目竞争性磋商公告规定的方式获取磋商文件、提交响应文件并希望获得标的的行为。</w:t>
      </w:r>
    </w:p>
    <w:p w14:paraId="6C7E8C56">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4DDABE05">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2.7“响应文件”是指：供应商根据本磋商文件要求，编制包含资格证明、报价、商务技术等所有内容的文件</w:t>
      </w:r>
      <w:r>
        <w:rPr>
          <w:rFonts w:hint="eastAsia" w:ascii="宋体" w:hAnsi="宋体" w:cs="宋体"/>
          <w:color w:val="auto"/>
          <w:spacing w:val="-6"/>
          <w:szCs w:val="21"/>
          <w:highlight w:val="none"/>
        </w:rPr>
        <w:t>。</w:t>
      </w:r>
    </w:p>
    <w:p w14:paraId="5BB8AC8B">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2.8“实质性要求”是指磋商文件中已经指明不满足则响应文件按无效处理的条款，或者不能负偏离的条款，或者采购需求中带“▲”的条款。</w:t>
      </w:r>
    </w:p>
    <w:p w14:paraId="56C02B75">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255014FA">
      <w:pPr>
        <w:spacing w:line="360" w:lineRule="auto"/>
        <w:ind w:firstLine="420" w:firstLineChars="200"/>
        <w:contextualSpacing/>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0C417CC3">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475BF252">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2D6C177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26CC3A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03E24CF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1BAF52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2FF56B7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75290B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42B681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14:paraId="6E8777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w:t>
      </w:r>
      <w:bookmarkStart w:id="56" w:name="_Hlk66782192"/>
      <w:r>
        <w:rPr>
          <w:rFonts w:hint="eastAsia" w:ascii="宋体" w:hAnsi="宋体"/>
          <w:color w:val="auto"/>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1%-2%的扣除，用扣除后的价格参加评审。</w:t>
      </w:r>
      <w:bookmarkEnd w:id="56"/>
    </w:p>
    <w:p w14:paraId="5E01C63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051D36B9">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57" w:name="_Toc254970532"/>
      <w:bookmarkStart w:id="58" w:name="_Toc254970673"/>
      <w:r>
        <w:rPr>
          <w:rFonts w:hint="eastAsia" w:ascii="宋体" w:hAnsi="宋体"/>
          <w:b w:val="0"/>
          <w:color w:val="auto"/>
          <w:sz w:val="21"/>
          <w:szCs w:val="21"/>
          <w:highlight w:val="none"/>
        </w:rPr>
        <w:t>6.1本项目不允许转包。</w:t>
      </w:r>
    </w:p>
    <w:p w14:paraId="4CC9006B">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5621DEF6">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6C73784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57"/>
      <w:bookmarkEnd w:id="58"/>
    </w:p>
    <w:p w14:paraId="24D93D3E">
      <w:pPr>
        <w:spacing w:line="360" w:lineRule="auto"/>
        <w:ind w:firstLine="420" w:firstLineChars="200"/>
        <w:rPr>
          <w:rFonts w:hint="eastAsia" w:ascii="宋体" w:hAnsi="宋体" w:cs="宋体"/>
          <w:color w:val="auto"/>
          <w:szCs w:val="21"/>
          <w:highlight w:val="none"/>
        </w:rPr>
      </w:pPr>
      <w:bookmarkStart w:id="59" w:name="_8.1提供相同品牌产品且通过资格审查、符合性审查的不同投标人参加同一合"/>
      <w:bookmarkEnd w:id="59"/>
      <w:r>
        <w:rPr>
          <w:rFonts w:hint="eastAsia" w:ascii="宋体" w:hAnsi="宋体" w:cs="宋体"/>
          <w:color w:val="auto"/>
          <w:szCs w:val="21"/>
          <w:highlight w:val="none"/>
        </w:rPr>
        <w:t>7.</w:t>
      </w:r>
      <w:r>
        <w:rPr>
          <w:rFonts w:ascii="宋体" w:hAnsi="宋体" w:cs="宋体"/>
          <w:color w:val="auto"/>
          <w:szCs w:val="21"/>
          <w:highlight w:val="none"/>
        </w:rPr>
        <w:t>1</w:t>
      </w:r>
      <w:bookmarkStart w:id="60"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60"/>
    <w:p w14:paraId="3D0F2F1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0A8E6E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虚假材料谋取成交的，将报财政部门查处；签订合同后发现的，成交供应商须依照《中华人民共和国消费者权益保护法》规定赔偿采购人，且民事赔偿并不免除违法供应商的行政与刑事责任。</w:t>
      </w:r>
    </w:p>
    <w:p w14:paraId="1539D81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6722D4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3E3F01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122B49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21BEE7E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33D4541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73AB3D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B66A3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7B88D6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4B9F84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41A580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05335E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1ECA612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54FE0975">
      <w:pPr>
        <w:tabs>
          <w:tab w:val="left" w:pos="6931"/>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14:paraId="30BDA3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763FB2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04BD0E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63D736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5258D3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34BE5F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67028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17D37A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27166F61">
      <w:pPr>
        <w:spacing w:line="360" w:lineRule="auto"/>
        <w:ind w:firstLine="420" w:firstLineChars="200"/>
        <w:rPr>
          <w:rFonts w:hint="eastAsia" w:ascii="宋体" w:hAnsi="宋体" w:cs="宋体"/>
          <w:color w:val="auto"/>
          <w:szCs w:val="21"/>
          <w:highlight w:val="none"/>
        </w:rPr>
      </w:pPr>
    </w:p>
    <w:p w14:paraId="22BBB3FB">
      <w:pPr>
        <w:spacing w:line="360" w:lineRule="auto"/>
        <w:ind w:left="1" w:firstLine="417" w:firstLineChars="199"/>
        <w:jc w:val="center"/>
        <w:rPr>
          <w:rFonts w:hint="eastAsia" w:ascii="宋体" w:hAnsi="宋体"/>
          <w:color w:val="auto"/>
          <w:highlight w:val="none"/>
        </w:rPr>
      </w:pPr>
      <w:bookmarkStart w:id="61" w:name="_Toc254970675"/>
      <w:bookmarkStart w:id="62" w:name="_Toc254970534"/>
    </w:p>
    <w:p w14:paraId="15F47290">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二、磋商文件</w:t>
      </w:r>
      <w:bookmarkEnd w:id="61"/>
      <w:bookmarkEnd w:id="62"/>
    </w:p>
    <w:p w14:paraId="5DDBB1A3">
      <w:pPr>
        <w:spacing w:line="360" w:lineRule="auto"/>
        <w:rPr>
          <w:rFonts w:hint="eastAsia" w:ascii="宋体" w:hAnsi="宋体"/>
          <w:color w:val="auto"/>
          <w:szCs w:val="21"/>
          <w:highlight w:val="none"/>
        </w:rPr>
      </w:pPr>
    </w:p>
    <w:p w14:paraId="503AA45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74BE72B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第一章  竞争性磋商公告；</w:t>
      </w:r>
    </w:p>
    <w:p w14:paraId="4942E42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第二章  供应商须知； </w:t>
      </w:r>
    </w:p>
    <w:p w14:paraId="26370C0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第三章  采购需求；</w:t>
      </w:r>
    </w:p>
    <w:p w14:paraId="28D51EF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第四章  评审程序、评审方法和评审标准；</w:t>
      </w:r>
    </w:p>
    <w:p w14:paraId="1310D87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第五章  工程量清单及图纸；</w:t>
      </w:r>
    </w:p>
    <w:p w14:paraId="084C5F8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第六章  响应文件格式；</w:t>
      </w:r>
    </w:p>
    <w:p w14:paraId="74F9E79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第七章  合同文本。</w:t>
      </w:r>
    </w:p>
    <w:p w14:paraId="3237012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0334C32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1A2EDA8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1281309B">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提交首次响应文件截止之日前，采购人或者采购代理机构可以对已发出的磋商文件进行必要的澄清或者修改，澄清或者修改的内容作为磋商文件的组成部分。澄清或者修改的内容可能影响响应文件编制的，</w:t>
      </w:r>
      <w:r>
        <w:rPr>
          <w:rFonts w:hint="eastAsia" w:ascii="宋体" w:hAnsi="宋体"/>
          <w:color w:val="auto"/>
          <w:szCs w:val="21"/>
          <w:highlight w:val="none"/>
        </w:rPr>
        <w:t>采购人或者采购代理机构应当</w:t>
      </w:r>
      <w:r>
        <w:rPr>
          <w:rFonts w:ascii="宋体" w:hAnsi="宋体"/>
          <w:color w:val="auto"/>
          <w:szCs w:val="21"/>
          <w:highlight w:val="none"/>
        </w:rPr>
        <w:t>在提交首次响应文件截止之日</w:t>
      </w:r>
      <w:r>
        <w:rPr>
          <w:rFonts w:hint="eastAsia" w:ascii="宋体" w:hAnsi="宋体"/>
          <w:color w:val="auto"/>
          <w:szCs w:val="21"/>
          <w:highlight w:val="none"/>
        </w:rPr>
        <w:t>5</w:t>
      </w:r>
      <w:r>
        <w:rPr>
          <w:rFonts w:ascii="宋体" w:hAnsi="宋体"/>
          <w:color w:val="auto"/>
          <w:szCs w:val="21"/>
          <w:highlight w:val="none"/>
        </w:rPr>
        <w:t>个</w:t>
      </w:r>
      <w:r>
        <w:rPr>
          <w:rFonts w:hint="eastAsia" w:ascii="宋体" w:hAnsi="宋体"/>
          <w:color w:val="auto"/>
          <w:szCs w:val="21"/>
          <w:highlight w:val="none"/>
        </w:rPr>
        <w:t>日历</w:t>
      </w:r>
      <w:r>
        <w:rPr>
          <w:rFonts w:ascii="宋体" w:hAnsi="宋体"/>
          <w:color w:val="auto"/>
          <w:szCs w:val="21"/>
          <w:highlight w:val="none"/>
        </w:rPr>
        <w:t>日前，以书面形式通知所有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w:t>
      </w:r>
      <w:r>
        <w:rPr>
          <w:rFonts w:hint="eastAsia" w:ascii="宋体" w:hAnsi="宋体"/>
          <w:color w:val="auto"/>
          <w:szCs w:val="21"/>
          <w:highlight w:val="none"/>
        </w:rPr>
        <w:t>5</w:t>
      </w:r>
      <w:r>
        <w:rPr>
          <w:rFonts w:ascii="宋体" w:hAnsi="宋体"/>
          <w:color w:val="auto"/>
          <w:szCs w:val="21"/>
          <w:highlight w:val="none"/>
        </w:rPr>
        <w:t>个</w:t>
      </w:r>
      <w:r>
        <w:rPr>
          <w:rFonts w:hint="eastAsia" w:ascii="宋体" w:hAnsi="宋体"/>
          <w:color w:val="auto"/>
          <w:szCs w:val="21"/>
          <w:highlight w:val="none"/>
        </w:rPr>
        <w:t>日历</w:t>
      </w:r>
      <w:r>
        <w:rPr>
          <w:rFonts w:ascii="宋体" w:hAnsi="宋体"/>
          <w:color w:val="auto"/>
          <w:szCs w:val="21"/>
          <w:highlight w:val="none"/>
        </w:rPr>
        <w:t>日的，应当顺延提交首次响应文件截止之日。</w:t>
      </w:r>
    </w:p>
    <w:p w14:paraId="01325519">
      <w:pPr>
        <w:spacing w:line="360" w:lineRule="auto"/>
        <w:rPr>
          <w:rFonts w:hint="eastAsia" w:ascii="宋体" w:hAnsi="宋体"/>
          <w:color w:val="auto"/>
          <w:szCs w:val="21"/>
          <w:highlight w:val="none"/>
        </w:rPr>
      </w:pPr>
    </w:p>
    <w:p w14:paraId="02F748B2">
      <w:pPr>
        <w:spacing w:line="360" w:lineRule="auto"/>
        <w:jc w:val="center"/>
        <w:rPr>
          <w:rFonts w:hint="eastAsia" w:ascii="宋体" w:hAnsi="宋体"/>
          <w:b/>
          <w:bCs/>
          <w:color w:val="auto"/>
          <w:szCs w:val="21"/>
          <w:highlight w:val="none"/>
        </w:rPr>
      </w:pPr>
      <w:r>
        <w:rPr>
          <w:rFonts w:hint="eastAsia" w:ascii="宋体" w:hAnsi="宋体"/>
          <w:b/>
          <w:bCs/>
          <w:color w:val="auto"/>
          <w:sz w:val="32"/>
          <w:szCs w:val="32"/>
          <w:highlight w:val="none"/>
        </w:rPr>
        <w:t>三、响应文件的编制</w:t>
      </w:r>
    </w:p>
    <w:p w14:paraId="63AC995F">
      <w:pPr>
        <w:spacing w:line="360" w:lineRule="auto"/>
        <w:rPr>
          <w:rFonts w:hint="eastAsia" w:ascii="宋体" w:hAnsi="宋体"/>
          <w:color w:val="auto"/>
          <w:szCs w:val="21"/>
          <w:highlight w:val="none"/>
        </w:rPr>
      </w:pPr>
    </w:p>
    <w:p w14:paraId="6F84CC8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54A64D2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0AEB88C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08EBBE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56FBA7CE">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0F617AD5">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29B1ED8F">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29F358E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77A724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62353EF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2FBD0A4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023F43D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501B76D6">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15.1竞标报价应按磋商文件第五章“工程量清单及图纸”的要求及第六章“响应文件格式”填写相应表格。</w:t>
      </w:r>
    </w:p>
    <w:p w14:paraId="48AACBC2">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工程量清单的填写分下列两种方式。供应商应按“供应商须知前附表”规定的方式填写工程量清单：</w:t>
      </w:r>
    </w:p>
    <w:p w14:paraId="5B579E0D">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（1）本项目采用工程量固化清单 ，采购人将工程量固化清单电子文件随磋商文件上传至广西政府采购云平台供供应商自行下载。供应商填写工程量清单中各子目的单价及总额价，即可完成工程量清单的编制，确定竞标报价，并打印出工程量清单，编入响应文件。</w:t>
      </w:r>
    </w:p>
    <w:p w14:paraId="4B574AFD">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供应商必须严格遵循工程量固化清单电子文件中的数据、格式及运算定义，严禁供应商修改工程量固化清单电子文件中的数据、格式及运算定义。</w:t>
      </w:r>
    </w:p>
    <w:p w14:paraId="6EE4A5D2">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供应商根据采购人提供的工程量固化清单电子文件填报完成并打印的工程量清单中的竞标报价和竞标函大写金额报价应一致，如果报价金额出现差异，其响应文件按无效处理。</w:t>
      </w:r>
    </w:p>
    <w:p w14:paraId="54BA684B">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（2）本项目由采购人提供书面工程量清单，由供应商按照采购人提供的工程量清单填写本合同各工程子目的单价、合价和总额价。磋商小组将按照</w:t>
      </w:r>
      <w:r>
        <w:rPr>
          <w:rFonts w:hint="eastAsia" w:ascii="宋体" w:hAnsi="宋体"/>
          <w:color w:val="auto"/>
          <w:szCs w:val="21"/>
          <w:highlight w:val="none"/>
        </w:rPr>
        <w:t>第四章“评审程序、评审方法和评审标准”</w:t>
      </w:r>
      <w:r>
        <w:rPr>
          <w:rFonts w:hint="eastAsia" w:ascii="宋体" w:hAnsi="宋体" w:cs="宋体"/>
          <w:color w:val="auto"/>
          <w:szCs w:val="21"/>
          <w:highlight w:val="none"/>
        </w:rPr>
        <w:t>的规定对竞标价进行算术性错误修正及其他错误修正。</w:t>
      </w:r>
    </w:p>
    <w:p w14:paraId="0E3FDA98">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42B1A86C">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15.3本项目的增值税计税方法见“供应商须知前附表”。</w:t>
      </w:r>
    </w:p>
    <w:p w14:paraId="349721B5">
      <w:pPr>
        <w:spacing w:line="360" w:lineRule="auto"/>
        <w:ind w:left="426" w:leftChars="203"/>
        <w:rPr>
          <w:rFonts w:hint="eastAsia" w:ascii="宋体" w:hAnsi="宋体" w:cs="宋体"/>
          <w:color w:val="auto"/>
          <w:szCs w:val="21"/>
          <w:highlight w:val="none"/>
        </w:rPr>
      </w:pPr>
      <w:r>
        <w:rPr>
          <w:rFonts w:hint="eastAsia" w:ascii="宋体" w:hAnsi="宋体" w:cs="宋体"/>
          <w:color w:val="auto"/>
          <w:szCs w:val="21"/>
          <w:highlight w:val="none"/>
        </w:rPr>
        <w:t>15.4竞标报价要求</w:t>
      </w:r>
    </w:p>
    <w:p w14:paraId="24F4FA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w:t>
      </w: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b/>
          <w:bCs/>
          <w:color w:val="auto"/>
          <w:szCs w:val="21"/>
          <w:highlight w:val="none"/>
        </w:rPr>
        <w:t>供应商的竞标报价应符合以下要求，否则响应文件按无效处理：</w:t>
      </w:r>
    </w:p>
    <w:p w14:paraId="6548CF84">
      <w:pPr>
        <w:spacing w:line="360" w:lineRule="auto"/>
        <w:ind w:left="420" w:leftChars="200"/>
        <w:rPr>
          <w:rFonts w:hint="eastAsia" w:ascii="宋体" w:hAnsi="宋体" w:cs="宋体"/>
          <w:b/>
          <w:bCs/>
          <w:color w:val="auto"/>
          <w:szCs w:val="21"/>
          <w:highlight w:val="none"/>
        </w:rPr>
      </w:pPr>
      <w:r>
        <w:rPr>
          <w:rFonts w:hint="eastAsia" w:ascii="宋体" w:hAnsi="宋体" w:cs="宋体"/>
          <w:b/>
          <w:bCs/>
          <w:color w:val="auto"/>
          <w:szCs w:val="21"/>
          <w:highlight w:val="none"/>
        </w:rPr>
        <w:t>（1）供应商必须就“采购需求”中所竞标的每个分标的全部内容分别作完整唯一总价报价，不得存在漏项报价；</w:t>
      </w:r>
    </w:p>
    <w:p w14:paraId="354DF5FD">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w:t>
      </w:r>
      <w:r>
        <w:rPr>
          <w:rFonts w:ascii="宋体" w:hAnsi="宋体" w:cs="宋体"/>
          <w:b/>
          <w:bCs/>
          <w:color w:val="auto"/>
          <w:szCs w:val="21"/>
          <w:highlight w:val="none"/>
        </w:rPr>
        <w:t>2</w:t>
      </w:r>
      <w:r>
        <w:rPr>
          <w:rFonts w:hint="eastAsia" w:ascii="宋体" w:hAnsi="宋体" w:cs="宋体"/>
          <w:b/>
          <w:bCs/>
          <w:color w:val="auto"/>
          <w:szCs w:val="21"/>
          <w:highlight w:val="none"/>
        </w:rPr>
        <w:t>）供应商必须就所竞标的分标的单项内容作唯一报价。</w:t>
      </w:r>
    </w:p>
    <w:p w14:paraId="0AE2A8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w:t>
      </w:r>
      <w:r>
        <w:rPr>
          <w:rFonts w:ascii="宋体" w:hAnsi="宋体" w:cs="宋体"/>
          <w:color w:val="auto"/>
          <w:szCs w:val="21"/>
          <w:highlight w:val="none"/>
        </w:rPr>
        <w:t>2</w:t>
      </w:r>
      <w:r>
        <w:rPr>
          <w:rFonts w:hint="eastAsia" w:ascii="宋体" w:hAnsi="宋体" w:cs="宋体"/>
          <w:b/>
          <w:bCs/>
          <w:color w:val="auto"/>
          <w:szCs w:val="21"/>
          <w:highlight w:val="none"/>
        </w:rPr>
        <w:t>竞标报价（包含首次报价、最后报价）超过所竞标分标规定的采购预算金额或者最高限价的，其响应文件将按无效处理。</w:t>
      </w:r>
    </w:p>
    <w:p w14:paraId="3458BC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w:t>
      </w:r>
      <w:r>
        <w:rPr>
          <w:rFonts w:ascii="宋体" w:hAnsi="宋体" w:cs="宋体"/>
          <w:color w:val="auto"/>
          <w:szCs w:val="21"/>
          <w:highlight w:val="none"/>
        </w:rPr>
        <w:t>3</w:t>
      </w:r>
      <w:bookmarkStart w:id="63" w:name="_Hlk42592874"/>
      <w:r>
        <w:rPr>
          <w:rFonts w:hint="eastAsia" w:ascii="宋体" w:hAnsi="宋体" w:cs="宋体"/>
          <w:b/>
          <w:bCs/>
          <w:color w:val="auto"/>
          <w:szCs w:val="21"/>
          <w:highlight w:val="none"/>
        </w:rPr>
        <w:t>竞标报价（包含首次报价、最后报价）超过分项采购预算金额或者最高限价的（如有要求），其响应文件将按无效处理。</w:t>
      </w:r>
    </w:p>
    <w:p w14:paraId="4B50C5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15.4.4供应商在提交响应文件截止时间前修改竞标函中的竞标总报价，应同时修改响应文件“已标价工程量清单”中的相应报价。此修改须符合本须知正文第20条、第21条的有关要求。</w:t>
      </w:r>
    </w:p>
    <w:bookmarkEnd w:id="63"/>
    <w:p w14:paraId="74B165E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549ED0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6BB1449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0AA063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4623F26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14:paraId="6C17EA9B">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6C902030">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17.2磋商保证金的退还</w:t>
      </w:r>
    </w:p>
    <w:p w14:paraId="702FB038">
      <w:pPr>
        <w:spacing w:line="360" w:lineRule="auto"/>
        <w:ind w:firstLine="420" w:firstLineChars="200"/>
        <w:rPr>
          <w:rFonts w:hint="eastAsia" w:ascii="宋体" w:hAnsi="宋体" w:cs="宋体"/>
          <w:color w:val="auto"/>
          <w:szCs w:val="21"/>
          <w:highlight w:val="none"/>
        </w:rPr>
      </w:pPr>
      <w:bookmarkStart w:id="64" w:name="_Hlk66782243"/>
      <w:r>
        <w:rPr>
          <w:rFonts w:hint="eastAsia" w:ascii="宋体" w:hAnsi="宋体" w:cs="宋体"/>
          <w:color w:val="auto"/>
          <w:szCs w:val="21"/>
          <w:highlight w:val="none"/>
        </w:rPr>
        <w:t>未成交供应商的磋商保证金自成交通知书发出之日起4个工作日内退还；成交供应商的磋商保证金自签订合同之日起4个工作日内退还或者转为成交供应商的履约保证金。</w:t>
      </w:r>
      <w:bookmarkEnd w:id="64"/>
    </w:p>
    <w:p w14:paraId="70884C00">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17.3磋商保证金不计息。</w:t>
      </w:r>
    </w:p>
    <w:p w14:paraId="37D89F5A">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0C660336">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4095D4FB">
      <w:pPr>
        <w:spacing w:line="360" w:lineRule="auto"/>
        <w:ind w:left="420" w:leftChars="200"/>
        <w:rPr>
          <w:rFonts w:hint="eastAsia" w:ascii="宋体" w:hAnsi="宋体" w:cs="宋体"/>
          <w:color w:val="auto"/>
          <w:szCs w:val="21"/>
          <w:highlight w:val="none"/>
        </w:rPr>
      </w:pPr>
      <w:r>
        <w:rPr>
          <w:rFonts w:hint="eastAsia" w:ascii="宋体" w:hAnsi="宋体"/>
          <w:color w:val="auto"/>
          <w:szCs w:val="21"/>
          <w:highlight w:val="none"/>
        </w:rPr>
        <w:t>（2）未按规定提交履约保证金的；</w:t>
      </w:r>
    </w:p>
    <w:p w14:paraId="4F187B06">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793466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6A5A9295">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2FB652CB">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p w14:paraId="0093087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23B8AB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供应商应先安装广西政府采购云平台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7E963C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648A01C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1D72B25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18.4响应文件中标注的供应商名称应与主体资格证明（如营业执照或者事业单位法人证书或者执业许可证或者登记证书等）及公章一致，否则其响应文件按无效处理。</w:t>
      </w:r>
    </w:p>
    <w:p w14:paraId="543184C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0ABFD52F">
      <w:pPr>
        <w:spacing w:line="360" w:lineRule="auto"/>
        <w:ind w:firstLine="482" w:firstLineChars="200"/>
        <w:rPr>
          <w:rFonts w:hint="eastAsia"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7C622E75">
      <w:pPr>
        <w:spacing w:line="360" w:lineRule="auto"/>
        <w:ind w:firstLine="420" w:firstLineChars="200"/>
        <w:rPr>
          <w:rFonts w:hint="eastAsia" w:ascii="宋体" w:hAnsi="宋体" w:cs="宋体"/>
          <w:color w:val="auto"/>
          <w:szCs w:val="21"/>
          <w:highlight w:val="none"/>
        </w:rPr>
      </w:pPr>
      <w:r>
        <w:rPr>
          <w:rFonts w:hint="eastAsia"/>
          <w:color w:val="auto"/>
          <w:highlight w:val="none"/>
        </w:rPr>
        <w:t>电子备份响应文件是指通过“</w:t>
      </w:r>
      <w:r>
        <w:rPr>
          <w:rFonts w:hint="eastAsia" w:ascii="宋体" w:hAnsi="宋体" w:cs="宋体"/>
          <w:color w:val="auto"/>
          <w:szCs w:val="21"/>
          <w:highlight w:val="none"/>
        </w:rPr>
        <w:t>广西政府采购云平台</w:t>
      </w:r>
      <w:r>
        <w:rPr>
          <w:rFonts w:hint="eastAsia"/>
          <w:color w:val="auto"/>
          <w:highlight w:val="none"/>
        </w:rPr>
        <w:t>电子投标客户端”在线编制生成且后缀名为“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详见在“供应商须知前附表”。</w:t>
      </w:r>
    </w:p>
    <w:p w14:paraId="5D9D3C2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7419BBE5">
      <w:pPr>
        <w:spacing w:line="360" w:lineRule="auto"/>
        <w:ind w:firstLine="420" w:firstLineChars="200"/>
        <w:rPr>
          <w:rFonts w:hint="eastAsia"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s="宋体"/>
          <w:color w:val="auto"/>
          <w:szCs w:val="21"/>
          <w:highlight w:val="none"/>
        </w:rPr>
        <w:t>广西政府采购云平台</w:t>
      </w:r>
      <w:r>
        <w:rPr>
          <w:rFonts w:hint="eastAsia" w:hAnsi="宋体"/>
          <w:bCs/>
          <w:color w:val="auto"/>
          <w:szCs w:val="21"/>
          <w:highlight w:val="none"/>
        </w:rPr>
        <w:t xml:space="preserve">。 </w:t>
      </w:r>
    </w:p>
    <w:p w14:paraId="1A4A3994">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2</w:t>
      </w:r>
      <w:r>
        <w:rPr>
          <w:rFonts w:hint="eastAsia" w:ascii="宋体" w:hAnsi="宋体"/>
          <w:color w:val="auto"/>
          <w:szCs w:val="21"/>
          <w:highlight w:val="none"/>
        </w:rPr>
        <w:t>未在规定时间内提交或者未按照磋商文件要求加密的电子响应文件，</w:t>
      </w:r>
      <w:r>
        <w:rPr>
          <w:rFonts w:hint="eastAsia" w:ascii="宋体" w:hAnsi="宋体" w:cs="宋体"/>
          <w:color w:val="auto"/>
          <w:szCs w:val="21"/>
          <w:highlight w:val="none"/>
        </w:rPr>
        <w:t>广西政府采购云平台</w:t>
      </w:r>
      <w:r>
        <w:rPr>
          <w:rFonts w:hint="eastAsia" w:ascii="宋体" w:hAnsi="宋体"/>
          <w:color w:val="auto"/>
          <w:szCs w:val="21"/>
          <w:highlight w:val="none"/>
        </w:rPr>
        <w:t>将拒收。</w:t>
      </w:r>
    </w:p>
    <w:p w14:paraId="2C8FA02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1CFF0920">
      <w:pPr>
        <w:spacing w:line="360" w:lineRule="auto"/>
        <w:ind w:firstLine="420" w:firstLineChars="200"/>
        <w:rPr>
          <w:rFonts w:hint="eastAsia" w:hAnsi="宋体"/>
          <w:bCs/>
          <w:color w:val="auto"/>
          <w:szCs w:val="21"/>
          <w:highlight w:val="none"/>
        </w:rPr>
      </w:pPr>
      <w:bookmarkStart w:id="65" w:name="_Toc254970684"/>
      <w:bookmarkStart w:id="66" w:name="_Toc254970543"/>
      <w:r>
        <w:rPr>
          <w:rFonts w:hAnsi="宋体"/>
          <w:bCs/>
          <w:color w:val="auto"/>
          <w:szCs w:val="21"/>
          <w:highlight w:val="none"/>
        </w:rPr>
        <w:t>2</w:t>
      </w:r>
      <w:r>
        <w:rPr>
          <w:rFonts w:hint="eastAsia" w:hAnsi="宋体"/>
          <w:bCs/>
          <w:color w:val="auto"/>
          <w:szCs w:val="21"/>
          <w:highlight w:val="none"/>
        </w:rPr>
        <w:t>1.1供应商应当在提交响应文件截止</w:t>
      </w:r>
      <w:r>
        <w:rPr>
          <w:rFonts w:hAnsi="宋体"/>
          <w:bCs/>
          <w:color w:val="auto"/>
          <w:szCs w:val="21"/>
          <w:highlight w:val="none"/>
        </w:rPr>
        <w:t>时间</w:t>
      </w:r>
      <w:r>
        <w:rPr>
          <w:rFonts w:hint="eastAsia" w:hAnsi="宋体"/>
          <w:bCs/>
          <w:color w:val="auto"/>
          <w:szCs w:val="21"/>
          <w:highlight w:val="none"/>
        </w:rPr>
        <w:t>前完成电子响应文件的提交（上传），提交响应文件截止</w:t>
      </w:r>
      <w:r>
        <w:rPr>
          <w:rFonts w:hAnsi="宋体"/>
          <w:bCs/>
          <w:color w:val="auto"/>
          <w:szCs w:val="21"/>
          <w:highlight w:val="none"/>
        </w:rPr>
        <w:t>时间</w:t>
      </w:r>
      <w:r>
        <w:rPr>
          <w:rFonts w:hint="eastAsia" w:hAnsi="宋体"/>
          <w:bCs/>
          <w:color w:val="auto"/>
          <w:szCs w:val="21"/>
          <w:highlight w:val="none"/>
        </w:rPr>
        <w:t>前可以补充、修改或者撤回响应文件。补充或者修改响应文件的，应当先行撤回原响应文件，补充、修改后重新提交（上传），提交响应文件截止</w:t>
      </w:r>
      <w:r>
        <w:rPr>
          <w:rFonts w:hAnsi="宋体"/>
          <w:bCs/>
          <w:color w:val="auto"/>
          <w:szCs w:val="21"/>
          <w:highlight w:val="none"/>
        </w:rPr>
        <w:t>时间</w:t>
      </w:r>
      <w:r>
        <w:rPr>
          <w:rFonts w:hint="eastAsia" w:hAnsi="宋体"/>
          <w:bCs/>
          <w:color w:val="auto"/>
          <w:szCs w:val="21"/>
          <w:highlight w:val="none"/>
        </w:rPr>
        <w:t>前未完成提交（上传）的，视为撤回响应文件。提交响应文件截止</w:t>
      </w:r>
      <w:r>
        <w:rPr>
          <w:rFonts w:hAnsi="宋体"/>
          <w:bCs/>
          <w:color w:val="auto"/>
          <w:szCs w:val="21"/>
          <w:highlight w:val="none"/>
        </w:rPr>
        <w:t>时间</w:t>
      </w:r>
      <w:r>
        <w:rPr>
          <w:rFonts w:hint="eastAsia" w:hAnsi="宋体"/>
          <w:bCs/>
          <w:color w:val="auto"/>
          <w:szCs w:val="21"/>
          <w:highlight w:val="none"/>
        </w:rPr>
        <w:t>以后提交（上传）的响应文件，</w:t>
      </w:r>
      <w:r>
        <w:rPr>
          <w:rFonts w:hint="eastAsia" w:ascii="宋体" w:hAnsi="宋体" w:cs="宋体"/>
          <w:color w:val="auto"/>
          <w:szCs w:val="21"/>
          <w:highlight w:val="none"/>
        </w:rPr>
        <w:t>广西政府采购云平台</w:t>
      </w:r>
      <w:r>
        <w:rPr>
          <w:rFonts w:hint="eastAsia" w:hAnsi="宋体"/>
          <w:bCs/>
          <w:color w:val="auto"/>
          <w:szCs w:val="21"/>
          <w:highlight w:val="none"/>
        </w:rPr>
        <w:t>将予以拒收。（注：补充、修改或者撤回方式可登录</w:t>
      </w:r>
      <w:r>
        <w:rPr>
          <w:rFonts w:hint="eastAsia" w:ascii="宋体" w:hAnsi="宋体" w:cs="宋体"/>
          <w:color w:val="auto"/>
          <w:szCs w:val="21"/>
          <w:highlight w:val="none"/>
        </w:rPr>
        <w:t>广西政府采购云平台</w:t>
      </w:r>
      <w:r>
        <w:rPr>
          <w:rFonts w:hint="eastAsia" w:hAnsi="宋体"/>
          <w:bCs/>
          <w:color w:val="auto"/>
          <w:szCs w:val="21"/>
          <w:highlight w:val="none"/>
        </w:rPr>
        <w:t>，进入“服务中心”中查看 “电子</w:t>
      </w:r>
      <w:r>
        <w:rPr>
          <w:rFonts w:hint="eastAsia" w:hAnsi="宋体"/>
          <w:bCs/>
          <w:color w:val="auto"/>
          <w:szCs w:val="21"/>
          <w:highlight w:val="none"/>
          <w:lang w:eastAsia="zh-CN"/>
        </w:rPr>
        <w:t>响应文件</w:t>
      </w:r>
      <w:r>
        <w:rPr>
          <w:rFonts w:hint="eastAsia" w:hAnsi="宋体"/>
          <w:bCs/>
          <w:color w:val="auto"/>
          <w:szCs w:val="21"/>
          <w:highlight w:val="none"/>
        </w:rPr>
        <w:t>制作与投送教程”）</w:t>
      </w:r>
    </w:p>
    <w:bookmarkEnd w:id="65"/>
    <w:bookmarkEnd w:id="66"/>
    <w:p w14:paraId="7F0DE31E">
      <w:pPr>
        <w:pStyle w:val="152"/>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52CEF593">
      <w:pPr>
        <w:spacing w:line="360" w:lineRule="auto"/>
        <w:ind w:firstLine="482" w:firstLineChars="200"/>
        <w:rPr>
          <w:rFonts w:hint="eastAsia" w:ascii="黑体" w:hAnsi="黑体" w:eastAsia="黑体" w:cs="宋体"/>
          <w:b/>
          <w:bCs/>
          <w:color w:val="auto"/>
          <w:sz w:val="24"/>
          <w:highlight w:val="none"/>
        </w:rPr>
      </w:pPr>
      <w:bookmarkStart w:id="67" w:name="_Hlk45702405"/>
      <w:r>
        <w:rPr>
          <w:rFonts w:hint="eastAsia" w:ascii="黑体" w:hAnsi="黑体" w:eastAsia="黑体" w:cs="宋体"/>
          <w:b/>
          <w:bCs/>
          <w:color w:val="auto"/>
          <w:sz w:val="24"/>
          <w:highlight w:val="none"/>
        </w:rPr>
        <w:t>22.响应文件的退回</w:t>
      </w:r>
    </w:p>
    <w:p w14:paraId="68AFF6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417E140E">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1CD428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供应商在响应文件提交截止时间后向采购人、采购代理机构书面申请撤回响应文件的，将根据本须知正文第17.4条的规定不予退还其磋商保证金。</w:t>
      </w:r>
    </w:p>
    <w:bookmarkEnd w:id="67"/>
    <w:p w14:paraId="1229CC58">
      <w:pPr>
        <w:spacing w:line="360" w:lineRule="auto"/>
        <w:rPr>
          <w:rFonts w:hint="eastAsia" w:ascii="宋体" w:hAnsi="宋体"/>
          <w:color w:val="auto"/>
          <w:szCs w:val="21"/>
          <w:highlight w:val="none"/>
        </w:rPr>
      </w:pPr>
    </w:p>
    <w:p w14:paraId="68910EBA">
      <w:pPr>
        <w:spacing w:line="360" w:lineRule="auto"/>
        <w:ind w:left="420" w:firstLine="420"/>
        <w:jc w:val="center"/>
        <w:rPr>
          <w:rFonts w:hint="eastAsia" w:ascii="宋体" w:hAnsi="宋体"/>
          <w:b/>
          <w:bCs/>
          <w:color w:val="auto"/>
          <w:sz w:val="32"/>
          <w:szCs w:val="32"/>
          <w:highlight w:val="none"/>
        </w:rPr>
      </w:pPr>
      <w:r>
        <w:rPr>
          <w:rFonts w:hint="eastAsia" w:ascii="宋体" w:hAnsi="宋体"/>
          <w:b/>
          <w:bCs/>
          <w:color w:val="auto"/>
          <w:sz w:val="32"/>
          <w:szCs w:val="32"/>
          <w:highlight w:val="none"/>
        </w:rPr>
        <w:t>四、评审及磋商</w:t>
      </w:r>
    </w:p>
    <w:p w14:paraId="1FEEEFB5">
      <w:pPr>
        <w:spacing w:line="360" w:lineRule="auto"/>
        <w:ind w:left="420" w:firstLine="420"/>
        <w:rPr>
          <w:rFonts w:hint="eastAsia" w:ascii="宋体" w:hAnsi="宋体"/>
          <w:color w:val="auto"/>
          <w:szCs w:val="21"/>
          <w:highlight w:val="none"/>
        </w:rPr>
      </w:pPr>
    </w:p>
    <w:p w14:paraId="2C6EA91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2C5932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74E758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A297A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w:t>
      </w:r>
      <w:r>
        <w:rPr>
          <w:rFonts w:hint="eastAsia" w:ascii="宋体" w:hAnsi="宋体" w:cs="宋体"/>
          <w:color w:val="auto"/>
          <w:szCs w:val="21"/>
          <w:highlight w:val="none"/>
        </w:rPr>
        <w:t>广西政府采购云平台</w:t>
      </w:r>
      <w:r>
        <w:rPr>
          <w:rFonts w:hint="eastAsia" w:hAnsi="宋体"/>
          <w:bCs/>
          <w:color w:val="auto"/>
          <w:szCs w:val="21"/>
          <w:highlight w:val="none"/>
        </w:rPr>
        <w:t>”</w:t>
      </w:r>
      <w:r>
        <w:rPr>
          <w:rFonts w:hint="eastAsia" w:hAnsi="宋体"/>
          <w:bCs/>
          <w:color w:val="auto"/>
          <w:highlight w:val="none"/>
        </w:rPr>
        <w:t>抽（选）取</w:t>
      </w:r>
      <w:r>
        <w:rPr>
          <w:rFonts w:hint="eastAsia" w:hAnsi="宋体"/>
          <w:bCs/>
          <w:color w:val="auto"/>
          <w:szCs w:val="21"/>
          <w:highlight w:val="none"/>
        </w:rPr>
        <w:t>评审专家。</w:t>
      </w:r>
    </w:p>
    <w:p w14:paraId="544BBA09">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782CDBCF">
      <w:pPr>
        <w:spacing w:line="360" w:lineRule="auto"/>
        <w:ind w:firstLine="420" w:firstLineChars="200"/>
        <w:rPr>
          <w:rFonts w:hint="eastAsia"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间通过电子交易平台组织响应文件开启，供应商的法定代表人或其委托代理人须携带加密时所用的CA锁，按平台提示和磋商文件的规定登录到</w:t>
      </w:r>
      <w:r>
        <w:rPr>
          <w:rFonts w:hint="eastAsia" w:ascii="宋体" w:hAnsi="宋体" w:cs="宋体"/>
          <w:color w:val="auto"/>
          <w:szCs w:val="21"/>
          <w:highlight w:val="none"/>
        </w:rPr>
        <w:t>广西政府采购云平台</w:t>
      </w:r>
      <w:r>
        <w:rPr>
          <w:rFonts w:hint="eastAsia" w:hAnsi="宋体"/>
          <w:color w:val="auto"/>
          <w:highlight w:val="none"/>
        </w:rPr>
        <w:t>电子开标大厅签到，</w:t>
      </w:r>
      <w:r>
        <w:rPr>
          <w:rFonts w:hint="eastAsia"/>
          <w:color w:val="auto"/>
          <w:highlight w:val="none"/>
        </w:rPr>
        <w:t>采购代理机构依托</w:t>
      </w:r>
      <w:r>
        <w:rPr>
          <w:rFonts w:hint="eastAsia" w:ascii="宋体" w:hAnsi="宋体" w:cs="宋体"/>
          <w:color w:val="auto"/>
          <w:szCs w:val="21"/>
          <w:highlight w:val="none"/>
        </w:rPr>
        <w:t>广西政府采购云平台</w:t>
      </w:r>
      <w:r>
        <w:rPr>
          <w:rFonts w:hint="eastAsia"/>
          <w:color w:val="auto"/>
          <w:highlight w:val="none"/>
        </w:rPr>
        <w:t>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的响应文件按无效处理</w:t>
      </w:r>
      <w:r>
        <w:rPr>
          <w:b/>
          <w:color w:val="auto"/>
          <w:highlight w:val="none"/>
        </w:rPr>
        <w:t>。</w:t>
      </w:r>
    </w:p>
    <w:p w14:paraId="6BF98DA8">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5FBC50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5674C28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r>
        <w:rPr>
          <w:rFonts w:hint="eastAsia" w:ascii="宋体" w:hAnsi="宋体" w:cs="宋体"/>
          <w:color w:val="auto"/>
          <w:szCs w:val="21"/>
          <w:highlight w:val="none"/>
        </w:rPr>
        <w:t>并推荐成交候选供应商</w:t>
      </w:r>
      <w:r>
        <w:rPr>
          <w:rFonts w:ascii="宋体" w:hAnsi="宋体" w:cs="宋体"/>
          <w:color w:val="auto"/>
          <w:szCs w:val="21"/>
          <w:highlight w:val="none"/>
        </w:rPr>
        <w:t>。</w:t>
      </w:r>
    </w:p>
    <w:p w14:paraId="5857B12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6.3 </w:t>
      </w:r>
      <w:r>
        <w:rPr>
          <w:rFonts w:hint="eastAsia" w:ascii="宋体" w:hAnsi="宋体"/>
          <w:color w:val="auto"/>
          <w:szCs w:val="21"/>
          <w:highlight w:val="none"/>
        </w:rPr>
        <w:t>商务/技术要求允许负偏离的条款数详见“供应商须知前附表”。</w:t>
      </w:r>
    </w:p>
    <w:p w14:paraId="3732EAAC">
      <w:pPr>
        <w:spacing w:line="360" w:lineRule="auto"/>
        <w:ind w:firstLine="420" w:firstLineChars="200"/>
        <w:rPr>
          <w:rFonts w:hint="eastAsia" w:ascii="宋体" w:hAnsi="宋体"/>
          <w:color w:val="auto"/>
          <w:szCs w:val="21"/>
          <w:highlight w:val="none"/>
        </w:rPr>
      </w:pPr>
      <w:r>
        <w:rPr>
          <w:rFonts w:hint="eastAsia" w:ascii="宋体" w:hAnsi="宋体" w:cs="宋体"/>
          <w:color w:val="auto"/>
          <w:highlight w:val="none"/>
        </w:rPr>
        <w:t>26.</w:t>
      </w:r>
      <w:r>
        <w:rPr>
          <w:rFonts w:ascii="宋体" w:hAnsi="宋体" w:cs="宋体"/>
          <w:color w:val="auto"/>
          <w:highlight w:val="none"/>
        </w:rPr>
        <w:t>4</w:t>
      </w:r>
      <w:r>
        <w:rPr>
          <w:rFonts w:hint="eastAsia" w:ascii="宋体" w:hAnsi="宋体" w:cs="宋体"/>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37619E5A">
      <w:pPr>
        <w:spacing w:line="360" w:lineRule="auto"/>
        <w:ind w:firstLine="420" w:firstLineChars="200"/>
        <w:rPr>
          <w:rFonts w:hint="eastAsia" w:hAnsi="宋体"/>
          <w:color w:val="auto"/>
          <w:highlight w:val="none"/>
        </w:rPr>
      </w:pPr>
      <w:r>
        <w:rPr>
          <w:rFonts w:hint="eastAsia" w:ascii="宋体" w:hAnsi="宋体" w:cs="宋体"/>
          <w:color w:val="auto"/>
          <w:highlight w:val="none"/>
        </w:rPr>
        <w:t>2</w:t>
      </w:r>
      <w:r>
        <w:rPr>
          <w:rFonts w:ascii="宋体" w:hAnsi="宋体" w:cs="宋体"/>
          <w:color w:val="auto"/>
          <w:highlight w:val="none"/>
        </w:rPr>
        <w:t>6.5</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3704C2AE">
      <w:pPr>
        <w:spacing w:line="360" w:lineRule="auto"/>
        <w:ind w:firstLine="420" w:firstLineChars="200"/>
        <w:rPr>
          <w:rFonts w:hint="eastAsia" w:hAnsi="宋体"/>
          <w:color w:val="auto"/>
          <w:highlight w:val="none"/>
        </w:rPr>
      </w:pPr>
      <w:r>
        <w:rPr>
          <w:rFonts w:hint="eastAsia" w:hAnsi="宋体"/>
          <w:color w:val="auto"/>
          <w:highlight w:val="none"/>
        </w:rPr>
        <w:t xml:space="preserve">（1）电子交易平台发生故障而无法登录访问的； </w:t>
      </w:r>
    </w:p>
    <w:p w14:paraId="4CAD5AD6">
      <w:pPr>
        <w:spacing w:line="360" w:lineRule="auto"/>
        <w:ind w:firstLine="420" w:firstLineChars="200"/>
        <w:rPr>
          <w:rFonts w:hint="eastAsia" w:hAnsi="宋体"/>
          <w:color w:val="auto"/>
          <w:highlight w:val="none"/>
        </w:rPr>
      </w:pPr>
      <w:r>
        <w:rPr>
          <w:rFonts w:hint="eastAsia" w:hAnsi="宋体"/>
          <w:color w:val="auto"/>
          <w:highlight w:val="none"/>
        </w:rPr>
        <w:t>（2）电子交易平台应用或数据库出现错误，不能进行正常操作的；</w:t>
      </w:r>
    </w:p>
    <w:p w14:paraId="3182A47A">
      <w:pPr>
        <w:spacing w:line="360" w:lineRule="auto"/>
        <w:ind w:firstLine="420" w:firstLineChars="200"/>
        <w:rPr>
          <w:rFonts w:hint="eastAsia" w:hAnsi="宋体"/>
          <w:color w:val="auto"/>
          <w:highlight w:val="none"/>
        </w:rPr>
      </w:pPr>
      <w:r>
        <w:rPr>
          <w:rFonts w:hint="eastAsia" w:hAnsi="宋体"/>
          <w:color w:val="auto"/>
          <w:highlight w:val="none"/>
        </w:rPr>
        <w:t>（3）电子交易平台发现严重安全漏洞，有潜在泄密危险的；</w:t>
      </w:r>
    </w:p>
    <w:p w14:paraId="7BECA2E6">
      <w:pPr>
        <w:spacing w:line="360" w:lineRule="auto"/>
        <w:ind w:firstLine="420" w:firstLineChars="200"/>
        <w:rPr>
          <w:rFonts w:hint="eastAsia" w:hAnsi="宋体"/>
          <w:color w:val="auto"/>
          <w:highlight w:val="none"/>
        </w:rPr>
      </w:pPr>
      <w:r>
        <w:rPr>
          <w:rFonts w:hint="eastAsia" w:hAnsi="宋体"/>
          <w:color w:val="auto"/>
          <w:highlight w:val="none"/>
        </w:rPr>
        <w:t xml:space="preserve">（4）病毒发作导致不能进行正常操作的； </w:t>
      </w:r>
    </w:p>
    <w:p w14:paraId="403255CE">
      <w:pPr>
        <w:spacing w:line="360" w:lineRule="auto"/>
        <w:ind w:firstLine="420" w:firstLineChars="200"/>
        <w:rPr>
          <w:rFonts w:hint="eastAsia" w:hAnsi="宋体"/>
          <w:color w:val="auto"/>
          <w:highlight w:val="none"/>
        </w:rPr>
      </w:pPr>
      <w:r>
        <w:rPr>
          <w:rFonts w:hint="eastAsia" w:hAnsi="宋体"/>
          <w:color w:val="auto"/>
          <w:highlight w:val="none"/>
        </w:rPr>
        <w:t>（5）其他无法保证电子交易的公平、公正和安全的情况。</w:t>
      </w:r>
    </w:p>
    <w:p w14:paraId="66128A3D">
      <w:pPr>
        <w:spacing w:line="360" w:lineRule="auto"/>
        <w:ind w:firstLine="420" w:firstLineChars="200"/>
        <w:rPr>
          <w:rFonts w:hint="eastAsia" w:ascii="宋体" w:hAnsi="宋体" w:cs="宋体"/>
          <w:color w:val="auto"/>
          <w:szCs w:val="21"/>
          <w:highlight w:val="none"/>
        </w:rPr>
      </w:pPr>
      <w:r>
        <w:rPr>
          <w:rFonts w:hint="eastAsia" w:ascii="宋体" w:hAnsi="宋体"/>
          <w:color w:val="auto"/>
          <w:highlight w:val="none"/>
        </w:rPr>
        <w:t>26.</w:t>
      </w:r>
      <w:r>
        <w:rPr>
          <w:rFonts w:ascii="宋体" w:hAnsi="宋体"/>
          <w:color w:val="auto"/>
          <w:highlight w:val="none"/>
        </w:rPr>
        <w:t>6</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704E2E28">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024DB93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采购代理机构应当在评审结束后2个工作日内将评审报告送采购人确认。采购人应当在收到评审报告后2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AC7DA48">
      <w:pPr>
        <w:spacing w:line="360" w:lineRule="auto"/>
        <w:ind w:firstLine="420" w:firstLineChars="200"/>
        <w:rPr>
          <w:rFonts w:hint="eastAsia"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68"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68"/>
    </w:p>
    <w:p w14:paraId="600DF1CB">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27.3出现下列情形之一的，采购人或者采购代理机构应当终止竞争性磋商采购活动，发布项目终止公告并说明原因，重新开展采购活动：</w:t>
      </w:r>
    </w:p>
    <w:p w14:paraId="1201F069">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（1）因情况变化，不再符合规定的竞争性磋商采购方式适用情形的；</w:t>
      </w:r>
    </w:p>
    <w:p w14:paraId="6F70A2B1">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14:paraId="4F1E4321">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（3）除“第四章 评审程序、评审方法和评审标准”第4.3条规定的情形外，在采购过程中符合要求的供应商或者报价未超过采购预算的供应商不足3家的。</w:t>
      </w:r>
    </w:p>
    <w:p w14:paraId="5702394E">
      <w:pPr>
        <w:spacing w:line="360" w:lineRule="auto"/>
        <w:ind w:firstLine="420" w:firstLineChars="200"/>
        <w:rPr>
          <w:rFonts w:hint="eastAsia" w:ascii="宋体" w:hAnsi="宋体" w:cs="宋体"/>
          <w:color w:val="auto"/>
          <w:szCs w:val="21"/>
          <w:highlight w:val="none"/>
        </w:rPr>
      </w:pPr>
      <w:r>
        <w:rPr>
          <w:rFonts w:hint="eastAsia" w:ascii="宋体" w:hAnsi="宋体" w:cs="Courier New"/>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0B5D49E5">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14E88087">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.1履约保证金的金额、提交方式、退付的时间和条件详见 “供应商须知前附表”。成交供应商未按规定提交履约保证金的，视为拒绝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w:t>
      </w:r>
    </w:p>
    <w:p w14:paraId="36978692">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.2在履约保证金退还日期前，若成交供应商的开户名称、开户银行、账号有变动的，请以书面形式通知履约保证金收取单位，否则由此产生的后果由成交供应商自行承担。</w:t>
      </w:r>
    </w:p>
    <w:p w14:paraId="6E126C79">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53D84B34">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2BC9DD70">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7A40D977">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24E3AAE2">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4D1F754B">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AE3AC3E">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1B5392E1">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703678BC">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74C2AA92">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6B16A0F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E2B1726">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3623F5C8">
      <w:pPr>
        <w:pStyle w:val="7"/>
        <w:spacing w:line="360" w:lineRule="auto"/>
        <w:rPr>
          <w:rFonts w:hint="eastAsia" w:ascii="宋体" w:hAnsi="宋体"/>
          <w:color w:val="auto"/>
          <w:szCs w:val="21"/>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14:paraId="1C98BF7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2AF7035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（1）对可以质疑的磋商文件提出质疑的，为获取磋商文件之日或者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6147EDC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1F79EEF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23D072D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0ED33D9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58ED766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28E45D5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5BDE434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78C7BEC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21EDC24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3943522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66B3374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045D40F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089316B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0DDAEDB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22DDE4F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35A591A7">
      <w:pPr>
        <w:spacing w:line="360" w:lineRule="auto"/>
        <w:ind w:firstLine="420" w:firstLineChars="200"/>
        <w:rPr>
          <w:rFonts w:hint="eastAsia"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BD176CE">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14:paraId="1DC78D16">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.1代理服务收取标准及缴费账户详见“供应商须知前附表”，供应商为联合体的，可以由联合体中的一方或者多方共同交纳代理服务费。</w:t>
      </w:r>
    </w:p>
    <w:p w14:paraId="0B7C4D1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14:paraId="3AA5A1B4">
      <w:pPr>
        <w:pStyle w:val="2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3.1</w:t>
      </w:r>
      <w:r>
        <w:rPr>
          <w:rFonts w:hint="eastAsia" w:hAnsi="宋体" w:cs="宋体"/>
          <w:color w:val="auto"/>
          <w:kern w:val="2"/>
          <w:sz w:val="21"/>
          <w:highlight w:val="none"/>
        </w:rPr>
        <w:t>本磋商文件解释规则详见“供应商须知前附表”。</w:t>
      </w:r>
    </w:p>
    <w:p w14:paraId="7F393B05">
      <w:pPr>
        <w:pStyle w:val="2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33.2农民工工资保证金见“供应商须知前附表”。</w:t>
      </w:r>
    </w:p>
    <w:p w14:paraId="519A3DB4">
      <w:pPr>
        <w:pStyle w:val="25"/>
        <w:spacing w:line="360" w:lineRule="auto"/>
        <w:ind w:firstLine="420" w:firstLineChars="200"/>
        <w:textAlignment w:val="center"/>
        <w:rPr>
          <w:rFonts w:hint="eastAsia" w:hAnsi="宋体" w:cs="宋体"/>
          <w:color w:val="auto"/>
          <w:kern w:val="2"/>
          <w:sz w:val="21"/>
          <w:highlight w:val="none"/>
        </w:rPr>
      </w:pPr>
      <w:r>
        <w:rPr>
          <w:rFonts w:hAnsi="宋体" w:cs="宋体"/>
          <w:color w:val="auto"/>
          <w:kern w:val="2"/>
          <w:sz w:val="21"/>
          <w:highlight w:val="none"/>
        </w:rPr>
        <w:t>33.</w:t>
      </w:r>
      <w:r>
        <w:rPr>
          <w:rFonts w:hint="eastAsia" w:hAnsi="宋体" w:cs="宋体"/>
          <w:color w:val="auto"/>
          <w:kern w:val="2"/>
          <w:sz w:val="21"/>
          <w:highlight w:val="none"/>
        </w:rPr>
        <w:t>3 其他事项详见“供应商须知前附表”。</w:t>
      </w:r>
    </w:p>
    <w:p w14:paraId="253E0B38">
      <w:pPr>
        <w:pStyle w:val="25"/>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w:t>
      </w:r>
      <w:r>
        <w:rPr>
          <w:rFonts w:hint="eastAsia" w:hAnsi="宋体" w:cs="宋体"/>
          <w:color w:val="auto"/>
          <w:kern w:val="2"/>
          <w:sz w:val="21"/>
          <w:highlight w:val="none"/>
        </w:rPr>
        <w:t>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58411B3D">
      <w:pPr>
        <w:pStyle w:val="25"/>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54BEE054">
      <w:pPr>
        <w:pStyle w:val="25"/>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39B0E94E">
      <w:pPr>
        <w:pStyle w:val="25"/>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2F339AA">
      <w:pPr>
        <w:pStyle w:val="25"/>
        <w:spacing w:line="360" w:lineRule="auto"/>
        <w:ind w:firstLine="420" w:firstLineChars="200"/>
        <w:contextualSpacing/>
        <w:rPr>
          <w:rFonts w:hint="eastAsia" w:hAnsi="宋体"/>
          <w:color w:val="auto"/>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w:t>
      </w:r>
      <w:r>
        <w:rPr>
          <w:rFonts w:hint="eastAsia" w:hAnsi="宋体"/>
          <w:color w:val="auto"/>
          <w:sz w:val="21"/>
          <w:highlight w:val="none"/>
        </w:rPr>
        <w:t>中小企业的，联合体视同中小企业。其中，联合体各方均为小微企业的，联合体视同小微企业。</w:t>
      </w:r>
    </w:p>
    <w:p w14:paraId="57F810EA">
      <w:pPr>
        <w:pStyle w:val="25"/>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依据本磋商文件规定享受扶持政策获得政府采购合同的，小微企业不得将合同分包给大中型企业，中型企业不得将合同分包给大型企业。</w:t>
      </w:r>
    </w:p>
    <w:p w14:paraId="62ADB8E6">
      <w:pPr>
        <w:pStyle w:val="25"/>
        <w:spacing w:before="340" w:after="340" w:line="360" w:lineRule="auto"/>
        <w:ind w:firstLine="402" w:firstLineChars="200"/>
        <w:jc w:val="center"/>
        <w:textAlignment w:val="center"/>
        <w:rPr>
          <w:color w:val="auto"/>
          <w:highlight w:val="none"/>
        </w:rPr>
      </w:pPr>
      <w:r>
        <w:rPr>
          <w:rFonts w:hAnsi="宋体"/>
          <w:b/>
          <w:color w:val="auto"/>
          <w:highlight w:val="none"/>
        </w:rPr>
        <w:br w:type="page"/>
      </w:r>
      <w:r>
        <w:rPr>
          <w:rFonts w:hint="eastAsia" w:ascii="Times New Roman" w:hAnsi="Times New Roman"/>
          <w:b/>
          <w:bCs/>
          <w:color w:val="auto"/>
          <w:kern w:val="44"/>
          <w:sz w:val="44"/>
          <w:szCs w:val="44"/>
          <w:highlight w:val="none"/>
        </w:rPr>
        <w:t>第三章 采购需求</w:t>
      </w:r>
    </w:p>
    <w:p w14:paraId="3D9B2BDE">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04EEB519">
      <w:pPr>
        <w:spacing w:line="360" w:lineRule="auto"/>
        <w:ind w:firstLine="420" w:firstLineChars="200"/>
        <w:rPr>
          <w:rFonts w:hint="eastAsia" w:ascii="宋体" w:hAnsi="宋体"/>
          <w:color w:val="auto"/>
          <w:szCs w:val="21"/>
          <w:highlight w:val="none"/>
        </w:rPr>
      </w:pPr>
      <w:r>
        <w:rPr>
          <w:rFonts w:hint="eastAsia" w:ascii="宋体" w:hAnsi="宋体"/>
          <w:color w:val="auto"/>
          <w:highlight w:val="none"/>
        </w:rPr>
        <w:t>1</w:t>
      </w:r>
      <w:r>
        <w:rPr>
          <w:rFonts w:hint="eastAsia"/>
          <w:color w:val="auto"/>
          <w:highlight w:val="none"/>
        </w:rPr>
        <w:t>. 为落实政府采购政策需满足的要求：</w:t>
      </w:r>
      <w:r>
        <w:rPr>
          <w:rFonts w:hint="eastAsia" w:ascii="宋体" w:hAnsi="宋体"/>
          <w:color w:val="auto"/>
          <w:szCs w:val="21"/>
          <w:highlight w:val="none"/>
        </w:rPr>
        <w:t>本项目属于专门面向中小企业采购的项目，供应商应为中小微企业或监狱企业或残疾人福利性单位。</w:t>
      </w:r>
    </w:p>
    <w:p w14:paraId="54A64491">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 “实质性要求”是指采购需求中带“▲”的条款或者不能负偏离的条款或者已经指明不满足按响应文件按无效处理的条款。</w:t>
      </w:r>
    </w:p>
    <w:p w14:paraId="09A14945">
      <w:pPr>
        <w:spacing w:line="360" w:lineRule="auto"/>
        <w:ind w:firstLine="424" w:firstLineChars="202"/>
        <w:jc w:val="left"/>
        <w:rPr>
          <w:color w:val="auto"/>
          <w:highlight w:val="none"/>
        </w:rPr>
      </w:pPr>
      <w:r>
        <w:rPr>
          <w:rFonts w:hint="eastAsia" w:ascii="宋体" w:hAnsi="宋体" w:cs="宋体"/>
          <w:color w:val="auto"/>
          <w:szCs w:val="21"/>
          <w:highlight w:val="none"/>
        </w:rPr>
        <w:t>3.</w:t>
      </w:r>
      <w:r>
        <w:rPr>
          <w:rFonts w:hint="eastAsia"/>
          <w:color w:val="auto"/>
          <w:highlight w:val="none"/>
        </w:rPr>
        <w:t>供应商必须自行为其竞标产品侵犯他人的知识产权或者专利成果的行为承担相应法律责任。</w:t>
      </w:r>
    </w:p>
    <w:p w14:paraId="0B848056">
      <w:pPr>
        <w:spacing w:line="360" w:lineRule="auto"/>
        <w:ind w:firstLine="310" w:firstLineChars="147"/>
        <w:jc w:val="left"/>
        <w:rPr>
          <w:color w:val="auto"/>
          <w:highlight w:val="none"/>
        </w:rPr>
      </w:pPr>
      <w:r>
        <w:rPr>
          <w:rFonts w:hint="eastAsia" w:ascii="宋体" w:hAnsi="宋体"/>
          <w:b/>
          <w:color w:val="auto"/>
          <w:szCs w:val="21"/>
          <w:highlight w:val="none"/>
        </w:rPr>
        <w:t>采购预算：</w:t>
      </w:r>
      <w:r>
        <w:rPr>
          <w:rFonts w:hint="eastAsia" w:ascii="宋体" w:hAnsi="宋体"/>
          <w:b/>
          <w:color w:val="auto"/>
          <w:szCs w:val="21"/>
          <w:highlight w:val="none"/>
          <w:lang w:eastAsia="zh-CN"/>
        </w:rPr>
        <w:t>1113145.00</w:t>
      </w:r>
      <w:r>
        <w:rPr>
          <w:rFonts w:hint="eastAsia" w:ascii="宋体" w:hAnsi="宋体"/>
          <w:b/>
          <w:color w:val="auto"/>
          <w:szCs w:val="21"/>
          <w:highlight w:val="none"/>
        </w:rPr>
        <w:t>元</w:t>
      </w:r>
    </w:p>
    <w:p w14:paraId="753C136B">
      <w:pPr>
        <w:pStyle w:val="30"/>
        <w:rPr>
          <w:color w:val="auto"/>
          <w:highlight w:val="none"/>
        </w:rPr>
      </w:pPr>
    </w:p>
    <w:tbl>
      <w:tblPr>
        <w:tblStyle w:val="46"/>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130"/>
        <w:gridCol w:w="315"/>
        <w:gridCol w:w="435"/>
        <w:gridCol w:w="736"/>
        <w:gridCol w:w="5534"/>
      </w:tblGrid>
      <w:tr w14:paraId="00FB9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5" w:type="dxa"/>
            <w:vAlign w:val="center"/>
          </w:tcPr>
          <w:p w14:paraId="1CC1E835">
            <w:pPr>
              <w:spacing w:line="360" w:lineRule="auto"/>
              <w:ind w:firstLine="310" w:firstLineChars="147"/>
              <w:jc w:val="left"/>
              <w:rPr>
                <w:rFonts w:hint="eastAsia" w:ascii="宋体" w:hAnsi="宋体" w:cs="宋体"/>
                <w:color w:val="auto"/>
                <w:szCs w:val="21"/>
                <w:highlight w:val="none"/>
              </w:rPr>
            </w:pPr>
            <w:r>
              <w:rPr>
                <w:rFonts w:hint="eastAsia" w:ascii="宋体" w:hAnsi="宋体"/>
                <w:b/>
                <w:color w:val="auto"/>
                <w:szCs w:val="21"/>
                <w:highlight w:val="none"/>
              </w:rPr>
              <w:t xml:space="preserve">   </w:t>
            </w:r>
            <w:r>
              <w:rPr>
                <w:rFonts w:hint="eastAsia" w:ascii="宋体" w:hAnsi="宋体" w:cs="宋体"/>
                <w:color w:val="auto"/>
                <w:szCs w:val="21"/>
                <w:highlight w:val="none"/>
              </w:rPr>
              <w:t>序号</w:t>
            </w:r>
          </w:p>
        </w:tc>
        <w:tc>
          <w:tcPr>
            <w:tcW w:w="1130" w:type="dxa"/>
            <w:vAlign w:val="center"/>
          </w:tcPr>
          <w:p w14:paraId="55F6084D">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标的的名称</w:t>
            </w:r>
          </w:p>
        </w:tc>
        <w:tc>
          <w:tcPr>
            <w:tcW w:w="750" w:type="dxa"/>
            <w:gridSpan w:val="2"/>
            <w:vAlign w:val="center"/>
          </w:tcPr>
          <w:p w14:paraId="5AA96403">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736" w:type="dxa"/>
            <w:vAlign w:val="center"/>
          </w:tcPr>
          <w:p w14:paraId="2F6EB277">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所属</w:t>
            </w:r>
          </w:p>
          <w:p w14:paraId="44C13DDF">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行业</w:t>
            </w:r>
          </w:p>
        </w:tc>
        <w:tc>
          <w:tcPr>
            <w:tcW w:w="5534" w:type="dxa"/>
            <w:vAlign w:val="center"/>
          </w:tcPr>
          <w:p w14:paraId="446F6828">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技术要求▲</w:t>
            </w:r>
          </w:p>
        </w:tc>
      </w:tr>
      <w:tr w14:paraId="0CACB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tcPr>
            <w:tcW w:w="655" w:type="dxa"/>
            <w:vAlign w:val="center"/>
          </w:tcPr>
          <w:p w14:paraId="502A4F59">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130" w:type="dxa"/>
            <w:vAlign w:val="center"/>
          </w:tcPr>
          <w:p w14:paraId="0232E174">
            <w:pPr>
              <w:tabs>
                <w:tab w:val="left" w:pos="180"/>
                <w:tab w:val="left" w:pos="1620"/>
              </w:tabs>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港北区奇石乡奇石村河净1、2队道路工程</w:t>
            </w:r>
          </w:p>
        </w:tc>
        <w:tc>
          <w:tcPr>
            <w:tcW w:w="750" w:type="dxa"/>
            <w:gridSpan w:val="2"/>
            <w:vAlign w:val="center"/>
          </w:tcPr>
          <w:p w14:paraId="74FFCF18">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736" w:type="dxa"/>
            <w:vAlign w:val="center"/>
          </w:tcPr>
          <w:p w14:paraId="14B8AF27">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建筑业</w:t>
            </w:r>
          </w:p>
        </w:tc>
        <w:tc>
          <w:tcPr>
            <w:tcW w:w="5534" w:type="dxa"/>
            <w:vAlign w:val="center"/>
          </w:tcPr>
          <w:p w14:paraId="0C243713">
            <w:pPr>
              <w:spacing w:line="360" w:lineRule="auto"/>
              <w:rPr>
                <w:rFonts w:hint="eastAsia" w:ascii="宋体" w:hAnsi="宋体"/>
                <w:color w:val="auto"/>
                <w:szCs w:val="21"/>
                <w:highlight w:val="none"/>
              </w:rPr>
            </w:pPr>
            <w:r>
              <w:rPr>
                <w:rFonts w:hint="eastAsia" w:ascii="宋体" w:hAnsi="宋体" w:cs="宋体"/>
                <w:color w:val="auto"/>
                <w:szCs w:val="21"/>
                <w:highlight w:val="none"/>
              </w:rPr>
              <w:t xml:space="preserve">一、项目基本概况：  </w:t>
            </w:r>
            <w:r>
              <w:rPr>
                <w:rFonts w:hint="eastAsia" w:ascii="宋体" w:hAnsi="宋体" w:cs="宋体"/>
                <w:color w:val="auto"/>
                <w:szCs w:val="21"/>
                <w:highlight w:val="none"/>
                <w:lang w:eastAsia="zh-CN"/>
              </w:rPr>
              <w:t>港北区奇石乡奇石村河净1、2队道路工程</w:t>
            </w:r>
            <w:r>
              <w:rPr>
                <w:rFonts w:hint="eastAsia" w:ascii="宋体" w:hAnsi="宋体" w:cs="宋体"/>
                <w:color w:val="auto"/>
                <w:szCs w:val="21"/>
                <w:highlight w:val="none"/>
              </w:rPr>
              <w:t>建设内容：</w:t>
            </w:r>
            <w:r>
              <w:rPr>
                <w:rFonts w:hint="eastAsia" w:ascii="宋体" w:hAnsi="宋体" w:cs="宋体"/>
                <w:color w:val="auto"/>
                <w:szCs w:val="21"/>
                <w:highlight w:val="none"/>
                <w:lang w:eastAsia="zh-CN"/>
              </w:rPr>
              <w:t>道路硬化长2.498km，宽3.5m，混凝土路面结构，标牌1个等</w:t>
            </w:r>
            <w:r>
              <w:rPr>
                <w:rFonts w:hint="eastAsia" w:ascii="宋体" w:hAnsi="宋体" w:cs="宋体"/>
                <w:color w:val="auto"/>
                <w:szCs w:val="21"/>
                <w:highlight w:val="none"/>
              </w:rPr>
              <w:t>；</w:t>
            </w:r>
            <w:r>
              <w:rPr>
                <w:rFonts w:hint="eastAsia" w:ascii="宋体" w:hAnsi="宋体" w:cs="宋体"/>
                <w:color w:val="auto"/>
                <w:szCs w:val="21"/>
                <w:highlight w:val="none"/>
                <w:lang w:eastAsia="zh-CN"/>
              </w:rPr>
              <w:t>具体详见图纸、工程量清单及招标控制价</w:t>
            </w:r>
            <w:r>
              <w:rPr>
                <w:rFonts w:hint="eastAsia" w:ascii="宋体" w:hAnsi="宋体" w:cs="宋体"/>
                <w:color w:val="auto"/>
                <w:szCs w:val="21"/>
                <w:highlight w:val="none"/>
              </w:rPr>
              <w:t>。</w:t>
            </w:r>
          </w:p>
          <w:p w14:paraId="6461877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二、质量要求：达到合格标准，工程质量验收按技术规范及《公路工程质量检验评定标准》执行。</w:t>
            </w:r>
          </w:p>
          <w:p w14:paraId="0C9645C9">
            <w:pPr>
              <w:pStyle w:val="189"/>
              <w:spacing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三、安全要求：严格遵守《中华人民共和国安全生产法》《建设工程安全生产管理条例》等国家有关安全生产的法律法规、《公路水运工程安全生产监督管理办法》和《公路工程施工安全技术规范》等有关安全生产的规定，认真执行工程承包合同中的有关安全要求。</w:t>
            </w:r>
          </w:p>
          <w:p w14:paraId="7BFFDEEC">
            <w:pPr>
              <w:pStyle w:val="189"/>
              <w:spacing w:line="36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四、技术要求：本工程应该认真按照设计施工图纸的要求进行施工，同时也要严格执行国家现行行业验收标准、各专业相关的现行标准和技术规范。</w:t>
            </w:r>
          </w:p>
          <w:p w14:paraId="2217F8B3">
            <w:pPr>
              <w:pStyle w:val="189"/>
              <w:spacing w:line="360" w:lineRule="auto"/>
              <w:ind w:firstLine="0" w:firstLineChars="0"/>
              <w:rPr>
                <w:rFonts w:hint="eastAsia" w:ascii="宋体" w:hAnsi="宋体" w:cs="宋体"/>
                <w:color w:val="auto"/>
                <w:szCs w:val="21"/>
                <w:highlight w:val="none"/>
              </w:rPr>
            </w:pPr>
            <w:r>
              <w:rPr>
                <w:rFonts w:hint="eastAsia" w:ascii="宋体" w:hAnsi="宋体"/>
                <w:color w:val="auto"/>
                <w:szCs w:val="21"/>
                <w:highlight w:val="none"/>
              </w:rPr>
              <w:t>五、需实现的功能或者目标：完成对</w:t>
            </w:r>
            <w:r>
              <w:rPr>
                <w:rFonts w:hint="eastAsia" w:ascii="宋体" w:hAnsi="宋体" w:cs="宋体"/>
                <w:color w:val="auto"/>
                <w:szCs w:val="21"/>
                <w:highlight w:val="none"/>
                <w:lang w:eastAsia="zh-CN"/>
              </w:rPr>
              <w:t>港北区奇石乡奇石村河净1、2队道路工程</w:t>
            </w:r>
            <w:r>
              <w:rPr>
                <w:rFonts w:hint="eastAsia" w:ascii="宋体" w:hAnsi="宋体"/>
                <w:color w:val="auto"/>
                <w:szCs w:val="21"/>
                <w:highlight w:val="none"/>
              </w:rPr>
              <w:t>的工程施工。</w:t>
            </w:r>
          </w:p>
        </w:tc>
      </w:tr>
      <w:tr w14:paraId="42183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tcPr>
          <w:p w14:paraId="5868A895">
            <w:pPr>
              <w:spacing w:line="360" w:lineRule="auto"/>
              <w:rPr>
                <w:rFonts w:hint="eastAsia" w:ascii="宋体" w:hAnsi="宋体"/>
                <w:color w:val="auto"/>
                <w:szCs w:val="21"/>
                <w:highlight w:val="none"/>
              </w:rPr>
            </w:pPr>
            <w:r>
              <w:rPr>
                <w:rFonts w:hint="eastAsia" w:ascii="宋体" w:hAnsi="宋体"/>
                <w:b/>
                <w:color w:val="auto"/>
                <w:szCs w:val="21"/>
                <w:highlight w:val="none"/>
              </w:rPr>
              <w:t>一、商务要求</w:t>
            </w:r>
            <w:r>
              <w:rPr>
                <w:rFonts w:hint="eastAsia" w:ascii="宋体" w:hAnsi="宋体"/>
                <w:color w:val="auto"/>
                <w:szCs w:val="21"/>
                <w:highlight w:val="none"/>
              </w:rPr>
              <w:t>▲</w:t>
            </w:r>
          </w:p>
        </w:tc>
      </w:tr>
      <w:tr w14:paraId="1588C5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7" w:hRule="atLeast"/>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3693347D">
            <w:pPr>
              <w:spacing w:line="312" w:lineRule="auto"/>
              <w:jc w:val="center"/>
              <w:rPr>
                <w:rFonts w:hint="eastAsia" w:ascii="宋体" w:hAnsi="宋体"/>
                <w:b/>
                <w:color w:val="auto"/>
                <w:szCs w:val="21"/>
                <w:highlight w:val="none"/>
              </w:rPr>
            </w:pPr>
            <w:r>
              <w:rPr>
                <w:rFonts w:hint="eastAsia" w:ascii="宋体" w:hAnsi="宋体" w:cs="宋体"/>
                <w:color w:val="auto"/>
                <w:szCs w:val="21"/>
                <w:highlight w:val="none"/>
              </w:rPr>
              <w:t>计划工期▲</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48517D98">
            <w:pPr>
              <w:spacing w:line="312" w:lineRule="auto"/>
              <w:rPr>
                <w:rFonts w:hint="eastAsia" w:ascii="宋体" w:hAnsi="宋体" w:cs="宋体"/>
                <w:color w:val="auto"/>
                <w:highlight w:val="none"/>
                <w:lang w:val="zh-CN"/>
              </w:rPr>
            </w:pPr>
            <w:r>
              <w:rPr>
                <w:rFonts w:hint="eastAsia" w:ascii="宋体" w:hAnsi="宋体" w:cs="宋体"/>
                <w:color w:val="auto"/>
                <w:szCs w:val="21"/>
                <w:highlight w:val="none"/>
              </w:rPr>
              <w:t>计划工期：</w:t>
            </w:r>
            <w:r>
              <w:rPr>
                <w:rFonts w:hint="eastAsia" w:ascii="宋体" w:hAnsi="宋体" w:cs="宋体"/>
                <w:color w:val="auto"/>
                <w:highlight w:val="none"/>
                <w:lang w:eastAsia="zh-CN"/>
              </w:rPr>
              <w:t>120日</w:t>
            </w:r>
            <w:r>
              <w:rPr>
                <w:rFonts w:hint="eastAsia" w:ascii="宋体" w:hAnsi="宋体" w:cs="宋体"/>
                <w:color w:val="auto"/>
                <w:highlight w:val="none"/>
                <w:lang w:val="zh-CN"/>
              </w:rPr>
              <w:t>历天</w:t>
            </w:r>
          </w:p>
          <w:p w14:paraId="794C166B">
            <w:pPr>
              <w:spacing w:line="312" w:lineRule="auto"/>
              <w:rPr>
                <w:rFonts w:hint="eastAsia" w:ascii="宋体" w:hAnsi="宋体" w:cs="宋体"/>
                <w:color w:val="auto"/>
                <w:highlight w:val="none"/>
                <w:lang w:val="zh-CN"/>
              </w:rPr>
            </w:pPr>
            <w:r>
              <w:rPr>
                <w:rFonts w:hint="eastAsia" w:ascii="宋体" w:hAnsi="宋体" w:cs="宋体"/>
                <w:color w:val="auto"/>
                <w:highlight w:val="none"/>
                <w:lang w:val="zh-CN"/>
              </w:rPr>
              <w:t>计划开工日期：</w:t>
            </w:r>
            <w:bookmarkStart w:id="234" w:name="_GoBack"/>
            <w:bookmarkEnd w:id="234"/>
            <w:r>
              <w:rPr>
                <w:rFonts w:hint="eastAsia" w:ascii="宋体" w:hAnsi="宋体" w:cs="宋体"/>
                <w:color w:val="auto"/>
                <w:highlight w:val="none"/>
              </w:rPr>
              <w:t>2025</w:t>
            </w:r>
            <w:r>
              <w:rPr>
                <w:rFonts w:hint="eastAsia" w:ascii="宋体" w:hAnsi="宋体" w:cs="宋体"/>
                <w:color w:val="auto"/>
                <w:highlight w:val="none"/>
                <w:lang w:val="zh-CN"/>
              </w:rPr>
              <w:t>年</w:t>
            </w:r>
            <w:r>
              <w:rPr>
                <w:rFonts w:hint="eastAsia" w:ascii="宋体" w:hAnsi="宋体" w:cs="宋体"/>
                <w:color w:val="auto"/>
                <w:highlight w:val="none"/>
                <w:lang w:val="en-US" w:eastAsia="zh-CN"/>
              </w:rPr>
              <w:t>9</w:t>
            </w:r>
            <w:r>
              <w:rPr>
                <w:rFonts w:hint="eastAsia" w:ascii="宋体" w:hAnsi="宋体" w:cs="宋体"/>
                <w:color w:val="auto"/>
                <w:highlight w:val="none"/>
                <w:lang w:val="zh-CN"/>
              </w:rPr>
              <w:t>月</w:t>
            </w:r>
            <w:r>
              <w:rPr>
                <w:rFonts w:hint="eastAsia" w:ascii="宋体" w:hAnsi="宋体" w:cs="宋体"/>
                <w:color w:val="auto"/>
                <w:highlight w:val="none"/>
                <w:lang w:val="en-US" w:eastAsia="zh-CN"/>
              </w:rPr>
              <w:t>30</w:t>
            </w:r>
            <w:r>
              <w:rPr>
                <w:rFonts w:hint="eastAsia" w:ascii="宋体" w:hAnsi="宋体" w:cs="宋体"/>
                <w:color w:val="auto"/>
                <w:highlight w:val="none"/>
                <w:lang w:val="zh-CN"/>
              </w:rPr>
              <w:t>日</w:t>
            </w:r>
          </w:p>
          <w:p w14:paraId="7704FDC7">
            <w:pPr>
              <w:spacing w:line="312" w:lineRule="auto"/>
              <w:rPr>
                <w:rFonts w:hint="eastAsia" w:ascii="宋体" w:hAnsi="宋体"/>
                <w:b/>
                <w:color w:val="auto"/>
                <w:szCs w:val="21"/>
                <w:highlight w:val="none"/>
              </w:rPr>
            </w:pPr>
            <w:r>
              <w:rPr>
                <w:rFonts w:hint="eastAsia" w:ascii="宋体" w:hAnsi="宋体" w:cs="宋体"/>
                <w:color w:val="auto"/>
                <w:highlight w:val="none"/>
                <w:lang w:val="zh-CN"/>
              </w:rPr>
              <w:t>计划交工日期：</w:t>
            </w:r>
            <w:r>
              <w:rPr>
                <w:rFonts w:hint="eastAsia" w:ascii="宋体" w:hAnsi="宋体" w:cs="宋体"/>
                <w:color w:val="auto"/>
                <w:highlight w:val="none"/>
              </w:rPr>
              <w:t>202</w:t>
            </w:r>
            <w:r>
              <w:rPr>
                <w:rFonts w:hint="eastAsia" w:ascii="宋体" w:hAnsi="宋体" w:cs="宋体"/>
                <w:color w:val="auto"/>
                <w:highlight w:val="none"/>
                <w:lang w:val="en-US" w:eastAsia="zh-CN"/>
              </w:rPr>
              <w:t>6</w:t>
            </w:r>
            <w:r>
              <w:rPr>
                <w:rFonts w:hint="eastAsia" w:ascii="宋体" w:hAnsi="宋体" w:cs="宋体"/>
                <w:color w:val="auto"/>
                <w:highlight w:val="none"/>
                <w:lang w:val="zh-CN"/>
              </w:rPr>
              <w:t>年</w:t>
            </w:r>
            <w:r>
              <w:rPr>
                <w:rFonts w:hint="eastAsia" w:ascii="宋体" w:hAnsi="宋体" w:cs="宋体"/>
                <w:color w:val="auto"/>
                <w:highlight w:val="none"/>
                <w:lang w:val="en-US" w:eastAsia="zh-CN"/>
              </w:rPr>
              <w:t>1</w:t>
            </w:r>
            <w:r>
              <w:rPr>
                <w:rFonts w:hint="eastAsia" w:ascii="宋体" w:hAnsi="宋体" w:cs="宋体"/>
                <w:color w:val="auto"/>
                <w:highlight w:val="none"/>
                <w:lang w:val="zh-CN"/>
              </w:rPr>
              <w:t>月</w:t>
            </w:r>
            <w:r>
              <w:rPr>
                <w:rFonts w:hint="eastAsia" w:ascii="宋体" w:hAnsi="宋体" w:cs="宋体"/>
                <w:color w:val="auto"/>
                <w:highlight w:val="none"/>
                <w:lang w:val="en-US" w:eastAsia="zh-CN"/>
              </w:rPr>
              <w:t>27</w:t>
            </w:r>
            <w:r>
              <w:rPr>
                <w:rFonts w:hint="eastAsia" w:ascii="宋体" w:hAnsi="宋体" w:cs="宋体"/>
                <w:color w:val="auto"/>
                <w:highlight w:val="none"/>
                <w:lang w:val="zh-CN"/>
              </w:rPr>
              <w:t>日</w:t>
            </w:r>
          </w:p>
        </w:tc>
      </w:tr>
      <w:tr w14:paraId="40D222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3B14B74C">
            <w:pPr>
              <w:spacing w:line="312" w:lineRule="auto"/>
              <w:jc w:val="center"/>
              <w:rPr>
                <w:rFonts w:hint="eastAsia" w:ascii="宋体" w:hAnsi="宋体"/>
                <w:color w:val="auto"/>
                <w:szCs w:val="21"/>
                <w:highlight w:val="none"/>
              </w:rPr>
            </w:pPr>
            <w:r>
              <w:rPr>
                <w:rFonts w:hint="eastAsia" w:ascii="宋体" w:hAnsi="宋体"/>
                <w:color w:val="auto"/>
                <w:szCs w:val="21"/>
                <w:highlight w:val="none"/>
              </w:rPr>
              <w:t>建设地点</w:t>
            </w:r>
            <w:r>
              <w:rPr>
                <w:rFonts w:hint="eastAsia" w:ascii="宋体" w:hAnsi="宋体" w:cs="宋体"/>
                <w:color w:val="auto"/>
                <w:szCs w:val="21"/>
                <w:highlight w:val="none"/>
              </w:rPr>
              <w:t>▲</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24C8A797">
            <w:pPr>
              <w:spacing w:line="312" w:lineRule="auto"/>
              <w:rPr>
                <w:rFonts w:hint="eastAsia" w:ascii="宋体" w:hAnsi="宋体" w:eastAsia="宋体"/>
                <w:color w:val="auto"/>
                <w:szCs w:val="21"/>
                <w:highlight w:val="none"/>
                <w:lang w:eastAsia="zh-CN"/>
              </w:rPr>
            </w:pPr>
            <w:r>
              <w:rPr>
                <w:rFonts w:hint="eastAsia" w:ascii="宋体" w:hAnsi="宋体" w:cs="宋体"/>
                <w:color w:val="auto"/>
                <w:szCs w:val="21"/>
                <w:highlight w:val="none"/>
                <w:lang w:eastAsia="zh-CN"/>
              </w:rPr>
              <w:t>贵港市港北区奇石乡奇石村</w:t>
            </w:r>
          </w:p>
        </w:tc>
      </w:tr>
      <w:tr w14:paraId="26EBDF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588434C4">
            <w:pPr>
              <w:spacing w:line="312" w:lineRule="auto"/>
              <w:jc w:val="center"/>
              <w:rPr>
                <w:rFonts w:hint="eastAsia" w:ascii="宋体" w:hAnsi="宋体"/>
                <w:b/>
                <w:color w:val="auto"/>
                <w:szCs w:val="21"/>
                <w:highlight w:val="none"/>
              </w:rPr>
            </w:pPr>
            <w:r>
              <w:rPr>
                <w:rFonts w:hint="eastAsia" w:ascii="宋体" w:hAnsi="宋体"/>
                <w:color w:val="auto"/>
                <w:szCs w:val="21"/>
                <w:highlight w:val="none"/>
              </w:rPr>
              <w:t>合同签订时间</w:t>
            </w:r>
            <w:r>
              <w:rPr>
                <w:rFonts w:hint="eastAsia" w:ascii="宋体" w:hAnsi="宋体" w:cs="宋体"/>
                <w:color w:val="auto"/>
                <w:szCs w:val="21"/>
                <w:highlight w:val="none"/>
              </w:rPr>
              <w:t>▲</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62E93039">
            <w:pPr>
              <w:spacing w:line="312" w:lineRule="auto"/>
              <w:rPr>
                <w:rFonts w:hint="eastAsia" w:ascii="宋体" w:hAnsi="宋体"/>
                <w:b/>
                <w:color w:val="auto"/>
                <w:szCs w:val="21"/>
                <w:highlight w:val="none"/>
              </w:rPr>
            </w:pPr>
            <w:r>
              <w:rPr>
                <w:rFonts w:hint="eastAsia" w:ascii="宋体" w:hAnsi="宋体"/>
                <w:color w:val="auto"/>
                <w:szCs w:val="21"/>
                <w:highlight w:val="none"/>
              </w:rPr>
              <w:t xml:space="preserve">自成交通知书发出之日起 </w:t>
            </w:r>
            <w:r>
              <w:rPr>
                <w:rFonts w:hint="eastAsia" w:ascii="宋体" w:hAnsi="宋体"/>
                <w:color w:val="auto"/>
                <w:szCs w:val="21"/>
                <w:highlight w:val="none"/>
                <w:u w:val="single"/>
                <w:lang w:val="en-US" w:eastAsia="zh-CN"/>
              </w:rPr>
              <w:t>20</w:t>
            </w:r>
            <w:r>
              <w:rPr>
                <w:rFonts w:hint="eastAsia" w:ascii="宋体" w:hAnsi="宋体"/>
                <w:color w:val="auto"/>
                <w:szCs w:val="21"/>
                <w:highlight w:val="none"/>
              </w:rPr>
              <w:t>日内</w:t>
            </w:r>
          </w:p>
        </w:tc>
      </w:tr>
      <w:tr w14:paraId="0F3CD4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41EC5D85">
            <w:pPr>
              <w:spacing w:line="312" w:lineRule="auto"/>
              <w:rPr>
                <w:rFonts w:hint="eastAsia" w:ascii="宋体" w:hAnsi="宋体"/>
                <w:b/>
                <w:color w:val="auto"/>
                <w:szCs w:val="21"/>
                <w:highlight w:val="none"/>
              </w:rPr>
            </w:pPr>
            <w:r>
              <w:rPr>
                <w:rFonts w:hint="eastAsia" w:ascii="宋体" w:hAnsi="宋体"/>
                <w:color w:val="auto"/>
                <w:szCs w:val="21"/>
                <w:highlight w:val="none"/>
              </w:rPr>
              <w:t>付款条件（进度和方式）</w:t>
            </w:r>
            <w:r>
              <w:rPr>
                <w:rFonts w:hint="eastAsia" w:ascii="宋体" w:hAnsi="宋体" w:cs="宋体"/>
                <w:color w:val="auto"/>
                <w:szCs w:val="21"/>
                <w:highlight w:val="none"/>
              </w:rPr>
              <w:t>▲</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7B0BD023">
            <w:pPr>
              <w:pStyle w:val="234"/>
              <w:spacing w:before="120" w:beforeLines="50" w:after="120" w:afterLines="50" w:line="312" w:lineRule="auto"/>
              <w:outlineLvl w:val="4"/>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在</w:t>
            </w:r>
            <w:r>
              <w:rPr>
                <w:rFonts w:hint="eastAsia" w:ascii="宋体" w:hAnsi="宋体" w:cs="宋体"/>
                <w:color w:val="auto"/>
                <w:kern w:val="0"/>
                <w:szCs w:val="21"/>
                <w:highlight w:val="none"/>
                <w:lang w:eastAsia="zh-CN"/>
              </w:rPr>
              <w:t>成交供应商</w:t>
            </w:r>
            <w:r>
              <w:rPr>
                <w:rFonts w:hint="eastAsia" w:ascii="宋体" w:hAnsi="宋体" w:cs="宋体"/>
                <w:color w:val="auto"/>
                <w:kern w:val="0"/>
                <w:szCs w:val="21"/>
                <w:highlight w:val="none"/>
              </w:rPr>
              <w:t>进场开工后一周内预付合同价的30%；</w:t>
            </w:r>
            <w:r>
              <w:rPr>
                <w:rFonts w:hint="eastAsia" w:ascii="宋体" w:hAnsi="宋体" w:cs="宋体"/>
                <w:color w:val="auto"/>
                <w:kern w:val="0"/>
                <w:szCs w:val="21"/>
                <w:highlight w:val="none"/>
                <w:lang w:eastAsia="zh-CN"/>
              </w:rPr>
              <w:t>成交供应商</w:t>
            </w:r>
            <w:r>
              <w:rPr>
                <w:rFonts w:hint="eastAsia" w:ascii="宋体" w:hAnsi="宋体" w:cs="宋体"/>
                <w:color w:val="auto"/>
                <w:kern w:val="0"/>
                <w:szCs w:val="21"/>
                <w:highlight w:val="none"/>
              </w:rPr>
              <w:t>完成工程量的100%后，支付至合同价的80%；工程完工且验收达到质量要求，并经审核后，支付至结算审定价款的97%工程款，余下结算审定价款的3%作为工程质量保修金，待工程质量保修期满，经</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成交供应商</w:t>
            </w:r>
            <w:r>
              <w:rPr>
                <w:rFonts w:hint="eastAsia" w:ascii="宋体" w:hAnsi="宋体" w:cs="宋体"/>
                <w:color w:val="auto"/>
                <w:kern w:val="0"/>
                <w:szCs w:val="21"/>
                <w:highlight w:val="none"/>
              </w:rPr>
              <w:t>及监理单位三方验收合格后，无息拨付给</w:t>
            </w:r>
            <w:r>
              <w:rPr>
                <w:rFonts w:hint="eastAsia" w:ascii="宋体" w:hAnsi="宋体" w:cs="宋体"/>
                <w:color w:val="auto"/>
                <w:kern w:val="0"/>
                <w:szCs w:val="21"/>
                <w:highlight w:val="none"/>
                <w:lang w:eastAsia="zh-CN"/>
              </w:rPr>
              <w:t>成交供应商</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在签订合同时，</w:t>
            </w:r>
            <w:r>
              <w:rPr>
                <w:rFonts w:hint="eastAsia" w:ascii="宋体" w:hAnsi="宋体" w:cs="宋体"/>
                <w:color w:val="auto"/>
                <w:kern w:val="0"/>
                <w:szCs w:val="21"/>
                <w:highlight w:val="none"/>
                <w:lang w:eastAsia="zh-CN"/>
              </w:rPr>
              <w:t>成交供应商</w:t>
            </w:r>
            <w:r>
              <w:rPr>
                <w:rFonts w:hint="eastAsia" w:ascii="宋体" w:hAnsi="宋体" w:cs="宋体"/>
                <w:color w:val="auto"/>
                <w:kern w:val="0"/>
                <w:szCs w:val="21"/>
                <w:highlight w:val="none"/>
              </w:rPr>
              <w:t>明确表示无需预付款或者主动要求降低预付款比例的，</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可不适用前述规定）</w:t>
            </w:r>
            <w:r>
              <w:rPr>
                <w:rFonts w:hint="eastAsia" w:ascii="宋体" w:hAnsi="宋体" w:cs="宋体"/>
                <w:color w:val="auto"/>
                <w:kern w:val="0"/>
                <w:szCs w:val="21"/>
                <w:highlight w:val="none"/>
                <w:lang w:eastAsia="zh-CN"/>
              </w:rPr>
              <w:t>。</w:t>
            </w:r>
          </w:p>
        </w:tc>
      </w:tr>
      <w:tr w14:paraId="3F38A0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14:paraId="2BA6F603">
            <w:pPr>
              <w:spacing w:line="360" w:lineRule="auto"/>
              <w:rPr>
                <w:rFonts w:hint="eastAsia" w:ascii="宋体" w:hAnsi="宋体"/>
                <w:color w:val="auto"/>
                <w:szCs w:val="21"/>
                <w:highlight w:val="none"/>
              </w:rPr>
            </w:pPr>
            <w:r>
              <w:rPr>
                <w:rFonts w:hint="eastAsia" w:ascii="宋体" w:hAnsi="宋体"/>
                <w:b/>
                <w:bCs/>
                <w:color w:val="auto"/>
                <w:szCs w:val="21"/>
                <w:highlight w:val="none"/>
              </w:rPr>
              <w:t>二、与实现项目目标相关的其他要求</w:t>
            </w:r>
          </w:p>
        </w:tc>
      </w:tr>
      <w:tr w14:paraId="404E25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14:paraId="7A6CF05D">
            <w:pPr>
              <w:spacing w:line="360" w:lineRule="auto"/>
              <w:rPr>
                <w:rFonts w:hint="eastAsia" w:ascii="宋体" w:hAnsi="宋体"/>
                <w:b/>
                <w:color w:val="auto"/>
                <w:szCs w:val="21"/>
                <w:highlight w:val="none"/>
              </w:rPr>
            </w:pPr>
            <w:r>
              <w:rPr>
                <w:rFonts w:hint="eastAsia" w:ascii="宋体" w:hAnsi="宋体"/>
                <w:b/>
                <w:color w:val="auto"/>
                <w:szCs w:val="21"/>
                <w:highlight w:val="none"/>
              </w:rPr>
              <w:t>（一）供应商的履约能力要求</w:t>
            </w:r>
          </w:p>
        </w:tc>
      </w:tr>
      <w:tr w14:paraId="3DCA21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10F455A9">
            <w:pPr>
              <w:spacing w:line="360" w:lineRule="auto"/>
              <w:rPr>
                <w:rFonts w:hint="eastAsia" w:ascii="宋体" w:hAnsi="宋体"/>
                <w:b/>
                <w:color w:val="auto"/>
                <w:szCs w:val="21"/>
                <w:highlight w:val="none"/>
              </w:rPr>
            </w:pPr>
            <w:r>
              <w:rPr>
                <w:rFonts w:hint="eastAsia" w:ascii="宋体" w:hAnsi="宋体"/>
                <w:color w:val="auto"/>
                <w:szCs w:val="21"/>
                <w:highlight w:val="none"/>
              </w:rPr>
              <w:t>管理体系要求</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0886FDFA">
            <w:pPr>
              <w:spacing w:line="360" w:lineRule="auto"/>
              <w:rPr>
                <w:rFonts w:ascii="Calibri" w:hAnsi="Calibri"/>
                <w:color w:val="auto"/>
                <w:szCs w:val="22"/>
                <w:highlight w:val="none"/>
              </w:rPr>
            </w:pPr>
            <w:r>
              <w:rPr>
                <w:rFonts w:hint="eastAsia" w:ascii="Calibri" w:hAnsi="Calibri"/>
                <w:color w:val="auto"/>
                <w:szCs w:val="22"/>
                <w:highlight w:val="none"/>
              </w:rPr>
              <w:t>无</w:t>
            </w:r>
          </w:p>
        </w:tc>
      </w:tr>
      <w:tr w14:paraId="547A82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0E7543B6">
            <w:pPr>
              <w:spacing w:line="360" w:lineRule="auto"/>
              <w:rPr>
                <w:rFonts w:hint="eastAsia" w:ascii="宋体" w:hAnsi="宋体"/>
                <w:b/>
                <w:color w:val="auto"/>
                <w:szCs w:val="21"/>
                <w:highlight w:val="none"/>
              </w:rPr>
            </w:pPr>
            <w:r>
              <w:rPr>
                <w:rFonts w:hint="eastAsia" w:ascii="宋体" w:hAnsi="宋体"/>
                <w:color w:val="auto"/>
                <w:szCs w:val="21"/>
                <w:highlight w:val="none"/>
              </w:rPr>
              <w:t>业绩要求</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43B366C6">
            <w:pPr>
              <w:spacing w:line="360" w:lineRule="auto"/>
              <w:rPr>
                <w:rFonts w:hint="eastAsia" w:ascii="宋体" w:hAnsi="宋体"/>
                <w:b/>
                <w:color w:val="auto"/>
                <w:szCs w:val="21"/>
                <w:highlight w:val="none"/>
              </w:rPr>
            </w:pPr>
            <w:r>
              <w:rPr>
                <w:rFonts w:hint="eastAsia" w:ascii="Calibri" w:hAnsi="Calibri"/>
                <w:color w:val="auto"/>
                <w:szCs w:val="22"/>
                <w:highlight w:val="none"/>
              </w:rPr>
              <w:t>无</w:t>
            </w:r>
          </w:p>
        </w:tc>
      </w:tr>
      <w:tr w14:paraId="1D294A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14:paraId="7AF17BDA">
            <w:pPr>
              <w:tabs>
                <w:tab w:val="left" w:pos="180"/>
                <w:tab w:val="left" w:pos="1620"/>
              </w:tabs>
              <w:spacing w:line="360" w:lineRule="auto"/>
              <w:rPr>
                <w:rFonts w:hint="eastAsia" w:ascii="宋体" w:hAnsi="宋体" w:cs="宋体"/>
                <w:bCs/>
                <w:color w:val="auto"/>
                <w:szCs w:val="21"/>
                <w:highlight w:val="none"/>
              </w:rPr>
            </w:pPr>
            <w:r>
              <w:rPr>
                <w:rFonts w:hint="eastAsia" w:ascii="宋体" w:hAnsi="宋体"/>
                <w:b/>
                <w:color w:val="auto"/>
                <w:szCs w:val="21"/>
                <w:highlight w:val="none"/>
              </w:rPr>
              <w:t>（二）验收标准</w:t>
            </w:r>
          </w:p>
        </w:tc>
      </w:tr>
      <w:tr w14:paraId="48C794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14:paraId="541F4803">
            <w:pPr>
              <w:tabs>
                <w:tab w:val="left" w:pos="180"/>
                <w:tab w:val="left" w:pos="1620"/>
              </w:tabs>
              <w:spacing w:line="360" w:lineRule="auto"/>
              <w:rPr>
                <w:rFonts w:ascii="Calibri" w:hAnsi="Calibri"/>
                <w:color w:val="auto"/>
                <w:szCs w:val="22"/>
                <w:highlight w:val="none"/>
              </w:rPr>
            </w:pPr>
            <w:r>
              <w:rPr>
                <w:rFonts w:hint="eastAsia" w:ascii="Calibri" w:hAnsi="Calibri"/>
                <w:color w:val="auto"/>
                <w:szCs w:val="22"/>
                <w:highlight w:val="none"/>
              </w:rPr>
              <w:t>工程质量验收按技术规范及《公路工程质量检验评定标准》</w:t>
            </w:r>
          </w:p>
          <w:p w14:paraId="4F1A8E07">
            <w:pPr>
              <w:tabs>
                <w:tab w:val="left" w:pos="180"/>
                <w:tab w:val="left" w:pos="1620"/>
              </w:tabs>
              <w:spacing w:line="360" w:lineRule="auto"/>
              <w:rPr>
                <w:rFonts w:hint="eastAsia" w:ascii="宋体" w:hAnsi="宋体"/>
                <w:color w:val="auto"/>
                <w:szCs w:val="21"/>
                <w:highlight w:val="none"/>
              </w:rPr>
            </w:pPr>
            <w:r>
              <w:rPr>
                <w:rFonts w:hint="eastAsia" w:ascii="宋体" w:hAnsi="宋体" w:cs="宋体"/>
                <w:bCs/>
                <w:color w:val="auto"/>
                <w:szCs w:val="21"/>
                <w:highlight w:val="none"/>
              </w:rPr>
              <w:t>符合现行国家相关标准、行业标准、地方标准或者其他标准、规范</w:t>
            </w:r>
          </w:p>
        </w:tc>
      </w:tr>
      <w:tr w14:paraId="66126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14:paraId="2BA4A31D">
            <w:pPr>
              <w:spacing w:line="360" w:lineRule="auto"/>
              <w:rPr>
                <w:rFonts w:hint="eastAsia" w:ascii="宋体" w:hAnsi="宋体"/>
                <w:color w:val="auto"/>
                <w:szCs w:val="21"/>
                <w:highlight w:val="none"/>
              </w:rPr>
            </w:pPr>
            <w:r>
              <w:rPr>
                <w:rFonts w:hint="eastAsia" w:ascii="宋体" w:hAnsi="宋体"/>
                <w:b/>
                <w:color w:val="auto"/>
                <w:szCs w:val="21"/>
                <w:highlight w:val="none"/>
              </w:rPr>
              <w:t>（三）其他要求</w:t>
            </w:r>
          </w:p>
        </w:tc>
      </w:tr>
      <w:tr w14:paraId="2C4E8B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14:paraId="6B335B9D">
            <w:pPr>
              <w:tabs>
                <w:tab w:val="left" w:pos="180"/>
                <w:tab w:val="left" w:pos="1620"/>
              </w:tabs>
              <w:spacing w:line="360" w:lineRule="auto"/>
              <w:rPr>
                <w:rFonts w:hint="eastAsia" w:ascii="宋体" w:hAnsi="宋体" w:eastAsia="宋体" w:cs="宋体"/>
                <w:bCs/>
                <w:color w:val="auto"/>
                <w:szCs w:val="21"/>
                <w:highlight w:val="none"/>
                <w:lang w:eastAsia="zh-CN"/>
              </w:rPr>
            </w:pPr>
            <w:r>
              <w:rPr>
                <w:rFonts w:hint="eastAsia"/>
                <w:color w:val="auto"/>
                <w:highlight w:val="none"/>
              </w:rPr>
              <w:t>供应商应根据《公路水运工程安全生产监督管理办法》，在竞标总价中计入安全生产费用，安全生产费用应符合合同条款第 9.2.5 项的规定。工程量清单第 100 章内列有上述安全生产费的支付子目，由供应商按磋商文件的规定填写总额价</w:t>
            </w:r>
            <w:r>
              <w:rPr>
                <w:rFonts w:hint="eastAsia"/>
                <w:color w:val="auto"/>
                <w:highlight w:val="none"/>
                <w:lang w:eastAsia="zh-CN"/>
              </w:rPr>
              <w:t>。安全生产费用应为投标价（不含安全生产费及建筑工程一切险及第三者责任险的保险费）的 1.5%。</w:t>
            </w:r>
          </w:p>
        </w:tc>
      </w:tr>
    </w:tbl>
    <w:p w14:paraId="5C37474E">
      <w:pPr>
        <w:tabs>
          <w:tab w:val="left" w:pos="180"/>
          <w:tab w:val="left" w:pos="1620"/>
        </w:tabs>
        <w:spacing w:line="360" w:lineRule="auto"/>
        <w:ind w:firstLine="422" w:firstLineChars="200"/>
        <w:rPr>
          <w:rFonts w:hint="eastAsia" w:ascii="宋体" w:hAnsi="宋体" w:cs="宋体"/>
          <w:b/>
          <w:bCs/>
          <w:color w:val="auto"/>
          <w:szCs w:val="21"/>
          <w:highlight w:val="none"/>
        </w:rPr>
      </w:pPr>
    </w:p>
    <w:p w14:paraId="4FB7600A">
      <w:pPr>
        <w:rPr>
          <w:rFonts w:hint="eastAsia" w:ascii="宋体" w:hAnsi="宋体" w:cs="宋体"/>
          <w:b/>
          <w:bCs/>
          <w:color w:val="auto"/>
          <w:szCs w:val="21"/>
          <w:highlight w:val="none"/>
        </w:rPr>
      </w:pPr>
      <w:r>
        <w:rPr>
          <w:rFonts w:ascii="宋体" w:hAnsi="宋体" w:cs="宋体"/>
          <w:b/>
          <w:bCs/>
          <w:color w:val="auto"/>
          <w:szCs w:val="21"/>
          <w:highlight w:val="none"/>
        </w:rPr>
        <w:br w:type="page"/>
      </w:r>
    </w:p>
    <w:p w14:paraId="48EC3E44">
      <w:pPr>
        <w:pStyle w:val="2"/>
        <w:spacing w:before="0" w:after="0" w:line="360" w:lineRule="auto"/>
        <w:jc w:val="center"/>
        <w:rPr>
          <w:color w:val="auto"/>
          <w:highlight w:val="none"/>
        </w:rPr>
      </w:pPr>
      <w:bookmarkStart w:id="69" w:name="_Toc21051"/>
      <w:r>
        <w:rPr>
          <w:rFonts w:hint="eastAsia"/>
          <w:color w:val="auto"/>
          <w:highlight w:val="none"/>
        </w:rPr>
        <w:t>第四章  评审程序、评审方法和评审标准</w:t>
      </w:r>
      <w:bookmarkEnd w:id="69"/>
    </w:p>
    <w:p w14:paraId="2A1DA05B">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一、评审程序和评审方法</w:t>
      </w:r>
    </w:p>
    <w:p w14:paraId="4D9D7AE1">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2D7FEFF1">
      <w:pPr>
        <w:snapToGrid w:val="0"/>
        <w:spacing w:line="360" w:lineRule="auto"/>
        <w:ind w:firstLine="420" w:firstLineChars="200"/>
        <w:rPr>
          <w:rFonts w:hint="eastAsia"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2024C11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14:paraId="3D10C00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（1）查询渠道：广西政府采购云平台“信用中国”网站（www.creditchina.gov.cn）、中国政府采购网（www.ccgp.gov.cn）链接入口。</w:t>
      </w:r>
    </w:p>
    <w:p w14:paraId="46A3FEF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1C78766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5463749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067C5B3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6BC2F8D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.3供应商有下列情形之一的，资格审查不通过，其响应文件按无效处理：</w:t>
      </w:r>
    </w:p>
    <w:p w14:paraId="31D1E1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5BB71E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1B157C8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14:paraId="22581D1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2960DC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03F6844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应当重新开展采购活动。</w:t>
      </w:r>
    </w:p>
    <w:p w14:paraId="233DFA87">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1BC0D93F">
      <w:pPr>
        <w:spacing w:line="360" w:lineRule="auto"/>
        <w:ind w:firstLine="420" w:firstLineChars="200"/>
        <w:rPr>
          <w:rFonts w:hint="eastAsia" w:ascii="宋体" w:hAnsi="宋体" w:cs="宋体"/>
          <w:color w:val="auto"/>
          <w:szCs w:val="21"/>
          <w:highlight w:val="none"/>
        </w:rPr>
      </w:pPr>
      <w:bookmarkStart w:id="70" w:name="_Hlk42528882"/>
      <w:r>
        <w:rPr>
          <w:rFonts w:ascii="宋体" w:hAnsi="宋体" w:cs="宋体"/>
          <w:color w:val="auto"/>
          <w:szCs w:val="21"/>
          <w:highlight w:val="none"/>
        </w:rPr>
        <w:t>2.1</w:t>
      </w:r>
      <w:r>
        <w:rPr>
          <w:rFonts w:hint="eastAsia" w:ascii="宋体" w:hAnsi="宋体" w:cs="宋体"/>
          <w:color w:val="auto"/>
          <w:szCs w:val="21"/>
          <w:highlight w:val="none"/>
        </w:rPr>
        <w:t>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70"/>
    <w:p w14:paraId="505B154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14D6638">
      <w:pPr>
        <w:spacing w:line="360" w:lineRule="auto"/>
        <w:ind w:firstLine="420" w:firstLineChars="200"/>
        <w:rPr>
          <w:rFonts w:hint="eastAsia"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2157491D">
      <w:pPr>
        <w:spacing w:line="360" w:lineRule="auto"/>
        <w:ind w:firstLine="420" w:firstLineChars="200"/>
        <w:rPr>
          <w:rFonts w:hint="eastAsia"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2C9C9E0D">
      <w:pPr>
        <w:spacing w:line="360" w:lineRule="auto"/>
        <w:ind w:firstLine="396" w:firstLineChars="200"/>
        <w:rPr>
          <w:rFonts w:hint="eastAsia"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0F681B4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27EA98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6DDDEB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75B149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2D57E2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同时出现两种以上不一致的，按照以上（1）-（4）规定的顺序逐条进行修正。修正后的报价经供应商确认后产生约束力，供应商不确认的，其响应文件按无效处理。</w:t>
      </w:r>
    </w:p>
    <w:p w14:paraId="1F9C1C5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42F8D20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在评审时，如发现下列情形之一的，将被视为响应文件无效处理：</w:t>
      </w:r>
    </w:p>
    <w:p w14:paraId="5E9E6A3A">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（1）商务技术评审</w:t>
      </w:r>
    </w:p>
    <w:p w14:paraId="7E5E0D6E">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1）响应文件未按磋商文件要求签署、盖章的；</w:t>
      </w:r>
    </w:p>
    <w:p w14:paraId="7936376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2）委托代理人未能出具有效身份证或者出具的身份证与授权委托书中的信息不符的； </w:t>
      </w:r>
    </w:p>
    <w:p w14:paraId="2FF89A20">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3）提交的磋商保证金无效的或者未按照磋商文件的规定提交磋商保证金的；</w:t>
      </w:r>
    </w:p>
    <w:p w14:paraId="6F3D958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“必须提供”或者“委托时必须提供”文件资料要求的规定或者提供的商务技术文件无效的。</w:t>
      </w:r>
    </w:p>
    <w:p w14:paraId="289DC544">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5）商务要求允许负偏离的条款数超过“供应商须知前附表”规定项数的；</w:t>
      </w:r>
    </w:p>
    <w:p w14:paraId="47A5932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6）未对竞标有效期作出响应或者响应文件承诺的竞标有效期不满足磋商文件要求的；</w:t>
      </w:r>
    </w:p>
    <w:p w14:paraId="360B03A7">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7）响应文件的实质性内容未使用中文表述、使用计量单位不符合磋商文件要求的；</w:t>
      </w:r>
    </w:p>
    <w:p w14:paraId="5F97F841">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8）响应文件中的文件资料因填写不齐全或者内容虚假或者出现其他情形而导致被磋商小组认定无效的；</w:t>
      </w:r>
    </w:p>
    <w:p w14:paraId="641BC69A">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9）响应文件含有采购人不能接受的附加条件的；</w:t>
      </w:r>
    </w:p>
    <w:p w14:paraId="189EFEDA">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10）属于“供应商须知正文”第7.</w:t>
      </w:r>
      <w:r>
        <w:rPr>
          <w:rFonts w:ascii="宋体" w:hAnsi="宋体" w:cs="宋体"/>
          <w:b/>
          <w:color w:val="auto"/>
          <w:szCs w:val="21"/>
          <w:highlight w:val="none"/>
        </w:rPr>
        <w:t>5</w:t>
      </w:r>
      <w:r>
        <w:rPr>
          <w:rFonts w:hint="eastAsia" w:ascii="宋体" w:hAnsi="宋体" w:cs="宋体"/>
          <w:b/>
          <w:color w:val="auto"/>
          <w:szCs w:val="21"/>
          <w:highlight w:val="none"/>
        </w:rPr>
        <w:t>条供应商相互串通竞标情形的；</w:t>
      </w:r>
    </w:p>
    <w:p w14:paraId="26A3C32B">
      <w:pPr>
        <w:spacing w:line="360" w:lineRule="auto"/>
        <w:ind w:firstLine="422"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1）技术要求允许负偏离的条款数超过“供应商须知前附表”规定项数的；</w:t>
      </w:r>
    </w:p>
    <w:p w14:paraId="73831785">
      <w:pPr>
        <w:spacing w:line="360" w:lineRule="auto"/>
        <w:ind w:firstLine="422"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2）虚假竞标，或者出现其他情形而导致被磋商小组认定无效的；</w:t>
      </w:r>
    </w:p>
    <w:p w14:paraId="072A2D6D">
      <w:pPr>
        <w:spacing w:line="360" w:lineRule="auto"/>
        <w:ind w:firstLine="422"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3）</w:t>
      </w:r>
      <w:bookmarkStart w:id="71" w:name="_Hlk71704147"/>
      <w:r>
        <w:rPr>
          <w:rFonts w:hint="eastAsia" w:ascii="宋体" w:hAnsi="宋体" w:cs="宋体"/>
          <w:b/>
          <w:color w:val="auto"/>
          <w:szCs w:val="21"/>
          <w:highlight w:val="none"/>
        </w:rPr>
        <w:t>磋商文件未载明允许提供备选（替代）竞标方案或明确不允许提供备选（替代）竞标方案时，供应商提供了备选（替代）竞标方案的；</w:t>
      </w:r>
      <w:bookmarkEnd w:id="71"/>
    </w:p>
    <w:p w14:paraId="781D557B">
      <w:pPr>
        <w:spacing w:line="360" w:lineRule="auto"/>
        <w:ind w:firstLine="422"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4）响应文件标注的项目名称或者项目编号与磋商文件标注的项目名称或者项目编号不一致的；</w:t>
      </w:r>
    </w:p>
    <w:p w14:paraId="18655A4E">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15）</w:t>
      </w:r>
      <w:r>
        <w:rPr>
          <w:rFonts w:hint="eastAsia" w:ascii="宋体" w:hAnsi="宋体"/>
          <w:b/>
          <w:color w:val="auto"/>
          <w:szCs w:val="21"/>
          <w:highlight w:val="none"/>
        </w:rPr>
        <w:t>竞争性磋商文件明确不允许分包，响应文件拟分包的；</w:t>
      </w:r>
    </w:p>
    <w:p w14:paraId="03461750">
      <w:pPr>
        <w:spacing w:line="360" w:lineRule="auto"/>
        <w:ind w:firstLine="422"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6）未响应磋商文件实质性要求的；</w:t>
      </w:r>
    </w:p>
    <w:p w14:paraId="32F91BA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17）法律、法规和磋商文件规定的其他无效情形。</w:t>
      </w:r>
    </w:p>
    <w:p w14:paraId="19A68301">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2</w:t>
      </w:r>
      <w:r>
        <w:rPr>
          <w:rFonts w:hint="eastAsia" w:ascii="宋体" w:hAnsi="宋体" w:cs="宋体"/>
          <w:b/>
          <w:color w:val="auto"/>
          <w:szCs w:val="21"/>
          <w:highlight w:val="none"/>
        </w:rPr>
        <w:t>）报价评审</w:t>
      </w:r>
    </w:p>
    <w:p w14:paraId="23FC83B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1）响应文件未提供“供应商须知前附表” 报价文件中规定的“竞标报价表”的；</w:t>
      </w:r>
    </w:p>
    <w:p w14:paraId="29561930">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2）未采用人民币报价或者未按照磋商文件标明的币种报价的；</w:t>
      </w:r>
    </w:p>
    <w:p w14:paraId="67111D21">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16975AE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4）竞标报价（包含首次报价、最后报价）超过所竞标分标规定的采购预算金额或者最高限价的（如本项目公布了最高限价）；</w:t>
      </w:r>
      <w:bookmarkStart w:id="72" w:name="_Hlk42596405"/>
      <w:r>
        <w:rPr>
          <w:rFonts w:hint="eastAsia" w:ascii="宋体" w:hAnsi="宋体" w:cs="宋体"/>
          <w:b/>
          <w:color w:val="auto"/>
          <w:szCs w:val="21"/>
          <w:highlight w:val="none"/>
        </w:rPr>
        <w:t>竞标报价（包含首次报价、最后报价）</w:t>
      </w:r>
      <w:bookmarkEnd w:id="72"/>
      <w:bookmarkStart w:id="73" w:name="_Hlk42596276"/>
      <w:r>
        <w:rPr>
          <w:rFonts w:hint="eastAsia" w:ascii="宋体" w:hAnsi="宋体" w:cs="宋体"/>
          <w:b/>
          <w:color w:val="auto"/>
          <w:szCs w:val="21"/>
          <w:highlight w:val="none"/>
        </w:rPr>
        <w:t>超过磋商文件分项采购预算金额或者最高限价的</w:t>
      </w:r>
      <w:bookmarkEnd w:id="73"/>
      <w:r>
        <w:rPr>
          <w:rFonts w:hint="eastAsia" w:ascii="宋体" w:hAnsi="宋体" w:cs="宋体"/>
          <w:b/>
          <w:color w:val="auto"/>
          <w:szCs w:val="21"/>
          <w:highlight w:val="none"/>
        </w:rPr>
        <w:t>（如本项目有要求并公布了分项采购预算金额或者最高限价）；</w:t>
      </w:r>
    </w:p>
    <w:p w14:paraId="4786F03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w:t>
      </w:r>
      <w:r>
        <w:rPr>
          <w:rFonts w:hint="eastAsia" w:ascii="宋体" w:hAnsi="宋体" w:cs="宋体"/>
          <w:b/>
          <w:color w:val="auto"/>
          <w:szCs w:val="21"/>
          <w:highlight w:val="none"/>
          <w:lang w:eastAsia="zh-CN"/>
        </w:rPr>
        <w:t>分项</w:t>
      </w:r>
      <w:r>
        <w:rPr>
          <w:rFonts w:hint="eastAsia" w:ascii="宋体" w:hAnsi="宋体" w:cs="宋体"/>
          <w:b/>
          <w:color w:val="auto"/>
          <w:szCs w:val="21"/>
          <w:highlight w:val="none"/>
        </w:rPr>
        <w:t>采购预算金额或者最高限价的（如本项目有要求并公布了分项采购预算金额或者最高限价）。</w:t>
      </w:r>
    </w:p>
    <w:p w14:paraId="1EBA2C7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6）在单价合同工程中供应商采用总价优惠或以总价百分比优惠的方式进行竞标报价的；</w:t>
      </w:r>
    </w:p>
    <w:p w14:paraId="6748E42A">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7）竞标总报价与已标价工程量清单汇总表不一致的；</w:t>
      </w:r>
    </w:p>
    <w:p w14:paraId="726600A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已标价工程量清单说明文字与磋商文件规定不一致，进行了实质性修改和删减的；供应商若填写工程量固化清单，填写完毕的工程量固化清单对工程量固化清单电子文件中的数据、格式和运算定义进行修改的；</w:t>
      </w:r>
    </w:p>
    <w:p w14:paraId="4E3458B1">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9）设有暂估价、暂列金额的，竞标时未按工程量清单给出的暂估价总价、暂列金额总价计入竞标总报价中的；</w:t>
      </w:r>
    </w:p>
    <w:p w14:paraId="493B5D8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10）供应商对工程量清单内容进行增减或对竞标范围进行调整的；</w:t>
      </w:r>
    </w:p>
    <w:p w14:paraId="05802571">
      <w:pPr>
        <w:spacing w:line="360" w:lineRule="auto"/>
        <w:ind w:firstLine="422" w:firstLineChars="200"/>
        <w:rPr>
          <w:rFonts w:hint="eastAsia" w:ascii="宋体" w:hAnsi="宋体"/>
          <w:b/>
          <w:color w:val="auto"/>
          <w:szCs w:val="21"/>
          <w:highlight w:val="none"/>
        </w:rPr>
      </w:pPr>
      <w:r>
        <w:rPr>
          <w:rFonts w:hint="eastAsia" w:ascii="宋体" w:hAnsi="宋体" w:cs="宋体"/>
          <w:b/>
          <w:color w:val="auto"/>
          <w:szCs w:val="21"/>
          <w:highlight w:val="none"/>
        </w:rPr>
        <w:t>11）</w:t>
      </w:r>
      <w:r>
        <w:rPr>
          <w:rFonts w:hint="eastAsia" w:ascii="宋体" w:hAnsi="宋体"/>
          <w:b/>
          <w:color w:val="auto"/>
          <w:szCs w:val="21"/>
          <w:highlight w:val="none"/>
        </w:rPr>
        <w:t>响应文件响应的标的数量及单位与竞争性磋商采购文件要求实质性不一致的；</w:t>
      </w:r>
    </w:p>
    <w:p w14:paraId="20291D45">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12）未响应磋商文件实质性要求的。</w:t>
      </w:r>
    </w:p>
    <w:p w14:paraId="6454A2E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w:t>
      </w:r>
    </w:p>
    <w:p w14:paraId="1DFA52A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通过符合性审查的合格供应商不足3家的，不得进入磋商环节，应当重新开展采购活动。</w:t>
      </w:r>
    </w:p>
    <w:p w14:paraId="2741CF99">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22C5EEE2">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1E6A26D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960348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2ACB407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5275A60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磋商中，磋商的任何一方不得透露与磋商有关的其他供应商的技术资料、价格和其他信息</w:t>
      </w:r>
      <w:r>
        <w:rPr>
          <w:rFonts w:hint="eastAsia" w:ascii="宋体" w:hAnsi="宋体" w:cs="宋体"/>
          <w:color w:val="auto"/>
          <w:spacing w:val="-6"/>
          <w:szCs w:val="21"/>
          <w:highlight w:val="none"/>
        </w:rPr>
        <w:t>。</w:t>
      </w:r>
    </w:p>
    <w:p w14:paraId="066FDB67">
      <w:pPr>
        <w:widowControl/>
        <w:tabs>
          <w:tab w:val="left" w:pos="540"/>
        </w:tabs>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采购代理机构对磋商过程和磋商内容进行记录。</w:t>
      </w:r>
    </w:p>
    <w:p w14:paraId="0C40A502">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w:t>
      </w:r>
      <w:r>
        <w:rPr>
          <w:rFonts w:ascii="宋体" w:hAnsi="宋体"/>
          <w:color w:val="auto"/>
          <w:highlight w:val="none"/>
        </w:rPr>
        <w:t>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707061C">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3.8除</w:t>
      </w:r>
      <w:r>
        <w:rPr>
          <w:rFonts w:ascii="宋体" w:hAnsi="宋体"/>
          <w:color w:val="auto"/>
          <w:highlight w:val="none"/>
        </w:rPr>
        <w:t>本章第3.7条</w:t>
      </w:r>
      <w:r>
        <w:rPr>
          <w:rFonts w:hint="eastAsia" w:ascii="宋体" w:hAnsi="宋体"/>
          <w:color w:val="auto"/>
          <w:highlight w:val="none"/>
        </w:rPr>
        <w:t>规定的</w:t>
      </w:r>
      <w:r>
        <w:rPr>
          <w:rFonts w:ascii="宋体" w:hAnsi="宋体"/>
          <w:color w:val="auto"/>
          <w:highlight w:val="none"/>
        </w:rPr>
        <w:t>情形</w:t>
      </w:r>
      <w:r>
        <w:rPr>
          <w:rFonts w:hint="eastAsia" w:ascii="宋体" w:hAnsi="宋体"/>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对磋商过程提交的响应文件进行有效性、完整性和响应程度审查，通过审查的合格供应商不足3家的，应当重新开展采购活动。</w:t>
      </w:r>
    </w:p>
    <w:p w14:paraId="5382257B">
      <w:pPr>
        <w:spacing w:line="360" w:lineRule="auto"/>
        <w:ind w:firstLine="482" w:firstLineChars="200"/>
        <w:rPr>
          <w:rFonts w:hint="eastAsia"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42E4BA3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磋商文件能够详细列明采购标的的技术、服务要求的，磋商结束后，磋商小组应当要求所有继续参加磋商的供应商在规定时间内在广西政府采购云平台开标大厅提交加盖供应商电子签章的最后报价，除本章第</w:t>
      </w:r>
      <w:r>
        <w:rPr>
          <w:rFonts w:ascii="宋体" w:hAnsi="宋体" w:cs="宋体"/>
          <w:color w:val="auto"/>
          <w:szCs w:val="21"/>
          <w:highlight w:val="none"/>
        </w:rPr>
        <w:t>4.3</w:t>
      </w:r>
      <w:r>
        <w:rPr>
          <w:rFonts w:hint="eastAsia" w:ascii="宋体" w:hAnsi="宋体" w:cs="宋体"/>
          <w:color w:val="auto"/>
          <w:szCs w:val="21"/>
          <w:highlight w:val="none"/>
        </w:rPr>
        <w:t>条规定的情形外，提交最后报价的供应商不得少于3家，否则应当重新</w:t>
      </w:r>
      <w:r>
        <w:rPr>
          <w:rFonts w:hint="eastAsia" w:ascii="宋体" w:hAnsi="宋体"/>
          <w:color w:val="auto"/>
          <w:szCs w:val="21"/>
          <w:highlight w:val="none"/>
        </w:rPr>
        <w:t>开展采购活动</w:t>
      </w:r>
      <w:r>
        <w:rPr>
          <w:rFonts w:hint="eastAsia" w:ascii="宋体" w:hAnsi="宋体" w:cs="宋体"/>
          <w:color w:val="auto"/>
          <w:szCs w:val="21"/>
          <w:highlight w:val="none"/>
        </w:rPr>
        <w:t>。</w:t>
      </w:r>
    </w:p>
    <w:p w14:paraId="5BC7FA3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r>
        <w:rPr>
          <w:rFonts w:hint="eastAsia" w:ascii="宋体" w:hAnsi="宋体" w:cs="宋体"/>
          <w:b/>
          <w:color w:val="auto"/>
          <w:szCs w:val="21"/>
          <w:highlight w:val="none"/>
        </w:rPr>
        <w:t>如果供应商的最后报价与首次报价不一致的，不能只报竞标总报价，必须同时提供“已标价工程量清单”，否则做无效响应处理。</w:t>
      </w:r>
    </w:p>
    <w:p w14:paraId="21D5DE1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w:t>
      </w:r>
    </w:p>
    <w:p w14:paraId="24B65D0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符合《政府采购竞争性磋商采购方式管理暂行办法》（财库〔2014〕214号）第三条第四项“市场竞争不充分的科研项目，以及需要扶持的科技成果转化项目”和</w:t>
      </w:r>
      <w:r>
        <w:rPr>
          <w:color w:val="auto"/>
          <w:highlight w:val="none"/>
        </w:rPr>
        <w:t>本章</w:t>
      </w:r>
      <w:r>
        <w:rPr>
          <w:rFonts w:ascii="宋体" w:hAnsi="宋体"/>
          <w:color w:val="auto"/>
          <w:highlight w:val="none"/>
        </w:rPr>
        <w:t>第3.7条</w:t>
      </w:r>
      <w:r>
        <w:rPr>
          <w:rFonts w:hint="eastAsia" w:ascii="宋体" w:hAnsi="宋体" w:cs="宋体"/>
          <w:color w:val="auto"/>
          <w:szCs w:val="21"/>
          <w:highlight w:val="none"/>
        </w:rPr>
        <w:t>规定</w:t>
      </w:r>
      <w:r>
        <w:rPr>
          <w:color w:val="auto"/>
          <w:highlight w:val="none"/>
        </w:rPr>
        <w:t>情形的，</w:t>
      </w:r>
      <w:r>
        <w:rPr>
          <w:rFonts w:hint="eastAsia" w:ascii="宋体" w:hAnsi="宋体" w:cs="宋体"/>
          <w:color w:val="auto"/>
          <w:szCs w:val="21"/>
          <w:highlight w:val="none"/>
        </w:rPr>
        <w:t>提交最后报价的供应商可以为2家。</w:t>
      </w:r>
    </w:p>
    <w:p w14:paraId="031C416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已经提交响应文件的供应商，在提交最后报价之前，可以根据磋商情况退出磋商，退出磋商的供应商的响应文件按无效处理。采购人、采购代理机构将退还退出磋商的供应商的保证金。</w:t>
      </w:r>
    </w:p>
    <w:p w14:paraId="6E06783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供应商未在规定时间内提交最后报价的，视同退出磋商，其响应文件按无效处理。</w:t>
      </w:r>
    </w:p>
    <w:p w14:paraId="093EC7B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14:paraId="4880EAC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14BBEE0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14:paraId="08A811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32BC34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792F6F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2BCAC43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1CD611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5B70ED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1最后报价结束后，磋商小组不得再与供应商进行任何形式的商谈。</w:t>
      </w:r>
    </w:p>
    <w:p w14:paraId="164D239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285BA95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5F7CDCC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542F8F0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3F8E97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5C6607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5133106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2F08394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6. 成交供应商</w:t>
      </w:r>
      <w:r>
        <w:rPr>
          <w:rFonts w:hint="eastAsia" w:ascii="黑体" w:hAnsi="黑体" w:eastAsia="黑体" w:cs="宋体"/>
          <w:b/>
          <w:bCs/>
          <w:color w:val="auto"/>
          <w:sz w:val="24"/>
          <w:highlight w:val="none"/>
          <w:lang w:eastAsia="zh-CN"/>
        </w:rPr>
        <w:t>推</w:t>
      </w:r>
      <w:r>
        <w:rPr>
          <w:rFonts w:hint="eastAsia" w:ascii="黑体" w:hAnsi="黑体" w:eastAsia="黑体" w:cs="宋体"/>
          <w:b/>
          <w:bCs/>
          <w:color w:val="auto"/>
          <w:sz w:val="24"/>
          <w:highlight w:val="none"/>
        </w:rPr>
        <w:t>荐原则</w:t>
      </w:r>
    </w:p>
    <w:p w14:paraId="698AED34">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1</w:t>
      </w:r>
      <w:r>
        <w:rPr>
          <w:rFonts w:hint="eastAsia" w:ascii="宋体" w:hAnsi="宋体"/>
          <w:bCs/>
          <w:color w:val="auto"/>
          <w:szCs w:val="21"/>
          <w:highlight w:val="none"/>
        </w:rPr>
        <w:t>由磋商小组根据综合评分情况，按照评审得分由高到低顺序推荐3名以上成交候选供应商，并编写评审报告，</w:t>
      </w:r>
      <w:r>
        <w:rPr>
          <w:rFonts w:hint="eastAsia" w:ascii="宋体" w:hAnsi="宋体" w:cs="宋体"/>
          <w:color w:val="auto"/>
          <w:highlight w:val="none"/>
        </w:rPr>
        <w:t>评审报告</w:t>
      </w:r>
      <w:r>
        <w:rPr>
          <w:rFonts w:hint="eastAsia" w:hAnsi="宋体"/>
          <w:color w:val="auto"/>
          <w:highlight w:val="none"/>
        </w:rPr>
        <w:t>通过电子交易平台向采购人、采购代理机构提交。</w:t>
      </w:r>
      <w:r>
        <w:rPr>
          <w:rFonts w:hint="eastAsia" w:ascii="宋体" w:hAnsi="宋体"/>
          <w:bCs/>
          <w:color w:val="auto"/>
          <w:szCs w:val="21"/>
          <w:highlight w:val="none"/>
        </w:rPr>
        <w:t>符合本章第</w:t>
      </w:r>
      <w:r>
        <w:rPr>
          <w:rFonts w:ascii="宋体" w:hAnsi="宋体"/>
          <w:bCs/>
          <w:color w:val="auto"/>
          <w:szCs w:val="21"/>
          <w:highlight w:val="none"/>
        </w:rPr>
        <w:t>4.3</w:t>
      </w:r>
      <w:r>
        <w:rPr>
          <w:rFonts w:hint="eastAsia" w:ascii="宋体" w:hAnsi="宋体"/>
          <w:bCs/>
          <w:color w:val="auto"/>
          <w:szCs w:val="21"/>
          <w:highlight w:val="none"/>
        </w:rPr>
        <w:t>条情形的，可以推荐2家成交候选供应商。评审得分相同的，按照最后报价（不计算价格折扣）由低到高的顺序推荐。评审得分且最后报价（不计算价格折扣）相同的，按照技术得分由高到低顺序推荐。评审得分、最后报价（不计算价格折扣）、技术得分均相同的，由磋商小组随机抽取推荐</w:t>
      </w:r>
      <w:r>
        <w:rPr>
          <w:rFonts w:hint="eastAsia" w:ascii="宋体" w:hAnsi="宋体"/>
          <w:color w:val="auto"/>
          <w:kern w:val="0"/>
          <w:szCs w:val="21"/>
          <w:highlight w:val="none"/>
        </w:rPr>
        <w:t>。</w:t>
      </w:r>
    </w:p>
    <w:p w14:paraId="11BAC081">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6</w:t>
      </w:r>
      <w:r>
        <w:rPr>
          <w:rFonts w:ascii="宋体" w:hAnsi="宋体"/>
          <w:color w:val="auto"/>
          <w:kern w:val="0"/>
          <w:szCs w:val="21"/>
          <w:highlight w:val="none"/>
        </w:rPr>
        <w:t>.</w:t>
      </w:r>
      <w:r>
        <w:rPr>
          <w:rFonts w:hint="eastAsia" w:ascii="宋体" w:hAnsi="宋体"/>
          <w:color w:val="auto"/>
          <w:kern w:val="0"/>
          <w:szCs w:val="21"/>
          <w:highlight w:val="none"/>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477DBD2">
      <w:pPr>
        <w:rPr>
          <w:rFonts w:hint="eastAsia" w:ascii="宋体" w:hAnsi="宋体"/>
          <w:color w:val="auto"/>
          <w:kern w:val="0"/>
          <w:szCs w:val="21"/>
          <w:highlight w:val="none"/>
        </w:rPr>
      </w:pPr>
      <w:r>
        <w:rPr>
          <w:rFonts w:hint="eastAsia" w:ascii="宋体" w:hAnsi="宋体"/>
          <w:color w:val="auto"/>
          <w:kern w:val="0"/>
          <w:szCs w:val="21"/>
          <w:highlight w:val="none"/>
        </w:rPr>
        <w:br w:type="page"/>
      </w:r>
    </w:p>
    <w:p w14:paraId="4538E1A7">
      <w:pPr>
        <w:spacing w:line="360" w:lineRule="auto"/>
        <w:ind w:firstLine="420" w:firstLineChars="200"/>
        <w:rPr>
          <w:rFonts w:hint="eastAsia" w:ascii="宋体" w:hAnsi="宋体"/>
          <w:color w:val="auto"/>
          <w:kern w:val="0"/>
          <w:szCs w:val="21"/>
          <w:highlight w:val="none"/>
        </w:rPr>
      </w:pPr>
    </w:p>
    <w:p w14:paraId="32359FC2">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二、评审标准</w:t>
      </w:r>
    </w:p>
    <w:p w14:paraId="4E3E9205">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评审依据：磋商小组以磋商文件为评审依据，对供应商的报价、技术、商务等方面内容按百分制打分。（计分方法按四舍五入取至百分位）</w:t>
      </w:r>
    </w:p>
    <w:tbl>
      <w:tblPr>
        <w:tblStyle w:val="46"/>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917"/>
        <w:gridCol w:w="6288"/>
        <w:gridCol w:w="851"/>
      </w:tblGrid>
      <w:tr w14:paraId="7C019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34" w:type="dxa"/>
            <w:vAlign w:val="center"/>
          </w:tcPr>
          <w:p w14:paraId="51749AAA">
            <w:pPr>
              <w:widowControl/>
              <w:spacing w:line="312"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序号</w:t>
            </w:r>
          </w:p>
        </w:tc>
        <w:tc>
          <w:tcPr>
            <w:tcW w:w="917" w:type="dxa"/>
            <w:vAlign w:val="center"/>
          </w:tcPr>
          <w:p w14:paraId="015E453A">
            <w:pPr>
              <w:widowControl/>
              <w:spacing w:line="312"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6288" w:type="dxa"/>
            <w:vAlign w:val="center"/>
          </w:tcPr>
          <w:p w14:paraId="189270E7">
            <w:pPr>
              <w:widowControl/>
              <w:spacing w:line="312"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评审标准</w:t>
            </w:r>
          </w:p>
        </w:tc>
        <w:tc>
          <w:tcPr>
            <w:tcW w:w="851" w:type="dxa"/>
            <w:vAlign w:val="center"/>
          </w:tcPr>
          <w:p w14:paraId="4502158D">
            <w:pPr>
              <w:widowControl/>
              <w:spacing w:line="312"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分值</w:t>
            </w:r>
          </w:p>
        </w:tc>
      </w:tr>
      <w:tr w14:paraId="520C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34" w:type="dxa"/>
            <w:vAlign w:val="center"/>
          </w:tcPr>
          <w:p w14:paraId="6480B6F2">
            <w:pPr>
              <w:widowControl/>
              <w:spacing w:line="312"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1、价格分</w:t>
            </w:r>
            <w:r>
              <w:rPr>
                <w:rFonts w:hint="eastAsia" w:ascii="宋体" w:hAnsi="宋体" w:cs="宋体"/>
                <w:color w:val="auto"/>
                <w:szCs w:val="21"/>
                <w:highlight w:val="none"/>
              </w:rPr>
              <w:t>（</w:t>
            </w:r>
            <w:r>
              <w:rPr>
                <w:rFonts w:hint="eastAsia" w:ascii="宋体" w:hAnsi="宋体" w:cs="宋体"/>
                <w:color w:val="auto"/>
                <w:spacing w:val="2"/>
                <w:szCs w:val="21"/>
                <w:highlight w:val="none"/>
              </w:rPr>
              <w:t>满分</w:t>
            </w:r>
            <w:r>
              <w:rPr>
                <w:rFonts w:hint="eastAsia" w:ascii="宋体" w:hAnsi="宋体" w:cs="宋体"/>
                <w:color w:val="auto"/>
                <w:spacing w:val="1"/>
                <w:szCs w:val="21"/>
                <w:highlight w:val="none"/>
              </w:rPr>
              <w:t>30</w:t>
            </w:r>
            <w:r>
              <w:rPr>
                <w:rFonts w:hint="eastAsia" w:ascii="宋体" w:hAnsi="宋体" w:cs="宋体"/>
                <w:color w:val="auto"/>
                <w:szCs w:val="21"/>
                <w:highlight w:val="none"/>
              </w:rPr>
              <w:t>分）</w:t>
            </w:r>
          </w:p>
        </w:tc>
        <w:tc>
          <w:tcPr>
            <w:tcW w:w="917" w:type="dxa"/>
            <w:vAlign w:val="center"/>
          </w:tcPr>
          <w:p w14:paraId="38F75F6B">
            <w:pPr>
              <w:pStyle w:val="16"/>
              <w:spacing w:line="312" w:lineRule="auto"/>
              <w:rPr>
                <w:color w:val="auto"/>
                <w:szCs w:val="21"/>
                <w:highlight w:val="none"/>
              </w:rPr>
            </w:pPr>
          </w:p>
          <w:p w14:paraId="05146F3B">
            <w:pPr>
              <w:widowControl/>
              <w:spacing w:line="312"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价格分</w:t>
            </w:r>
          </w:p>
        </w:tc>
        <w:tc>
          <w:tcPr>
            <w:tcW w:w="6288" w:type="dxa"/>
          </w:tcPr>
          <w:p w14:paraId="7BFBD85C">
            <w:pPr>
              <w:spacing w:line="312" w:lineRule="auto"/>
              <w:ind w:firstLine="420" w:firstLineChars="200"/>
              <w:rPr>
                <w:rFonts w:hint="eastAsia" w:ascii="宋体" w:hAnsi="宋体"/>
                <w:color w:val="auto"/>
                <w:szCs w:val="21"/>
                <w:highlight w:val="none"/>
              </w:rPr>
            </w:pPr>
            <w:r>
              <w:rPr>
                <w:rFonts w:hint="eastAsia" w:ascii="宋体" w:hAnsi="宋体" w:cs="Courier New"/>
                <w:bCs/>
                <w:color w:val="auto"/>
                <w:szCs w:val="21"/>
                <w:highlight w:val="none"/>
              </w:rPr>
              <w:t>（1）</w:t>
            </w:r>
            <w:r>
              <w:rPr>
                <w:rFonts w:hint="eastAsia" w:ascii="宋体" w:hAnsi="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07A84EE4">
            <w:pPr>
              <w:pStyle w:val="25"/>
              <w:spacing w:line="312" w:lineRule="auto"/>
              <w:ind w:firstLine="420" w:firstLineChars="200"/>
              <w:rPr>
                <w:rFonts w:hint="eastAsia" w:hAnsi="宋体"/>
                <w:color w:val="auto"/>
                <w:sz w:val="21"/>
                <w:highlight w:val="none"/>
              </w:rPr>
            </w:pPr>
            <w:r>
              <w:rPr>
                <w:rFonts w:hint="eastAsia" w:hAnsi="宋体" w:cs="Courier New"/>
                <w:bCs/>
                <w:color w:val="auto"/>
                <w:kern w:val="2"/>
                <w:sz w:val="21"/>
                <w:highlight w:val="none"/>
              </w:rPr>
              <w:t>（2）政府采购政策性扣除计算方法</w:t>
            </w:r>
          </w:p>
          <w:p w14:paraId="5EE731E8">
            <w:pPr>
              <w:spacing w:line="312" w:lineRule="auto"/>
              <w:ind w:firstLine="420" w:firstLineChars="200"/>
              <w:rPr>
                <w:rFonts w:hint="eastAsia" w:ascii="宋体" w:hAnsi="宋体"/>
                <w:color w:val="auto"/>
                <w:szCs w:val="21"/>
                <w:highlight w:val="none"/>
              </w:rPr>
            </w:pPr>
            <w:r>
              <w:rPr>
                <w:rFonts w:hint="eastAsia" w:hAnsi="宋体" w:cs="宋体"/>
                <w:bCs/>
                <w:color w:val="auto"/>
                <w:szCs w:val="21"/>
                <w:highlight w:val="none"/>
              </w:rPr>
              <w:t>本项目为专门面对中小企业项目，小微企业、监狱企业、残疾人福利性单位不再执行价格评审优惠的扶持政策</w:t>
            </w:r>
            <w:r>
              <w:rPr>
                <w:rFonts w:hint="eastAsia" w:ascii="宋体" w:hAnsi="宋体"/>
                <w:color w:val="auto"/>
                <w:szCs w:val="21"/>
                <w:highlight w:val="none"/>
              </w:rPr>
              <w:t>。</w:t>
            </w:r>
          </w:p>
          <w:p w14:paraId="66726A25">
            <w:pPr>
              <w:pStyle w:val="25"/>
              <w:spacing w:line="312" w:lineRule="auto"/>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rPr>
              <w:t>（3）以进入比较与评价环节的最低的评审价为基准价，基准价得分为</w:t>
            </w:r>
            <w:r>
              <w:rPr>
                <w:rFonts w:hint="eastAsia" w:hAnsi="宋体" w:cs="Courier New"/>
                <w:bCs/>
                <w:color w:val="auto"/>
                <w:kern w:val="2"/>
                <w:sz w:val="21"/>
                <w:highlight w:val="none"/>
                <w:u w:val="single"/>
              </w:rPr>
              <w:t>30</w:t>
            </w:r>
            <w:r>
              <w:rPr>
                <w:rFonts w:hint="eastAsia" w:hAnsi="宋体" w:cs="Courier New"/>
                <w:bCs/>
                <w:color w:val="auto"/>
                <w:kern w:val="2"/>
                <w:sz w:val="21"/>
                <w:highlight w:val="none"/>
              </w:rPr>
              <w:t>分。</w:t>
            </w:r>
          </w:p>
          <w:p w14:paraId="4E5EF79D">
            <w:pPr>
              <w:pStyle w:val="25"/>
              <w:spacing w:line="312" w:lineRule="auto"/>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rPr>
              <w:t>（4）价格分计算公式：</w:t>
            </w:r>
          </w:p>
          <w:p w14:paraId="2C4E2AA3">
            <w:pPr>
              <w:pStyle w:val="25"/>
              <w:spacing w:line="312" w:lineRule="auto"/>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rPr>
              <w:t>报价得分=（基准价/最后报价）×</w:t>
            </w:r>
            <w:r>
              <w:rPr>
                <w:rFonts w:hint="eastAsia" w:hAnsi="宋体" w:cs="Courier New"/>
                <w:bCs/>
                <w:color w:val="auto"/>
                <w:kern w:val="2"/>
                <w:sz w:val="21"/>
                <w:highlight w:val="none"/>
                <w:u w:val="single"/>
              </w:rPr>
              <w:t>30</w:t>
            </w:r>
            <w:r>
              <w:rPr>
                <w:rFonts w:hint="eastAsia" w:hAnsi="宋体" w:cs="Courier New"/>
                <w:bCs/>
                <w:color w:val="auto"/>
                <w:kern w:val="2"/>
                <w:sz w:val="21"/>
                <w:highlight w:val="none"/>
              </w:rPr>
              <w:t>分</w:t>
            </w:r>
          </w:p>
          <w:p w14:paraId="498B7C44">
            <w:pPr>
              <w:pStyle w:val="25"/>
              <w:spacing w:line="312" w:lineRule="auto"/>
              <w:ind w:firstLine="420" w:firstLineChars="200"/>
              <w:rPr>
                <w:rFonts w:hint="eastAsia" w:hAnsi="宋体" w:cs="Courier New"/>
                <w:bCs/>
                <w:color w:val="auto"/>
                <w:kern w:val="2"/>
                <w:sz w:val="21"/>
                <w:highlight w:val="none"/>
              </w:rPr>
            </w:pPr>
            <w:r>
              <w:rPr>
                <w:rFonts w:hint="eastAsia" w:ascii="Times New Roman" w:hAnsi="宋体" w:eastAsia="宋体" w:cs="宋体"/>
                <w:bCs/>
                <w:color w:val="auto"/>
                <w:kern w:val="2"/>
                <w:sz w:val="21"/>
                <w:szCs w:val="21"/>
                <w:highlight w:val="none"/>
                <w:lang w:val="en-US" w:eastAsia="zh-CN" w:bidi="ar-SA"/>
              </w:rPr>
              <w:t>注：磋商小组认为竞标人的报价明显低于其他通过符合性审查竞标人的报价，有可能影响产品质量或者不能诚信履约的，应当要求其在评审现场合理的时间内提供书面说明，必要时提交相关证明材料；竞标人不能证明其报价合理性的，评审委员会将当其作为无效响应文件处理。</w:t>
            </w:r>
          </w:p>
        </w:tc>
        <w:tc>
          <w:tcPr>
            <w:tcW w:w="851" w:type="dxa"/>
            <w:vAlign w:val="center"/>
          </w:tcPr>
          <w:p w14:paraId="4DC67892">
            <w:pPr>
              <w:widowControl/>
              <w:spacing w:line="312"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 xml:space="preserve"> 30分</w:t>
            </w:r>
          </w:p>
        </w:tc>
      </w:tr>
      <w:tr w14:paraId="4715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34" w:type="dxa"/>
            <w:vMerge w:val="restart"/>
            <w:vAlign w:val="center"/>
          </w:tcPr>
          <w:p w14:paraId="3CD47EEC">
            <w:pPr>
              <w:widowControl/>
              <w:spacing w:line="312" w:lineRule="auto"/>
              <w:jc w:val="center"/>
              <w:rPr>
                <w:rFonts w:hint="eastAsia" w:ascii="宋体" w:hAnsi="宋体" w:cs="Tahoma"/>
                <w:color w:val="auto"/>
                <w:kern w:val="0"/>
                <w:szCs w:val="21"/>
                <w:highlight w:val="none"/>
              </w:rPr>
            </w:pPr>
            <w:r>
              <w:rPr>
                <w:rFonts w:hint="eastAsia" w:ascii="宋体" w:hAnsi="宋体"/>
                <w:bCs/>
                <w:color w:val="auto"/>
                <w:kern w:val="0"/>
                <w:szCs w:val="21"/>
                <w:highlight w:val="none"/>
              </w:rPr>
              <w:t>2、技术分</w:t>
            </w:r>
            <w:r>
              <w:rPr>
                <w:rFonts w:hint="eastAsia" w:ascii="宋体" w:hAnsi="宋体" w:cs="宋体"/>
                <w:color w:val="auto"/>
                <w:szCs w:val="21"/>
                <w:highlight w:val="none"/>
              </w:rPr>
              <w:t>（</w:t>
            </w:r>
            <w:r>
              <w:rPr>
                <w:rFonts w:hint="eastAsia" w:ascii="宋体" w:hAnsi="宋体" w:cs="宋体"/>
                <w:color w:val="auto"/>
                <w:spacing w:val="2"/>
                <w:szCs w:val="21"/>
                <w:highlight w:val="none"/>
              </w:rPr>
              <w:t>满分</w:t>
            </w:r>
            <w:r>
              <w:rPr>
                <w:rFonts w:hint="eastAsia" w:ascii="宋体" w:hAnsi="宋体" w:cs="宋体"/>
                <w:color w:val="auto"/>
                <w:spacing w:val="1"/>
                <w:szCs w:val="21"/>
                <w:highlight w:val="none"/>
                <w:lang w:val="en-US" w:eastAsia="zh-CN"/>
              </w:rPr>
              <w:t>65</w:t>
            </w:r>
            <w:r>
              <w:rPr>
                <w:rFonts w:hint="eastAsia" w:ascii="宋体" w:hAnsi="宋体" w:cs="宋体"/>
                <w:color w:val="auto"/>
                <w:szCs w:val="21"/>
                <w:highlight w:val="none"/>
              </w:rPr>
              <w:t>分）</w:t>
            </w:r>
          </w:p>
        </w:tc>
        <w:tc>
          <w:tcPr>
            <w:tcW w:w="8056" w:type="dxa"/>
            <w:gridSpan w:val="3"/>
            <w:vAlign w:val="center"/>
          </w:tcPr>
          <w:p w14:paraId="3F15EC44">
            <w:pPr>
              <w:spacing w:line="312" w:lineRule="auto"/>
              <w:jc w:val="center"/>
              <w:rPr>
                <w:rFonts w:hint="eastAsia" w:ascii="宋体" w:hAnsi="宋体" w:cs="Tahoma"/>
                <w:color w:val="auto"/>
                <w:kern w:val="0"/>
                <w:szCs w:val="21"/>
                <w:highlight w:val="none"/>
              </w:rPr>
            </w:pPr>
            <w:r>
              <w:rPr>
                <w:rFonts w:hint="eastAsia" w:hAnsi="宋体"/>
                <w:bCs/>
                <w:color w:val="auto"/>
                <w:szCs w:val="21"/>
                <w:highlight w:val="none"/>
              </w:rPr>
              <w:t>评审标准</w:t>
            </w:r>
          </w:p>
        </w:tc>
      </w:tr>
      <w:tr w14:paraId="3CF7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8" w:hRule="atLeast"/>
          <w:jc w:val="center"/>
        </w:trPr>
        <w:tc>
          <w:tcPr>
            <w:tcW w:w="1034" w:type="dxa"/>
            <w:vMerge w:val="continue"/>
            <w:vAlign w:val="center"/>
          </w:tcPr>
          <w:p w14:paraId="73C12D1E">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restart"/>
            <w:vAlign w:val="center"/>
          </w:tcPr>
          <w:p w14:paraId="54ECC119">
            <w:pPr>
              <w:pStyle w:val="220"/>
              <w:widowControl w:val="0"/>
              <w:autoSpaceDE w:val="0"/>
              <w:autoSpaceDN w:val="0"/>
              <w:spacing w:before="0" w:after="0" w:line="312" w:lineRule="auto"/>
              <w:jc w:val="left"/>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pacing w:val="1"/>
                <w:kern w:val="2"/>
                <w:sz w:val="21"/>
                <w:szCs w:val="21"/>
                <w:highlight w:val="none"/>
                <w:lang w:eastAsia="zh-CN"/>
              </w:rPr>
              <w:t>施工组织设计</w:t>
            </w:r>
          </w:p>
          <w:p w14:paraId="19B8B6D3">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5E4A6EDA">
            <w:pPr>
              <w:pStyle w:val="25"/>
              <w:spacing w:line="312" w:lineRule="auto"/>
              <w:rPr>
                <w:rFonts w:hint="eastAsia" w:hAnsi="宋体" w:cs="宋体"/>
                <w:color w:val="auto"/>
                <w:sz w:val="21"/>
                <w:highlight w:val="none"/>
              </w:rPr>
            </w:pPr>
            <w:r>
              <w:rPr>
                <w:rFonts w:hint="eastAsia" w:hAnsi="宋体" w:cs="宋体"/>
                <w:color w:val="auto"/>
                <w:sz w:val="21"/>
                <w:highlight w:val="none"/>
              </w:rPr>
              <w:t>主要施工方法（满分7分）</w:t>
            </w:r>
          </w:p>
          <w:p w14:paraId="688B95DB">
            <w:pPr>
              <w:pStyle w:val="25"/>
              <w:spacing w:line="312" w:lineRule="auto"/>
              <w:rPr>
                <w:rFonts w:hint="eastAsia" w:hAnsi="宋体" w:cs="宋体"/>
                <w:color w:val="auto"/>
                <w:sz w:val="21"/>
                <w:highlight w:val="none"/>
              </w:rPr>
            </w:pPr>
            <w:r>
              <w:rPr>
                <w:rFonts w:hint="eastAsia" w:hAnsi="宋体" w:cs="宋体"/>
                <w:color w:val="auto"/>
                <w:sz w:val="21"/>
                <w:highlight w:val="none"/>
              </w:rPr>
              <w:t>四档（7 分）：各主要分部施工方法符合项目实际，有详尽的施工技术方案，工艺精湛、方法科学合理、可行，能指导具体施工并确保安全。</w:t>
            </w:r>
          </w:p>
          <w:p w14:paraId="4E00EBA4">
            <w:pPr>
              <w:pStyle w:val="25"/>
              <w:spacing w:line="312" w:lineRule="auto"/>
              <w:rPr>
                <w:rFonts w:hint="eastAsia" w:hAnsi="宋体" w:cs="宋体"/>
                <w:color w:val="auto"/>
                <w:sz w:val="21"/>
                <w:highlight w:val="none"/>
              </w:rPr>
            </w:pPr>
            <w:r>
              <w:rPr>
                <w:rFonts w:hint="eastAsia" w:hAnsi="宋体" w:cs="宋体"/>
                <w:color w:val="auto"/>
                <w:sz w:val="21"/>
                <w:highlight w:val="none"/>
              </w:rPr>
              <w:t>三档（5 分）：各主要分部施工方法符合项目实际，有详尽的施工技术方案，工艺合理、方法可行，能指导具体施工并确保安全。</w:t>
            </w:r>
          </w:p>
          <w:p w14:paraId="145CE0CD">
            <w:pPr>
              <w:pStyle w:val="25"/>
              <w:spacing w:line="312" w:lineRule="auto"/>
              <w:rPr>
                <w:rFonts w:hint="eastAsia" w:hAnsi="宋体" w:cs="宋体"/>
                <w:color w:val="auto"/>
                <w:sz w:val="21"/>
                <w:highlight w:val="none"/>
              </w:rPr>
            </w:pPr>
            <w:r>
              <w:rPr>
                <w:rFonts w:hint="eastAsia" w:hAnsi="宋体" w:cs="宋体"/>
                <w:color w:val="auto"/>
                <w:sz w:val="21"/>
                <w:highlight w:val="none"/>
              </w:rPr>
              <w:t>二档（3 分）：各主要分部施工方法符合项目实际，有施工技术方案，工艺合理、方法可行，能指导施工并确保安全。</w:t>
            </w:r>
          </w:p>
          <w:p w14:paraId="4A28D35E">
            <w:pPr>
              <w:pStyle w:val="25"/>
              <w:spacing w:line="312" w:lineRule="auto"/>
              <w:rPr>
                <w:color w:val="auto"/>
                <w:sz w:val="21"/>
                <w:highlight w:val="none"/>
              </w:rPr>
            </w:pPr>
            <w:r>
              <w:rPr>
                <w:rFonts w:hint="eastAsia" w:hAnsi="宋体" w:cs="宋体"/>
                <w:color w:val="auto"/>
                <w:sz w:val="21"/>
                <w:highlight w:val="none"/>
              </w:rPr>
              <w:t>一档（1 分）：各主要分部施工方法不符合项目实际，有施工技术方案，工艺不合理，不能指导具体施工并确保安全。</w:t>
            </w:r>
          </w:p>
        </w:tc>
        <w:tc>
          <w:tcPr>
            <w:tcW w:w="851" w:type="dxa"/>
            <w:vAlign w:val="center"/>
          </w:tcPr>
          <w:p w14:paraId="1B418E26">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rPr>
              <w:t>7分</w:t>
            </w:r>
          </w:p>
        </w:tc>
      </w:tr>
      <w:tr w14:paraId="3292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3" w:hRule="atLeast"/>
          <w:jc w:val="center"/>
        </w:trPr>
        <w:tc>
          <w:tcPr>
            <w:tcW w:w="1034" w:type="dxa"/>
            <w:vMerge w:val="continue"/>
            <w:vAlign w:val="center"/>
          </w:tcPr>
          <w:p w14:paraId="6C1B136B">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65C4DE9D">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4C9D18DB">
            <w:pPr>
              <w:pStyle w:val="5"/>
              <w:spacing w:line="312" w:lineRule="auto"/>
              <w:rPr>
                <w:rFonts w:hint="eastAsia" w:hAnsi="宋体" w:cs="宋体"/>
                <w:b w:val="0"/>
                <w:bCs w:val="0"/>
                <w:color w:val="auto"/>
                <w:sz w:val="21"/>
                <w:szCs w:val="21"/>
                <w:highlight w:val="none"/>
              </w:rPr>
            </w:pPr>
            <w:r>
              <w:rPr>
                <w:rFonts w:hint="eastAsia" w:hAnsi="宋体" w:cs="宋体"/>
                <w:b w:val="0"/>
                <w:bCs w:val="0"/>
                <w:color w:val="auto"/>
                <w:sz w:val="21"/>
                <w:szCs w:val="21"/>
                <w:highlight w:val="none"/>
              </w:rPr>
              <w:t>拟投入的主要物资计划（满分</w:t>
            </w:r>
            <w:r>
              <w:rPr>
                <w:rFonts w:hint="eastAsia" w:hAnsi="宋体" w:cs="宋体"/>
                <w:b w:val="0"/>
                <w:bCs w:val="0"/>
                <w:color w:val="auto"/>
                <w:sz w:val="21"/>
                <w:szCs w:val="21"/>
                <w:highlight w:val="none"/>
                <w:lang w:val="en-US" w:eastAsia="zh-CN"/>
              </w:rPr>
              <w:t>7</w:t>
            </w:r>
            <w:r>
              <w:rPr>
                <w:rFonts w:hint="eastAsia" w:hAnsi="宋体" w:cs="宋体"/>
                <w:b w:val="0"/>
                <w:bCs w:val="0"/>
                <w:color w:val="auto"/>
                <w:sz w:val="21"/>
                <w:szCs w:val="21"/>
                <w:highlight w:val="none"/>
              </w:rPr>
              <w:t>分）</w:t>
            </w:r>
          </w:p>
          <w:p w14:paraId="41CF7202">
            <w:pPr>
              <w:pStyle w:val="25"/>
              <w:spacing w:line="312" w:lineRule="auto"/>
              <w:rPr>
                <w:rFonts w:hint="eastAsia" w:hAnsi="宋体" w:cs="宋体"/>
                <w:color w:val="auto"/>
                <w:sz w:val="21"/>
                <w:highlight w:val="none"/>
              </w:rPr>
            </w:pPr>
            <w:r>
              <w:rPr>
                <w:rFonts w:hint="eastAsia" w:hAnsi="宋体" w:cs="宋体"/>
                <w:color w:val="auto"/>
                <w:sz w:val="21"/>
                <w:highlight w:val="none"/>
              </w:rPr>
              <w:t>四档（</w:t>
            </w:r>
            <w:r>
              <w:rPr>
                <w:rFonts w:hint="eastAsia" w:hAnsi="宋体" w:cs="宋体"/>
                <w:color w:val="auto"/>
                <w:sz w:val="21"/>
                <w:highlight w:val="none"/>
                <w:lang w:val="en-US" w:eastAsia="zh-CN"/>
              </w:rPr>
              <w:t>7</w:t>
            </w:r>
            <w:r>
              <w:rPr>
                <w:rFonts w:hint="eastAsia" w:hAnsi="宋体" w:cs="宋体"/>
                <w:color w:val="auto"/>
                <w:sz w:val="21"/>
                <w:highlight w:val="none"/>
              </w:rPr>
              <w:t>分）：投入的施工材料有详细的组织计划且计划周密，数量、选型配置、进场时间安排合理，满足施工需要。</w:t>
            </w:r>
          </w:p>
          <w:p w14:paraId="4E559882">
            <w:pPr>
              <w:pStyle w:val="25"/>
              <w:spacing w:line="312" w:lineRule="auto"/>
              <w:rPr>
                <w:rFonts w:hint="eastAsia" w:hAnsi="宋体" w:cs="宋体"/>
                <w:color w:val="auto"/>
                <w:sz w:val="21"/>
                <w:highlight w:val="none"/>
              </w:rPr>
            </w:pPr>
            <w:r>
              <w:rPr>
                <w:rFonts w:hint="eastAsia" w:hAnsi="宋体" w:cs="宋体"/>
                <w:color w:val="auto"/>
                <w:sz w:val="21"/>
                <w:highlight w:val="none"/>
              </w:rPr>
              <w:t>三档（</w:t>
            </w:r>
            <w:r>
              <w:rPr>
                <w:rFonts w:hint="eastAsia" w:hAnsi="宋体" w:cs="宋体"/>
                <w:color w:val="auto"/>
                <w:sz w:val="21"/>
                <w:highlight w:val="none"/>
                <w:lang w:val="en-US" w:eastAsia="zh-CN"/>
              </w:rPr>
              <w:t>5</w:t>
            </w:r>
            <w:r>
              <w:rPr>
                <w:rFonts w:hint="eastAsia" w:hAnsi="宋体" w:cs="宋体"/>
                <w:color w:val="auto"/>
                <w:sz w:val="21"/>
                <w:highlight w:val="none"/>
              </w:rPr>
              <w:t>分）：投入的施工材料有详细的组织计划但计划基本可行，数量、选型配置、进场时间安排合理，满足施工需要。</w:t>
            </w:r>
          </w:p>
          <w:p w14:paraId="44C88EA4">
            <w:pPr>
              <w:pStyle w:val="25"/>
              <w:spacing w:line="312" w:lineRule="auto"/>
              <w:rPr>
                <w:rFonts w:hint="eastAsia" w:hAnsi="宋体" w:cs="宋体"/>
                <w:color w:val="auto"/>
                <w:sz w:val="21"/>
                <w:highlight w:val="none"/>
              </w:rPr>
            </w:pPr>
            <w:r>
              <w:rPr>
                <w:rFonts w:hint="eastAsia" w:hAnsi="宋体" w:cs="宋体"/>
                <w:color w:val="auto"/>
                <w:sz w:val="21"/>
                <w:highlight w:val="none"/>
              </w:rPr>
              <w:t>二档（</w:t>
            </w:r>
            <w:r>
              <w:rPr>
                <w:rFonts w:hint="eastAsia" w:hAnsi="宋体" w:cs="宋体"/>
                <w:color w:val="auto"/>
                <w:sz w:val="21"/>
                <w:highlight w:val="none"/>
                <w:lang w:val="en-US" w:eastAsia="zh-CN"/>
              </w:rPr>
              <w:t>3</w:t>
            </w:r>
            <w:r>
              <w:rPr>
                <w:rFonts w:hint="eastAsia" w:hAnsi="宋体" w:cs="宋体"/>
                <w:color w:val="auto"/>
                <w:sz w:val="21"/>
                <w:highlight w:val="none"/>
              </w:rPr>
              <w:t>分）：投入的施工材料有组织计划但计划基本可行，数量、选型配置、进场时间安排合理，基本满足施工需要。</w:t>
            </w:r>
          </w:p>
          <w:p w14:paraId="5D14F421">
            <w:pPr>
              <w:spacing w:line="312" w:lineRule="auto"/>
              <w:rPr>
                <w:color w:val="auto"/>
                <w:szCs w:val="21"/>
                <w:highlight w:val="none"/>
              </w:rPr>
            </w:pPr>
            <w:r>
              <w:rPr>
                <w:rFonts w:hint="eastAsia" w:hAnsi="宋体" w:cs="宋体"/>
                <w:color w:val="auto"/>
                <w:szCs w:val="21"/>
                <w:highlight w:val="none"/>
              </w:rPr>
              <w:t>一档（1 分）：投入的施工材料无组织计划，数量、选型配置、进场时间安排不合理，不满足施工需要。</w:t>
            </w:r>
          </w:p>
        </w:tc>
        <w:tc>
          <w:tcPr>
            <w:tcW w:w="851" w:type="dxa"/>
            <w:vAlign w:val="center"/>
          </w:tcPr>
          <w:p w14:paraId="07E68BEE">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lang w:val="en-US" w:eastAsia="zh-CN"/>
              </w:rPr>
              <w:t>7</w:t>
            </w:r>
            <w:r>
              <w:rPr>
                <w:rFonts w:hint="eastAsia" w:hAnsi="宋体" w:cs="宋体"/>
                <w:color w:val="auto"/>
                <w:szCs w:val="21"/>
                <w:highlight w:val="none"/>
              </w:rPr>
              <w:t>分</w:t>
            </w:r>
          </w:p>
        </w:tc>
      </w:tr>
      <w:tr w14:paraId="46E91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0" w:hRule="atLeast"/>
          <w:jc w:val="center"/>
        </w:trPr>
        <w:tc>
          <w:tcPr>
            <w:tcW w:w="1034" w:type="dxa"/>
            <w:vMerge w:val="continue"/>
            <w:vAlign w:val="center"/>
          </w:tcPr>
          <w:p w14:paraId="46A2FB53">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759086C6">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448F6226">
            <w:pPr>
              <w:pStyle w:val="25"/>
              <w:spacing w:line="312" w:lineRule="auto"/>
              <w:rPr>
                <w:rFonts w:hint="eastAsia" w:hAnsi="宋体" w:cs="宋体"/>
                <w:color w:val="auto"/>
                <w:sz w:val="21"/>
                <w:highlight w:val="none"/>
              </w:rPr>
            </w:pPr>
            <w:r>
              <w:rPr>
                <w:rFonts w:hint="eastAsia" w:hAnsi="宋体" w:cs="宋体"/>
                <w:color w:val="auto"/>
                <w:sz w:val="21"/>
                <w:highlight w:val="none"/>
              </w:rPr>
              <w:t>拟投入的主要施工机械、设备计划（满分</w:t>
            </w:r>
            <w:r>
              <w:rPr>
                <w:rFonts w:hint="eastAsia" w:hAnsi="宋体" w:cs="宋体"/>
                <w:color w:val="auto"/>
                <w:sz w:val="21"/>
                <w:highlight w:val="none"/>
                <w:lang w:val="en-US" w:eastAsia="zh-CN"/>
              </w:rPr>
              <w:t>7</w:t>
            </w:r>
            <w:r>
              <w:rPr>
                <w:rFonts w:hint="eastAsia" w:hAnsi="宋体" w:cs="宋体"/>
                <w:color w:val="auto"/>
                <w:sz w:val="21"/>
                <w:highlight w:val="none"/>
              </w:rPr>
              <w:t>分）</w:t>
            </w:r>
          </w:p>
          <w:p w14:paraId="4BB52E56">
            <w:pPr>
              <w:pStyle w:val="25"/>
              <w:spacing w:line="312" w:lineRule="auto"/>
              <w:rPr>
                <w:rFonts w:hint="eastAsia" w:hAnsi="宋体" w:cs="宋体"/>
                <w:color w:val="auto"/>
                <w:sz w:val="21"/>
                <w:highlight w:val="none"/>
              </w:rPr>
            </w:pPr>
            <w:r>
              <w:rPr>
                <w:rFonts w:hint="eastAsia" w:hAnsi="宋体" w:cs="宋体"/>
                <w:color w:val="auto"/>
                <w:sz w:val="21"/>
                <w:highlight w:val="none"/>
              </w:rPr>
              <w:t>四档（</w:t>
            </w:r>
            <w:r>
              <w:rPr>
                <w:rFonts w:hint="eastAsia" w:hAnsi="宋体" w:cs="宋体"/>
                <w:color w:val="auto"/>
                <w:sz w:val="21"/>
                <w:highlight w:val="none"/>
                <w:lang w:val="en-US" w:eastAsia="zh-CN"/>
              </w:rPr>
              <w:t>7</w:t>
            </w:r>
            <w:r>
              <w:rPr>
                <w:rFonts w:hint="eastAsia" w:hAnsi="宋体" w:cs="宋体"/>
                <w:color w:val="auto"/>
                <w:sz w:val="21"/>
                <w:highlight w:val="none"/>
              </w:rPr>
              <w:t>分）：投入的施工机械、设备、机具有详细的组织计划且计划周密，设备数量、选型配置、进场时间安排合理，满足施工需要。</w:t>
            </w:r>
          </w:p>
          <w:p w14:paraId="00BF6D9E">
            <w:pPr>
              <w:pStyle w:val="25"/>
              <w:spacing w:line="312" w:lineRule="auto"/>
              <w:rPr>
                <w:rFonts w:hint="eastAsia" w:hAnsi="宋体" w:cs="宋体"/>
                <w:color w:val="auto"/>
                <w:sz w:val="21"/>
                <w:highlight w:val="none"/>
              </w:rPr>
            </w:pPr>
            <w:r>
              <w:rPr>
                <w:rFonts w:hint="eastAsia" w:hAnsi="宋体" w:cs="宋体"/>
                <w:color w:val="auto"/>
                <w:sz w:val="21"/>
                <w:highlight w:val="none"/>
              </w:rPr>
              <w:t>三档（</w:t>
            </w:r>
            <w:r>
              <w:rPr>
                <w:rFonts w:hint="eastAsia" w:hAnsi="宋体" w:cs="宋体"/>
                <w:color w:val="auto"/>
                <w:sz w:val="21"/>
                <w:highlight w:val="none"/>
                <w:lang w:val="en-US" w:eastAsia="zh-CN"/>
              </w:rPr>
              <w:t>5</w:t>
            </w:r>
            <w:r>
              <w:rPr>
                <w:rFonts w:hint="eastAsia" w:hAnsi="宋体" w:cs="宋体"/>
                <w:color w:val="auto"/>
                <w:sz w:val="21"/>
                <w:highlight w:val="none"/>
              </w:rPr>
              <w:t>分）：投入的施工机械、设备、机具有详细的组织计划但计划基本可行，设备数量、选型配置、进场时间安排合理，满足施工需要。</w:t>
            </w:r>
          </w:p>
          <w:p w14:paraId="4ADCE7BE">
            <w:pPr>
              <w:pStyle w:val="25"/>
              <w:spacing w:line="312" w:lineRule="auto"/>
              <w:rPr>
                <w:rFonts w:hint="eastAsia" w:hAnsi="宋体" w:cs="宋体"/>
                <w:color w:val="auto"/>
                <w:sz w:val="21"/>
                <w:highlight w:val="none"/>
              </w:rPr>
            </w:pPr>
            <w:r>
              <w:rPr>
                <w:rFonts w:hint="eastAsia" w:hAnsi="宋体" w:cs="宋体"/>
                <w:color w:val="auto"/>
                <w:sz w:val="21"/>
                <w:highlight w:val="none"/>
              </w:rPr>
              <w:t>二档（</w:t>
            </w:r>
            <w:r>
              <w:rPr>
                <w:rFonts w:hint="eastAsia" w:hAnsi="宋体" w:cs="宋体"/>
                <w:color w:val="auto"/>
                <w:sz w:val="21"/>
                <w:highlight w:val="none"/>
                <w:lang w:val="en-US" w:eastAsia="zh-CN"/>
              </w:rPr>
              <w:t>3</w:t>
            </w:r>
            <w:r>
              <w:rPr>
                <w:rFonts w:hint="eastAsia" w:hAnsi="宋体" w:cs="宋体"/>
                <w:color w:val="auto"/>
                <w:sz w:val="21"/>
                <w:highlight w:val="none"/>
              </w:rPr>
              <w:t>分）：投入的施工机械、设备、机具有组织计划但计划基本可行，设备数量、选型配置、进场时间安排合理，基本满足施工需要。</w:t>
            </w:r>
          </w:p>
          <w:p w14:paraId="17B33759">
            <w:pPr>
              <w:pStyle w:val="25"/>
              <w:spacing w:line="312" w:lineRule="auto"/>
              <w:rPr>
                <w:color w:val="auto"/>
                <w:sz w:val="21"/>
                <w:highlight w:val="none"/>
              </w:rPr>
            </w:pPr>
            <w:r>
              <w:rPr>
                <w:rFonts w:hint="eastAsia" w:hAnsi="宋体" w:cs="宋体"/>
                <w:color w:val="auto"/>
                <w:sz w:val="21"/>
                <w:highlight w:val="none"/>
              </w:rPr>
              <w:t>一档（1 分）：投入的施工机械、设备、机具无组织计划，设备数量、选型配置、进场时间安排不合理，不满足施工需要。</w:t>
            </w:r>
          </w:p>
        </w:tc>
        <w:tc>
          <w:tcPr>
            <w:tcW w:w="851" w:type="dxa"/>
            <w:vAlign w:val="center"/>
          </w:tcPr>
          <w:p w14:paraId="515F0FAC">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lang w:val="en-US" w:eastAsia="zh-CN"/>
              </w:rPr>
              <w:t>7</w:t>
            </w:r>
            <w:r>
              <w:rPr>
                <w:rFonts w:hint="eastAsia" w:hAnsi="宋体" w:cs="宋体"/>
                <w:color w:val="auto"/>
                <w:szCs w:val="21"/>
                <w:highlight w:val="none"/>
              </w:rPr>
              <w:t>分</w:t>
            </w:r>
          </w:p>
        </w:tc>
      </w:tr>
      <w:tr w14:paraId="7141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4" w:type="dxa"/>
            <w:vMerge w:val="continue"/>
            <w:vAlign w:val="center"/>
          </w:tcPr>
          <w:p w14:paraId="774F208B">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31A0790C">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74508145">
            <w:pPr>
              <w:pStyle w:val="25"/>
              <w:spacing w:line="312" w:lineRule="auto"/>
              <w:rPr>
                <w:rFonts w:hint="eastAsia" w:hAnsi="宋体" w:cs="宋体"/>
                <w:color w:val="auto"/>
                <w:sz w:val="21"/>
                <w:highlight w:val="none"/>
              </w:rPr>
            </w:pPr>
            <w:r>
              <w:rPr>
                <w:rFonts w:hint="eastAsia" w:hAnsi="宋体" w:cs="宋体"/>
                <w:color w:val="auto"/>
                <w:sz w:val="21"/>
                <w:highlight w:val="none"/>
              </w:rPr>
              <w:t>劳动力安排计划（满分</w:t>
            </w:r>
            <w:r>
              <w:rPr>
                <w:rFonts w:hint="eastAsia" w:hAnsi="宋体" w:cs="宋体"/>
                <w:color w:val="auto"/>
                <w:sz w:val="21"/>
                <w:highlight w:val="none"/>
                <w:lang w:val="en-US" w:eastAsia="zh-CN"/>
              </w:rPr>
              <w:t>7</w:t>
            </w:r>
            <w:r>
              <w:rPr>
                <w:rFonts w:hint="eastAsia" w:hAnsi="宋体" w:cs="宋体"/>
                <w:color w:val="auto"/>
                <w:sz w:val="21"/>
                <w:highlight w:val="none"/>
              </w:rPr>
              <w:t>分）</w:t>
            </w:r>
          </w:p>
          <w:p w14:paraId="4F7C31F2">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四档（</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分）</w:t>
            </w:r>
            <w:r>
              <w:rPr>
                <w:rFonts w:hint="eastAsia" w:hAnsi="宋体" w:cs="宋体"/>
                <w:color w:val="auto"/>
                <w:szCs w:val="21"/>
                <w:highlight w:val="none"/>
              </w:rPr>
              <w:t>：</w:t>
            </w:r>
            <w:r>
              <w:rPr>
                <w:rFonts w:hint="eastAsia" w:ascii="宋体" w:hAnsi="宋体" w:cs="宋体"/>
                <w:color w:val="auto"/>
                <w:kern w:val="0"/>
                <w:szCs w:val="21"/>
                <w:highlight w:val="none"/>
              </w:rPr>
              <w:t>各主要施工工序有详细周密的劳动力安排计划，有各工种劳动力安排计划，劳动力投入合理，满足施工需要。</w:t>
            </w:r>
          </w:p>
          <w:p w14:paraId="6A94F0BF">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三档（</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w:t>
            </w:r>
            <w:r>
              <w:rPr>
                <w:rFonts w:hint="eastAsia" w:hAnsi="宋体" w:cs="宋体"/>
                <w:color w:val="auto"/>
                <w:szCs w:val="21"/>
                <w:highlight w:val="none"/>
              </w:rPr>
              <w:t>：</w:t>
            </w:r>
            <w:r>
              <w:rPr>
                <w:rFonts w:hint="eastAsia" w:ascii="宋体" w:hAnsi="宋体" w:cs="宋体"/>
                <w:color w:val="auto"/>
                <w:kern w:val="0"/>
                <w:szCs w:val="21"/>
                <w:highlight w:val="none"/>
              </w:rPr>
              <w:t>各主要施工工序有劳动力安排计划，有各工种劳动力安排计划，劳动力投入合理，满足施工需要。</w:t>
            </w:r>
          </w:p>
          <w:p w14:paraId="6EE4B570">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二档（3分）</w:t>
            </w:r>
            <w:r>
              <w:rPr>
                <w:rFonts w:hint="eastAsia" w:hAnsi="宋体" w:cs="宋体"/>
                <w:color w:val="auto"/>
                <w:szCs w:val="21"/>
                <w:highlight w:val="none"/>
              </w:rPr>
              <w:t>：</w:t>
            </w:r>
            <w:r>
              <w:rPr>
                <w:rFonts w:hint="eastAsia" w:ascii="宋体" w:hAnsi="宋体" w:cs="宋体"/>
                <w:color w:val="auto"/>
                <w:kern w:val="0"/>
                <w:szCs w:val="21"/>
                <w:highlight w:val="none"/>
              </w:rPr>
              <w:t>各主要施工工序只有劳动力安排计划，无各工种劳动力安排计划，劳动力投入合理，满足施工需要。</w:t>
            </w:r>
          </w:p>
          <w:p w14:paraId="571172A9">
            <w:pPr>
              <w:spacing w:line="312" w:lineRule="auto"/>
              <w:rPr>
                <w:color w:val="auto"/>
                <w:szCs w:val="21"/>
                <w:highlight w:val="none"/>
              </w:rPr>
            </w:pPr>
            <w:r>
              <w:rPr>
                <w:rFonts w:hint="eastAsia" w:hAnsi="宋体" w:cs="宋体"/>
                <w:color w:val="auto"/>
                <w:szCs w:val="21"/>
                <w:highlight w:val="none"/>
              </w:rPr>
              <w:t>一档（1分）：各主要施工工序无劳动力安排计划，劳动力投入不合理，不满足施工需要。</w:t>
            </w:r>
          </w:p>
        </w:tc>
        <w:tc>
          <w:tcPr>
            <w:tcW w:w="851" w:type="dxa"/>
            <w:vAlign w:val="center"/>
          </w:tcPr>
          <w:p w14:paraId="5368A9AA">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lang w:val="en-US" w:eastAsia="zh-CN"/>
              </w:rPr>
              <w:t>7</w:t>
            </w:r>
            <w:r>
              <w:rPr>
                <w:rFonts w:hint="eastAsia" w:hAnsi="宋体" w:cs="宋体"/>
                <w:color w:val="auto"/>
                <w:szCs w:val="21"/>
                <w:highlight w:val="none"/>
              </w:rPr>
              <w:t>分</w:t>
            </w:r>
          </w:p>
        </w:tc>
      </w:tr>
      <w:tr w14:paraId="6E64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1034" w:type="dxa"/>
            <w:vMerge w:val="continue"/>
            <w:vAlign w:val="center"/>
          </w:tcPr>
          <w:p w14:paraId="04085817">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4F2821BA">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51A2BF53">
            <w:pPr>
              <w:pStyle w:val="25"/>
              <w:spacing w:line="312" w:lineRule="auto"/>
              <w:rPr>
                <w:rFonts w:hint="eastAsia" w:hAnsi="宋体" w:cs="宋体"/>
                <w:color w:val="auto"/>
                <w:sz w:val="21"/>
                <w:highlight w:val="none"/>
              </w:rPr>
            </w:pPr>
            <w:r>
              <w:rPr>
                <w:rFonts w:hint="eastAsia" w:hAnsi="宋体" w:cs="宋体"/>
                <w:color w:val="auto"/>
                <w:sz w:val="21"/>
                <w:highlight w:val="none"/>
              </w:rPr>
              <w:t>确保工程质量的技术组织措施（满分</w:t>
            </w:r>
            <w:r>
              <w:rPr>
                <w:rFonts w:hint="eastAsia" w:hAnsi="宋体" w:cs="宋体"/>
                <w:color w:val="auto"/>
                <w:sz w:val="21"/>
                <w:highlight w:val="none"/>
                <w:lang w:val="en-US" w:eastAsia="zh-CN"/>
              </w:rPr>
              <w:t>7</w:t>
            </w:r>
            <w:r>
              <w:rPr>
                <w:rFonts w:hint="eastAsia" w:hAnsi="宋体" w:cs="宋体"/>
                <w:color w:val="auto"/>
                <w:sz w:val="21"/>
                <w:highlight w:val="none"/>
              </w:rPr>
              <w:t>分）</w:t>
            </w:r>
          </w:p>
          <w:p w14:paraId="6B92BC6D">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四档（</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分）</w:t>
            </w:r>
            <w:r>
              <w:rPr>
                <w:rFonts w:hint="eastAsia" w:hAnsi="宋体" w:cs="宋体"/>
                <w:color w:val="auto"/>
                <w:szCs w:val="21"/>
                <w:highlight w:val="none"/>
              </w:rPr>
              <w:t>：</w:t>
            </w:r>
            <w:r>
              <w:rPr>
                <w:rFonts w:hint="eastAsia" w:ascii="宋体" w:hAnsi="宋体" w:cs="宋体"/>
                <w:color w:val="auto"/>
                <w:kern w:val="0"/>
                <w:szCs w:val="21"/>
                <w:highlight w:val="none"/>
              </w:rPr>
              <w:t>有专门的质量技术管理班子和制度，且人员配备合理，制度健全。主要工序有质量技术保证措施和手段，自控体系完整，能有效保证技术质量，达到承诺的质量标准。</w:t>
            </w:r>
          </w:p>
          <w:p w14:paraId="7753834D">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三档（</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w:t>
            </w:r>
            <w:r>
              <w:rPr>
                <w:rFonts w:hint="eastAsia" w:hAnsi="宋体" w:cs="宋体"/>
                <w:color w:val="auto"/>
                <w:szCs w:val="21"/>
                <w:highlight w:val="none"/>
              </w:rPr>
              <w:t>：</w:t>
            </w:r>
            <w:r>
              <w:rPr>
                <w:rFonts w:hint="eastAsia" w:ascii="宋体" w:hAnsi="宋体" w:cs="宋体"/>
                <w:color w:val="auto"/>
                <w:kern w:val="0"/>
                <w:szCs w:val="21"/>
                <w:highlight w:val="none"/>
              </w:rPr>
              <w:t>有质量技术管理班子和制度，且人员配备合理，制度健全。主要工序有质量技术保证措施和手段，自控体系完整，能有效保证技术质量，达到承诺的质量标准。</w:t>
            </w:r>
          </w:p>
          <w:p w14:paraId="59E11BC7">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二档（</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 xml:space="preserve"> 分）</w:t>
            </w:r>
            <w:r>
              <w:rPr>
                <w:rFonts w:hint="eastAsia" w:hAnsi="宋体" w:cs="宋体"/>
                <w:color w:val="auto"/>
                <w:szCs w:val="21"/>
                <w:highlight w:val="none"/>
              </w:rPr>
              <w:t>：</w:t>
            </w:r>
            <w:r>
              <w:rPr>
                <w:rFonts w:hint="eastAsia" w:ascii="宋体" w:hAnsi="宋体" w:cs="宋体"/>
                <w:color w:val="auto"/>
                <w:kern w:val="0"/>
                <w:szCs w:val="21"/>
                <w:highlight w:val="none"/>
              </w:rPr>
              <w:t>有质量技术管理班子和制度。主要工序有质量技术保证措施和手段，自控体系基本完整，基本能保证技术质量，达到承诺的质量标准。</w:t>
            </w:r>
          </w:p>
          <w:p w14:paraId="2BF39668">
            <w:pPr>
              <w:spacing w:line="312" w:lineRule="auto"/>
              <w:rPr>
                <w:rFonts w:hint="eastAsia" w:hAnsi="宋体" w:cs="Courier New"/>
                <w:bCs/>
                <w:color w:val="auto"/>
                <w:szCs w:val="21"/>
                <w:highlight w:val="none"/>
              </w:rPr>
            </w:pPr>
            <w:r>
              <w:rPr>
                <w:rFonts w:hint="eastAsia" w:ascii="宋体" w:hAnsi="宋体" w:cs="宋体"/>
                <w:color w:val="auto"/>
                <w:kern w:val="0"/>
                <w:szCs w:val="21"/>
                <w:highlight w:val="none"/>
              </w:rPr>
              <w:t>一档（1 分）</w:t>
            </w:r>
            <w:r>
              <w:rPr>
                <w:rFonts w:hint="eastAsia" w:hAnsi="宋体" w:cs="宋体"/>
                <w:color w:val="auto"/>
                <w:szCs w:val="21"/>
                <w:highlight w:val="none"/>
              </w:rPr>
              <w:t>：</w:t>
            </w:r>
            <w:r>
              <w:rPr>
                <w:rFonts w:hint="eastAsia" w:ascii="宋体" w:hAnsi="宋体" w:cs="宋体"/>
                <w:color w:val="auto"/>
                <w:kern w:val="0"/>
                <w:szCs w:val="21"/>
                <w:highlight w:val="none"/>
              </w:rPr>
              <w:t>有质量技术管理班子和制度。主要工序无质量技术保证措施和手段，自控体系不完整，不能有效保证技术质量。</w:t>
            </w:r>
          </w:p>
        </w:tc>
        <w:tc>
          <w:tcPr>
            <w:tcW w:w="851" w:type="dxa"/>
            <w:vAlign w:val="center"/>
          </w:tcPr>
          <w:p w14:paraId="3ADDE9F3">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lang w:val="en-US" w:eastAsia="zh-CN"/>
              </w:rPr>
              <w:t>7</w:t>
            </w:r>
            <w:r>
              <w:rPr>
                <w:rFonts w:hint="eastAsia" w:hAnsi="宋体" w:cs="宋体"/>
                <w:color w:val="auto"/>
                <w:szCs w:val="21"/>
                <w:highlight w:val="none"/>
              </w:rPr>
              <w:t>分</w:t>
            </w:r>
          </w:p>
        </w:tc>
      </w:tr>
      <w:tr w14:paraId="68CB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4" w:type="dxa"/>
            <w:vMerge w:val="continue"/>
            <w:vAlign w:val="center"/>
          </w:tcPr>
          <w:p w14:paraId="2FA93D13">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0A98BDC6">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20B50D6E">
            <w:pPr>
              <w:pStyle w:val="25"/>
              <w:spacing w:line="312" w:lineRule="auto"/>
              <w:rPr>
                <w:rFonts w:hint="eastAsia" w:hAnsi="宋体" w:cs="宋体"/>
                <w:color w:val="auto"/>
                <w:sz w:val="21"/>
                <w:highlight w:val="none"/>
              </w:rPr>
            </w:pPr>
            <w:r>
              <w:rPr>
                <w:rFonts w:hint="eastAsia" w:hAnsi="宋体" w:cs="宋体"/>
                <w:color w:val="auto"/>
                <w:sz w:val="21"/>
                <w:highlight w:val="none"/>
              </w:rPr>
              <w:t>确保安全生产的技术组织措施（满分</w:t>
            </w:r>
            <w:r>
              <w:rPr>
                <w:rFonts w:hint="eastAsia" w:hAnsi="宋体" w:cs="宋体"/>
                <w:color w:val="auto"/>
                <w:sz w:val="21"/>
                <w:highlight w:val="none"/>
                <w:lang w:val="en-US" w:eastAsia="zh-CN"/>
              </w:rPr>
              <w:t>7</w:t>
            </w:r>
            <w:r>
              <w:rPr>
                <w:rFonts w:hint="eastAsia" w:hAnsi="宋体" w:cs="宋体"/>
                <w:color w:val="auto"/>
                <w:sz w:val="21"/>
                <w:highlight w:val="none"/>
              </w:rPr>
              <w:t>分）</w:t>
            </w:r>
          </w:p>
          <w:p w14:paraId="5CD0E6C9">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四档（</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分）</w:t>
            </w:r>
            <w:r>
              <w:rPr>
                <w:rFonts w:hint="eastAsia" w:hAnsi="宋体" w:cs="宋体"/>
                <w:color w:val="auto"/>
                <w:szCs w:val="21"/>
                <w:highlight w:val="none"/>
              </w:rPr>
              <w:t>：</w:t>
            </w:r>
            <w:r>
              <w:rPr>
                <w:rFonts w:hint="eastAsia" w:ascii="宋体" w:hAnsi="宋体" w:cs="宋体"/>
                <w:color w:val="auto"/>
                <w:kern w:val="0"/>
                <w:szCs w:val="21"/>
                <w:highlight w:val="none"/>
              </w:rPr>
              <w:t>有专门的安全管理人员和制度，且人员配备合理，制度健全，各道工序安全技术措施针对性强，符合实际且满足有关安全技术标准要求。现场防火、应急救援、社会治安安全措施得力。</w:t>
            </w:r>
          </w:p>
          <w:p w14:paraId="5532A534">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三档（</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w:t>
            </w:r>
            <w:r>
              <w:rPr>
                <w:rFonts w:hint="eastAsia" w:hAnsi="宋体" w:cs="宋体"/>
                <w:color w:val="auto"/>
                <w:szCs w:val="21"/>
                <w:highlight w:val="none"/>
              </w:rPr>
              <w:t>：</w:t>
            </w:r>
            <w:r>
              <w:rPr>
                <w:rFonts w:hint="eastAsia" w:ascii="宋体" w:hAnsi="宋体" w:cs="宋体"/>
                <w:color w:val="auto"/>
                <w:kern w:val="0"/>
                <w:szCs w:val="21"/>
                <w:highlight w:val="none"/>
              </w:rPr>
              <w:t>有安全管理人员和制度，且人员配备合理，制度健全，各道工序安全技术措施针对性强，符合实际且满足有关安全技术标准要求。现场防火、应急救援、社会治安安全措施得力。</w:t>
            </w:r>
          </w:p>
          <w:p w14:paraId="12F8A338">
            <w:pPr>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二档（</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 xml:space="preserve"> 分）</w:t>
            </w:r>
            <w:r>
              <w:rPr>
                <w:rFonts w:hint="eastAsia" w:hAnsi="宋体" w:cs="宋体"/>
                <w:color w:val="auto"/>
                <w:szCs w:val="21"/>
                <w:highlight w:val="none"/>
              </w:rPr>
              <w:t>：</w:t>
            </w:r>
            <w:r>
              <w:rPr>
                <w:rFonts w:hint="eastAsia" w:ascii="宋体" w:hAnsi="宋体" w:cs="宋体"/>
                <w:color w:val="auto"/>
                <w:kern w:val="0"/>
                <w:szCs w:val="21"/>
                <w:highlight w:val="none"/>
              </w:rPr>
              <w:t>有安全管理人员和制度，人员配备不合理，制度健全不完整，各道工序安全技术措施针对性基本可行，基本满足有关安全技术标准要求。现场防火、应急救援、社会治安安全措施得力。</w:t>
            </w:r>
          </w:p>
          <w:p w14:paraId="679A6153">
            <w:pPr>
              <w:pStyle w:val="25"/>
              <w:spacing w:line="312" w:lineRule="auto"/>
              <w:rPr>
                <w:rFonts w:hint="eastAsia" w:hAnsi="宋体" w:cs="Courier New"/>
                <w:bCs/>
                <w:color w:val="auto"/>
                <w:kern w:val="2"/>
                <w:sz w:val="21"/>
                <w:highlight w:val="none"/>
              </w:rPr>
            </w:pPr>
            <w:r>
              <w:rPr>
                <w:rFonts w:hint="eastAsia" w:ascii="Times New Roman" w:hAnsi="宋体" w:cs="宋体"/>
                <w:color w:val="auto"/>
                <w:kern w:val="2"/>
                <w:sz w:val="21"/>
                <w:highlight w:val="none"/>
              </w:rPr>
              <w:t>一档（1 分）</w:t>
            </w:r>
            <w:r>
              <w:rPr>
                <w:rFonts w:hint="eastAsia" w:hAnsi="宋体" w:cs="宋体"/>
                <w:color w:val="auto"/>
                <w:sz w:val="21"/>
                <w:highlight w:val="none"/>
              </w:rPr>
              <w:t>：</w:t>
            </w:r>
            <w:r>
              <w:rPr>
                <w:rFonts w:hint="eastAsia" w:ascii="Times New Roman" w:hAnsi="宋体" w:cs="宋体"/>
                <w:color w:val="auto"/>
                <w:kern w:val="2"/>
                <w:sz w:val="21"/>
                <w:highlight w:val="none"/>
              </w:rPr>
              <w:t>有安全管理人员和制度，各道工序安全技术措施无针对性，满足有关安全技术标准要求。现场防火、应急救援、社会治安安全措施不完整。</w:t>
            </w:r>
          </w:p>
        </w:tc>
        <w:tc>
          <w:tcPr>
            <w:tcW w:w="851" w:type="dxa"/>
            <w:vAlign w:val="center"/>
          </w:tcPr>
          <w:p w14:paraId="2894A005">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lang w:val="en-US" w:eastAsia="zh-CN"/>
              </w:rPr>
              <w:t>7</w:t>
            </w:r>
            <w:r>
              <w:rPr>
                <w:rFonts w:hint="eastAsia" w:hAnsi="宋体" w:cs="宋体"/>
                <w:color w:val="auto"/>
                <w:szCs w:val="21"/>
                <w:highlight w:val="none"/>
              </w:rPr>
              <w:t>分</w:t>
            </w:r>
          </w:p>
        </w:tc>
      </w:tr>
      <w:tr w14:paraId="380C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034" w:type="dxa"/>
            <w:vMerge w:val="continue"/>
            <w:vAlign w:val="center"/>
          </w:tcPr>
          <w:p w14:paraId="677C37C8">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2374F24A">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587FB34F">
            <w:pPr>
              <w:pStyle w:val="25"/>
              <w:spacing w:line="312" w:lineRule="auto"/>
              <w:rPr>
                <w:rFonts w:hint="eastAsia" w:hAnsi="宋体" w:cs="宋体"/>
                <w:color w:val="auto"/>
                <w:sz w:val="21"/>
                <w:highlight w:val="none"/>
              </w:rPr>
            </w:pPr>
            <w:r>
              <w:rPr>
                <w:rFonts w:hint="eastAsia" w:hAnsi="宋体" w:cs="宋体"/>
                <w:color w:val="auto"/>
                <w:sz w:val="21"/>
                <w:highlight w:val="none"/>
              </w:rPr>
              <w:t>确保工期的技术组织措施（满分</w:t>
            </w:r>
            <w:r>
              <w:rPr>
                <w:rFonts w:hint="eastAsia" w:hAnsi="宋体" w:cs="宋体"/>
                <w:color w:val="auto"/>
                <w:sz w:val="21"/>
                <w:highlight w:val="none"/>
                <w:lang w:val="en-US" w:eastAsia="zh-CN"/>
              </w:rPr>
              <w:t>7</w:t>
            </w:r>
            <w:r>
              <w:rPr>
                <w:rFonts w:hint="eastAsia" w:hAnsi="宋体" w:cs="宋体"/>
                <w:color w:val="auto"/>
                <w:sz w:val="21"/>
                <w:highlight w:val="none"/>
              </w:rPr>
              <w:t>分）</w:t>
            </w:r>
          </w:p>
          <w:p w14:paraId="360EC0E8">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四档（</w:t>
            </w:r>
            <w:r>
              <w:rPr>
                <w:rFonts w:hint="eastAsia" w:ascii="Times New Roman" w:hAnsi="宋体" w:cs="宋体"/>
                <w:color w:val="auto"/>
                <w:kern w:val="2"/>
                <w:sz w:val="21"/>
                <w:highlight w:val="none"/>
                <w:lang w:val="en-US" w:eastAsia="zh-CN"/>
              </w:rPr>
              <w:t>7</w:t>
            </w:r>
            <w:r>
              <w:rPr>
                <w:rFonts w:hint="eastAsia" w:ascii="Times New Roman" w:hAnsi="宋体" w:cs="宋体"/>
                <w:color w:val="auto"/>
                <w:kern w:val="2"/>
                <w:sz w:val="21"/>
                <w:highlight w:val="none"/>
              </w:rPr>
              <w:t>分）</w:t>
            </w:r>
            <w:r>
              <w:rPr>
                <w:rFonts w:hint="eastAsia" w:hAnsi="宋体" w:cs="宋体"/>
                <w:color w:val="auto"/>
                <w:sz w:val="21"/>
                <w:highlight w:val="none"/>
              </w:rPr>
              <w:t>：</w:t>
            </w:r>
            <w:r>
              <w:rPr>
                <w:rFonts w:hint="eastAsia" w:ascii="Times New Roman" w:hAnsi="宋体" w:cs="宋体"/>
                <w:color w:val="auto"/>
                <w:kern w:val="2"/>
                <w:sz w:val="21"/>
                <w:highlight w:val="none"/>
              </w:rPr>
              <w:t>在施工工艺、施工方法、材料选用、劳动力安排、技术等方面有保证工期的具体措施且措施得当。有控制工期的施工进度计划。有施工总进度表或施工网络图，各项计划图表编制完善，安排科学合理，符合本项目施工实际要求。</w:t>
            </w:r>
          </w:p>
          <w:p w14:paraId="6F0B4AA3">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三档（</w:t>
            </w:r>
            <w:r>
              <w:rPr>
                <w:rFonts w:hint="eastAsia" w:ascii="Times New Roman" w:hAnsi="宋体" w:cs="宋体"/>
                <w:color w:val="auto"/>
                <w:kern w:val="2"/>
                <w:sz w:val="21"/>
                <w:highlight w:val="none"/>
                <w:lang w:val="en-US" w:eastAsia="zh-CN"/>
              </w:rPr>
              <w:t>5</w:t>
            </w:r>
            <w:r>
              <w:rPr>
                <w:rFonts w:hint="eastAsia" w:ascii="Times New Roman" w:hAnsi="宋体" w:cs="宋体"/>
                <w:color w:val="auto"/>
                <w:kern w:val="2"/>
                <w:sz w:val="21"/>
                <w:highlight w:val="none"/>
              </w:rPr>
              <w:t>分）</w:t>
            </w:r>
            <w:r>
              <w:rPr>
                <w:rFonts w:hint="eastAsia" w:hAnsi="宋体" w:cs="宋体"/>
                <w:color w:val="auto"/>
                <w:sz w:val="21"/>
                <w:highlight w:val="none"/>
              </w:rPr>
              <w:t>：</w:t>
            </w:r>
            <w:r>
              <w:rPr>
                <w:rFonts w:hint="eastAsia" w:ascii="Times New Roman" w:hAnsi="宋体" w:cs="宋体"/>
                <w:color w:val="auto"/>
                <w:kern w:val="2"/>
                <w:sz w:val="21"/>
                <w:highlight w:val="none"/>
              </w:rPr>
              <w:t>施工工艺、施工方法、材料选用、劳动力安排、技术等方面有保证工期的具体措施。有控制工期的施工进度计划。有施工总进度表或施工网络图，各项计划图表编制完善，符合本项目施工实际要求。</w:t>
            </w:r>
          </w:p>
          <w:p w14:paraId="1F3B3E90">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二档（</w:t>
            </w:r>
            <w:r>
              <w:rPr>
                <w:rFonts w:hint="eastAsia" w:ascii="Times New Roman" w:hAnsi="宋体" w:cs="宋体"/>
                <w:color w:val="auto"/>
                <w:kern w:val="2"/>
                <w:sz w:val="21"/>
                <w:highlight w:val="none"/>
                <w:lang w:val="en-US" w:eastAsia="zh-CN"/>
              </w:rPr>
              <w:t>3</w:t>
            </w:r>
            <w:r>
              <w:rPr>
                <w:rFonts w:hint="eastAsia" w:ascii="Times New Roman" w:hAnsi="宋体" w:cs="宋体"/>
                <w:color w:val="auto"/>
                <w:kern w:val="2"/>
                <w:sz w:val="21"/>
                <w:highlight w:val="none"/>
              </w:rPr>
              <w:t>分）</w:t>
            </w:r>
            <w:r>
              <w:rPr>
                <w:rFonts w:hint="eastAsia" w:hAnsi="宋体" w:cs="宋体"/>
                <w:color w:val="auto"/>
                <w:sz w:val="21"/>
                <w:highlight w:val="none"/>
              </w:rPr>
              <w:t>：</w:t>
            </w:r>
            <w:r>
              <w:rPr>
                <w:rFonts w:hint="eastAsia" w:ascii="Times New Roman" w:hAnsi="宋体" w:cs="宋体"/>
                <w:color w:val="auto"/>
                <w:kern w:val="2"/>
                <w:sz w:val="21"/>
                <w:highlight w:val="none"/>
              </w:rPr>
              <w:t>施工工艺、施工方法、材料选用、劳动力安排、技术等方面有措施。有控制工期的施工进度计划。有施工总进度表或施工网络图，各项计划图表编制完善，基本符合本项目施工实际要求。</w:t>
            </w:r>
          </w:p>
          <w:p w14:paraId="3EDBCACB">
            <w:pPr>
              <w:pStyle w:val="25"/>
              <w:spacing w:line="312" w:lineRule="auto"/>
              <w:rPr>
                <w:color w:val="auto"/>
                <w:sz w:val="21"/>
                <w:highlight w:val="none"/>
              </w:rPr>
            </w:pPr>
            <w:r>
              <w:rPr>
                <w:rFonts w:hint="eastAsia" w:ascii="Times New Roman" w:hAnsi="宋体" w:cs="宋体"/>
                <w:color w:val="auto"/>
                <w:kern w:val="2"/>
                <w:sz w:val="21"/>
                <w:highlight w:val="none"/>
              </w:rPr>
              <w:t>一档（1 分）</w:t>
            </w:r>
            <w:r>
              <w:rPr>
                <w:rFonts w:hint="eastAsia" w:hAnsi="宋体" w:cs="宋体"/>
                <w:color w:val="auto"/>
                <w:sz w:val="21"/>
                <w:highlight w:val="none"/>
              </w:rPr>
              <w:t>：</w:t>
            </w:r>
            <w:r>
              <w:rPr>
                <w:rFonts w:hint="eastAsia" w:ascii="Times New Roman" w:hAnsi="宋体" w:cs="宋体"/>
                <w:color w:val="auto"/>
                <w:kern w:val="2"/>
                <w:sz w:val="21"/>
                <w:highlight w:val="none"/>
              </w:rPr>
              <w:t>施工工艺、施工方法、材料选用、劳动力安排、技术等方面有措施。有控制工期的施工进度计划。有施工总进度表或施工网络图，各项计划图表编制不够完善，不符合本项目施工实际要求。</w:t>
            </w:r>
          </w:p>
        </w:tc>
        <w:tc>
          <w:tcPr>
            <w:tcW w:w="851" w:type="dxa"/>
            <w:vAlign w:val="center"/>
          </w:tcPr>
          <w:p w14:paraId="10FF953B">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lang w:val="en-US" w:eastAsia="zh-CN"/>
              </w:rPr>
              <w:t>7</w:t>
            </w:r>
            <w:r>
              <w:rPr>
                <w:rFonts w:hint="eastAsia" w:hAnsi="宋体" w:cs="宋体"/>
                <w:color w:val="auto"/>
                <w:szCs w:val="21"/>
                <w:highlight w:val="none"/>
              </w:rPr>
              <w:t>分</w:t>
            </w:r>
          </w:p>
        </w:tc>
      </w:tr>
      <w:tr w14:paraId="387E3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34" w:type="dxa"/>
            <w:vMerge w:val="continue"/>
            <w:vAlign w:val="center"/>
          </w:tcPr>
          <w:p w14:paraId="5ACF886F">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66B1EFDA">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534B5CC1">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确保文明施工的技术组织措施（满分</w:t>
            </w:r>
            <w:r>
              <w:rPr>
                <w:rFonts w:hint="eastAsia" w:ascii="Times New Roman" w:hAnsi="宋体" w:cs="宋体"/>
                <w:color w:val="auto"/>
                <w:kern w:val="2"/>
                <w:sz w:val="21"/>
                <w:highlight w:val="none"/>
                <w:lang w:val="en-US" w:eastAsia="zh-CN"/>
              </w:rPr>
              <w:t>6</w:t>
            </w:r>
            <w:r>
              <w:rPr>
                <w:rFonts w:hint="eastAsia" w:ascii="Times New Roman" w:hAnsi="宋体" w:cs="宋体"/>
                <w:color w:val="auto"/>
                <w:kern w:val="2"/>
                <w:sz w:val="21"/>
                <w:highlight w:val="none"/>
              </w:rPr>
              <w:t>分）</w:t>
            </w:r>
          </w:p>
          <w:p w14:paraId="0D323ACC">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四档（</w:t>
            </w:r>
            <w:r>
              <w:rPr>
                <w:rFonts w:hint="eastAsia" w:ascii="Times New Roman" w:hAnsi="宋体" w:cs="宋体"/>
                <w:color w:val="auto"/>
                <w:kern w:val="2"/>
                <w:sz w:val="21"/>
                <w:highlight w:val="none"/>
                <w:lang w:val="en-US" w:eastAsia="zh-CN"/>
              </w:rPr>
              <w:t>6</w:t>
            </w:r>
            <w:r>
              <w:rPr>
                <w:rFonts w:hint="eastAsia" w:ascii="Times New Roman" w:hAnsi="宋体" w:cs="宋体"/>
                <w:color w:val="auto"/>
                <w:kern w:val="2"/>
                <w:sz w:val="21"/>
                <w:highlight w:val="none"/>
              </w:rPr>
              <w:t>分）</w:t>
            </w:r>
            <w:r>
              <w:rPr>
                <w:rFonts w:hint="eastAsia" w:hAnsi="宋体" w:cs="宋体"/>
                <w:color w:val="auto"/>
                <w:sz w:val="21"/>
                <w:highlight w:val="none"/>
              </w:rPr>
              <w:t>：</w:t>
            </w:r>
            <w:r>
              <w:rPr>
                <w:rFonts w:hint="eastAsia" w:ascii="Times New Roman" w:hAnsi="宋体" w:cs="宋体"/>
                <w:color w:val="auto"/>
                <w:kern w:val="2"/>
                <w:sz w:val="21"/>
                <w:highlight w:val="none"/>
              </w:rPr>
              <w:t>针对本工程项目特点，有现场文明施工、环境保护措施，且措施符合国家、行业、地方标准和要求，各项措施周全、具体、有效。有具体实现现场文明施工目标的承诺。</w:t>
            </w:r>
          </w:p>
          <w:p w14:paraId="5B06600D">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三档（</w:t>
            </w:r>
            <w:r>
              <w:rPr>
                <w:rFonts w:hint="eastAsia" w:ascii="Times New Roman" w:hAnsi="宋体" w:cs="宋体"/>
                <w:color w:val="auto"/>
                <w:kern w:val="2"/>
                <w:sz w:val="21"/>
                <w:highlight w:val="none"/>
                <w:lang w:val="en-US" w:eastAsia="zh-CN"/>
              </w:rPr>
              <w:t>4</w:t>
            </w:r>
            <w:r>
              <w:rPr>
                <w:rFonts w:hint="eastAsia" w:ascii="Times New Roman" w:hAnsi="宋体" w:cs="宋体"/>
                <w:color w:val="auto"/>
                <w:kern w:val="2"/>
                <w:sz w:val="21"/>
                <w:highlight w:val="none"/>
              </w:rPr>
              <w:t>分）</w:t>
            </w:r>
            <w:r>
              <w:rPr>
                <w:rFonts w:hint="eastAsia" w:hAnsi="宋体" w:cs="宋体"/>
                <w:color w:val="auto"/>
                <w:sz w:val="21"/>
                <w:highlight w:val="none"/>
              </w:rPr>
              <w:t>：</w:t>
            </w:r>
            <w:r>
              <w:rPr>
                <w:rFonts w:hint="eastAsia" w:ascii="Times New Roman" w:hAnsi="宋体" w:cs="宋体"/>
                <w:color w:val="auto"/>
                <w:kern w:val="2"/>
                <w:sz w:val="21"/>
                <w:highlight w:val="none"/>
              </w:rPr>
              <w:t>针对本工程项目特点，有现场文明施工、环境保护措施，且措施符合国家、行业、地方标准和要求，有实现现场文明施工目标的承诺。</w:t>
            </w:r>
          </w:p>
          <w:p w14:paraId="1E9FB88D">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二档（</w:t>
            </w:r>
            <w:r>
              <w:rPr>
                <w:rFonts w:hint="eastAsia" w:ascii="Times New Roman" w:hAnsi="宋体" w:cs="宋体"/>
                <w:color w:val="auto"/>
                <w:kern w:val="2"/>
                <w:sz w:val="21"/>
                <w:highlight w:val="none"/>
                <w:lang w:val="en-US" w:eastAsia="zh-CN"/>
              </w:rPr>
              <w:t>2</w:t>
            </w:r>
            <w:r>
              <w:rPr>
                <w:rFonts w:hint="eastAsia" w:ascii="Times New Roman" w:hAnsi="宋体" w:cs="宋体"/>
                <w:color w:val="auto"/>
                <w:kern w:val="2"/>
                <w:sz w:val="21"/>
                <w:highlight w:val="none"/>
              </w:rPr>
              <w:t>分）</w:t>
            </w:r>
            <w:r>
              <w:rPr>
                <w:rFonts w:hint="eastAsia" w:hAnsi="宋体" w:cs="宋体"/>
                <w:color w:val="auto"/>
                <w:sz w:val="21"/>
                <w:highlight w:val="none"/>
              </w:rPr>
              <w:t>：</w:t>
            </w:r>
            <w:r>
              <w:rPr>
                <w:rFonts w:hint="eastAsia" w:ascii="Times New Roman" w:hAnsi="宋体" w:cs="宋体"/>
                <w:color w:val="auto"/>
                <w:kern w:val="2"/>
                <w:sz w:val="21"/>
                <w:highlight w:val="none"/>
              </w:rPr>
              <w:t>有现场文明施工、环境保护措施，且措施符合国家、行业、地方标准和要求，有实现现场文明施工目标的承诺。</w:t>
            </w:r>
          </w:p>
          <w:p w14:paraId="7077CD4A">
            <w:pPr>
              <w:pStyle w:val="25"/>
              <w:spacing w:line="312" w:lineRule="auto"/>
              <w:rPr>
                <w:color w:val="auto"/>
                <w:sz w:val="21"/>
                <w:highlight w:val="none"/>
              </w:rPr>
            </w:pPr>
            <w:r>
              <w:rPr>
                <w:rFonts w:hint="eastAsia" w:ascii="Times New Roman" w:hAnsi="宋体" w:cs="宋体"/>
                <w:color w:val="auto"/>
                <w:kern w:val="2"/>
                <w:sz w:val="21"/>
                <w:highlight w:val="none"/>
              </w:rPr>
              <w:t>一档（1 分）</w:t>
            </w:r>
            <w:r>
              <w:rPr>
                <w:rFonts w:hint="eastAsia" w:hAnsi="宋体" w:cs="宋体"/>
                <w:color w:val="auto"/>
                <w:sz w:val="21"/>
                <w:highlight w:val="none"/>
              </w:rPr>
              <w:t>：</w:t>
            </w:r>
            <w:r>
              <w:rPr>
                <w:rFonts w:hint="eastAsia" w:ascii="Times New Roman" w:hAnsi="宋体" w:cs="宋体"/>
                <w:color w:val="auto"/>
                <w:kern w:val="2"/>
                <w:sz w:val="21"/>
                <w:highlight w:val="none"/>
              </w:rPr>
              <w:t>有现场文明施工、环境保护措施，且措施符合国家、行业、地方标准和要求，无实现现场文明施工目标的承诺。</w:t>
            </w:r>
          </w:p>
        </w:tc>
        <w:tc>
          <w:tcPr>
            <w:tcW w:w="851" w:type="dxa"/>
            <w:vAlign w:val="center"/>
          </w:tcPr>
          <w:p w14:paraId="3F0B8871">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lang w:val="en-US" w:eastAsia="zh-CN"/>
              </w:rPr>
              <w:t>6</w:t>
            </w:r>
            <w:r>
              <w:rPr>
                <w:rFonts w:hint="eastAsia" w:hAnsi="宋体" w:cs="宋体"/>
                <w:color w:val="auto"/>
                <w:szCs w:val="21"/>
                <w:highlight w:val="none"/>
              </w:rPr>
              <w:t>分</w:t>
            </w:r>
          </w:p>
        </w:tc>
      </w:tr>
      <w:tr w14:paraId="74CB3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1" w:hRule="atLeast"/>
          <w:jc w:val="center"/>
        </w:trPr>
        <w:tc>
          <w:tcPr>
            <w:tcW w:w="1034" w:type="dxa"/>
            <w:vMerge w:val="continue"/>
            <w:vAlign w:val="center"/>
          </w:tcPr>
          <w:p w14:paraId="5DA79B2B">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01F8B13E">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3CB44B39">
            <w:pPr>
              <w:pStyle w:val="25"/>
              <w:spacing w:line="312" w:lineRule="auto"/>
              <w:rPr>
                <w:rFonts w:hint="eastAsia" w:hAnsi="宋体" w:cs="宋体"/>
                <w:color w:val="auto"/>
                <w:sz w:val="21"/>
                <w:highlight w:val="none"/>
              </w:rPr>
            </w:pPr>
            <w:r>
              <w:rPr>
                <w:rFonts w:hint="eastAsia" w:hAnsi="宋体" w:cs="宋体"/>
                <w:color w:val="auto"/>
                <w:sz w:val="21"/>
                <w:highlight w:val="none"/>
              </w:rPr>
              <w:t>工程施工的重点和难点（满分5分）</w:t>
            </w:r>
          </w:p>
          <w:p w14:paraId="6BB6B049">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四档（5分）</w:t>
            </w:r>
            <w:r>
              <w:rPr>
                <w:rFonts w:hint="eastAsia" w:hAnsi="宋体" w:cs="宋体"/>
                <w:color w:val="auto"/>
                <w:sz w:val="21"/>
                <w:highlight w:val="none"/>
              </w:rPr>
              <w:t>：</w:t>
            </w:r>
            <w:r>
              <w:rPr>
                <w:rFonts w:hint="eastAsia" w:ascii="Times New Roman" w:hAnsi="宋体" w:cs="宋体"/>
                <w:color w:val="auto"/>
                <w:kern w:val="2"/>
                <w:sz w:val="21"/>
                <w:highlight w:val="none"/>
              </w:rPr>
              <w:t>针对本工程的特点，详细阐述了本工程的重点和难点，解决重点和难点问题的方法合理、可行。</w:t>
            </w:r>
          </w:p>
          <w:p w14:paraId="5A95C48C">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三档（</w:t>
            </w:r>
            <w:r>
              <w:rPr>
                <w:rFonts w:hint="eastAsia" w:ascii="Times New Roman" w:hAnsi="宋体" w:cs="宋体"/>
                <w:color w:val="auto"/>
                <w:kern w:val="2"/>
                <w:sz w:val="21"/>
                <w:highlight w:val="none"/>
                <w:lang w:val="en-US" w:eastAsia="zh-CN"/>
              </w:rPr>
              <w:t>3</w:t>
            </w:r>
            <w:r>
              <w:rPr>
                <w:rFonts w:hint="eastAsia" w:ascii="Times New Roman" w:hAnsi="宋体" w:cs="宋体"/>
                <w:color w:val="auto"/>
                <w:kern w:val="2"/>
                <w:sz w:val="21"/>
                <w:highlight w:val="none"/>
              </w:rPr>
              <w:t>分）</w:t>
            </w:r>
            <w:r>
              <w:rPr>
                <w:rFonts w:hint="eastAsia" w:hAnsi="宋体" w:cs="宋体"/>
                <w:color w:val="auto"/>
                <w:sz w:val="21"/>
                <w:highlight w:val="none"/>
              </w:rPr>
              <w:t>：</w:t>
            </w:r>
            <w:r>
              <w:rPr>
                <w:rFonts w:hint="eastAsia" w:ascii="Times New Roman" w:hAnsi="宋体" w:cs="宋体"/>
                <w:color w:val="auto"/>
                <w:kern w:val="2"/>
                <w:sz w:val="21"/>
                <w:highlight w:val="none"/>
              </w:rPr>
              <w:t>针对本工程的特点，阐述了本工程的重点和难点，解决重点和难点问题的方法合理。</w:t>
            </w:r>
          </w:p>
          <w:p w14:paraId="3EA21B95">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二档（</w:t>
            </w:r>
            <w:r>
              <w:rPr>
                <w:rFonts w:hint="eastAsia" w:ascii="Times New Roman" w:hAnsi="宋体" w:cs="宋体"/>
                <w:color w:val="auto"/>
                <w:kern w:val="2"/>
                <w:sz w:val="21"/>
                <w:highlight w:val="none"/>
                <w:lang w:val="en-US" w:eastAsia="zh-CN"/>
              </w:rPr>
              <w:t>2</w:t>
            </w:r>
            <w:r>
              <w:rPr>
                <w:rFonts w:hint="eastAsia" w:ascii="Times New Roman" w:hAnsi="宋体" w:cs="宋体"/>
                <w:color w:val="auto"/>
                <w:kern w:val="2"/>
                <w:sz w:val="21"/>
                <w:highlight w:val="none"/>
              </w:rPr>
              <w:t>分）</w:t>
            </w:r>
            <w:r>
              <w:rPr>
                <w:rFonts w:hint="eastAsia" w:hAnsi="宋体" w:cs="宋体"/>
                <w:color w:val="auto"/>
                <w:sz w:val="21"/>
                <w:highlight w:val="none"/>
              </w:rPr>
              <w:t>：</w:t>
            </w:r>
            <w:r>
              <w:rPr>
                <w:rFonts w:hint="eastAsia" w:ascii="Times New Roman" w:hAnsi="宋体" w:cs="宋体"/>
                <w:color w:val="auto"/>
                <w:kern w:val="2"/>
                <w:sz w:val="21"/>
                <w:highlight w:val="none"/>
              </w:rPr>
              <w:t>简单阐述了本工程的重点和难点，解决重点和难点问题的方法不够合理。</w:t>
            </w:r>
          </w:p>
          <w:p w14:paraId="6C08EC1B">
            <w:pPr>
              <w:pStyle w:val="25"/>
              <w:spacing w:line="312" w:lineRule="auto"/>
              <w:rPr>
                <w:color w:val="auto"/>
                <w:sz w:val="21"/>
                <w:highlight w:val="none"/>
              </w:rPr>
            </w:pPr>
            <w:r>
              <w:rPr>
                <w:rFonts w:hint="eastAsia" w:ascii="Times New Roman" w:hAnsi="宋体" w:cs="宋体"/>
                <w:color w:val="auto"/>
                <w:kern w:val="2"/>
                <w:sz w:val="21"/>
                <w:highlight w:val="none"/>
              </w:rPr>
              <w:t>一档（1 分）</w:t>
            </w:r>
            <w:r>
              <w:rPr>
                <w:rFonts w:hint="eastAsia" w:hAnsi="宋体" w:cs="宋体"/>
                <w:color w:val="auto"/>
                <w:sz w:val="21"/>
                <w:highlight w:val="none"/>
              </w:rPr>
              <w:t>：</w:t>
            </w:r>
            <w:r>
              <w:rPr>
                <w:rFonts w:hint="eastAsia" w:ascii="Times New Roman" w:hAnsi="宋体" w:cs="宋体"/>
                <w:color w:val="auto"/>
                <w:kern w:val="2"/>
                <w:sz w:val="21"/>
                <w:highlight w:val="none"/>
              </w:rPr>
              <w:t>未阐述本工程的重点和难点，无解决及保证措施重点和难点问题的方法。</w:t>
            </w:r>
          </w:p>
        </w:tc>
        <w:tc>
          <w:tcPr>
            <w:tcW w:w="851" w:type="dxa"/>
            <w:vAlign w:val="center"/>
          </w:tcPr>
          <w:p w14:paraId="2D56C4DE">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rPr>
              <w:t>5分</w:t>
            </w:r>
          </w:p>
        </w:tc>
      </w:tr>
      <w:tr w14:paraId="7374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34" w:type="dxa"/>
            <w:vMerge w:val="continue"/>
            <w:vAlign w:val="center"/>
          </w:tcPr>
          <w:p w14:paraId="32544EB1">
            <w:pPr>
              <w:adjustRightInd w:val="0"/>
              <w:spacing w:line="312" w:lineRule="auto"/>
              <w:ind w:left="-105" w:leftChars="-50" w:right="-105" w:rightChars="-50"/>
              <w:jc w:val="center"/>
              <w:textAlignment w:val="baseline"/>
              <w:rPr>
                <w:rFonts w:hint="eastAsia" w:ascii="宋体" w:hAnsi="宋体"/>
                <w:bCs/>
                <w:color w:val="auto"/>
                <w:kern w:val="0"/>
                <w:szCs w:val="21"/>
                <w:highlight w:val="none"/>
              </w:rPr>
            </w:pPr>
          </w:p>
        </w:tc>
        <w:tc>
          <w:tcPr>
            <w:tcW w:w="917" w:type="dxa"/>
            <w:vMerge w:val="continue"/>
            <w:vAlign w:val="center"/>
          </w:tcPr>
          <w:p w14:paraId="675BBD08">
            <w:pPr>
              <w:adjustRightInd w:val="0"/>
              <w:spacing w:line="312" w:lineRule="auto"/>
              <w:jc w:val="center"/>
              <w:textAlignment w:val="baseline"/>
              <w:rPr>
                <w:rFonts w:hint="eastAsia" w:ascii="宋体" w:hAnsi="宋体"/>
                <w:bCs/>
                <w:color w:val="auto"/>
                <w:kern w:val="0"/>
                <w:szCs w:val="21"/>
                <w:highlight w:val="none"/>
              </w:rPr>
            </w:pPr>
          </w:p>
        </w:tc>
        <w:tc>
          <w:tcPr>
            <w:tcW w:w="6288" w:type="dxa"/>
            <w:vAlign w:val="center"/>
          </w:tcPr>
          <w:p w14:paraId="456FC8DA">
            <w:pPr>
              <w:pStyle w:val="25"/>
              <w:spacing w:line="312" w:lineRule="auto"/>
              <w:rPr>
                <w:rFonts w:hint="eastAsia" w:ascii="Times New Roman" w:hAnsi="宋体" w:cs="宋体"/>
                <w:color w:val="auto"/>
                <w:kern w:val="2"/>
                <w:sz w:val="21"/>
                <w:highlight w:val="none"/>
              </w:rPr>
            </w:pPr>
            <w:r>
              <w:rPr>
                <w:rFonts w:hint="eastAsia" w:hAnsi="宋体" w:cs="宋体"/>
                <w:color w:val="auto"/>
                <w:sz w:val="21"/>
                <w:highlight w:val="none"/>
              </w:rPr>
              <w:t>施工总平面布置图（满分5分）</w:t>
            </w:r>
          </w:p>
          <w:p w14:paraId="6C793114">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四档（5分）</w:t>
            </w:r>
            <w:r>
              <w:rPr>
                <w:rFonts w:hint="eastAsia" w:hAnsi="宋体" w:cs="宋体"/>
                <w:color w:val="auto"/>
                <w:sz w:val="21"/>
                <w:highlight w:val="none"/>
              </w:rPr>
              <w:t>：</w:t>
            </w:r>
            <w:r>
              <w:rPr>
                <w:rFonts w:hint="eastAsia" w:ascii="Times New Roman" w:hAnsi="宋体" w:cs="宋体"/>
                <w:color w:val="auto"/>
                <w:kern w:val="2"/>
                <w:sz w:val="21"/>
                <w:highlight w:val="none"/>
              </w:rPr>
              <w:t>有施工总平面布置图，安排科学合理，符合本项目施工实际要求。</w:t>
            </w:r>
          </w:p>
          <w:p w14:paraId="005CBCF6">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三档（</w:t>
            </w:r>
            <w:r>
              <w:rPr>
                <w:rFonts w:hint="eastAsia" w:ascii="Times New Roman" w:hAnsi="宋体" w:cs="宋体"/>
                <w:color w:val="auto"/>
                <w:kern w:val="2"/>
                <w:sz w:val="21"/>
                <w:highlight w:val="none"/>
                <w:lang w:val="en-US" w:eastAsia="zh-CN"/>
              </w:rPr>
              <w:t>3</w:t>
            </w:r>
            <w:r>
              <w:rPr>
                <w:rFonts w:hint="eastAsia" w:ascii="Times New Roman" w:hAnsi="宋体" w:cs="宋体"/>
                <w:color w:val="auto"/>
                <w:kern w:val="2"/>
                <w:sz w:val="21"/>
                <w:highlight w:val="none"/>
              </w:rPr>
              <w:t>分）</w:t>
            </w:r>
            <w:r>
              <w:rPr>
                <w:rFonts w:hint="eastAsia" w:hAnsi="宋体" w:cs="宋体"/>
                <w:color w:val="auto"/>
                <w:sz w:val="21"/>
                <w:highlight w:val="none"/>
              </w:rPr>
              <w:t>：</w:t>
            </w:r>
            <w:r>
              <w:rPr>
                <w:rFonts w:hint="eastAsia" w:ascii="Times New Roman" w:hAnsi="宋体" w:cs="宋体"/>
                <w:color w:val="auto"/>
                <w:kern w:val="2"/>
                <w:sz w:val="21"/>
                <w:highlight w:val="none"/>
              </w:rPr>
              <w:t>有施工总平面布置图，安排基本合理，符合本项目施工实际要求。</w:t>
            </w:r>
          </w:p>
          <w:p w14:paraId="00C9E40A">
            <w:pPr>
              <w:pStyle w:val="25"/>
              <w:spacing w:line="312" w:lineRule="auto"/>
              <w:rPr>
                <w:rFonts w:hint="eastAsia" w:ascii="Times New Roman" w:hAnsi="宋体" w:cs="宋体"/>
                <w:color w:val="auto"/>
                <w:kern w:val="2"/>
                <w:sz w:val="21"/>
                <w:highlight w:val="none"/>
              </w:rPr>
            </w:pPr>
            <w:r>
              <w:rPr>
                <w:rFonts w:hint="eastAsia" w:ascii="Times New Roman" w:hAnsi="宋体" w:cs="宋体"/>
                <w:color w:val="auto"/>
                <w:kern w:val="2"/>
                <w:sz w:val="21"/>
                <w:highlight w:val="none"/>
              </w:rPr>
              <w:t>二档（</w:t>
            </w:r>
            <w:r>
              <w:rPr>
                <w:rFonts w:hint="eastAsia" w:ascii="Times New Roman" w:hAnsi="宋体" w:cs="宋体"/>
                <w:color w:val="auto"/>
                <w:kern w:val="2"/>
                <w:sz w:val="21"/>
                <w:highlight w:val="none"/>
                <w:lang w:val="en-US" w:eastAsia="zh-CN"/>
              </w:rPr>
              <w:t>2</w:t>
            </w:r>
            <w:r>
              <w:rPr>
                <w:rFonts w:hint="eastAsia" w:ascii="Times New Roman" w:hAnsi="宋体" w:cs="宋体"/>
                <w:color w:val="auto"/>
                <w:kern w:val="2"/>
                <w:sz w:val="21"/>
                <w:highlight w:val="none"/>
              </w:rPr>
              <w:t>分）</w:t>
            </w:r>
            <w:r>
              <w:rPr>
                <w:rFonts w:hint="eastAsia" w:hAnsi="宋体" w:cs="宋体"/>
                <w:color w:val="auto"/>
                <w:sz w:val="21"/>
                <w:highlight w:val="none"/>
              </w:rPr>
              <w:t>：</w:t>
            </w:r>
            <w:r>
              <w:rPr>
                <w:rFonts w:hint="eastAsia" w:ascii="Times New Roman" w:hAnsi="宋体" w:cs="宋体"/>
                <w:color w:val="auto"/>
                <w:kern w:val="2"/>
                <w:sz w:val="21"/>
                <w:highlight w:val="none"/>
              </w:rPr>
              <w:t>有施工总平面布置图，基本符合本项目施工实际要求。</w:t>
            </w:r>
          </w:p>
          <w:p w14:paraId="5C3E0FBA">
            <w:pPr>
              <w:pStyle w:val="25"/>
              <w:spacing w:line="312" w:lineRule="auto"/>
              <w:rPr>
                <w:rFonts w:hint="eastAsia" w:hAnsi="宋体" w:cs="宋体"/>
                <w:color w:val="auto"/>
                <w:sz w:val="21"/>
                <w:highlight w:val="none"/>
              </w:rPr>
            </w:pPr>
            <w:r>
              <w:rPr>
                <w:rFonts w:hint="eastAsia" w:ascii="Times New Roman" w:hAnsi="宋体" w:cs="宋体"/>
                <w:color w:val="auto"/>
                <w:kern w:val="2"/>
                <w:sz w:val="21"/>
                <w:highlight w:val="none"/>
              </w:rPr>
              <w:t>一档（1 分）</w:t>
            </w:r>
            <w:r>
              <w:rPr>
                <w:rFonts w:hint="eastAsia" w:hAnsi="宋体" w:cs="宋体"/>
                <w:color w:val="auto"/>
                <w:sz w:val="21"/>
                <w:highlight w:val="none"/>
              </w:rPr>
              <w:t>：</w:t>
            </w:r>
            <w:r>
              <w:rPr>
                <w:rFonts w:hint="eastAsia" w:ascii="Times New Roman" w:hAnsi="宋体" w:cs="宋体"/>
                <w:color w:val="auto"/>
                <w:kern w:val="2"/>
                <w:sz w:val="21"/>
                <w:highlight w:val="none"/>
              </w:rPr>
              <w:t>有施工总平面布置图，但不符合本项目施工实际要求。</w:t>
            </w:r>
          </w:p>
        </w:tc>
        <w:tc>
          <w:tcPr>
            <w:tcW w:w="851" w:type="dxa"/>
            <w:vAlign w:val="center"/>
          </w:tcPr>
          <w:p w14:paraId="53EE2E58">
            <w:pPr>
              <w:spacing w:line="312" w:lineRule="auto"/>
              <w:jc w:val="center"/>
              <w:rPr>
                <w:rFonts w:hint="eastAsia" w:ascii="宋体" w:hAnsi="宋体" w:cs="Tahoma"/>
                <w:color w:val="auto"/>
                <w:kern w:val="0"/>
                <w:szCs w:val="21"/>
                <w:highlight w:val="none"/>
              </w:rPr>
            </w:pPr>
            <w:r>
              <w:rPr>
                <w:rFonts w:hint="eastAsia" w:hAnsi="宋体" w:cs="宋体"/>
                <w:color w:val="auto"/>
                <w:szCs w:val="21"/>
                <w:highlight w:val="none"/>
              </w:rPr>
              <w:t>5分</w:t>
            </w:r>
          </w:p>
        </w:tc>
      </w:tr>
      <w:tr w14:paraId="006CB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34" w:type="dxa"/>
            <w:vMerge w:val="restart"/>
            <w:vAlign w:val="center"/>
          </w:tcPr>
          <w:p w14:paraId="62288BC6">
            <w:pPr>
              <w:widowControl/>
              <w:spacing w:line="312"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3、</w:t>
            </w:r>
            <w:r>
              <w:rPr>
                <w:rFonts w:hint="eastAsia" w:ascii="宋体" w:hAnsi="宋体" w:cs="宋体"/>
                <w:color w:val="auto"/>
                <w:kern w:val="0"/>
                <w:szCs w:val="21"/>
                <w:highlight w:val="none"/>
              </w:rPr>
              <w:t>商务分（满分</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w:t>
            </w:r>
          </w:p>
        </w:tc>
        <w:tc>
          <w:tcPr>
            <w:tcW w:w="8056" w:type="dxa"/>
            <w:gridSpan w:val="3"/>
            <w:vAlign w:val="center"/>
          </w:tcPr>
          <w:p w14:paraId="48870F8F">
            <w:pPr>
              <w:widowControl/>
              <w:spacing w:line="312"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评审标准</w:t>
            </w:r>
          </w:p>
        </w:tc>
      </w:tr>
      <w:tr w14:paraId="0EFC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34" w:type="dxa"/>
            <w:vMerge w:val="continue"/>
            <w:vAlign w:val="center"/>
          </w:tcPr>
          <w:p w14:paraId="65F34CCE">
            <w:pPr>
              <w:widowControl/>
              <w:spacing w:line="312" w:lineRule="auto"/>
              <w:jc w:val="center"/>
              <w:rPr>
                <w:rFonts w:hint="eastAsia" w:ascii="宋体" w:hAnsi="宋体" w:cs="Tahoma"/>
                <w:color w:val="auto"/>
                <w:kern w:val="0"/>
                <w:szCs w:val="21"/>
                <w:highlight w:val="none"/>
              </w:rPr>
            </w:pPr>
          </w:p>
        </w:tc>
        <w:tc>
          <w:tcPr>
            <w:tcW w:w="7205" w:type="dxa"/>
            <w:gridSpan w:val="2"/>
            <w:vAlign w:val="center"/>
          </w:tcPr>
          <w:p w14:paraId="41D658A6">
            <w:pPr>
              <w:pStyle w:val="25"/>
              <w:spacing w:line="360" w:lineRule="auto"/>
              <w:rPr>
                <w:rFonts w:hint="eastAsia" w:hAnsi="宋体" w:cs="宋体"/>
                <w:bCs/>
                <w:color w:val="auto"/>
                <w:kern w:val="2"/>
                <w:sz w:val="21"/>
                <w:highlight w:val="none"/>
              </w:rPr>
            </w:pPr>
            <w:r>
              <w:rPr>
                <w:rFonts w:hint="eastAsia" w:hAnsi="宋体" w:cs="宋体"/>
                <w:bCs/>
                <w:color w:val="auto"/>
                <w:kern w:val="2"/>
                <w:sz w:val="21"/>
                <w:highlight w:val="none"/>
              </w:rPr>
              <w:t>供应商从202</w:t>
            </w:r>
            <w:r>
              <w:rPr>
                <w:rFonts w:hint="eastAsia" w:hAnsi="宋体" w:cs="宋体"/>
                <w:bCs/>
                <w:color w:val="auto"/>
                <w:kern w:val="2"/>
                <w:sz w:val="21"/>
                <w:highlight w:val="none"/>
                <w:lang w:val="en-US" w:eastAsia="zh-CN"/>
              </w:rPr>
              <w:t>1</w:t>
            </w:r>
            <w:r>
              <w:rPr>
                <w:rFonts w:hint="eastAsia" w:hAnsi="宋体" w:cs="宋体"/>
                <w:bCs/>
                <w:color w:val="auto"/>
                <w:kern w:val="2"/>
                <w:sz w:val="21"/>
                <w:highlight w:val="none"/>
              </w:rPr>
              <w:t>年1月1日至响应文件递交截止时间止承接过类似公路工程项目的，提供1个有效业绩得</w:t>
            </w:r>
            <w:r>
              <w:rPr>
                <w:rFonts w:hint="eastAsia" w:hAnsi="宋体" w:cs="宋体"/>
                <w:bCs/>
                <w:color w:val="auto"/>
                <w:kern w:val="2"/>
                <w:sz w:val="21"/>
                <w:highlight w:val="none"/>
                <w:lang w:val="en-US" w:eastAsia="zh-CN"/>
              </w:rPr>
              <w:t>2.5</w:t>
            </w:r>
            <w:r>
              <w:rPr>
                <w:rFonts w:hint="eastAsia" w:hAnsi="宋体" w:cs="宋体"/>
                <w:bCs/>
                <w:color w:val="auto"/>
                <w:kern w:val="2"/>
                <w:sz w:val="21"/>
                <w:highlight w:val="none"/>
              </w:rPr>
              <w:t>分，最高得</w:t>
            </w:r>
            <w:r>
              <w:rPr>
                <w:rFonts w:hint="eastAsia" w:hAnsi="宋体" w:cs="宋体"/>
                <w:bCs/>
                <w:color w:val="auto"/>
                <w:kern w:val="2"/>
                <w:sz w:val="21"/>
                <w:highlight w:val="none"/>
                <w:lang w:val="en-US" w:eastAsia="zh-CN"/>
              </w:rPr>
              <w:t>5</w:t>
            </w:r>
            <w:r>
              <w:rPr>
                <w:rFonts w:hint="eastAsia" w:hAnsi="宋体" w:cs="宋体"/>
                <w:bCs/>
                <w:color w:val="auto"/>
                <w:kern w:val="2"/>
                <w:sz w:val="21"/>
                <w:highlight w:val="none"/>
              </w:rPr>
              <w:t>分。必须提供相关证明材料。</w:t>
            </w:r>
          </w:p>
          <w:p w14:paraId="5713A721">
            <w:pPr>
              <w:pStyle w:val="25"/>
              <w:spacing w:line="312" w:lineRule="auto"/>
              <w:rPr>
                <w:rFonts w:hint="eastAsia" w:hAnsi="宋体" w:cs="Courier New"/>
                <w:bCs/>
                <w:color w:val="auto"/>
                <w:kern w:val="2"/>
                <w:sz w:val="21"/>
                <w:highlight w:val="none"/>
              </w:rPr>
            </w:pPr>
            <w:r>
              <w:rPr>
                <w:rFonts w:hint="eastAsia" w:hAnsi="宋体" w:cs="宋体"/>
                <w:bCs/>
                <w:color w:val="auto"/>
                <w:kern w:val="2"/>
                <w:sz w:val="21"/>
                <w:highlight w:val="none"/>
              </w:rPr>
              <w:t>证明材料：工程合同协议书或工程竣工验收证明。</w:t>
            </w:r>
          </w:p>
        </w:tc>
        <w:tc>
          <w:tcPr>
            <w:tcW w:w="851" w:type="dxa"/>
            <w:vAlign w:val="center"/>
          </w:tcPr>
          <w:p w14:paraId="27FF7A20">
            <w:pPr>
              <w:widowControl/>
              <w:spacing w:line="312" w:lineRule="auto"/>
              <w:jc w:val="center"/>
              <w:rPr>
                <w:rFonts w:hint="eastAsia" w:ascii="宋体" w:hAnsi="宋体" w:cs="Tahoma"/>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w:t>
            </w:r>
          </w:p>
        </w:tc>
      </w:tr>
      <w:tr w14:paraId="58D8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239" w:type="dxa"/>
            <w:gridSpan w:val="3"/>
          </w:tcPr>
          <w:p w14:paraId="18699085">
            <w:pPr>
              <w:pStyle w:val="25"/>
              <w:spacing w:line="312" w:lineRule="auto"/>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rPr>
              <w:t>总得分＝1＋2＋3</w:t>
            </w:r>
          </w:p>
        </w:tc>
        <w:tc>
          <w:tcPr>
            <w:tcW w:w="851" w:type="dxa"/>
            <w:vAlign w:val="center"/>
          </w:tcPr>
          <w:p w14:paraId="24D9F6AA">
            <w:pPr>
              <w:widowControl/>
              <w:spacing w:line="312"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100分</w:t>
            </w:r>
          </w:p>
        </w:tc>
      </w:tr>
    </w:tbl>
    <w:p w14:paraId="09CC2728">
      <w:pPr>
        <w:pStyle w:val="2"/>
        <w:jc w:val="center"/>
        <w:rPr>
          <w:rFonts w:hint="eastAsia" w:ascii="宋体" w:hAnsi="宋体" w:cs="宋体"/>
          <w:color w:val="auto"/>
          <w:highlight w:val="none"/>
        </w:rPr>
      </w:pPr>
      <w:r>
        <w:rPr>
          <w:rFonts w:ascii="宋体" w:hAnsi="宋体" w:cs="宋体"/>
          <w:color w:val="auto"/>
          <w:highlight w:val="none"/>
        </w:rPr>
        <w:br w:type="page"/>
      </w:r>
    </w:p>
    <w:p w14:paraId="7806E9BE">
      <w:pPr>
        <w:pStyle w:val="2"/>
        <w:jc w:val="center"/>
        <w:rPr>
          <w:rFonts w:hint="eastAsia" w:ascii="宋体" w:hAnsi="宋体" w:cs="宋体"/>
          <w:color w:val="auto"/>
          <w:highlight w:val="none"/>
        </w:rPr>
      </w:pPr>
    </w:p>
    <w:p w14:paraId="3C42116A">
      <w:pPr>
        <w:pStyle w:val="2"/>
        <w:jc w:val="center"/>
        <w:rPr>
          <w:rFonts w:hint="eastAsia" w:ascii="宋体" w:hAnsi="宋体" w:cs="宋体"/>
          <w:color w:val="auto"/>
          <w:highlight w:val="none"/>
        </w:rPr>
      </w:pPr>
    </w:p>
    <w:p w14:paraId="4DA2DEDB">
      <w:pPr>
        <w:rPr>
          <w:color w:val="auto"/>
          <w:highlight w:val="none"/>
        </w:rPr>
      </w:pPr>
    </w:p>
    <w:p w14:paraId="7C4C5F1B">
      <w:pPr>
        <w:pStyle w:val="2"/>
        <w:jc w:val="center"/>
        <w:rPr>
          <w:color w:val="auto"/>
          <w:highlight w:val="none"/>
        </w:rPr>
      </w:pPr>
      <w:bookmarkStart w:id="74" w:name="_Toc21024"/>
      <w:r>
        <w:rPr>
          <w:rFonts w:hint="eastAsia"/>
          <w:color w:val="auto"/>
          <w:highlight w:val="none"/>
        </w:rPr>
        <w:t>第五章 工程量清单及图纸</w:t>
      </w:r>
      <w:bookmarkEnd w:id="74"/>
    </w:p>
    <w:p w14:paraId="18E99010">
      <w:pPr>
        <w:pStyle w:val="2"/>
        <w:jc w:val="center"/>
        <w:rPr>
          <w:color w:val="auto"/>
          <w:highlight w:val="none"/>
        </w:rPr>
      </w:pPr>
    </w:p>
    <w:p w14:paraId="53487606">
      <w:pPr>
        <w:pStyle w:val="2"/>
        <w:spacing w:before="0" w:after="0" w:line="360" w:lineRule="auto"/>
        <w:jc w:val="center"/>
        <w:rPr>
          <w:rFonts w:hint="eastAsia" w:ascii="宋体" w:hAnsi="宋体" w:cs="宋体"/>
          <w:color w:val="auto"/>
          <w:sz w:val="32"/>
          <w:szCs w:val="32"/>
          <w:highlight w:val="none"/>
        </w:rPr>
      </w:pPr>
      <w:r>
        <w:rPr>
          <w:color w:val="auto"/>
          <w:highlight w:val="none"/>
        </w:rPr>
        <w:br w:type="page"/>
      </w:r>
    </w:p>
    <w:p w14:paraId="1DE4B792">
      <w:pPr>
        <w:pStyle w:val="4"/>
        <w:spacing w:before="0" w:after="0" w:line="360" w:lineRule="auto"/>
        <w:rPr>
          <w:color w:val="auto"/>
          <w:highlight w:val="none"/>
        </w:rPr>
      </w:pPr>
      <w:bookmarkStart w:id="75" w:name="_Toc6244"/>
      <w:r>
        <w:rPr>
          <w:color w:val="auto"/>
          <w:highlight w:val="none"/>
        </w:rPr>
        <w:t>1.工程量清单说明</w:t>
      </w:r>
      <w:bookmarkEnd w:id="75"/>
    </w:p>
    <w:p w14:paraId="6A632B63">
      <w:pPr>
        <w:spacing w:line="360" w:lineRule="auto"/>
        <w:ind w:firstLine="480"/>
        <w:rPr>
          <w:color w:val="auto"/>
          <w:highlight w:val="none"/>
        </w:rPr>
      </w:pPr>
      <w:r>
        <w:rPr>
          <w:color w:val="auto"/>
          <w:highlight w:val="none"/>
        </w:rPr>
        <w:t>1.1本工程量清单是根据磋商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14:paraId="79845C83">
      <w:pPr>
        <w:spacing w:line="360" w:lineRule="auto"/>
        <w:ind w:firstLine="480"/>
        <w:rPr>
          <w:color w:val="auto"/>
          <w:highlight w:val="none"/>
        </w:rPr>
      </w:pPr>
      <w:r>
        <w:rPr>
          <w:color w:val="auto"/>
          <w:highlight w:val="none"/>
        </w:rPr>
        <w:t>1.2本工程量清单应与磋商文件中的供应商须知、通用合同条款、专用合同条款、工程量清单计量规则、技术规范及图纸等一起阅读和理解。</w:t>
      </w:r>
    </w:p>
    <w:p w14:paraId="65DE0ED7">
      <w:pPr>
        <w:spacing w:line="360" w:lineRule="auto"/>
        <w:ind w:firstLine="480"/>
        <w:rPr>
          <w:color w:val="auto"/>
          <w:highlight w:val="none"/>
        </w:rPr>
      </w:pPr>
      <w:r>
        <w:rPr>
          <w:color w:val="auto"/>
          <w:highlight w:val="none"/>
        </w:rPr>
        <w:t>1.3本工程量清单中所列工程数量是估算的或设计的预计数量，仅作为竞标报价的共同基础，不能作为最终结算与支付的依据。实际支付应按实际完成的工程量， 由承包人按工程量清单计量规则规定的计量方法，以监理人认可的尺寸、断面计量， 按本工程量清单的单价和总额价计算支付金额；或根据具体情况，按合同条款第 15.4 款的规定，按监理人确定的单价或总额价计算支付额。</w:t>
      </w:r>
    </w:p>
    <w:p w14:paraId="12EC34AF">
      <w:pPr>
        <w:spacing w:line="360" w:lineRule="auto"/>
        <w:ind w:firstLine="480"/>
        <w:rPr>
          <w:color w:val="auto"/>
          <w:highlight w:val="none"/>
        </w:rPr>
      </w:pPr>
      <w:r>
        <w:rPr>
          <w:color w:val="auto"/>
          <w:highlight w:val="none"/>
        </w:rPr>
        <w:t>1.4工程量清单各章是按</w:t>
      </w:r>
      <w:r>
        <w:rPr>
          <w:rFonts w:hint="eastAsia"/>
          <w:color w:val="auto"/>
          <w:highlight w:val="none"/>
        </w:rPr>
        <w:t>《公路工程标准施工</w:t>
      </w:r>
      <w:r>
        <w:rPr>
          <w:rFonts w:hint="eastAsia"/>
          <w:color w:val="auto"/>
          <w:highlight w:val="none"/>
          <w:lang w:eastAsia="zh-CN"/>
        </w:rPr>
        <w:t>竞争性磋商文件</w:t>
      </w:r>
      <w:r>
        <w:rPr>
          <w:rFonts w:hint="eastAsia"/>
          <w:color w:val="auto"/>
          <w:highlight w:val="none"/>
        </w:rPr>
        <w:t>》（2018年版）</w:t>
      </w:r>
      <w:r>
        <w:rPr>
          <w:color w:val="auto"/>
          <w:highlight w:val="none"/>
        </w:rPr>
        <w:t>第八章“工程量清单计量规则”、第七章“技术规范”的相应章次编号的，因此，工程量清单中各章的工程子目的范围与计量等应与“工程量清单计量规则” “技术规范”相应章节的范围、计量与支付条款结合起来理解或解释。</w:t>
      </w:r>
    </w:p>
    <w:p w14:paraId="0AADEA9B">
      <w:pPr>
        <w:spacing w:line="360" w:lineRule="auto"/>
        <w:ind w:firstLine="480"/>
        <w:rPr>
          <w:color w:val="auto"/>
          <w:highlight w:val="none"/>
        </w:rPr>
      </w:pPr>
      <w:r>
        <w:rPr>
          <w:color w:val="auto"/>
          <w:highlight w:val="none"/>
        </w:rPr>
        <w:t>1.5对作业和材料的一般说明或规定，未重复写入工程量清单内，在给工程量清单各子目标价前，应参阅第七章“技术规范”的有关内容。</w:t>
      </w:r>
    </w:p>
    <w:p w14:paraId="4D0DE54B">
      <w:pPr>
        <w:spacing w:line="360" w:lineRule="auto"/>
        <w:ind w:firstLine="480"/>
        <w:rPr>
          <w:color w:val="auto"/>
          <w:highlight w:val="none"/>
        </w:rPr>
      </w:pPr>
      <w:r>
        <w:rPr>
          <w:color w:val="auto"/>
          <w:highlight w:val="none"/>
        </w:rPr>
        <w:t>1.6工程量清单中所列工程量的变动，丝毫不会降低或影响合同条款的效力， 也不免除承包人按规定的标准进行施工和修复缺陷的责任。</w:t>
      </w:r>
    </w:p>
    <w:p w14:paraId="292255CC">
      <w:pPr>
        <w:spacing w:line="360" w:lineRule="auto"/>
        <w:ind w:firstLine="480"/>
        <w:rPr>
          <w:color w:val="auto"/>
          <w:highlight w:val="none"/>
        </w:rPr>
      </w:pPr>
      <w:r>
        <w:rPr>
          <w:color w:val="auto"/>
          <w:highlight w:val="none"/>
        </w:rPr>
        <w:t>1.7图纸中所列的工程数量表及数量汇总表仅是提供资料，不是工程量清单的外延。当图纸与工程量清单所列数量不一致时，以工程量清单所列数量作为报价的依据。</w:t>
      </w:r>
    </w:p>
    <w:p w14:paraId="25424E00">
      <w:pPr>
        <w:pStyle w:val="4"/>
        <w:spacing w:before="0" w:after="0" w:line="360" w:lineRule="auto"/>
        <w:rPr>
          <w:color w:val="auto"/>
          <w:highlight w:val="none"/>
        </w:rPr>
      </w:pPr>
      <w:bookmarkStart w:id="76" w:name="_Toc30001"/>
      <w:bookmarkStart w:id="77" w:name="_Toc5517"/>
      <w:r>
        <w:rPr>
          <w:color w:val="auto"/>
          <w:highlight w:val="none"/>
        </w:rPr>
        <w:t>2.竞标报价说明</w:t>
      </w:r>
      <w:bookmarkEnd w:id="76"/>
      <w:bookmarkEnd w:id="77"/>
    </w:p>
    <w:p w14:paraId="7BB71623">
      <w:pPr>
        <w:spacing w:line="360" w:lineRule="auto"/>
        <w:ind w:firstLine="480"/>
        <w:rPr>
          <w:color w:val="auto"/>
          <w:highlight w:val="none"/>
        </w:rPr>
      </w:pPr>
      <w:r>
        <w:rPr>
          <w:color w:val="auto"/>
          <w:highlight w:val="none"/>
        </w:rPr>
        <w:t>2.1工程量清单中的每一子目须填入单价或价格，且只允许有一个报价。</w:t>
      </w:r>
    </w:p>
    <w:p w14:paraId="39D92923">
      <w:pPr>
        <w:spacing w:line="360" w:lineRule="auto"/>
        <w:ind w:firstLine="480"/>
        <w:rPr>
          <w:color w:val="auto"/>
          <w:highlight w:val="none"/>
        </w:rPr>
      </w:pPr>
      <w:r>
        <w:rPr>
          <w:color w:val="auto"/>
          <w:highlight w:val="none"/>
        </w:rPr>
        <w:t>2.2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5B0BF742">
      <w:pPr>
        <w:spacing w:line="360" w:lineRule="auto"/>
        <w:ind w:firstLine="480"/>
        <w:rPr>
          <w:color w:val="auto"/>
          <w:highlight w:val="none"/>
        </w:rPr>
      </w:pPr>
      <w:r>
        <w:rPr>
          <w:color w:val="auto"/>
          <w:highlight w:val="none"/>
        </w:rPr>
        <w:t>2.3工程量清单中供应商没有填入单价或价格的子目，其费用视为已分摊在工程量清单中其他相关子目的单价或价格之中。承包人必须按监理人指令完成工程量清单中未填入单价或价格的子目，但不能得到结算与支付。</w:t>
      </w:r>
    </w:p>
    <w:p w14:paraId="75198D1E">
      <w:pPr>
        <w:spacing w:line="360" w:lineRule="auto"/>
        <w:ind w:firstLine="480"/>
        <w:rPr>
          <w:color w:val="auto"/>
          <w:highlight w:val="none"/>
        </w:rPr>
      </w:pPr>
      <w:r>
        <w:rPr>
          <w:color w:val="auto"/>
          <w:highlight w:val="none"/>
        </w:rPr>
        <w:t>2.4符合合同条款规定的全部费用应认为已被计入有标价的工程量清单所列各子目之中，未列子目不予计量的工作，其费用应视为已分摊在本合同工程的有关子目的单价或总额价之中。</w:t>
      </w:r>
    </w:p>
    <w:p w14:paraId="7047B88C">
      <w:pPr>
        <w:spacing w:line="360" w:lineRule="auto"/>
        <w:ind w:firstLine="480"/>
        <w:rPr>
          <w:color w:val="auto"/>
          <w:highlight w:val="none"/>
        </w:rPr>
      </w:pPr>
      <w:r>
        <w:rPr>
          <w:color w:val="auto"/>
          <w:highlight w:val="none"/>
        </w:rPr>
        <w:t>2.5承包人用于本合同工程的各类装备的提供、运输、维护、拆卸、拼装等支付的费用，已包括在工程量清单的单价与总额价之中。</w:t>
      </w:r>
    </w:p>
    <w:p w14:paraId="0A7FCE6B">
      <w:pPr>
        <w:spacing w:line="360" w:lineRule="auto"/>
        <w:ind w:firstLine="480"/>
        <w:rPr>
          <w:color w:val="auto"/>
          <w:highlight w:val="none"/>
        </w:rPr>
      </w:pPr>
      <w:r>
        <w:rPr>
          <w:rFonts w:hint="eastAsia"/>
          <w:color w:val="auto"/>
          <w:highlight w:val="none"/>
        </w:rPr>
        <w:t>2.6供应商应根据《公路水运工程安全生产监督管理办法》，在竞标总价中计入安全生产费用，安全生产费用应符合合同条款第 9.2.5 项的规定。工程量清单第 100 章内列有上述安全生产费的支付子目，由供应商按磋商文件的规定填写总额价。</w:t>
      </w:r>
    </w:p>
    <w:p w14:paraId="641EA693">
      <w:pPr>
        <w:spacing w:line="360" w:lineRule="auto"/>
        <w:ind w:firstLine="480"/>
        <w:rPr>
          <w:color w:val="auto"/>
          <w:highlight w:val="none"/>
        </w:rPr>
      </w:pPr>
      <w:r>
        <w:rPr>
          <w:color w:val="auto"/>
          <w:highlight w:val="none"/>
        </w:rPr>
        <w:t>2.</w:t>
      </w:r>
      <w:r>
        <w:rPr>
          <w:rFonts w:hint="eastAsia"/>
          <w:color w:val="auto"/>
          <w:highlight w:val="none"/>
        </w:rPr>
        <w:t>7</w:t>
      </w:r>
      <w:r>
        <w:rPr>
          <w:color w:val="auto"/>
          <w:highlight w:val="none"/>
        </w:rPr>
        <w:t>工程量清单中各项金额均以人民币（元）结算。</w:t>
      </w:r>
    </w:p>
    <w:p w14:paraId="06E94F17">
      <w:pPr>
        <w:spacing w:line="360" w:lineRule="auto"/>
        <w:ind w:firstLine="480"/>
        <w:rPr>
          <w:color w:val="auto"/>
          <w:highlight w:val="none"/>
        </w:rPr>
      </w:pPr>
      <w:r>
        <w:rPr>
          <w:color w:val="auto"/>
          <w:highlight w:val="none"/>
        </w:rPr>
        <w:t>2.</w:t>
      </w:r>
      <w:r>
        <w:rPr>
          <w:rFonts w:hint="eastAsia"/>
          <w:color w:val="auto"/>
          <w:highlight w:val="none"/>
        </w:rPr>
        <w:t>8</w:t>
      </w:r>
      <w:r>
        <w:rPr>
          <w:color w:val="auto"/>
          <w:highlight w:val="none"/>
        </w:rPr>
        <w:t>暂列金额（不含计日工总额）的数量及拟用子目的说明：</w:t>
      </w:r>
      <w:r>
        <w:rPr>
          <w:rFonts w:hint="eastAsia"/>
          <w:color w:val="auto"/>
          <w:highlight w:val="none"/>
          <w:u w:val="single"/>
        </w:rPr>
        <w:t xml:space="preserve"> 无</w:t>
      </w:r>
      <w:r>
        <w:rPr>
          <w:color w:val="auto"/>
          <w:highlight w:val="none"/>
        </w:rPr>
        <w:t>。</w:t>
      </w:r>
    </w:p>
    <w:p w14:paraId="3F8BD83B">
      <w:pPr>
        <w:spacing w:line="360" w:lineRule="auto"/>
        <w:ind w:firstLine="480"/>
        <w:rPr>
          <w:color w:val="auto"/>
          <w:highlight w:val="none"/>
        </w:rPr>
      </w:pPr>
      <w:r>
        <w:rPr>
          <w:color w:val="auto"/>
          <w:highlight w:val="none"/>
        </w:rPr>
        <w:t>2.</w:t>
      </w:r>
      <w:r>
        <w:rPr>
          <w:rFonts w:hint="eastAsia"/>
          <w:color w:val="auto"/>
          <w:highlight w:val="none"/>
        </w:rPr>
        <w:t>9</w:t>
      </w:r>
      <w:r>
        <w:rPr>
          <w:color w:val="auto"/>
          <w:highlight w:val="none"/>
        </w:rPr>
        <w:t>暂估价的数量及拟用子目的说明：</w:t>
      </w:r>
      <w:r>
        <w:rPr>
          <w:rFonts w:hint="eastAsia"/>
          <w:color w:val="auto"/>
          <w:highlight w:val="none"/>
          <w:u w:val="single"/>
        </w:rPr>
        <w:t>无</w:t>
      </w:r>
      <w:r>
        <w:rPr>
          <w:color w:val="auto"/>
          <w:highlight w:val="none"/>
        </w:rPr>
        <w:t>。</w:t>
      </w:r>
    </w:p>
    <w:p w14:paraId="72F33615">
      <w:pPr>
        <w:pStyle w:val="4"/>
        <w:spacing w:before="0" w:after="0" w:line="360" w:lineRule="auto"/>
        <w:rPr>
          <w:color w:val="auto"/>
          <w:highlight w:val="none"/>
        </w:rPr>
      </w:pPr>
      <w:bookmarkStart w:id="78" w:name="_Toc2986"/>
      <w:bookmarkStart w:id="79" w:name="_Toc16130"/>
      <w:r>
        <w:rPr>
          <w:color w:val="auto"/>
          <w:highlight w:val="none"/>
        </w:rPr>
        <w:t>3.计日工说明</w:t>
      </w:r>
      <w:bookmarkEnd w:id="78"/>
      <w:bookmarkEnd w:id="79"/>
    </w:p>
    <w:p w14:paraId="776EBDFC">
      <w:pPr>
        <w:pStyle w:val="5"/>
        <w:rPr>
          <w:color w:val="auto"/>
          <w:highlight w:val="none"/>
        </w:rPr>
      </w:pPr>
      <w:bookmarkStart w:id="80" w:name="_Toc2050"/>
      <w:r>
        <w:rPr>
          <w:color w:val="auto"/>
          <w:highlight w:val="none"/>
        </w:rPr>
        <w:t>3.1总则</w:t>
      </w:r>
      <w:bookmarkEnd w:id="80"/>
    </w:p>
    <w:p w14:paraId="6E7B5E36">
      <w:pPr>
        <w:spacing w:line="360" w:lineRule="auto"/>
        <w:ind w:firstLine="480"/>
        <w:rPr>
          <w:color w:val="auto"/>
          <w:highlight w:val="none"/>
        </w:rPr>
      </w:pPr>
      <w:r>
        <w:rPr>
          <w:color w:val="auto"/>
          <w:highlight w:val="none"/>
        </w:rPr>
        <w:t>（1）本说明应参照通用合同条款第 15.7 款一并理解。</w:t>
      </w:r>
    </w:p>
    <w:p w14:paraId="0DDA2C97">
      <w:pPr>
        <w:spacing w:line="360" w:lineRule="auto"/>
        <w:ind w:firstLine="480"/>
        <w:rPr>
          <w:color w:val="auto"/>
          <w:highlight w:val="none"/>
        </w:rPr>
      </w:pPr>
      <w:r>
        <w:rPr>
          <w:color w:val="auto"/>
          <w:highlight w:val="none"/>
        </w:rPr>
        <w:t>（2）未经监理人书面指令，任何工程不得按计日工施工；接到监理人按计日工施工的书面指令，承包人也不得拒绝。</w:t>
      </w:r>
    </w:p>
    <w:p w14:paraId="05ED50C9">
      <w:pPr>
        <w:spacing w:line="360" w:lineRule="auto"/>
        <w:ind w:firstLine="480"/>
        <w:rPr>
          <w:color w:val="auto"/>
          <w:highlight w:val="none"/>
        </w:rPr>
      </w:pPr>
      <w:r>
        <w:rPr>
          <w:color w:val="auto"/>
          <w:highlight w:val="none"/>
        </w:rPr>
        <w:t>（3）供应商应在计日工单价表中填列计日工子目的基本单价或租价，该基本单价或租价适用于监理人指令的任何数量的计日工的结算与支付。计日工的劳务、材料和施工机械由采购人（或发包人）列出正常的估计数量，供应商报出单价，计算出计日工总额后列入工程量清单汇总表中并进入评标价。</w:t>
      </w:r>
    </w:p>
    <w:p w14:paraId="7C40DDC5">
      <w:pPr>
        <w:spacing w:line="360" w:lineRule="auto"/>
        <w:ind w:firstLine="480"/>
        <w:rPr>
          <w:color w:val="auto"/>
          <w:highlight w:val="none"/>
        </w:rPr>
      </w:pPr>
      <w:r>
        <w:rPr>
          <w:color w:val="auto"/>
          <w:highlight w:val="none"/>
        </w:rPr>
        <w:t>（4）计日工不调价。</w:t>
      </w:r>
    </w:p>
    <w:p w14:paraId="5F88DBF4">
      <w:pPr>
        <w:pStyle w:val="5"/>
        <w:rPr>
          <w:color w:val="auto"/>
          <w:highlight w:val="none"/>
        </w:rPr>
      </w:pPr>
      <w:bookmarkStart w:id="81" w:name="_Toc13076"/>
      <w:r>
        <w:rPr>
          <w:color w:val="auto"/>
          <w:highlight w:val="none"/>
        </w:rPr>
        <w:t>3.2计日工劳务</w:t>
      </w:r>
      <w:bookmarkEnd w:id="81"/>
    </w:p>
    <w:p w14:paraId="206B168E">
      <w:pPr>
        <w:spacing w:line="360" w:lineRule="auto"/>
        <w:ind w:firstLine="480"/>
        <w:rPr>
          <w:color w:val="auto"/>
          <w:highlight w:val="none"/>
        </w:rPr>
      </w:pPr>
      <w:r>
        <w:rPr>
          <w:color w:val="auto"/>
          <w:highlight w:val="none"/>
        </w:rPr>
        <w:t>（1）在计算应付给承包人的计日工工资时，工时应从工人到达施工现场，并开始从事指定的工作算起，到返回原出发地点为止，扣去用餐和休息的时间。只有直接从事指定的工作，且能胜任该工作的工人才能计工，随同工人一起做工的班长应计算在内，但不包括领工（工长）和其他质检管理人员。</w:t>
      </w:r>
    </w:p>
    <w:p w14:paraId="474D032D">
      <w:pPr>
        <w:spacing w:line="360" w:lineRule="auto"/>
        <w:ind w:firstLine="480"/>
        <w:rPr>
          <w:color w:val="auto"/>
          <w:highlight w:val="none"/>
        </w:rPr>
      </w:pPr>
      <w:r>
        <w:rPr>
          <w:color w:val="auto"/>
          <w:highlight w:val="none"/>
        </w:rPr>
        <w:t>（2）承包人可以得到用于计日工劳务的全部工时的支付，此支付按承包人填报的“计日工劳务单价表”所列单价计算，该单价应包括基本单价及承包人的管理费、税费、利润等所有附加费，说明如下：</w:t>
      </w:r>
    </w:p>
    <w:p w14:paraId="707FBB06">
      <w:pPr>
        <w:spacing w:line="360" w:lineRule="auto"/>
        <w:ind w:firstLine="480"/>
        <w:rPr>
          <w:color w:val="auto"/>
          <w:highlight w:val="none"/>
        </w:rPr>
      </w:pPr>
      <w:r>
        <w:rPr>
          <w:color w:val="auto"/>
          <w:highlight w:val="none"/>
        </w:rPr>
        <w:t>a.劳务基本单价包括：承包人劳务的全部直接费用，如：工资、加班费、津贴、福利费及劳动保护费等。</w:t>
      </w:r>
    </w:p>
    <w:p w14:paraId="6F36C1AC">
      <w:pPr>
        <w:spacing w:line="360" w:lineRule="auto"/>
        <w:ind w:firstLine="480"/>
        <w:rPr>
          <w:color w:val="auto"/>
          <w:highlight w:val="none"/>
        </w:rPr>
      </w:pPr>
      <w:r>
        <w:rPr>
          <w:color w:val="auto"/>
          <w:highlight w:val="none"/>
        </w:rPr>
        <w:t>b.承包人的利润、管理、质检、保险、税费；易耗品的使用，水电及照明费， 工作台、脚手架、临时设施费，手动机具与工具的使用及维修，以及上述各项伴随而来的费用。</w:t>
      </w:r>
    </w:p>
    <w:p w14:paraId="22B0E44A">
      <w:pPr>
        <w:pStyle w:val="5"/>
        <w:rPr>
          <w:color w:val="auto"/>
          <w:highlight w:val="none"/>
        </w:rPr>
      </w:pPr>
      <w:bookmarkStart w:id="82" w:name="_Toc23837"/>
      <w:r>
        <w:rPr>
          <w:color w:val="auto"/>
          <w:highlight w:val="none"/>
        </w:rPr>
        <w:t>3.3计日工材料</w:t>
      </w:r>
      <w:bookmarkEnd w:id="82"/>
    </w:p>
    <w:p w14:paraId="7732A7A6">
      <w:pPr>
        <w:spacing w:line="360" w:lineRule="auto"/>
        <w:ind w:firstLine="480"/>
        <w:rPr>
          <w:color w:val="auto"/>
          <w:highlight w:val="none"/>
        </w:rPr>
      </w:pPr>
      <w:r>
        <w:rPr>
          <w:color w:val="auto"/>
          <w:highlight w:val="none"/>
        </w:rPr>
        <w:t>承包人可以得到计日工使用的材料费用（上述 3.2 款已计入劳务费内的材料费用除外）的支付，此费用按承包人“计日工材料单价表”中所填报的单价计算，该单价应包括基本单价及承包人的管理费、税费、利润等所有附加费，说明如下：</w:t>
      </w:r>
    </w:p>
    <w:p w14:paraId="6D56710E">
      <w:pPr>
        <w:spacing w:line="360" w:lineRule="auto"/>
        <w:ind w:firstLine="480"/>
        <w:rPr>
          <w:color w:val="auto"/>
          <w:highlight w:val="none"/>
        </w:rPr>
      </w:pPr>
      <w:r>
        <w:rPr>
          <w:color w:val="auto"/>
          <w:highlight w:val="none"/>
        </w:rPr>
        <w:t>（1）材料基本单价按供货价加运杂费（到达承包人现场仓库）、保险费、仓库管理费以及运输损耗等计算；</w:t>
      </w:r>
    </w:p>
    <w:p w14:paraId="283C19B4">
      <w:pPr>
        <w:spacing w:line="360" w:lineRule="auto"/>
        <w:ind w:firstLine="480"/>
        <w:rPr>
          <w:color w:val="auto"/>
          <w:highlight w:val="none"/>
        </w:rPr>
      </w:pPr>
      <w:r>
        <w:rPr>
          <w:color w:val="auto"/>
          <w:highlight w:val="none"/>
        </w:rPr>
        <w:t>（2）承包人的利润、管理、质检、保险、税费及其他附加费；</w:t>
      </w:r>
    </w:p>
    <w:p w14:paraId="24B2CC5C">
      <w:pPr>
        <w:spacing w:line="360" w:lineRule="auto"/>
        <w:ind w:firstLine="480"/>
        <w:rPr>
          <w:color w:val="auto"/>
          <w:highlight w:val="none"/>
        </w:rPr>
      </w:pPr>
      <w:r>
        <w:rPr>
          <w:color w:val="auto"/>
          <w:highlight w:val="none"/>
        </w:rPr>
        <w:t>（3）从现场运至使用地点的人工费和施工机械使用费不包括在上述基本单价</w:t>
      </w:r>
    </w:p>
    <w:p w14:paraId="7A56A136">
      <w:pPr>
        <w:spacing w:line="360" w:lineRule="auto"/>
        <w:ind w:firstLine="480"/>
        <w:rPr>
          <w:color w:val="auto"/>
          <w:highlight w:val="none"/>
        </w:rPr>
      </w:pPr>
      <w:r>
        <w:rPr>
          <w:color w:val="auto"/>
          <w:highlight w:val="none"/>
        </w:rPr>
        <w:t>内。</w:t>
      </w:r>
    </w:p>
    <w:p w14:paraId="687392DF">
      <w:pPr>
        <w:pStyle w:val="5"/>
        <w:rPr>
          <w:color w:val="auto"/>
          <w:highlight w:val="none"/>
        </w:rPr>
      </w:pPr>
      <w:r>
        <w:rPr>
          <w:color w:val="auto"/>
          <w:highlight w:val="none"/>
        </w:rPr>
        <w:t>3.4计日工施工机械</w:t>
      </w:r>
    </w:p>
    <w:p w14:paraId="34D65166">
      <w:pPr>
        <w:spacing w:line="360" w:lineRule="auto"/>
        <w:ind w:firstLine="480"/>
        <w:rPr>
          <w:color w:val="auto"/>
          <w:highlight w:val="none"/>
        </w:rPr>
      </w:pPr>
      <w:r>
        <w:rPr>
          <w:color w:val="auto"/>
          <w:highlight w:val="none"/>
        </w:rPr>
        <w:t>（1）承包人可以得到用于计日工作业的施工机械费用的支付，该费用按承包</w:t>
      </w:r>
    </w:p>
    <w:p w14:paraId="1CFD8E79">
      <w:pPr>
        <w:spacing w:line="360" w:lineRule="auto"/>
        <w:ind w:firstLine="480"/>
        <w:rPr>
          <w:color w:val="auto"/>
          <w:highlight w:val="none"/>
        </w:rPr>
      </w:pPr>
      <w:r>
        <w:rPr>
          <w:color w:val="auto"/>
          <w:highlight w:val="none"/>
        </w:rPr>
        <w:t>人填报的“计日工施工机械单价表”中的租价计算。该租价应包括施工机械的折旧、利息、维修、保养、零配件、油燃料、保险和其他消耗品的费用以及全部有关使用这些机械的管理费、税费、利润和司机与助手的劳务费等费用。</w:t>
      </w:r>
    </w:p>
    <w:p w14:paraId="464F7852">
      <w:pPr>
        <w:spacing w:line="360" w:lineRule="auto"/>
        <w:ind w:firstLine="480"/>
        <w:rPr>
          <w:color w:val="auto"/>
          <w:highlight w:val="none"/>
        </w:rPr>
      </w:pPr>
      <w:r>
        <w:rPr>
          <w:color w:val="auto"/>
          <w:highlight w:val="none"/>
        </w:rPr>
        <w:t>（2）在计日工作业中，承包人计算所用的施工机械费用时，应按实际工作小时支付。除非经监理人的同意，计算的工作小时才能将施工机械从现场某处运到监理人指令的计日工作业的另一现场往返运送时间包括在内。</w:t>
      </w:r>
    </w:p>
    <w:p w14:paraId="71C7BCC0">
      <w:pPr>
        <w:pStyle w:val="4"/>
        <w:spacing w:before="0" w:after="0" w:line="360" w:lineRule="auto"/>
        <w:rPr>
          <w:color w:val="auto"/>
          <w:highlight w:val="none"/>
        </w:rPr>
      </w:pPr>
      <w:bookmarkStart w:id="83" w:name="_Toc25846"/>
      <w:bookmarkStart w:id="84" w:name="_Toc20114"/>
      <w:r>
        <w:rPr>
          <w:color w:val="auto"/>
          <w:highlight w:val="none"/>
        </w:rPr>
        <w:t>4.其他说明</w:t>
      </w:r>
      <w:bookmarkEnd w:id="83"/>
      <w:bookmarkEnd w:id="84"/>
    </w:p>
    <w:p w14:paraId="16A0FF39">
      <w:pPr>
        <w:pStyle w:val="4"/>
        <w:spacing w:before="0" w:after="0" w:line="360" w:lineRule="auto"/>
        <w:rPr>
          <w:color w:val="auto"/>
          <w:highlight w:val="none"/>
        </w:rPr>
      </w:pPr>
      <w:bookmarkStart w:id="85" w:name="_Toc3085"/>
      <w:r>
        <w:rPr>
          <w:rFonts w:hint="eastAsia"/>
          <w:color w:val="auto"/>
          <w:highlight w:val="none"/>
        </w:rPr>
        <w:t>5.图纸（另册）</w:t>
      </w:r>
      <w:bookmarkEnd w:id="85"/>
    </w:p>
    <w:p w14:paraId="396BEFB8">
      <w:pPr>
        <w:pStyle w:val="4"/>
        <w:spacing w:before="0" w:after="0" w:line="360" w:lineRule="auto"/>
        <w:rPr>
          <w:color w:val="auto"/>
          <w:highlight w:val="none"/>
        </w:rPr>
      </w:pPr>
      <w:r>
        <w:rPr>
          <w:rFonts w:cs="黑体"/>
          <w:color w:val="auto"/>
          <w:highlight w:val="none"/>
        </w:rPr>
        <w:br w:type="page"/>
      </w:r>
    </w:p>
    <w:p w14:paraId="7CD840A7">
      <w:pPr>
        <w:rPr>
          <w:color w:val="auto"/>
          <w:highlight w:val="none"/>
        </w:rPr>
      </w:pPr>
    </w:p>
    <w:p w14:paraId="0F354C91">
      <w:pPr>
        <w:rPr>
          <w:color w:val="auto"/>
          <w:highlight w:val="none"/>
        </w:rPr>
      </w:pPr>
    </w:p>
    <w:p w14:paraId="0AC720EF">
      <w:pPr>
        <w:rPr>
          <w:color w:val="auto"/>
          <w:highlight w:val="none"/>
        </w:rPr>
      </w:pPr>
    </w:p>
    <w:p w14:paraId="14472487">
      <w:pPr>
        <w:rPr>
          <w:color w:val="auto"/>
          <w:highlight w:val="none"/>
        </w:rPr>
      </w:pPr>
    </w:p>
    <w:p w14:paraId="08510F43">
      <w:pPr>
        <w:rPr>
          <w:color w:val="auto"/>
          <w:highlight w:val="none"/>
        </w:rPr>
      </w:pPr>
    </w:p>
    <w:p w14:paraId="28C32401">
      <w:pPr>
        <w:rPr>
          <w:color w:val="auto"/>
          <w:highlight w:val="none"/>
        </w:rPr>
      </w:pPr>
    </w:p>
    <w:p w14:paraId="614909B6">
      <w:pPr>
        <w:rPr>
          <w:color w:val="auto"/>
          <w:highlight w:val="none"/>
        </w:rPr>
      </w:pPr>
    </w:p>
    <w:p w14:paraId="4A0672AB">
      <w:pPr>
        <w:rPr>
          <w:color w:val="auto"/>
          <w:highlight w:val="none"/>
        </w:rPr>
      </w:pPr>
    </w:p>
    <w:p w14:paraId="7469E502">
      <w:pPr>
        <w:rPr>
          <w:color w:val="auto"/>
          <w:highlight w:val="none"/>
        </w:rPr>
      </w:pPr>
    </w:p>
    <w:p w14:paraId="1D83643B">
      <w:pPr>
        <w:rPr>
          <w:color w:val="auto"/>
          <w:highlight w:val="none"/>
        </w:rPr>
      </w:pPr>
    </w:p>
    <w:p w14:paraId="54A8F17E">
      <w:pPr>
        <w:rPr>
          <w:color w:val="auto"/>
          <w:highlight w:val="none"/>
        </w:rPr>
      </w:pPr>
    </w:p>
    <w:p w14:paraId="7045423E">
      <w:pPr>
        <w:rPr>
          <w:color w:val="auto"/>
          <w:highlight w:val="none"/>
        </w:rPr>
      </w:pPr>
    </w:p>
    <w:p w14:paraId="2C0B2BB4">
      <w:pPr>
        <w:rPr>
          <w:color w:val="auto"/>
          <w:highlight w:val="none"/>
        </w:rPr>
      </w:pPr>
    </w:p>
    <w:p w14:paraId="43985083">
      <w:pPr>
        <w:pStyle w:val="2"/>
        <w:jc w:val="center"/>
        <w:rPr>
          <w:color w:val="auto"/>
          <w:highlight w:val="none"/>
        </w:rPr>
      </w:pPr>
      <w:bookmarkStart w:id="86" w:name="_Toc13685"/>
      <w:r>
        <w:rPr>
          <w:rFonts w:hint="eastAsia"/>
          <w:color w:val="auto"/>
          <w:highlight w:val="none"/>
        </w:rPr>
        <w:t>第六章 响应文件格式</w:t>
      </w:r>
      <w:bookmarkEnd w:id="86"/>
    </w:p>
    <w:p w14:paraId="45558D4D">
      <w:pPr>
        <w:spacing w:line="240" w:lineRule="atLeast"/>
        <w:rPr>
          <w:rFonts w:hint="eastAsia" w:ascii="宋体" w:hAnsi="宋体"/>
          <w:b/>
          <w:color w:val="auto"/>
          <w:sz w:val="32"/>
          <w:szCs w:val="32"/>
          <w:highlight w:val="none"/>
        </w:rPr>
      </w:pPr>
    </w:p>
    <w:p w14:paraId="7E1AA965">
      <w:pPr>
        <w:spacing w:line="240" w:lineRule="atLeast"/>
        <w:rPr>
          <w:rFonts w:hint="eastAsia" w:ascii="宋体" w:hAnsi="宋体"/>
          <w:b/>
          <w:color w:val="auto"/>
          <w:sz w:val="32"/>
          <w:szCs w:val="32"/>
          <w:highlight w:val="none"/>
        </w:rPr>
      </w:pPr>
    </w:p>
    <w:p w14:paraId="5FE19382">
      <w:pPr>
        <w:spacing w:line="240" w:lineRule="atLeast"/>
        <w:rPr>
          <w:rFonts w:hint="eastAsia" w:ascii="宋体" w:hAnsi="宋体"/>
          <w:b/>
          <w:color w:val="auto"/>
          <w:sz w:val="32"/>
          <w:szCs w:val="32"/>
          <w:highlight w:val="none"/>
        </w:rPr>
      </w:pPr>
    </w:p>
    <w:p w14:paraId="6BE4B9F7">
      <w:pPr>
        <w:spacing w:line="240" w:lineRule="atLeast"/>
        <w:rPr>
          <w:rFonts w:hint="eastAsia" w:ascii="宋体" w:hAnsi="宋体"/>
          <w:b/>
          <w:color w:val="auto"/>
          <w:sz w:val="32"/>
          <w:szCs w:val="32"/>
          <w:highlight w:val="none"/>
        </w:rPr>
      </w:pPr>
    </w:p>
    <w:p w14:paraId="40BF2D78">
      <w:pPr>
        <w:spacing w:line="240" w:lineRule="atLeast"/>
        <w:rPr>
          <w:rFonts w:hint="eastAsia" w:ascii="宋体" w:hAnsi="宋体"/>
          <w:b/>
          <w:color w:val="auto"/>
          <w:sz w:val="32"/>
          <w:szCs w:val="32"/>
          <w:highlight w:val="none"/>
        </w:rPr>
      </w:pPr>
    </w:p>
    <w:p w14:paraId="01402E70">
      <w:pPr>
        <w:spacing w:line="240" w:lineRule="atLeast"/>
        <w:rPr>
          <w:rFonts w:hint="eastAsia" w:ascii="宋体" w:hAnsi="宋体"/>
          <w:b/>
          <w:color w:val="auto"/>
          <w:sz w:val="32"/>
          <w:szCs w:val="32"/>
          <w:highlight w:val="none"/>
        </w:rPr>
      </w:pPr>
    </w:p>
    <w:p w14:paraId="16422A00">
      <w:pPr>
        <w:spacing w:line="240" w:lineRule="atLeast"/>
        <w:rPr>
          <w:rFonts w:hint="eastAsia" w:ascii="宋体" w:hAnsi="宋体"/>
          <w:b/>
          <w:color w:val="auto"/>
          <w:sz w:val="32"/>
          <w:szCs w:val="32"/>
          <w:highlight w:val="none"/>
        </w:rPr>
      </w:pPr>
    </w:p>
    <w:p w14:paraId="0351F508">
      <w:pPr>
        <w:spacing w:line="240" w:lineRule="atLeast"/>
        <w:rPr>
          <w:rFonts w:hint="eastAsia" w:ascii="宋体" w:hAnsi="宋体"/>
          <w:b/>
          <w:color w:val="auto"/>
          <w:sz w:val="32"/>
          <w:szCs w:val="32"/>
          <w:highlight w:val="none"/>
        </w:rPr>
      </w:pPr>
    </w:p>
    <w:p w14:paraId="7A31E744">
      <w:pPr>
        <w:spacing w:line="240" w:lineRule="atLeast"/>
        <w:rPr>
          <w:rFonts w:hint="eastAsia" w:ascii="宋体" w:hAnsi="宋体"/>
          <w:b/>
          <w:color w:val="auto"/>
          <w:sz w:val="32"/>
          <w:szCs w:val="32"/>
          <w:highlight w:val="none"/>
        </w:rPr>
      </w:pPr>
    </w:p>
    <w:p w14:paraId="67821C78">
      <w:pPr>
        <w:spacing w:line="240" w:lineRule="atLeast"/>
        <w:rPr>
          <w:rFonts w:hint="eastAsia" w:ascii="宋体" w:hAnsi="宋体"/>
          <w:b/>
          <w:color w:val="auto"/>
          <w:sz w:val="32"/>
          <w:szCs w:val="32"/>
          <w:highlight w:val="none"/>
        </w:rPr>
      </w:pPr>
    </w:p>
    <w:p w14:paraId="058B0B07">
      <w:pPr>
        <w:spacing w:line="240" w:lineRule="atLeast"/>
        <w:rPr>
          <w:rFonts w:hint="eastAsia" w:ascii="宋体" w:hAnsi="宋体"/>
          <w:b/>
          <w:color w:val="auto"/>
          <w:sz w:val="32"/>
          <w:szCs w:val="32"/>
          <w:highlight w:val="none"/>
        </w:rPr>
      </w:pPr>
    </w:p>
    <w:p w14:paraId="4232C071">
      <w:pPr>
        <w:spacing w:line="240" w:lineRule="atLeast"/>
        <w:rPr>
          <w:rFonts w:hint="eastAsia" w:ascii="宋体" w:hAnsi="宋体"/>
          <w:b/>
          <w:color w:val="auto"/>
          <w:sz w:val="32"/>
          <w:szCs w:val="32"/>
          <w:highlight w:val="none"/>
        </w:rPr>
      </w:pPr>
    </w:p>
    <w:p w14:paraId="300D9208">
      <w:pPr>
        <w:spacing w:line="240" w:lineRule="atLeast"/>
        <w:rPr>
          <w:rFonts w:hint="eastAsia" w:ascii="宋体" w:hAnsi="宋体"/>
          <w:b/>
          <w:color w:val="auto"/>
          <w:sz w:val="32"/>
          <w:szCs w:val="32"/>
          <w:highlight w:val="none"/>
        </w:rPr>
      </w:pPr>
    </w:p>
    <w:p w14:paraId="13A814BA">
      <w:pPr>
        <w:spacing w:line="240" w:lineRule="atLeast"/>
        <w:rPr>
          <w:rFonts w:hint="eastAsia" w:ascii="宋体" w:hAnsi="宋体"/>
          <w:b/>
          <w:color w:val="auto"/>
          <w:sz w:val="32"/>
          <w:szCs w:val="32"/>
          <w:highlight w:val="none"/>
        </w:rPr>
      </w:pPr>
    </w:p>
    <w:p w14:paraId="322FD28D">
      <w:pPr>
        <w:spacing w:line="240" w:lineRule="atLeast"/>
        <w:rPr>
          <w:rFonts w:hint="eastAsia" w:ascii="宋体" w:hAnsi="宋体"/>
          <w:b/>
          <w:color w:val="auto"/>
          <w:sz w:val="32"/>
          <w:szCs w:val="32"/>
          <w:highlight w:val="none"/>
        </w:rPr>
      </w:pPr>
    </w:p>
    <w:p w14:paraId="6FAD40CA">
      <w:pPr>
        <w:spacing w:line="240" w:lineRule="atLeast"/>
        <w:rPr>
          <w:rFonts w:hint="eastAsia" w:ascii="宋体" w:hAnsi="宋体"/>
          <w:b/>
          <w:color w:val="auto"/>
          <w:sz w:val="32"/>
          <w:szCs w:val="32"/>
          <w:highlight w:val="none"/>
        </w:rPr>
      </w:pPr>
    </w:p>
    <w:p w14:paraId="649B6FDB">
      <w:pPr>
        <w:spacing w:line="240" w:lineRule="atLeast"/>
        <w:rPr>
          <w:rFonts w:hint="eastAsia" w:ascii="宋体" w:hAnsi="宋体"/>
          <w:b/>
          <w:color w:val="auto"/>
          <w:sz w:val="32"/>
          <w:szCs w:val="32"/>
          <w:highlight w:val="none"/>
        </w:rPr>
      </w:pPr>
    </w:p>
    <w:p w14:paraId="3A1F02BF">
      <w:pPr>
        <w:spacing w:line="240" w:lineRule="atLeast"/>
        <w:rPr>
          <w:rFonts w:hint="eastAsia" w:ascii="宋体" w:hAnsi="宋体"/>
          <w:b/>
          <w:color w:val="auto"/>
          <w:sz w:val="32"/>
          <w:szCs w:val="32"/>
          <w:highlight w:val="none"/>
        </w:rPr>
      </w:pPr>
    </w:p>
    <w:p w14:paraId="52B9193A">
      <w:pPr>
        <w:snapToGrid w:val="0"/>
        <w:spacing w:before="50" w:after="50"/>
        <w:outlineLvl w:val="1"/>
        <w:rPr>
          <w:rFonts w:hint="eastAsia" w:ascii="宋体" w:hAnsi="宋体"/>
          <w:b/>
          <w:bCs/>
          <w:color w:val="auto"/>
          <w:sz w:val="24"/>
          <w:highlight w:val="none"/>
        </w:rPr>
      </w:pPr>
    </w:p>
    <w:p w14:paraId="2209969F">
      <w:pPr>
        <w:snapToGrid w:val="0"/>
        <w:spacing w:before="120" w:beforeLines="50" w:after="50"/>
        <w:jc w:val="center"/>
        <w:rPr>
          <w:rFonts w:hint="eastAsia" w:ascii="仿宋_GB2312" w:hAnsi="仿宋_GB2312" w:eastAsia="仿宋_GB2312" w:cs="仿宋_GB2312"/>
          <w:bCs/>
          <w:color w:val="auto"/>
          <w:sz w:val="32"/>
          <w:szCs w:val="32"/>
          <w:highlight w:val="none"/>
        </w:rPr>
      </w:pPr>
    </w:p>
    <w:p w14:paraId="407529FA">
      <w:pPr>
        <w:rPr>
          <w:b/>
          <w:color w:val="auto"/>
          <w:sz w:val="32"/>
          <w:szCs w:val="32"/>
          <w:highlight w:val="none"/>
        </w:rPr>
      </w:pPr>
      <w:bookmarkStart w:id="87" w:name="_Toc35611438"/>
      <w:bookmarkStart w:id="88" w:name="_Toc35611516"/>
      <w:bookmarkStart w:id="89" w:name="_Toc44229899"/>
      <w:bookmarkStart w:id="90" w:name="_Toc71366186"/>
      <w:bookmarkStart w:id="91" w:name="_Toc31723070"/>
      <w:bookmarkStart w:id="92" w:name="_Toc31728084"/>
      <w:r>
        <w:rPr>
          <w:rFonts w:hint="eastAsia"/>
          <w:b/>
          <w:color w:val="auto"/>
          <w:sz w:val="32"/>
          <w:szCs w:val="32"/>
          <w:highlight w:val="none"/>
        </w:rPr>
        <w:t>一、资格证明文件格式</w:t>
      </w:r>
      <w:bookmarkEnd w:id="87"/>
      <w:bookmarkEnd w:id="88"/>
      <w:bookmarkEnd w:id="89"/>
      <w:bookmarkEnd w:id="90"/>
      <w:bookmarkEnd w:id="91"/>
      <w:bookmarkEnd w:id="92"/>
    </w:p>
    <w:p w14:paraId="50D673EB">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p>
    <w:p w14:paraId="7153D4B0">
      <w:pPr>
        <w:snapToGrid w:val="0"/>
        <w:spacing w:before="120" w:beforeLines="50" w:after="50"/>
        <w:jc w:val="center"/>
        <w:rPr>
          <w:rFonts w:hint="eastAsia" w:ascii="宋体" w:hAnsi="宋体"/>
          <w:color w:val="auto"/>
          <w:sz w:val="44"/>
          <w:szCs w:val="44"/>
          <w:highlight w:val="none"/>
        </w:rPr>
      </w:pPr>
    </w:p>
    <w:p w14:paraId="2B3EEF0A">
      <w:pPr>
        <w:snapToGrid w:val="0"/>
        <w:spacing w:before="120" w:beforeLines="50" w:after="50"/>
        <w:jc w:val="center"/>
        <w:rPr>
          <w:rFonts w:hint="eastAsia" w:ascii="宋体" w:hAnsi="宋体"/>
          <w:color w:val="auto"/>
          <w:sz w:val="44"/>
          <w:szCs w:val="44"/>
          <w:highlight w:val="none"/>
        </w:rPr>
      </w:pPr>
      <w:r>
        <w:rPr>
          <w:rFonts w:hint="eastAsia" w:ascii="宋体" w:hAnsi="宋体"/>
          <w:color w:val="auto"/>
          <w:sz w:val="44"/>
          <w:szCs w:val="44"/>
          <w:highlight w:val="none"/>
        </w:rPr>
        <w:t>电 子 响 应 文 件</w:t>
      </w:r>
    </w:p>
    <w:p w14:paraId="6DC4D9BD">
      <w:pPr>
        <w:snapToGrid w:val="0"/>
        <w:spacing w:before="120" w:beforeLines="50" w:after="50"/>
        <w:rPr>
          <w:rFonts w:hint="eastAsia" w:ascii="宋体" w:hAnsi="宋体"/>
          <w:color w:val="auto"/>
          <w:sz w:val="24"/>
          <w:szCs w:val="20"/>
          <w:highlight w:val="none"/>
        </w:rPr>
      </w:pPr>
    </w:p>
    <w:p w14:paraId="5CD01BDC">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0ADF32E3">
      <w:pPr>
        <w:snapToGrid w:val="0"/>
        <w:spacing w:before="120" w:beforeLines="50" w:after="50"/>
        <w:rPr>
          <w:rFonts w:hint="eastAsia" w:ascii="宋体" w:hAnsi="宋体"/>
          <w:bCs/>
          <w:color w:val="auto"/>
          <w:sz w:val="24"/>
          <w:szCs w:val="20"/>
          <w:highlight w:val="none"/>
        </w:rPr>
      </w:pPr>
    </w:p>
    <w:p w14:paraId="21029468">
      <w:pPr>
        <w:snapToGrid w:val="0"/>
        <w:spacing w:before="120" w:beforeLines="50" w:after="50"/>
        <w:rPr>
          <w:rFonts w:hint="eastAsia" w:ascii="宋体" w:hAnsi="宋体"/>
          <w:bCs/>
          <w:color w:val="auto"/>
          <w:sz w:val="24"/>
          <w:szCs w:val="20"/>
          <w:highlight w:val="none"/>
        </w:rPr>
      </w:pPr>
    </w:p>
    <w:p w14:paraId="4FBDCC12">
      <w:pPr>
        <w:snapToGrid w:val="0"/>
        <w:spacing w:before="120" w:beforeLines="50" w:after="50"/>
        <w:rPr>
          <w:rFonts w:hint="eastAsia" w:ascii="宋体" w:hAnsi="宋体"/>
          <w:bCs/>
          <w:color w:val="auto"/>
          <w:sz w:val="24"/>
          <w:szCs w:val="20"/>
          <w:highlight w:val="none"/>
        </w:rPr>
      </w:pPr>
    </w:p>
    <w:p w14:paraId="03E1E536">
      <w:pPr>
        <w:snapToGrid w:val="0"/>
        <w:spacing w:before="120" w:beforeLines="50" w:after="50"/>
        <w:rPr>
          <w:rFonts w:hint="eastAsia" w:ascii="宋体" w:hAnsi="宋体"/>
          <w:bCs/>
          <w:color w:val="auto"/>
          <w:sz w:val="24"/>
          <w:szCs w:val="20"/>
          <w:highlight w:val="none"/>
        </w:rPr>
      </w:pPr>
    </w:p>
    <w:p w14:paraId="565E971A">
      <w:pPr>
        <w:snapToGrid w:val="0"/>
        <w:spacing w:before="120" w:beforeLines="50" w:after="50"/>
        <w:rPr>
          <w:rFonts w:hint="eastAsia" w:ascii="宋体" w:hAnsi="宋体"/>
          <w:bCs/>
          <w:color w:val="auto"/>
          <w:sz w:val="24"/>
          <w:szCs w:val="20"/>
          <w:highlight w:val="none"/>
        </w:rPr>
      </w:pPr>
    </w:p>
    <w:p w14:paraId="7CE7FB16">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34E08355">
      <w:pPr>
        <w:snapToGrid w:val="0"/>
        <w:spacing w:before="120" w:beforeLines="50" w:after="50"/>
        <w:ind w:firstLine="720" w:firstLineChars="225"/>
        <w:rPr>
          <w:rFonts w:hint="eastAsia" w:ascii="宋体" w:hAnsi="宋体" w:cs="仿宋_GB2312"/>
          <w:bCs/>
          <w:color w:val="auto"/>
          <w:sz w:val="32"/>
          <w:szCs w:val="32"/>
          <w:highlight w:val="none"/>
        </w:rPr>
      </w:pPr>
    </w:p>
    <w:p w14:paraId="1A16629A">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4DB46B92">
      <w:pPr>
        <w:snapToGrid w:val="0"/>
        <w:spacing w:before="120" w:beforeLines="50" w:after="50"/>
        <w:ind w:firstLine="720" w:firstLineChars="225"/>
        <w:rPr>
          <w:rFonts w:hint="eastAsia" w:ascii="宋体" w:hAnsi="宋体" w:cs="仿宋_GB2312"/>
          <w:bCs/>
          <w:color w:val="auto"/>
          <w:sz w:val="32"/>
          <w:szCs w:val="32"/>
          <w:highlight w:val="none"/>
        </w:rPr>
      </w:pPr>
    </w:p>
    <w:p w14:paraId="56D62348">
      <w:pPr>
        <w:pStyle w:val="7"/>
        <w:snapToGrid w:val="0"/>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16493E0">
      <w:pPr>
        <w:snapToGrid w:val="0"/>
        <w:spacing w:before="120" w:beforeLines="50" w:after="50"/>
        <w:ind w:firstLine="640" w:firstLineChars="200"/>
        <w:rPr>
          <w:rFonts w:hint="eastAsia" w:ascii="宋体" w:hAnsi="宋体" w:cs="仿宋_GB2312"/>
          <w:bCs/>
          <w:color w:val="auto"/>
          <w:sz w:val="32"/>
          <w:szCs w:val="32"/>
          <w:highlight w:val="none"/>
        </w:rPr>
      </w:pPr>
    </w:p>
    <w:p w14:paraId="27A95CA0">
      <w:pPr>
        <w:pStyle w:val="7"/>
        <w:snapToGrid w:val="0"/>
        <w:spacing w:before="50" w:after="50"/>
        <w:ind w:firstLine="720" w:firstLineChars="225"/>
        <w:rPr>
          <w:rFonts w:hint="eastAsia" w:ascii="宋体" w:hAnsi="宋体" w:cs="仿宋_GB2312"/>
          <w:bCs/>
          <w:color w:val="auto"/>
          <w:sz w:val="32"/>
          <w:szCs w:val="32"/>
          <w:highlight w:val="none"/>
        </w:rPr>
      </w:pPr>
    </w:p>
    <w:p w14:paraId="3A9A85E5">
      <w:pPr>
        <w:pStyle w:val="7"/>
        <w:snapToGrid w:val="0"/>
        <w:spacing w:before="50" w:after="50"/>
        <w:ind w:firstLine="1280" w:firstLineChars="400"/>
        <w:rPr>
          <w:rFonts w:hint="eastAsia" w:ascii="宋体" w:hAnsi="宋体" w:cs="仿宋_GB2312"/>
          <w:bCs/>
          <w:color w:val="auto"/>
          <w:sz w:val="32"/>
          <w:szCs w:val="32"/>
          <w:highlight w:val="none"/>
        </w:rPr>
      </w:pPr>
    </w:p>
    <w:p w14:paraId="45BD5373">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1AB0E5EA">
      <w:pPr>
        <w:snapToGrid w:val="0"/>
        <w:spacing w:before="120" w:beforeLines="5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2433395D">
      <w:pPr>
        <w:snapToGrid w:val="0"/>
        <w:spacing w:before="120" w:beforeLines="50" w:after="50" w:line="360" w:lineRule="auto"/>
        <w:ind w:firstLine="645"/>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092CF66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1.法人或者其他组织的营业执照等证明文件（如营业执照或事业单位法人证书或执业许可证等），自然人的身份证复印件；</w:t>
      </w:r>
      <w:r>
        <w:rPr>
          <w:rFonts w:hint="eastAsia" w:ascii="宋体" w:hAnsi="宋体" w:cs="宋体"/>
          <w:b/>
          <w:color w:val="auto"/>
          <w:szCs w:val="21"/>
          <w:highlight w:val="none"/>
        </w:rPr>
        <w:t>（必须提供，否则响应文件按无效响应处理）</w:t>
      </w:r>
    </w:p>
    <w:p w14:paraId="229ADB49">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2.《贵港市政府采购项目投标资格承诺》（格式后附）；</w:t>
      </w:r>
      <w:r>
        <w:rPr>
          <w:rFonts w:hint="eastAsia" w:ascii="宋体" w:hAnsi="宋体" w:cs="宋体"/>
          <w:b/>
          <w:color w:val="auto"/>
          <w:szCs w:val="21"/>
          <w:highlight w:val="none"/>
        </w:rPr>
        <w:t>（必须提供，否则响应文件作无效处理）</w:t>
      </w:r>
    </w:p>
    <w:p w14:paraId="01DE84EC">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3.供应商直接控股、管理关系信息表（格式后附）；</w:t>
      </w:r>
      <w:r>
        <w:rPr>
          <w:rFonts w:hint="eastAsia" w:ascii="宋体" w:hAnsi="宋体" w:cs="宋体"/>
          <w:b/>
          <w:color w:val="auto"/>
          <w:szCs w:val="21"/>
          <w:highlight w:val="none"/>
        </w:rPr>
        <w:t>（必须提供，否则响应文件按无效响应处理）</w:t>
      </w:r>
    </w:p>
    <w:p w14:paraId="70A9F3B0">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4.竞标声明（格式后附）；</w:t>
      </w:r>
      <w:r>
        <w:rPr>
          <w:rFonts w:hint="eastAsia" w:ascii="宋体" w:hAnsi="宋体" w:cs="宋体"/>
          <w:b/>
          <w:color w:val="auto"/>
          <w:szCs w:val="21"/>
          <w:highlight w:val="none"/>
        </w:rPr>
        <w:t>（必须提供，否则响应文件按无效响应处理）</w:t>
      </w:r>
    </w:p>
    <w:p w14:paraId="66D8CBA6">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5.有效的资质证书副本、有效的企业安全生产许可证副本复印件；</w:t>
      </w:r>
      <w:r>
        <w:rPr>
          <w:rFonts w:hint="eastAsia" w:ascii="宋体" w:hAnsi="宋体" w:cs="宋体"/>
          <w:b/>
          <w:color w:val="auto"/>
          <w:szCs w:val="21"/>
          <w:highlight w:val="none"/>
        </w:rPr>
        <w:t>（必须提供，否则响应文件按无效响应处理）</w:t>
      </w:r>
    </w:p>
    <w:p w14:paraId="6E92AD6F">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6.拟担任本项目工程项目经理（注册建造师）简历表；附拟担任本工程项目经理有效的注册建造师资质证书、其安全生产考核合格证复印件及有效的身份证正反面复印件</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拟投入</w:t>
      </w:r>
      <w:r>
        <w:rPr>
          <w:rFonts w:hint="eastAsia" w:ascii="宋体" w:hAnsi="宋体" w:cs="宋体"/>
          <w:color w:val="auto"/>
          <w:szCs w:val="21"/>
          <w:highlight w:val="none"/>
          <w:lang w:eastAsia="zh-CN"/>
        </w:rPr>
        <w:t>专职安全员安全生产考核合格证书（C 类）</w:t>
      </w:r>
      <w:r>
        <w:rPr>
          <w:rFonts w:hint="eastAsia" w:ascii="宋体" w:hAnsi="宋体" w:cs="宋体"/>
          <w:color w:val="auto"/>
          <w:szCs w:val="21"/>
          <w:highlight w:val="none"/>
        </w:rPr>
        <w:t>复印件及有效的身份证正反面复印件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拟投入本工程的技术负责人</w:t>
      </w:r>
      <w:r>
        <w:rPr>
          <w:rFonts w:hint="eastAsia" w:ascii="宋体" w:hAnsi="宋体" w:cs="宋体"/>
          <w:color w:val="auto"/>
          <w:szCs w:val="21"/>
          <w:highlight w:val="none"/>
        </w:rPr>
        <w:t>有效的</w:t>
      </w:r>
      <w:r>
        <w:rPr>
          <w:rFonts w:hint="eastAsia" w:ascii="宋体" w:hAnsi="宋体" w:eastAsia="宋体" w:cs="宋体"/>
          <w:color w:val="auto"/>
          <w:szCs w:val="21"/>
          <w:highlight w:val="none"/>
          <w:lang w:val="en-US" w:eastAsia="zh-CN"/>
        </w:rPr>
        <w:t>中级工程师及以上职称复印件及有效的身份证正反面复印件。</w:t>
      </w:r>
      <w:r>
        <w:rPr>
          <w:rFonts w:hint="eastAsia" w:ascii="宋体" w:hAnsi="宋体" w:cs="宋体"/>
          <w:b/>
          <w:color w:val="auto"/>
          <w:szCs w:val="21"/>
          <w:highlight w:val="none"/>
        </w:rPr>
        <w:t>（必须提供，否则响应文件按无效响应处理）</w:t>
      </w:r>
    </w:p>
    <w:p w14:paraId="399EAEF4">
      <w:pPr>
        <w:spacing w:line="360" w:lineRule="auto"/>
        <w:rPr>
          <w:rFonts w:hint="eastAsia" w:ascii="宋体" w:hAnsi="宋体" w:cs="宋体"/>
          <w:b/>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.中小企业声明函（格式后附）或残疾人福利性单位声明函（格式后附）或监狱企业的证明文件；</w:t>
      </w:r>
      <w:r>
        <w:rPr>
          <w:rFonts w:hint="eastAsia" w:ascii="宋体" w:hAnsi="宋体" w:cs="宋体"/>
          <w:b/>
          <w:color w:val="auto"/>
          <w:szCs w:val="21"/>
          <w:highlight w:val="none"/>
        </w:rPr>
        <w:t>（必须提供，否则响应文件按无效响应处理）</w:t>
      </w:r>
    </w:p>
    <w:p w14:paraId="2E7AEB08">
      <w:pPr>
        <w:snapToGrid w:val="0"/>
        <w:spacing w:line="32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8</w:t>
      </w:r>
      <w:r>
        <w:rPr>
          <w:rFonts w:hint="eastAsia" w:ascii="宋体" w:hAnsi="宋体" w:eastAsia="宋体" w:cs="宋体"/>
          <w:color w:val="auto"/>
          <w:szCs w:val="21"/>
          <w:highlight w:val="none"/>
        </w:rPr>
        <w:t>.</w:t>
      </w:r>
      <w:r>
        <w:rPr>
          <w:rFonts w:hint="eastAsia" w:ascii="宋体" w:hAnsi="宋体" w:cs="宋体"/>
          <w:color w:val="auto"/>
          <w:szCs w:val="21"/>
          <w:highlight w:val="none"/>
        </w:rPr>
        <w:t>除竞争性磋商文件规定必须提供以外，供应商认为需要提供的其他证明材料</w:t>
      </w:r>
      <w:r>
        <w:rPr>
          <w:rFonts w:hint="eastAsia" w:ascii="宋体" w:hAnsi="宋体" w:cs="宋体"/>
          <w:color w:val="auto"/>
          <w:szCs w:val="21"/>
          <w:highlight w:val="none"/>
          <w:lang w:eastAsia="zh-CN"/>
        </w:rPr>
        <w:t>。</w:t>
      </w:r>
    </w:p>
    <w:p w14:paraId="368DBF5D">
      <w:pPr>
        <w:snapToGrid w:val="0"/>
        <w:spacing w:before="120" w:beforeLines="50" w:after="50"/>
        <w:rPr>
          <w:rFonts w:hint="eastAsia" w:ascii="宋体" w:hAnsi="宋体"/>
          <w:color w:val="auto"/>
          <w:sz w:val="24"/>
          <w:szCs w:val="20"/>
          <w:highlight w:val="none"/>
        </w:rPr>
      </w:pPr>
    </w:p>
    <w:p w14:paraId="572923F3">
      <w:pPr>
        <w:spacing w:line="300" w:lineRule="auto"/>
        <w:rPr>
          <w:rFonts w:hint="eastAsia" w:ascii="宋体" w:hAnsi="宋体"/>
          <w:color w:val="auto"/>
          <w:szCs w:val="21"/>
          <w:highlight w:val="none"/>
        </w:rPr>
      </w:pPr>
    </w:p>
    <w:p w14:paraId="285864F5">
      <w:pPr>
        <w:spacing w:line="300" w:lineRule="auto"/>
        <w:rPr>
          <w:rFonts w:hint="eastAsia" w:ascii="宋体" w:hAnsi="宋体"/>
          <w:color w:val="auto"/>
          <w:szCs w:val="21"/>
          <w:highlight w:val="none"/>
        </w:rPr>
      </w:pPr>
    </w:p>
    <w:p w14:paraId="3CA2673D">
      <w:pPr>
        <w:spacing w:line="300" w:lineRule="auto"/>
        <w:rPr>
          <w:rFonts w:hint="eastAsia" w:ascii="宋体" w:hAnsi="宋体"/>
          <w:color w:val="auto"/>
          <w:szCs w:val="21"/>
          <w:highlight w:val="none"/>
        </w:rPr>
      </w:pPr>
    </w:p>
    <w:p w14:paraId="072CCA22">
      <w:pPr>
        <w:spacing w:line="300" w:lineRule="auto"/>
        <w:rPr>
          <w:rFonts w:hint="eastAsia" w:ascii="宋体" w:hAnsi="宋体"/>
          <w:color w:val="auto"/>
          <w:szCs w:val="21"/>
          <w:highlight w:val="none"/>
        </w:rPr>
      </w:pPr>
    </w:p>
    <w:p w14:paraId="78CE8FBB">
      <w:pPr>
        <w:spacing w:line="300" w:lineRule="auto"/>
        <w:rPr>
          <w:rFonts w:hint="eastAsia" w:ascii="宋体" w:hAnsi="宋体"/>
          <w:color w:val="auto"/>
          <w:szCs w:val="21"/>
          <w:highlight w:val="none"/>
        </w:rPr>
      </w:pPr>
    </w:p>
    <w:p w14:paraId="7C100C3F">
      <w:pPr>
        <w:spacing w:line="300" w:lineRule="auto"/>
        <w:rPr>
          <w:rFonts w:hint="eastAsia" w:ascii="宋体" w:hAnsi="宋体"/>
          <w:color w:val="auto"/>
          <w:szCs w:val="21"/>
          <w:highlight w:val="none"/>
        </w:rPr>
      </w:pPr>
    </w:p>
    <w:p w14:paraId="684AD970">
      <w:pPr>
        <w:spacing w:line="300" w:lineRule="auto"/>
        <w:rPr>
          <w:rFonts w:hint="eastAsia" w:ascii="宋体" w:hAnsi="宋体"/>
          <w:color w:val="auto"/>
          <w:szCs w:val="21"/>
          <w:highlight w:val="none"/>
        </w:rPr>
      </w:pPr>
    </w:p>
    <w:p w14:paraId="626B6E04">
      <w:pPr>
        <w:spacing w:line="300" w:lineRule="auto"/>
        <w:rPr>
          <w:rFonts w:hint="eastAsia" w:ascii="宋体" w:hAnsi="宋体"/>
          <w:color w:val="auto"/>
          <w:szCs w:val="21"/>
          <w:highlight w:val="none"/>
        </w:rPr>
      </w:pPr>
    </w:p>
    <w:p w14:paraId="03FCBD91">
      <w:pPr>
        <w:spacing w:line="300" w:lineRule="auto"/>
        <w:rPr>
          <w:rFonts w:hint="eastAsia" w:ascii="宋体" w:hAnsi="宋体"/>
          <w:color w:val="auto"/>
          <w:szCs w:val="21"/>
          <w:highlight w:val="none"/>
        </w:rPr>
      </w:pPr>
    </w:p>
    <w:p w14:paraId="11BB4096">
      <w:pPr>
        <w:spacing w:line="300" w:lineRule="auto"/>
        <w:rPr>
          <w:rFonts w:hint="eastAsia" w:ascii="宋体" w:hAnsi="宋体"/>
          <w:color w:val="auto"/>
          <w:szCs w:val="21"/>
          <w:highlight w:val="none"/>
        </w:rPr>
      </w:pPr>
    </w:p>
    <w:p w14:paraId="4F7F4C12">
      <w:pPr>
        <w:spacing w:line="300" w:lineRule="auto"/>
        <w:rPr>
          <w:rFonts w:hint="eastAsia" w:ascii="宋体" w:hAnsi="宋体"/>
          <w:color w:val="auto"/>
          <w:szCs w:val="21"/>
          <w:highlight w:val="none"/>
        </w:rPr>
      </w:pPr>
    </w:p>
    <w:p w14:paraId="06FB3599">
      <w:pPr>
        <w:spacing w:line="300" w:lineRule="auto"/>
        <w:rPr>
          <w:rFonts w:hint="eastAsia" w:ascii="宋体" w:hAnsi="宋体"/>
          <w:color w:val="auto"/>
          <w:szCs w:val="21"/>
          <w:highlight w:val="none"/>
        </w:rPr>
      </w:pPr>
    </w:p>
    <w:p w14:paraId="50BFDE31">
      <w:pPr>
        <w:spacing w:line="300" w:lineRule="auto"/>
        <w:rPr>
          <w:rFonts w:hint="eastAsia" w:ascii="宋体" w:hAnsi="宋体"/>
          <w:color w:val="auto"/>
          <w:szCs w:val="21"/>
          <w:highlight w:val="none"/>
        </w:rPr>
      </w:pPr>
    </w:p>
    <w:p w14:paraId="67CA6F89">
      <w:pPr>
        <w:numPr>
          <w:ilvl w:val="0"/>
          <w:numId w:val="0"/>
        </w:numPr>
        <w:spacing w:line="360" w:lineRule="auto"/>
        <w:rPr>
          <w:rFonts w:hint="eastAsia" w:asciiTheme="minorEastAsia" w:hAnsiTheme="minorEastAsia" w:eastAsiaTheme="minorEastAsia" w:cstheme="minorEastAsia"/>
          <w:b/>
          <w:color w:val="auto"/>
          <w:sz w:val="30"/>
          <w:szCs w:val="30"/>
          <w:highlight w:val="none"/>
          <w:lang w:val="en-US" w:eastAsia="zh-CN"/>
        </w:rPr>
      </w:pPr>
      <w:r>
        <w:rPr>
          <w:rFonts w:hint="eastAsia" w:asciiTheme="minorEastAsia" w:hAnsiTheme="minorEastAsia" w:eastAsiaTheme="minorEastAsia" w:cstheme="minorEastAsia"/>
          <w:b/>
          <w:color w:val="auto"/>
          <w:kern w:val="2"/>
          <w:sz w:val="30"/>
          <w:szCs w:val="30"/>
          <w:lang w:val="en-US" w:eastAsia="zh-CN" w:bidi="ar-SA"/>
        </w:rPr>
        <w:t>1.</w:t>
      </w:r>
      <w:r>
        <w:rPr>
          <w:rFonts w:hint="eastAsia" w:asciiTheme="minorEastAsia" w:hAnsiTheme="minorEastAsia" w:eastAsiaTheme="minorEastAsia" w:cstheme="minorEastAsia"/>
          <w:b/>
          <w:color w:val="auto"/>
          <w:sz w:val="30"/>
          <w:szCs w:val="30"/>
          <w:highlight w:val="none"/>
          <w:lang w:val="en-US" w:eastAsia="zh-CN"/>
        </w:rPr>
        <w:t>法人或者其他组织的营业执照等证明文件（如营业执照或事业单位法人证书或执业许可证等），自然人的身份证复印件；（必须提供，否则响应文件按无效响应处理）</w:t>
      </w:r>
    </w:p>
    <w:p w14:paraId="015F4827">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183825A6">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53F6BF9C">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1169A54F">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2638FC27">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74CB8E1B">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75AD3BC2">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112FCAC5">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5F7A14F1">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65713EAC">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594CD666">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6C0255F4">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68DDF7C7">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4A48EABF">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14CC469E">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10983598">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622F3483">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1C3DC82E">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61DBF486">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0994EC44">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1B839282">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4D06EFA6">
      <w:pPr>
        <w:numPr>
          <w:ilvl w:val="0"/>
          <w:numId w:val="0"/>
        </w:numPr>
        <w:spacing w:line="360" w:lineRule="auto"/>
        <w:rPr>
          <w:rFonts w:hint="eastAsia" w:asciiTheme="minorEastAsia" w:hAnsiTheme="minorEastAsia" w:eastAsiaTheme="minorEastAsia" w:cstheme="minorEastAsia"/>
          <w:b/>
          <w:color w:val="auto"/>
          <w:sz w:val="30"/>
          <w:szCs w:val="30"/>
          <w:highlight w:val="none"/>
          <w:lang w:val="en-US" w:eastAsia="zh-CN"/>
        </w:rPr>
      </w:pPr>
      <w:r>
        <w:rPr>
          <w:rFonts w:hint="eastAsia" w:asciiTheme="minorEastAsia" w:hAnsiTheme="minorEastAsia" w:eastAsiaTheme="minorEastAsia" w:cstheme="minorEastAsia"/>
          <w:b/>
          <w:color w:val="auto"/>
          <w:kern w:val="2"/>
          <w:sz w:val="30"/>
          <w:szCs w:val="30"/>
          <w:lang w:val="en-US" w:eastAsia="zh-CN" w:bidi="ar-SA"/>
        </w:rPr>
        <w:t>2.</w:t>
      </w:r>
      <w:r>
        <w:rPr>
          <w:rFonts w:hint="eastAsia" w:asciiTheme="minorEastAsia" w:hAnsiTheme="minorEastAsia" w:eastAsiaTheme="minorEastAsia" w:cstheme="minorEastAsia"/>
          <w:b/>
          <w:color w:val="auto"/>
          <w:sz w:val="30"/>
          <w:szCs w:val="30"/>
          <w:highlight w:val="none"/>
          <w:lang w:val="en-US" w:eastAsia="zh-CN"/>
        </w:rPr>
        <w:t>《贵港市政府采购项目投标资格承诺》（格式后附）；（必须提供，否则响应文件作无效处理）</w:t>
      </w:r>
    </w:p>
    <w:p w14:paraId="28C3EE30">
      <w:pPr>
        <w:pStyle w:val="45"/>
        <w:ind w:firstLine="480"/>
        <w:jc w:val="center"/>
        <w:rPr>
          <w:rFonts w:hint="eastAsia" w:ascii="宋体" w:hAnsi="宋体" w:eastAsia="宋体" w:cs="宋体"/>
          <w:b/>
          <w:color w:val="auto"/>
          <w:szCs w:val="32"/>
          <w:highlight w:val="none"/>
        </w:rPr>
      </w:pPr>
      <w:r>
        <w:rPr>
          <w:rFonts w:hint="eastAsia" w:ascii="宋体" w:hAnsi="宋体" w:eastAsia="宋体" w:cs="宋体"/>
          <w:b/>
          <w:color w:val="auto"/>
          <w:szCs w:val="32"/>
          <w:highlight w:val="none"/>
        </w:rPr>
        <w:t>贵港市政府采购项目投标资格承诺</w:t>
      </w:r>
    </w:p>
    <w:p w14:paraId="3E40F704">
      <w:pPr>
        <w:pStyle w:val="45"/>
        <w:ind w:firstLine="0" w:firstLineChars="0"/>
        <w:rPr>
          <w:rFonts w:hint="eastAsia" w:ascii="宋体" w:hAnsi="宋体" w:eastAsia="宋体" w:cs="宋体"/>
          <w:bCs/>
          <w:color w:val="auto"/>
          <w:sz w:val="28"/>
          <w:szCs w:val="28"/>
          <w:highlight w:val="none"/>
        </w:rPr>
      </w:pPr>
    </w:p>
    <w:p w14:paraId="693DF911">
      <w:pPr>
        <w:pStyle w:val="45"/>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本公司郑重承诺，根据《中华人民共和国政府采购法》第二十二条的规定，本公司为参加政府采购活动的合格供应商。即本公司同时满足以下条件：</w:t>
      </w:r>
    </w:p>
    <w:p w14:paraId="57F699E0">
      <w:pPr>
        <w:pStyle w:val="45"/>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1.具有独立承担民事责任的能力。</w:t>
      </w:r>
    </w:p>
    <w:p w14:paraId="497E3D1D">
      <w:pPr>
        <w:pStyle w:val="45"/>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2.具有良好的商业信誉和健全的财务会计制度。</w:t>
      </w:r>
    </w:p>
    <w:p w14:paraId="0CE574A3">
      <w:pPr>
        <w:pStyle w:val="45"/>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3.具有履行合同所必需的设备和专业技术能力。</w:t>
      </w:r>
    </w:p>
    <w:p w14:paraId="2465662D">
      <w:pPr>
        <w:pStyle w:val="45"/>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4.有依法缴纳税收和社会保障资金的良好记录。</w:t>
      </w:r>
    </w:p>
    <w:p w14:paraId="41474F79">
      <w:pPr>
        <w:pStyle w:val="45"/>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 提交</w:t>
      </w:r>
      <w:r>
        <w:rPr>
          <w:rFonts w:hint="eastAsia" w:ascii="宋体" w:hAnsi="宋体" w:eastAsia="宋体" w:cs="宋体"/>
          <w:bCs/>
          <w:color w:val="auto"/>
          <w:sz w:val="28"/>
          <w:szCs w:val="28"/>
          <w:highlight w:val="none"/>
          <w:lang w:eastAsia="zh-CN"/>
        </w:rPr>
        <w:t>响应文件</w:t>
      </w:r>
      <w:r>
        <w:rPr>
          <w:rFonts w:hint="eastAsia" w:ascii="宋体" w:hAnsi="宋体" w:eastAsia="宋体" w:cs="宋体"/>
          <w:bCs/>
          <w:color w:val="auto"/>
          <w:sz w:val="28"/>
          <w:szCs w:val="28"/>
          <w:highlight w:val="none"/>
        </w:rPr>
        <w:t>截止日期前三年内，在经营活动中没有重大违法记录。</w:t>
      </w:r>
    </w:p>
    <w:p w14:paraId="423AEC81">
      <w:pPr>
        <w:pStyle w:val="45"/>
        <w:spacing w:line="480" w:lineRule="auto"/>
        <w:ind w:firstLine="56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本公司对上述承诺的真实性负责，并接受政府采购、税务、社会保障等监督管理部门、采购文件规定的资格审查机构、社会公众的监督和检查。如有虚假，将依法承担相应责任。</w:t>
      </w:r>
    </w:p>
    <w:p w14:paraId="7B233E76">
      <w:pPr>
        <w:pStyle w:val="45"/>
        <w:ind w:firstLine="560"/>
        <w:rPr>
          <w:rFonts w:hint="eastAsia" w:ascii="宋体" w:hAnsi="宋体" w:eastAsia="宋体" w:cs="宋体"/>
          <w:bCs/>
          <w:color w:val="auto"/>
          <w:sz w:val="28"/>
          <w:szCs w:val="28"/>
          <w:highlight w:val="none"/>
        </w:rPr>
      </w:pPr>
    </w:p>
    <w:p w14:paraId="4A6EE2D4">
      <w:pPr>
        <w:pStyle w:val="45"/>
        <w:ind w:firstLine="56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企业名称（公章或电子签章）：</w:t>
      </w:r>
    </w:p>
    <w:p w14:paraId="78A9B9A0">
      <w:pPr>
        <w:pStyle w:val="45"/>
        <w:ind w:firstLine="560"/>
        <w:jc w:val="center"/>
        <w:rPr>
          <w:rFonts w:hint="eastAsia" w:ascii="宋体" w:hAnsi="宋体" w:eastAsia="宋体" w:cs="宋体"/>
          <w:bCs/>
          <w:color w:val="auto"/>
          <w:sz w:val="28"/>
          <w:szCs w:val="28"/>
          <w:highlight w:val="none"/>
        </w:rPr>
      </w:pPr>
    </w:p>
    <w:p w14:paraId="680014A5">
      <w:pPr>
        <w:pStyle w:val="45"/>
        <w:ind w:firstLine="560"/>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法定代表人（签字或盖章或电子签名）：</w:t>
      </w:r>
    </w:p>
    <w:p w14:paraId="4F71CF11">
      <w:pPr>
        <w:pStyle w:val="45"/>
        <w:ind w:firstLine="560"/>
        <w:jc w:val="center"/>
        <w:rPr>
          <w:rFonts w:hint="eastAsia" w:ascii="宋体" w:hAnsi="宋体" w:eastAsia="宋体" w:cs="宋体"/>
          <w:bCs/>
          <w:color w:val="auto"/>
          <w:sz w:val="28"/>
          <w:szCs w:val="28"/>
          <w:highlight w:val="none"/>
        </w:rPr>
      </w:pPr>
    </w:p>
    <w:p w14:paraId="5CDB6D84">
      <w:pPr>
        <w:spacing w:line="360" w:lineRule="auto"/>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 xml:space="preserve">                            日期： 年 月 日</w:t>
      </w:r>
    </w:p>
    <w:p w14:paraId="7D476FDA">
      <w:pPr>
        <w:numPr>
          <w:ilvl w:val="0"/>
          <w:numId w:val="0"/>
        </w:numPr>
        <w:spacing w:line="360" w:lineRule="auto"/>
        <w:ind w:leftChars="0"/>
        <w:rPr>
          <w:rFonts w:hint="eastAsia" w:ascii="宋体" w:hAnsi="宋体" w:cs="宋体"/>
          <w:b/>
          <w:color w:val="auto"/>
          <w:szCs w:val="21"/>
          <w:highlight w:val="none"/>
        </w:rPr>
      </w:pPr>
    </w:p>
    <w:p w14:paraId="7FC6B440">
      <w:pPr>
        <w:numPr>
          <w:ilvl w:val="0"/>
          <w:numId w:val="0"/>
        </w:numPr>
        <w:spacing w:line="360" w:lineRule="auto"/>
        <w:ind w:leftChars="0"/>
        <w:rPr>
          <w:rFonts w:hint="eastAsia" w:ascii="宋体" w:hAnsi="宋体" w:cs="宋体"/>
          <w:b/>
          <w:color w:val="auto"/>
          <w:szCs w:val="21"/>
          <w:highlight w:val="none"/>
        </w:rPr>
      </w:pPr>
    </w:p>
    <w:p w14:paraId="4487C1EB">
      <w:pPr>
        <w:numPr>
          <w:ilvl w:val="0"/>
          <w:numId w:val="1"/>
        </w:numPr>
        <w:tabs>
          <w:tab w:val="clear" w:pos="312"/>
        </w:tabs>
        <w:spacing w:line="360" w:lineRule="auto"/>
        <w:rPr>
          <w:rFonts w:hint="eastAsia" w:asciiTheme="minorEastAsia" w:hAnsiTheme="minorEastAsia" w:eastAsiaTheme="minorEastAsia" w:cstheme="minorEastAsia"/>
          <w:b/>
          <w:color w:val="auto"/>
          <w:sz w:val="30"/>
          <w:szCs w:val="30"/>
          <w:highlight w:val="none"/>
          <w:lang w:val="en-US" w:eastAsia="zh-CN"/>
        </w:rPr>
      </w:pPr>
      <w:r>
        <w:rPr>
          <w:rFonts w:hint="eastAsia" w:asciiTheme="minorEastAsia" w:hAnsiTheme="minorEastAsia" w:eastAsiaTheme="minorEastAsia" w:cstheme="minorEastAsia"/>
          <w:b/>
          <w:color w:val="auto"/>
          <w:sz w:val="30"/>
          <w:szCs w:val="30"/>
          <w:highlight w:val="none"/>
          <w:lang w:val="en-US" w:eastAsia="zh-CN"/>
        </w:rPr>
        <w:t>供应商直接控股、管理关系信息表（格式后附）；（必须提供，否则响应文件按无效响应处理）</w:t>
      </w:r>
    </w:p>
    <w:p w14:paraId="7A920562">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588997A2">
      <w:pPr>
        <w:snapToGrid w:val="0"/>
        <w:spacing w:before="120" w:beforeLines="50" w:after="50" w:line="360" w:lineRule="auto"/>
        <w:jc w:val="center"/>
        <w:rPr>
          <w:rFonts w:hint="eastAsia" w:ascii="宋体" w:hAnsi="宋体"/>
          <w:b/>
          <w:color w:val="auto"/>
          <w:sz w:val="24"/>
          <w:highlight w:val="none"/>
        </w:rPr>
      </w:pPr>
    </w:p>
    <w:p w14:paraId="046B8C84">
      <w:pPr>
        <w:spacing w:line="360" w:lineRule="auto"/>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3C340739">
      <w:pPr>
        <w:spacing w:line="360" w:lineRule="auto"/>
        <w:contextualSpacing/>
        <w:jc w:val="center"/>
        <w:rPr>
          <w:rFonts w:hint="eastAsia" w:ascii="宋体" w:hAnsi="宋体"/>
          <w:b/>
          <w:color w:val="auto"/>
          <w:sz w:val="24"/>
          <w:highlight w:val="none"/>
        </w:rPr>
      </w:pPr>
    </w:p>
    <w:tbl>
      <w:tblPr>
        <w:tblStyle w:val="46"/>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8FCB371">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9F7133C">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3FFC3CB">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A3025F">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9204323">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7FB32E">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20C6BE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19258F">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81F6F7">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E200715">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71A896">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3DF8FE">
            <w:pPr>
              <w:widowControl/>
              <w:spacing w:line="360" w:lineRule="auto"/>
              <w:contextualSpacing/>
              <w:jc w:val="center"/>
              <w:rPr>
                <w:rFonts w:hint="eastAsia" w:ascii="宋体" w:hAnsi="宋体" w:cs="宋体"/>
                <w:color w:val="auto"/>
                <w:kern w:val="0"/>
                <w:sz w:val="24"/>
                <w:highlight w:val="none"/>
              </w:rPr>
            </w:pPr>
          </w:p>
        </w:tc>
      </w:tr>
      <w:tr w14:paraId="37617EB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D31FFE5">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7D434EE">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2FB1512">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C4E731">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3011C8">
            <w:pPr>
              <w:widowControl/>
              <w:spacing w:line="360" w:lineRule="auto"/>
              <w:contextualSpacing/>
              <w:jc w:val="center"/>
              <w:rPr>
                <w:rFonts w:hint="eastAsia" w:ascii="宋体" w:hAnsi="宋体" w:cs="宋体"/>
                <w:color w:val="auto"/>
                <w:kern w:val="0"/>
                <w:sz w:val="24"/>
                <w:highlight w:val="none"/>
              </w:rPr>
            </w:pPr>
          </w:p>
        </w:tc>
      </w:tr>
      <w:tr w14:paraId="2E0E9CE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734C12F">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E3F5569">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1209FFD">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0B30BC7">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A778448">
            <w:pPr>
              <w:widowControl/>
              <w:spacing w:line="360" w:lineRule="auto"/>
              <w:contextualSpacing/>
              <w:jc w:val="center"/>
              <w:rPr>
                <w:rFonts w:hint="eastAsia" w:ascii="宋体" w:hAnsi="宋体" w:cs="宋体"/>
                <w:color w:val="auto"/>
                <w:kern w:val="0"/>
                <w:sz w:val="24"/>
                <w:highlight w:val="none"/>
              </w:rPr>
            </w:pPr>
          </w:p>
        </w:tc>
      </w:tr>
      <w:tr w14:paraId="5FF57A9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12444C">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D18FC55">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EAE7C36">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078CF2">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C041260">
            <w:pPr>
              <w:widowControl/>
              <w:spacing w:line="360" w:lineRule="auto"/>
              <w:contextualSpacing/>
              <w:jc w:val="center"/>
              <w:rPr>
                <w:rFonts w:hint="eastAsia" w:ascii="宋体" w:hAnsi="宋体" w:cs="宋体"/>
                <w:color w:val="auto"/>
                <w:kern w:val="0"/>
                <w:sz w:val="24"/>
                <w:highlight w:val="none"/>
              </w:rPr>
            </w:pPr>
          </w:p>
        </w:tc>
      </w:tr>
    </w:tbl>
    <w:p w14:paraId="5D7A7575">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4FF499E2">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FBF92BE">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4293980B">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11A20BF1">
      <w:pPr>
        <w:spacing w:line="360" w:lineRule="auto"/>
        <w:ind w:firstLine="420" w:firstLineChars="200"/>
        <w:contextualSpacing/>
        <w:jc w:val="left"/>
        <w:rPr>
          <w:rFonts w:hint="eastAsia" w:ascii="宋体" w:hAnsi="宋体" w:cs="宋体"/>
          <w:color w:val="auto"/>
          <w:szCs w:val="21"/>
          <w:highlight w:val="none"/>
        </w:rPr>
      </w:pPr>
    </w:p>
    <w:p w14:paraId="1D2A45E0">
      <w:pPr>
        <w:spacing w:line="360" w:lineRule="auto"/>
        <w:ind w:firstLine="560" w:firstLineChars="200"/>
        <w:contextualSpacing/>
        <w:jc w:val="left"/>
        <w:rPr>
          <w:rFonts w:hint="eastAsia" w:ascii="宋体" w:hAnsi="宋体" w:cs="宋体"/>
          <w:color w:val="auto"/>
          <w:sz w:val="28"/>
          <w:szCs w:val="28"/>
          <w:highlight w:val="none"/>
        </w:rPr>
      </w:pPr>
    </w:p>
    <w:p w14:paraId="25BDFE2E">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w:t>
      </w:r>
      <w:r>
        <w:rPr>
          <w:rFonts w:hint="eastAsia" w:ascii="宋体" w:hAnsi="宋体" w:cs="宋体"/>
          <w:color w:val="auto"/>
          <w:sz w:val="24"/>
          <w:highlight w:val="none"/>
        </w:rPr>
        <w:t>或</w:t>
      </w:r>
      <w:r>
        <w:rPr>
          <w:rFonts w:hint="eastAsia" w:ascii="宋体" w:hAnsi="宋体"/>
          <w:color w:val="auto"/>
          <w:sz w:val="24"/>
          <w:highlight w:val="none"/>
        </w:rPr>
        <w:t>盖章</w:t>
      </w:r>
      <w:r>
        <w:rPr>
          <w:rFonts w:hint="eastAsia" w:ascii="宋体" w:hAnsi="宋体" w:cs="宋体"/>
          <w:color w:val="auto"/>
          <w:sz w:val="24"/>
          <w:highlight w:val="none"/>
        </w:rPr>
        <w:t>或</w:t>
      </w:r>
      <w:r>
        <w:rPr>
          <w:rFonts w:hint="eastAsia" w:ascii="宋体" w:hAnsi="宋体"/>
          <w:color w:val="auto"/>
          <w:sz w:val="24"/>
          <w:highlight w:val="none"/>
        </w:rPr>
        <w:t>电子签名）</w:t>
      </w:r>
      <w:r>
        <w:rPr>
          <w:rFonts w:hint="eastAsia" w:ascii="宋体" w:hAnsi="宋体" w:cs="宋体"/>
          <w:color w:val="auto"/>
          <w:sz w:val="24"/>
          <w:highlight w:val="none"/>
        </w:rPr>
        <w:t>：</w:t>
      </w:r>
    </w:p>
    <w:p w14:paraId="77E141EC">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p>
    <w:p w14:paraId="0690642B">
      <w:pPr>
        <w:spacing w:line="360" w:lineRule="auto"/>
        <w:ind w:firstLine="480" w:firstLineChars="200"/>
        <w:contextualSpacing/>
        <w:jc w:val="right"/>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5637E448">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0B8E27B7">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3B0EE7C4">
      <w:pPr>
        <w:snapToGrid w:val="0"/>
        <w:spacing w:line="360" w:lineRule="auto"/>
        <w:jc w:val="center"/>
        <w:rPr>
          <w:rFonts w:hint="eastAsia" w:ascii="宋体" w:hAnsi="宋体"/>
          <w:b/>
          <w:color w:val="auto"/>
          <w:sz w:val="24"/>
          <w:highlight w:val="none"/>
        </w:rPr>
      </w:pPr>
    </w:p>
    <w:tbl>
      <w:tblPr>
        <w:tblStyle w:val="46"/>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9539734">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AD9BEC">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1D17CE2">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8BA704B">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21EADEF">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相互关系</w:t>
            </w:r>
          </w:p>
        </w:tc>
      </w:tr>
      <w:tr w14:paraId="73F5C43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E5E2EFD">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306D7C">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AE98929">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0A5124D">
            <w:pPr>
              <w:widowControl/>
              <w:spacing w:line="360" w:lineRule="auto"/>
              <w:contextualSpacing/>
              <w:jc w:val="center"/>
              <w:rPr>
                <w:rFonts w:hint="eastAsia" w:ascii="宋体" w:hAnsi="宋体" w:cs="宋体"/>
                <w:color w:val="auto"/>
                <w:kern w:val="0"/>
                <w:sz w:val="24"/>
                <w:highlight w:val="none"/>
              </w:rPr>
            </w:pPr>
          </w:p>
        </w:tc>
      </w:tr>
      <w:tr w14:paraId="7CAE111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6F0C58F">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9BCB04">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688144">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1118BF">
            <w:pPr>
              <w:widowControl/>
              <w:spacing w:line="360" w:lineRule="auto"/>
              <w:contextualSpacing/>
              <w:jc w:val="center"/>
              <w:rPr>
                <w:rFonts w:hint="eastAsia" w:ascii="宋体" w:hAnsi="宋体" w:cs="宋体"/>
                <w:color w:val="auto"/>
                <w:kern w:val="0"/>
                <w:sz w:val="24"/>
                <w:highlight w:val="none"/>
              </w:rPr>
            </w:pPr>
          </w:p>
        </w:tc>
      </w:tr>
      <w:tr w14:paraId="7F492FE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7644710">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81A1EFF">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544DCAC">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969D77">
            <w:pPr>
              <w:widowControl/>
              <w:spacing w:line="360" w:lineRule="auto"/>
              <w:contextualSpacing/>
              <w:jc w:val="center"/>
              <w:rPr>
                <w:rFonts w:hint="eastAsia" w:ascii="宋体" w:hAnsi="宋体" w:cs="宋体"/>
                <w:color w:val="auto"/>
                <w:kern w:val="0"/>
                <w:sz w:val="24"/>
                <w:highlight w:val="none"/>
              </w:rPr>
            </w:pPr>
          </w:p>
        </w:tc>
      </w:tr>
      <w:tr w14:paraId="67E5FEB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2F181D">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A3DE67">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829A8C">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A7C391D">
            <w:pPr>
              <w:widowControl/>
              <w:spacing w:line="360" w:lineRule="auto"/>
              <w:contextualSpacing/>
              <w:jc w:val="center"/>
              <w:rPr>
                <w:rFonts w:hint="eastAsia" w:ascii="宋体" w:hAnsi="宋体" w:cs="宋体"/>
                <w:color w:val="auto"/>
                <w:kern w:val="0"/>
                <w:sz w:val="24"/>
                <w:highlight w:val="none"/>
              </w:rPr>
            </w:pPr>
          </w:p>
        </w:tc>
      </w:tr>
    </w:tbl>
    <w:p w14:paraId="03D5FF99">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5ABF6606">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278576F8">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4DE1DAFD">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2B0F8809">
      <w:pPr>
        <w:spacing w:line="360" w:lineRule="auto"/>
        <w:contextualSpacing/>
        <w:jc w:val="left"/>
        <w:rPr>
          <w:rFonts w:hint="eastAsia" w:ascii="宋体" w:hAnsi="宋体"/>
          <w:color w:val="auto"/>
          <w:sz w:val="28"/>
          <w:szCs w:val="28"/>
          <w:highlight w:val="none"/>
        </w:rPr>
      </w:pPr>
    </w:p>
    <w:p w14:paraId="20276F01">
      <w:pPr>
        <w:spacing w:line="360" w:lineRule="auto"/>
        <w:contextualSpacing/>
        <w:jc w:val="left"/>
        <w:rPr>
          <w:rFonts w:hint="eastAsia" w:ascii="宋体" w:hAnsi="宋体"/>
          <w:color w:val="auto"/>
          <w:sz w:val="28"/>
          <w:szCs w:val="28"/>
          <w:highlight w:val="none"/>
        </w:rPr>
      </w:pPr>
    </w:p>
    <w:p w14:paraId="3D15A53B">
      <w:pPr>
        <w:spacing w:line="360" w:lineRule="auto"/>
        <w:contextualSpacing/>
        <w:jc w:val="left"/>
        <w:rPr>
          <w:color w:val="auto"/>
          <w:sz w:val="28"/>
          <w:szCs w:val="28"/>
          <w:highlight w:val="none"/>
        </w:rPr>
      </w:pPr>
    </w:p>
    <w:p w14:paraId="03FF1154">
      <w:pPr>
        <w:spacing w:line="360" w:lineRule="auto"/>
        <w:contextualSpacing/>
        <w:jc w:val="left"/>
        <w:rPr>
          <w:color w:val="auto"/>
          <w:sz w:val="28"/>
          <w:szCs w:val="28"/>
          <w:highlight w:val="none"/>
        </w:rPr>
      </w:pPr>
    </w:p>
    <w:p w14:paraId="06FDC33F">
      <w:pPr>
        <w:spacing w:line="360" w:lineRule="auto"/>
        <w:contextualSpacing/>
        <w:jc w:val="left"/>
        <w:rPr>
          <w:color w:val="auto"/>
          <w:sz w:val="28"/>
          <w:szCs w:val="28"/>
          <w:highlight w:val="none"/>
        </w:rPr>
      </w:pPr>
    </w:p>
    <w:p w14:paraId="07ED5B24">
      <w:pPr>
        <w:spacing w:line="360" w:lineRule="auto"/>
        <w:contextualSpacing/>
        <w:jc w:val="left"/>
        <w:rPr>
          <w:rFonts w:hint="eastAsia" w:ascii="宋体" w:hAnsi="宋体"/>
          <w:color w:val="auto"/>
          <w:sz w:val="28"/>
          <w:szCs w:val="28"/>
          <w:highlight w:val="none"/>
        </w:rPr>
      </w:pPr>
    </w:p>
    <w:p w14:paraId="08428E57">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s="宋体"/>
          <w:color w:val="auto"/>
          <w:sz w:val="24"/>
          <w:highlight w:val="none"/>
        </w:rPr>
        <w:t>或</w:t>
      </w:r>
      <w:r>
        <w:rPr>
          <w:rFonts w:hint="eastAsia" w:ascii="宋体" w:hAnsi="宋体"/>
          <w:color w:val="auto"/>
          <w:sz w:val="24"/>
          <w:highlight w:val="none"/>
        </w:rPr>
        <w:t>盖章</w:t>
      </w:r>
      <w:r>
        <w:rPr>
          <w:rFonts w:hint="eastAsia" w:ascii="宋体" w:hAnsi="宋体" w:cs="宋体"/>
          <w:color w:val="auto"/>
          <w:sz w:val="24"/>
          <w:highlight w:val="none"/>
        </w:rPr>
        <w:t>或</w:t>
      </w:r>
      <w:r>
        <w:rPr>
          <w:rFonts w:hint="eastAsia" w:ascii="宋体" w:hAnsi="宋体"/>
          <w:color w:val="auto"/>
          <w:sz w:val="24"/>
          <w:highlight w:val="none"/>
        </w:rPr>
        <w:t>电子签名）：</w:t>
      </w:r>
    </w:p>
    <w:p w14:paraId="2D733BB6">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p>
    <w:p w14:paraId="3EDE7593">
      <w:pPr>
        <w:spacing w:line="360" w:lineRule="auto"/>
        <w:ind w:firstLine="480" w:firstLineChars="200"/>
        <w:contextualSpacing/>
        <w:jc w:val="left"/>
        <w:rPr>
          <w:rFonts w:hint="eastAsia" w:ascii="宋体" w:hAnsi="宋体"/>
          <w:color w:val="auto"/>
          <w:sz w:val="28"/>
          <w:szCs w:val="28"/>
          <w:highlight w:val="none"/>
        </w:rPr>
      </w:pPr>
      <w:r>
        <w:rPr>
          <w:rFonts w:hint="eastAsia" w:ascii="宋体" w:hAnsi="宋体"/>
          <w:color w:val="auto"/>
          <w:sz w:val="24"/>
          <w:highlight w:val="none"/>
        </w:rPr>
        <w:t xml:space="preserve">                                        年    月    日</w:t>
      </w:r>
    </w:p>
    <w:p w14:paraId="5F8EF000">
      <w:pPr>
        <w:numPr>
          <w:ilvl w:val="0"/>
          <w:numId w:val="0"/>
        </w:numPr>
        <w:spacing w:line="360" w:lineRule="auto"/>
        <w:rPr>
          <w:rFonts w:hint="eastAsia" w:asciiTheme="minorEastAsia" w:hAnsiTheme="minorEastAsia" w:eastAsiaTheme="minorEastAsia" w:cstheme="minorEastAsia"/>
          <w:b/>
          <w:color w:val="auto"/>
          <w:sz w:val="30"/>
          <w:szCs w:val="30"/>
          <w:highlight w:val="none"/>
          <w:lang w:val="en-US" w:eastAsia="zh-CN"/>
        </w:rPr>
      </w:pPr>
      <w:r>
        <w:rPr>
          <w:rFonts w:ascii="宋体" w:hAnsi="宋体"/>
          <w:color w:val="auto"/>
          <w:sz w:val="28"/>
          <w:szCs w:val="28"/>
          <w:highlight w:val="none"/>
        </w:rPr>
        <w:br w:type="page"/>
      </w:r>
    </w:p>
    <w:p w14:paraId="3082EB7D">
      <w:pPr>
        <w:numPr>
          <w:ilvl w:val="0"/>
          <w:numId w:val="1"/>
        </w:numPr>
        <w:tabs>
          <w:tab w:val="clear" w:pos="312"/>
        </w:tabs>
        <w:spacing w:line="360" w:lineRule="auto"/>
        <w:ind w:left="0" w:leftChars="0" w:firstLine="0" w:firstLineChars="0"/>
        <w:rPr>
          <w:rFonts w:hint="eastAsia" w:asciiTheme="minorEastAsia" w:hAnsiTheme="minorEastAsia" w:eastAsiaTheme="minorEastAsia" w:cstheme="minorEastAsia"/>
          <w:b/>
          <w:color w:val="auto"/>
          <w:sz w:val="30"/>
          <w:szCs w:val="30"/>
          <w:highlight w:val="none"/>
          <w:lang w:val="en-US" w:eastAsia="zh-CN"/>
        </w:rPr>
      </w:pPr>
      <w:r>
        <w:rPr>
          <w:rFonts w:hint="eastAsia" w:asciiTheme="minorEastAsia" w:hAnsiTheme="minorEastAsia" w:eastAsiaTheme="minorEastAsia" w:cstheme="minorEastAsia"/>
          <w:b/>
          <w:color w:val="auto"/>
          <w:sz w:val="30"/>
          <w:szCs w:val="30"/>
          <w:highlight w:val="none"/>
          <w:lang w:val="en-US" w:eastAsia="zh-CN"/>
        </w:rPr>
        <w:t>竞标声明（格式后附）；（必须提供，否则响应文件按无效响应处理）</w:t>
      </w:r>
    </w:p>
    <w:p w14:paraId="018E8A80">
      <w:pPr>
        <w:wordWrap w:val="0"/>
        <w:spacing w:before="120" w:beforeLines="50" w:after="50" w:line="320" w:lineRule="exact"/>
        <w:ind w:right="482" w:firstLine="210" w:firstLineChars="100"/>
        <w:contextualSpacing/>
        <w:jc w:val="center"/>
        <w:rPr>
          <w:rFonts w:hint="eastAsia" w:ascii="宋体" w:hAnsi="宋体"/>
          <w:color w:val="auto"/>
          <w:szCs w:val="21"/>
          <w:highlight w:val="none"/>
        </w:rPr>
      </w:pPr>
    </w:p>
    <w:p w14:paraId="7BAF26FD">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竞标声明</w:t>
      </w:r>
    </w:p>
    <w:p w14:paraId="692C573E">
      <w:pPr>
        <w:spacing w:line="320" w:lineRule="exact"/>
        <w:jc w:val="center"/>
        <w:rPr>
          <w:rFonts w:hint="eastAsia" w:ascii="宋体" w:hAnsi="宋体"/>
          <w:color w:val="auto"/>
          <w:sz w:val="24"/>
          <w:szCs w:val="20"/>
          <w:highlight w:val="none"/>
        </w:rPr>
      </w:pPr>
    </w:p>
    <w:p w14:paraId="008F4F6B">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2D3FB5D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6A5E41A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（项目名称）（项目编号）</w:t>
      </w:r>
      <w:r>
        <w:rPr>
          <w:rFonts w:hint="eastAsia" w:ascii="宋体" w:hAnsi="宋体" w:cs="宋体"/>
          <w:color w:val="auto"/>
          <w:sz w:val="24"/>
          <w:highlight w:val="none"/>
        </w:rPr>
        <w:t>项目的竞标，为便于贵方公正、择优地确定成交供应商及其服务，我方就本次竞标有关事项郑重声明如下：</w:t>
      </w:r>
    </w:p>
    <w:p w14:paraId="5968079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353DDA6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49125ED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166FB6D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55790D5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2F0D653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36FEDB9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0183CCE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16E0513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15B387E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2768724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3C7C7A0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32B2CEE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2D466AA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5D9E980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4D3123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35B85C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2BDFEF4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p>
    <w:p w14:paraId="40E8018C">
      <w:pPr>
        <w:pStyle w:val="25"/>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7.与本磋商有关的一切正式往来信函请寄：邮政编号：</w:t>
      </w:r>
    </w:p>
    <w:p w14:paraId="22CC18B4">
      <w:pPr>
        <w:pStyle w:val="25"/>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 电子邮箱：</w:t>
      </w:r>
    </w:p>
    <w:p w14:paraId="7BF4EAB7">
      <w:pPr>
        <w:pStyle w:val="21"/>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  账号：</w:t>
      </w:r>
    </w:p>
    <w:p w14:paraId="2A015327">
      <w:pPr>
        <w:pStyle w:val="21"/>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53B336F6">
      <w:pPr>
        <w:pStyle w:val="21"/>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285CC909">
      <w:pPr>
        <w:spacing w:line="360" w:lineRule="auto"/>
        <w:ind w:firstLine="482" w:firstLineChars="200"/>
        <w:contextualSpacing/>
        <w:jc w:val="left"/>
        <w:rPr>
          <w:rFonts w:hint="eastAsia" w:ascii="宋体" w:hAnsi="宋体"/>
          <w:b/>
          <w:color w:val="auto"/>
          <w:sz w:val="24"/>
          <w:highlight w:val="none"/>
        </w:rPr>
      </w:pPr>
      <w:r>
        <w:rPr>
          <w:rFonts w:hint="eastAsia" w:ascii="宋体" w:hAnsi="宋体" w:cs="宋体"/>
          <w:b/>
          <w:color w:val="auto"/>
          <w:sz w:val="24"/>
          <w:highlight w:val="none"/>
        </w:rPr>
        <w:t>注：</w:t>
      </w:r>
      <w:r>
        <w:rPr>
          <w:rFonts w:hint="eastAsia" w:ascii="宋体" w:hAnsi="宋体"/>
          <w:b/>
          <w:color w:val="auto"/>
          <w:sz w:val="24"/>
          <w:highlight w:val="none"/>
        </w:rPr>
        <w:t>如为联合体竞标，盖章处须加盖联合体牵头人电子签章并由联合体牵头人法定代表人分别签字或者盖章或者电子签名，否则响应文件按无效处理。</w:t>
      </w:r>
    </w:p>
    <w:p w14:paraId="4D848DFF">
      <w:pPr>
        <w:spacing w:line="360" w:lineRule="auto"/>
        <w:contextualSpacing/>
        <w:jc w:val="left"/>
        <w:rPr>
          <w:rFonts w:hint="eastAsia" w:ascii="宋体" w:hAnsi="宋体" w:cs="宋体"/>
          <w:color w:val="auto"/>
          <w:szCs w:val="21"/>
          <w:highlight w:val="none"/>
        </w:rPr>
      </w:pPr>
    </w:p>
    <w:p w14:paraId="555CAF1C">
      <w:pPr>
        <w:spacing w:line="360" w:lineRule="auto"/>
        <w:contextualSpacing/>
        <w:jc w:val="left"/>
        <w:rPr>
          <w:rFonts w:hint="eastAsia" w:ascii="宋体" w:hAnsi="宋体" w:cs="宋体"/>
          <w:color w:val="auto"/>
          <w:szCs w:val="21"/>
          <w:highlight w:val="none"/>
        </w:rPr>
      </w:pPr>
    </w:p>
    <w:p w14:paraId="529D6AFE">
      <w:pPr>
        <w:spacing w:line="360" w:lineRule="auto"/>
        <w:ind w:firstLine="1800" w:firstLineChars="750"/>
        <w:contextualSpacing/>
        <w:rPr>
          <w:color w:val="auto"/>
          <w:highlight w:val="none"/>
        </w:rPr>
      </w:pPr>
      <w:r>
        <w:rPr>
          <w:rFonts w:hint="eastAsia" w:ascii="宋体" w:hAnsi="宋体"/>
          <w:color w:val="auto"/>
          <w:sz w:val="24"/>
          <w:highlight w:val="none"/>
        </w:rPr>
        <w:t>法定代表人（签字</w:t>
      </w:r>
      <w:r>
        <w:rPr>
          <w:rFonts w:hint="eastAsia" w:ascii="宋体" w:hAnsi="宋体" w:cs="宋体"/>
          <w:color w:val="auto"/>
          <w:sz w:val="24"/>
          <w:highlight w:val="none"/>
        </w:rPr>
        <w:t>或</w:t>
      </w:r>
      <w:r>
        <w:rPr>
          <w:rFonts w:hint="eastAsia" w:ascii="宋体" w:hAnsi="宋体"/>
          <w:color w:val="auto"/>
          <w:sz w:val="24"/>
          <w:highlight w:val="none"/>
        </w:rPr>
        <w:t>盖章</w:t>
      </w:r>
      <w:r>
        <w:rPr>
          <w:rFonts w:hint="eastAsia" w:ascii="宋体" w:hAnsi="宋体" w:cs="宋体"/>
          <w:color w:val="auto"/>
          <w:sz w:val="24"/>
          <w:highlight w:val="none"/>
        </w:rPr>
        <w:t>或</w:t>
      </w:r>
      <w:r>
        <w:rPr>
          <w:rFonts w:hint="eastAsia" w:ascii="宋体" w:hAnsi="宋体"/>
          <w:color w:val="auto"/>
          <w:sz w:val="24"/>
          <w:highlight w:val="none"/>
        </w:rPr>
        <w:t>电子签名</w:t>
      </w:r>
      <w:r>
        <w:rPr>
          <w:rFonts w:hint="eastAsia"/>
          <w:color w:val="auto"/>
          <w:highlight w:val="none"/>
        </w:rPr>
        <w:t>）：</w:t>
      </w:r>
    </w:p>
    <w:p w14:paraId="174D7993">
      <w:pPr>
        <w:spacing w:line="360" w:lineRule="auto"/>
        <w:ind w:firstLine="1800" w:firstLineChars="750"/>
        <w:contextualSpacing/>
        <w:rPr>
          <w:rFonts w:hint="eastAsia" w:ascii="宋体" w:hAnsi="宋体"/>
          <w:color w:val="auto"/>
          <w:sz w:val="24"/>
          <w:highlight w:val="none"/>
        </w:rPr>
      </w:pPr>
      <w:r>
        <w:rPr>
          <w:rFonts w:hint="eastAsia" w:ascii="宋体" w:hAnsi="宋体"/>
          <w:color w:val="auto"/>
          <w:sz w:val="24"/>
          <w:highlight w:val="none"/>
        </w:rPr>
        <w:t>供应商（电子签章）：</w:t>
      </w:r>
    </w:p>
    <w:p w14:paraId="293658CE">
      <w:pPr>
        <w:spacing w:line="360" w:lineRule="auto"/>
        <w:ind w:firstLine="1800" w:firstLineChars="750"/>
        <w:contextualSpacing/>
        <w:rPr>
          <w:rFonts w:hint="eastAsia" w:ascii="宋体" w:hAnsi="宋体"/>
          <w:color w:val="auto"/>
          <w:sz w:val="24"/>
          <w:highlight w:val="none"/>
        </w:rPr>
      </w:pPr>
      <w:r>
        <w:rPr>
          <w:rFonts w:hint="eastAsia" w:ascii="宋体" w:hAnsi="宋体"/>
          <w:color w:val="auto"/>
          <w:sz w:val="24"/>
          <w:highlight w:val="none"/>
        </w:rPr>
        <w:t xml:space="preserve"> 年    月    日</w:t>
      </w:r>
    </w:p>
    <w:p w14:paraId="2172C242">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7EDA1C1C">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2A2EE06D">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487575B4">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4ECE4028">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49008A99">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0A746AC0">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3D479100">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17B99859">
      <w:pPr>
        <w:widowControl w:val="0"/>
        <w:numPr>
          <w:ilvl w:val="0"/>
          <w:numId w:val="0"/>
        </w:numPr>
        <w:spacing w:line="360" w:lineRule="auto"/>
        <w:jc w:val="both"/>
        <w:rPr>
          <w:rFonts w:hint="eastAsia" w:asciiTheme="minorEastAsia" w:hAnsiTheme="minorEastAsia" w:eastAsiaTheme="minorEastAsia" w:cstheme="minorEastAsia"/>
          <w:b/>
          <w:color w:val="auto"/>
          <w:sz w:val="30"/>
          <w:szCs w:val="30"/>
          <w:highlight w:val="none"/>
          <w:lang w:val="en-US" w:eastAsia="zh-CN"/>
        </w:rPr>
      </w:pPr>
    </w:p>
    <w:p w14:paraId="48017977">
      <w:pPr>
        <w:numPr>
          <w:ilvl w:val="0"/>
          <w:numId w:val="1"/>
        </w:numPr>
        <w:tabs>
          <w:tab w:val="clear" w:pos="312"/>
        </w:tabs>
        <w:spacing w:line="360" w:lineRule="auto"/>
        <w:ind w:left="0" w:leftChars="0" w:firstLine="0" w:firstLineChars="0"/>
        <w:rPr>
          <w:rFonts w:hint="eastAsia" w:asciiTheme="minorEastAsia" w:hAnsiTheme="minorEastAsia" w:eastAsiaTheme="minorEastAsia" w:cstheme="minorEastAsia"/>
          <w:b/>
          <w:color w:val="auto"/>
          <w:sz w:val="30"/>
          <w:szCs w:val="30"/>
          <w:highlight w:val="none"/>
          <w:lang w:val="en-US" w:eastAsia="zh-CN"/>
        </w:rPr>
      </w:pPr>
      <w:r>
        <w:rPr>
          <w:rFonts w:hint="eastAsia" w:asciiTheme="minorEastAsia" w:hAnsiTheme="minorEastAsia" w:eastAsiaTheme="minorEastAsia" w:cstheme="minorEastAsia"/>
          <w:b/>
          <w:color w:val="auto"/>
          <w:sz w:val="30"/>
          <w:szCs w:val="30"/>
          <w:highlight w:val="none"/>
          <w:lang w:val="en-US" w:eastAsia="zh-CN"/>
        </w:rPr>
        <w:t>有效的资质证书副本、有效的企业安全生产许可证副本复印件；（必须提供，否则响应文件按无效响应处理）</w:t>
      </w:r>
    </w:p>
    <w:p w14:paraId="5F07CEA1">
      <w:pPr>
        <w:numPr>
          <w:ilvl w:val="0"/>
          <w:numId w:val="0"/>
        </w:numPr>
        <w:spacing w:line="360" w:lineRule="auto"/>
        <w:ind w:leftChars="0"/>
        <w:rPr>
          <w:rFonts w:hint="eastAsia" w:asciiTheme="minorEastAsia" w:hAnsiTheme="minorEastAsia" w:eastAsiaTheme="minorEastAsia" w:cstheme="minorEastAsia"/>
          <w:b/>
          <w:color w:val="auto"/>
          <w:sz w:val="30"/>
          <w:szCs w:val="30"/>
          <w:highlight w:val="none"/>
          <w:lang w:val="en-US" w:eastAsia="zh-CN"/>
        </w:rPr>
      </w:pPr>
    </w:p>
    <w:p w14:paraId="0B782F6E">
      <w:pPr>
        <w:numPr>
          <w:ilvl w:val="0"/>
          <w:numId w:val="0"/>
        </w:numPr>
        <w:spacing w:line="360" w:lineRule="auto"/>
        <w:rPr>
          <w:rFonts w:hint="eastAsia" w:asciiTheme="minorEastAsia" w:hAnsiTheme="minorEastAsia" w:eastAsiaTheme="minorEastAsia" w:cstheme="minorEastAsia"/>
          <w:b/>
          <w:color w:val="auto"/>
          <w:sz w:val="30"/>
          <w:szCs w:val="30"/>
          <w:highlight w:val="none"/>
          <w:lang w:val="en-US" w:eastAsia="zh-CN"/>
        </w:rPr>
      </w:pPr>
      <w:r>
        <w:rPr>
          <w:rFonts w:hint="eastAsia" w:asciiTheme="minorEastAsia" w:hAnsiTheme="minorEastAsia" w:eastAsiaTheme="minorEastAsia" w:cstheme="minorEastAsia"/>
          <w:b/>
          <w:color w:val="auto"/>
          <w:sz w:val="30"/>
          <w:szCs w:val="30"/>
          <w:highlight w:val="none"/>
          <w:lang w:val="en-US" w:eastAsia="zh-CN"/>
        </w:rPr>
        <w:t>6.拟担任本项目工程项目经理（注册建造师）简历表；附拟担任本工程项目经理有效的注册建造师资质证书、其安全生产考核合格证复印件及有效的身份证正反面复印件；拟投入专职安全员安全生产考核合格证书（C 类）复印件及有效的身份证正反面复印件；拟投入本工程的技术负责人有效的中级工程师及以上职称复印件及有效的身份证正反面复印件。（必须提供，否则响应文件按无效响应处理）</w:t>
      </w:r>
    </w:p>
    <w:p w14:paraId="1593BE71">
      <w:pPr>
        <w:numPr>
          <w:ilvl w:val="0"/>
          <w:numId w:val="0"/>
        </w:numPr>
        <w:spacing w:line="360" w:lineRule="auto"/>
        <w:rPr>
          <w:rFonts w:hint="eastAsia" w:asciiTheme="minorEastAsia" w:hAnsiTheme="minorEastAsia" w:eastAsiaTheme="minorEastAsia" w:cstheme="minorEastAsia"/>
          <w:b/>
          <w:color w:val="auto"/>
          <w:sz w:val="30"/>
          <w:szCs w:val="30"/>
          <w:highlight w:val="none"/>
          <w:lang w:val="en-US" w:eastAsia="zh-CN"/>
        </w:rPr>
      </w:pPr>
    </w:p>
    <w:p w14:paraId="5F5879A8">
      <w:pPr>
        <w:numPr>
          <w:ilvl w:val="0"/>
          <w:numId w:val="0"/>
        </w:numPr>
        <w:spacing w:line="360" w:lineRule="auto"/>
        <w:rPr>
          <w:rFonts w:hint="eastAsia" w:asciiTheme="minorEastAsia" w:hAnsiTheme="minorEastAsia" w:eastAsiaTheme="minorEastAsia" w:cstheme="minorEastAsia"/>
          <w:b/>
          <w:color w:val="auto"/>
          <w:sz w:val="30"/>
          <w:szCs w:val="30"/>
          <w:highlight w:val="none"/>
          <w:lang w:val="en-US" w:eastAsia="zh-CN"/>
        </w:rPr>
      </w:pPr>
    </w:p>
    <w:p w14:paraId="087FAA06">
      <w:pPr>
        <w:numPr>
          <w:ilvl w:val="0"/>
          <w:numId w:val="0"/>
        </w:numPr>
        <w:spacing w:line="360" w:lineRule="auto"/>
        <w:rPr>
          <w:rFonts w:hint="eastAsia" w:asciiTheme="minorEastAsia" w:hAnsiTheme="minorEastAsia" w:eastAsiaTheme="minorEastAsia" w:cstheme="minorEastAsia"/>
          <w:b/>
          <w:color w:val="auto"/>
          <w:sz w:val="30"/>
          <w:szCs w:val="30"/>
          <w:highlight w:val="none"/>
          <w:lang w:val="en-US" w:eastAsia="zh-CN"/>
        </w:rPr>
      </w:pPr>
    </w:p>
    <w:p w14:paraId="6E9ECBF1">
      <w:pPr>
        <w:numPr>
          <w:ilvl w:val="0"/>
          <w:numId w:val="0"/>
        </w:numPr>
        <w:spacing w:line="360" w:lineRule="auto"/>
        <w:rPr>
          <w:rFonts w:hint="eastAsia" w:asciiTheme="minorEastAsia" w:hAnsiTheme="minorEastAsia" w:eastAsiaTheme="minorEastAsia" w:cstheme="minorEastAsia"/>
          <w:b/>
          <w:color w:val="auto"/>
          <w:sz w:val="30"/>
          <w:szCs w:val="30"/>
          <w:highlight w:val="none"/>
          <w:lang w:val="en-US" w:eastAsia="zh-CN"/>
        </w:rPr>
      </w:pPr>
    </w:p>
    <w:p w14:paraId="0D557231">
      <w:pPr>
        <w:numPr>
          <w:ilvl w:val="0"/>
          <w:numId w:val="0"/>
        </w:numPr>
        <w:spacing w:line="360" w:lineRule="auto"/>
        <w:rPr>
          <w:rFonts w:hint="eastAsia" w:asciiTheme="minorEastAsia" w:hAnsiTheme="minorEastAsia" w:eastAsiaTheme="minorEastAsia" w:cstheme="minorEastAsia"/>
          <w:b/>
          <w:color w:val="auto"/>
          <w:sz w:val="30"/>
          <w:szCs w:val="30"/>
          <w:highlight w:val="none"/>
          <w:lang w:val="en-US" w:eastAsia="zh-CN"/>
        </w:rPr>
      </w:pPr>
    </w:p>
    <w:p w14:paraId="09A1B734">
      <w:pPr>
        <w:numPr>
          <w:ilvl w:val="0"/>
          <w:numId w:val="0"/>
        </w:numPr>
        <w:spacing w:line="360" w:lineRule="auto"/>
        <w:rPr>
          <w:rFonts w:hint="eastAsia" w:asciiTheme="minorEastAsia" w:hAnsiTheme="minorEastAsia" w:eastAsiaTheme="minorEastAsia" w:cstheme="minorEastAsia"/>
          <w:b/>
          <w:color w:val="auto"/>
          <w:sz w:val="30"/>
          <w:szCs w:val="30"/>
          <w:highlight w:val="none"/>
          <w:lang w:val="en-US" w:eastAsia="zh-CN"/>
        </w:rPr>
      </w:pPr>
    </w:p>
    <w:p w14:paraId="2FDDBA7A">
      <w:pPr>
        <w:numPr>
          <w:ilvl w:val="0"/>
          <w:numId w:val="0"/>
        </w:numPr>
        <w:spacing w:line="360" w:lineRule="auto"/>
        <w:rPr>
          <w:rFonts w:hint="eastAsia" w:asciiTheme="minorEastAsia" w:hAnsiTheme="minorEastAsia" w:eastAsiaTheme="minorEastAsia" w:cstheme="minorEastAsia"/>
          <w:b/>
          <w:color w:val="auto"/>
          <w:sz w:val="30"/>
          <w:szCs w:val="30"/>
          <w:highlight w:val="none"/>
          <w:lang w:val="en-US" w:eastAsia="zh-CN"/>
        </w:rPr>
      </w:pPr>
    </w:p>
    <w:p w14:paraId="03E40CA0">
      <w:pPr>
        <w:numPr>
          <w:ilvl w:val="0"/>
          <w:numId w:val="0"/>
        </w:numPr>
        <w:spacing w:line="360" w:lineRule="auto"/>
        <w:rPr>
          <w:rFonts w:hint="eastAsia" w:asciiTheme="minorEastAsia" w:hAnsiTheme="minorEastAsia" w:eastAsiaTheme="minorEastAsia" w:cstheme="minorEastAsia"/>
          <w:b/>
          <w:color w:val="auto"/>
          <w:sz w:val="30"/>
          <w:szCs w:val="30"/>
          <w:highlight w:val="none"/>
          <w:lang w:val="en-US" w:eastAsia="zh-CN"/>
        </w:rPr>
      </w:pPr>
    </w:p>
    <w:p w14:paraId="18952F9B">
      <w:pPr>
        <w:numPr>
          <w:ilvl w:val="0"/>
          <w:numId w:val="0"/>
        </w:numPr>
        <w:spacing w:line="360" w:lineRule="auto"/>
        <w:rPr>
          <w:rFonts w:hint="eastAsia" w:asciiTheme="minorEastAsia" w:hAnsiTheme="minorEastAsia" w:eastAsiaTheme="minorEastAsia" w:cstheme="minorEastAsia"/>
          <w:b/>
          <w:color w:val="auto"/>
          <w:sz w:val="30"/>
          <w:szCs w:val="30"/>
          <w:highlight w:val="none"/>
          <w:lang w:val="en-US" w:eastAsia="zh-CN"/>
        </w:rPr>
      </w:pPr>
    </w:p>
    <w:p w14:paraId="2EDD714C">
      <w:pPr>
        <w:numPr>
          <w:ilvl w:val="0"/>
          <w:numId w:val="0"/>
        </w:numPr>
        <w:spacing w:line="360" w:lineRule="auto"/>
        <w:rPr>
          <w:rFonts w:hint="eastAsia" w:asciiTheme="minorEastAsia" w:hAnsiTheme="minorEastAsia" w:eastAsiaTheme="minorEastAsia" w:cstheme="minorEastAsia"/>
          <w:b/>
          <w:color w:val="auto"/>
          <w:sz w:val="30"/>
          <w:szCs w:val="30"/>
          <w:highlight w:val="none"/>
          <w:lang w:val="en-US" w:eastAsia="zh-CN"/>
        </w:rPr>
      </w:pPr>
    </w:p>
    <w:p w14:paraId="005FE048">
      <w:pPr>
        <w:numPr>
          <w:ilvl w:val="0"/>
          <w:numId w:val="0"/>
        </w:numPr>
        <w:spacing w:line="360" w:lineRule="auto"/>
        <w:rPr>
          <w:rFonts w:hint="eastAsia" w:asciiTheme="minorEastAsia" w:hAnsiTheme="minorEastAsia" w:eastAsiaTheme="minorEastAsia" w:cstheme="minorEastAsia"/>
          <w:b/>
          <w:color w:val="auto"/>
          <w:sz w:val="30"/>
          <w:szCs w:val="30"/>
          <w:highlight w:val="none"/>
          <w:lang w:val="en-US" w:eastAsia="zh-CN"/>
        </w:rPr>
      </w:pPr>
    </w:p>
    <w:p w14:paraId="6E9246BD">
      <w:pPr>
        <w:numPr>
          <w:ilvl w:val="0"/>
          <w:numId w:val="0"/>
        </w:numPr>
        <w:spacing w:line="360" w:lineRule="auto"/>
        <w:rPr>
          <w:rFonts w:hint="eastAsia" w:asciiTheme="minorEastAsia" w:hAnsiTheme="minorEastAsia" w:eastAsiaTheme="minorEastAsia" w:cstheme="minorEastAsia"/>
          <w:b/>
          <w:color w:val="auto"/>
          <w:sz w:val="30"/>
          <w:szCs w:val="30"/>
          <w:highlight w:val="none"/>
          <w:lang w:val="en-US" w:eastAsia="zh-CN"/>
        </w:rPr>
      </w:pPr>
    </w:p>
    <w:p w14:paraId="30F46082">
      <w:pPr>
        <w:numPr>
          <w:ilvl w:val="0"/>
          <w:numId w:val="0"/>
        </w:numPr>
        <w:spacing w:line="360" w:lineRule="auto"/>
        <w:rPr>
          <w:rFonts w:hint="eastAsia" w:asciiTheme="minorEastAsia" w:hAnsiTheme="minorEastAsia" w:eastAsiaTheme="minorEastAsia" w:cstheme="minorEastAsia"/>
          <w:b/>
          <w:color w:val="auto"/>
          <w:sz w:val="30"/>
          <w:szCs w:val="30"/>
          <w:highlight w:val="none"/>
          <w:lang w:val="en-US" w:eastAsia="zh-CN"/>
        </w:rPr>
      </w:pPr>
    </w:p>
    <w:p w14:paraId="1B9021D6">
      <w:pPr>
        <w:numPr>
          <w:ilvl w:val="0"/>
          <w:numId w:val="0"/>
        </w:numPr>
        <w:spacing w:line="360" w:lineRule="auto"/>
        <w:rPr>
          <w:rFonts w:hint="eastAsia" w:asciiTheme="minorEastAsia" w:hAnsiTheme="minorEastAsia" w:eastAsiaTheme="minorEastAsia" w:cstheme="minorEastAsia"/>
          <w:b/>
          <w:color w:val="auto"/>
          <w:sz w:val="30"/>
          <w:szCs w:val="30"/>
          <w:highlight w:val="none"/>
          <w:lang w:val="en-US" w:eastAsia="zh-CN"/>
        </w:rPr>
      </w:pPr>
    </w:p>
    <w:p w14:paraId="14AAE64E">
      <w:pPr>
        <w:numPr>
          <w:ilvl w:val="0"/>
          <w:numId w:val="1"/>
        </w:numPr>
        <w:tabs>
          <w:tab w:val="clear" w:pos="312"/>
        </w:tabs>
        <w:spacing w:line="360" w:lineRule="auto"/>
        <w:ind w:left="0" w:leftChars="0" w:firstLine="0" w:firstLineChars="0"/>
        <w:rPr>
          <w:rFonts w:hint="eastAsia" w:asciiTheme="minorEastAsia" w:hAnsiTheme="minorEastAsia" w:eastAsiaTheme="minorEastAsia" w:cstheme="minorEastAsia"/>
          <w:b/>
          <w:color w:val="auto"/>
          <w:sz w:val="30"/>
          <w:szCs w:val="30"/>
          <w:highlight w:val="none"/>
          <w:lang w:val="en-US" w:eastAsia="zh-CN"/>
        </w:rPr>
      </w:pPr>
      <w:r>
        <w:rPr>
          <w:rFonts w:hint="eastAsia" w:asciiTheme="minorEastAsia" w:hAnsiTheme="minorEastAsia" w:eastAsiaTheme="minorEastAsia" w:cstheme="minorEastAsia"/>
          <w:b/>
          <w:color w:val="auto"/>
          <w:sz w:val="30"/>
          <w:szCs w:val="30"/>
          <w:highlight w:val="none"/>
          <w:lang w:val="en-US" w:eastAsia="zh-CN"/>
        </w:rPr>
        <w:t>中小企业声明函（格式后附）或残疾人福利性单位声明函（格式后附）或监狱企业的证明文件；（必须提供，否则响应文件按无效响应处理）</w:t>
      </w:r>
    </w:p>
    <w:p w14:paraId="7350D966">
      <w:pPr>
        <w:jc w:val="center"/>
        <w:rPr>
          <w:rFonts w:hint="eastAsia" w:ascii="方正小标宋简体" w:hAnsi="方正小标宋简体" w:eastAsia="方正小标宋简体" w:cs="方正小标宋简体"/>
          <w:color w:val="auto"/>
          <w:sz w:val="44"/>
          <w:szCs w:val="44"/>
          <w:highlight w:val="none"/>
        </w:rPr>
      </w:pPr>
      <w:bookmarkStart w:id="93" w:name="_Toc71365926"/>
      <w:r>
        <w:rPr>
          <w:rFonts w:hint="eastAsia" w:ascii="方正小标宋简体" w:hAnsi="方正小标宋简体" w:eastAsia="方正小标宋简体" w:cs="方正小标宋简体"/>
          <w:color w:val="auto"/>
          <w:sz w:val="44"/>
          <w:szCs w:val="44"/>
          <w:highlight w:val="none"/>
        </w:rPr>
        <w:t>中小企业声明函（工程）</w:t>
      </w:r>
      <w:bookmarkEnd w:id="93"/>
    </w:p>
    <w:p w14:paraId="143E144F">
      <w:pPr>
        <w:spacing w:before="2" w:line="500" w:lineRule="exact"/>
        <w:ind w:firstLine="708" w:firstLineChars="294"/>
        <w:rPr>
          <w:rFonts w:hint="eastAsia" w:ascii="宋体" w:hAnsi="宋体" w:cs="宋体"/>
          <w:b/>
          <w:bCs/>
          <w:color w:val="auto"/>
          <w:sz w:val="24"/>
          <w:highlight w:val="none"/>
        </w:rPr>
      </w:pPr>
    </w:p>
    <w:p w14:paraId="0886B9F7">
      <w:pPr>
        <w:pStyle w:val="18"/>
        <w:spacing w:line="500" w:lineRule="exact"/>
        <w:ind w:right="142" w:firstLine="705" w:firstLineChars="294"/>
        <w:rPr>
          <w:rFonts w:hint="eastAsia"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工程的施工单位全部为符合政策要求的中小企业。相关企业（含联合体中的中小企业、签订分包意向协议的中小企业）的具体情况如下：</w:t>
      </w:r>
    </w:p>
    <w:p w14:paraId="1CF9C7D9">
      <w:pPr>
        <w:tabs>
          <w:tab w:val="left" w:pos="1384"/>
          <w:tab w:val="left" w:pos="4562"/>
          <w:tab w:val="left" w:pos="6803"/>
        </w:tabs>
        <w:spacing w:before="13" w:line="500" w:lineRule="exact"/>
        <w:ind w:right="142" w:firstLine="772" w:firstLineChars="322"/>
        <w:rPr>
          <w:rFonts w:hint="eastAsia"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，从业人员人，营业收入为万元，资产总额为万元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06B41071">
      <w:pPr>
        <w:tabs>
          <w:tab w:val="left" w:pos="1065"/>
          <w:tab w:val="left" w:pos="4262"/>
          <w:tab w:val="left" w:pos="6477"/>
        </w:tabs>
        <w:spacing w:before="20" w:line="500" w:lineRule="exact"/>
        <w:ind w:right="84" w:firstLine="772" w:firstLineChars="322"/>
        <w:rPr>
          <w:rFonts w:hint="eastAsia"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，从业人员人，营业收入为万元，资产总额为万元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6EA9090A">
      <w:pPr>
        <w:pStyle w:val="18"/>
        <w:spacing w:before="34" w:line="500" w:lineRule="exact"/>
        <w:ind w:right="142" w:firstLine="705" w:firstLineChars="294"/>
        <w:rPr>
          <w:rFonts w:hint="eastAsia" w:ascii="宋体" w:hAnsi="宋体"/>
          <w:color w:val="auto"/>
          <w:sz w:val="24"/>
          <w:highlight w:val="none"/>
        </w:rPr>
      </w:pPr>
      <w:r>
        <w:rPr>
          <w:rFonts w:ascii="宋体" w:hAnsi="宋体"/>
          <w:color w:val="auto"/>
          <w:sz w:val="24"/>
          <w:highlight w:val="none"/>
        </w:rPr>
        <w:t xml:space="preserve">…… </w:t>
      </w:r>
    </w:p>
    <w:p w14:paraId="433FE7E7">
      <w:pPr>
        <w:pStyle w:val="18"/>
        <w:spacing w:before="34" w:line="500" w:lineRule="exact"/>
        <w:ind w:right="142" w:firstLine="705" w:firstLineChars="294"/>
        <w:rPr>
          <w:rFonts w:hint="eastAsia"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1EBBAB4D">
      <w:pPr>
        <w:pStyle w:val="18"/>
        <w:spacing w:before="25" w:line="500" w:lineRule="exact"/>
        <w:ind w:right="142" w:firstLine="705" w:firstLineChars="294"/>
        <w:rPr>
          <w:rFonts w:hint="eastAsia"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032213DA">
      <w:pPr>
        <w:pStyle w:val="18"/>
        <w:spacing w:before="56" w:line="500" w:lineRule="exact"/>
        <w:ind w:right="650" w:firstLine="5625" w:firstLineChars="2344"/>
        <w:rPr>
          <w:rFonts w:hint="eastAsia" w:ascii="宋体" w:hAnsi="宋体"/>
          <w:color w:val="auto"/>
          <w:sz w:val="24"/>
          <w:highlight w:val="none"/>
        </w:rPr>
      </w:pPr>
      <w:r>
        <w:rPr>
          <w:rFonts w:ascii="宋体" w:hAnsi="宋体"/>
          <w:color w:val="auto"/>
          <w:sz w:val="24"/>
          <w:highlight w:val="none"/>
        </w:rPr>
        <w:t xml:space="preserve">企业名称（章）： </w:t>
      </w:r>
    </w:p>
    <w:p w14:paraId="72651BD1">
      <w:pPr>
        <w:pStyle w:val="18"/>
        <w:spacing w:before="56" w:line="500" w:lineRule="exact"/>
        <w:ind w:right="1808" w:firstLine="5625" w:firstLineChars="2344"/>
        <w:rPr>
          <w:rFonts w:hint="eastAsia" w:ascii="宋体" w:hAnsi="宋体"/>
          <w:color w:val="auto"/>
          <w:sz w:val="24"/>
          <w:highlight w:val="none"/>
        </w:rPr>
      </w:pPr>
      <w:r>
        <w:rPr>
          <w:rFonts w:ascii="宋体" w:hAnsi="宋体"/>
          <w:color w:val="auto"/>
          <w:sz w:val="24"/>
          <w:highlight w:val="none"/>
        </w:rPr>
        <w:t>日 期：</w:t>
      </w:r>
    </w:p>
    <w:p w14:paraId="5393A169">
      <w:pPr>
        <w:spacing w:line="520" w:lineRule="exact"/>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05748ED">
      <w:pPr>
        <w:spacing w:line="520" w:lineRule="exact"/>
        <w:jc w:val="center"/>
        <w:rPr>
          <w:rFonts w:hint="eastAsia"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14:paraId="59241257">
      <w:pPr>
        <w:spacing w:line="360" w:lineRule="auto"/>
        <w:contextualSpacing/>
        <w:rPr>
          <w:rFonts w:hint="eastAsia" w:ascii="仿宋_GB2312" w:hAnsi="仿宋_GB2312" w:eastAsia="仿宋_GB2312" w:cs="仿宋_GB2312"/>
          <w:color w:val="auto"/>
          <w:sz w:val="32"/>
          <w:szCs w:val="32"/>
          <w:highlight w:val="none"/>
        </w:rPr>
      </w:pPr>
    </w:p>
    <w:p w14:paraId="227105C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CDB6DF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5AEC5F85">
      <w:pPr>
        <w:spacing w:line="360" w:lineRule="auto"/>
        <w:contextualSpacing/>
        <w:rPr>
          <w:rFonts w:hint="eastAsia" w:ascii="宋体" w:hAnsi="宋体" w:cs="仿宋_GB2312"/>
          <w:color w:val="auto"/>
          <w:sz w:val="24"/>
          <w:highlight w:val="none"/>
        </w:rPr>
      </w:pPr>
    </w:p>
    <w:p w14:paraId="62B58895">
      <w:pPr>
        <w:spacing w:line="360" w:lineRule="auto"/>
        <w:contextualSpacing/>
        <w:rPr>
          <w:rFonts w:hint="eastAsia" w:ascii="宋体" w:hAnsi="宋体" w:cs="仿宋_GB2312"/>
          <w:color w:val="auto"/>
          <w:sz w:val="24"/>
          <w:highlight w:val="none"/>
        </w:rPr>
      </w:pPr>
    </w:p>
    <w:p w14:paraId="2C39DE3D">
      <w:pPr>
        <w:spacing w:line="360" w:lineRule="auto"/>
        <w:contextualSpacing/>
        <w:rPr>
          <w:rFonts w:hint="eastAsia" w:ascii="宋体" w:hAnsi="宋体" w:cs="仿宋_GB2312"/>
          <w:color w:val="auto"/>
          <w:sz w:val="24"/>
          <w:highlight w:val="none"/>
        </w:rPr>
      </w:pPr>
    </w:p>
    <w:p w14:paraId="25AA273C">
      <w:pPr>
        <w:spacing w:line="360" w:lineRule="auto"/>
        <w:ind w:firstLine="2400" w:firstLineChars="10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单位名称（盖章）：</w:t>
      </w:r>
    </w:p>
    <w:p w14:paraId="60779BEE">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70D0EB4F">
      <w:pPr>
        <w:spacing w:line="360" w:lineRule="auto"/>
        <w:contextualSpacing/>
        <w:rPr>
          <w:rFonts w:hint="eastAsia" w:ascii="宋体" w:hAnsi="宋体" w:cs="仿宋_GB2312"/>
          <w:color w:val="auto"/>
          <w:sz w:val="24"/>
          <w:highlight w:val="none"/>
        </w:rPr>
      </w:pPr>
    </w:p>
    <w:p w14:paraId="33CB70CA">
      <w:pPr>
        <w:spacing w:line="360" w:lineRule="auto"/>
        <w:contextualSpacing/>
        <w:rPr>
          <w:rFonts w:hint="eastAsia" w:ascii="宋体" w:hAnsi="宋体" w:cs="仿宋_GB2312"/>
          <w:color w:val="auto"/>
          <w:sz w:val="24"/>
          <w:highlight w:val="none"/>
        </w:rPr>
      </w:pPr>
    </w:p>
    <w:p w14:paraId="0CC7F6F9">
      <w:pPr>
        <w:spacing w:line="360" w:lineRule="auto"/>
        <w:contextualSpacing/>
        <w:rPr>
          <w:rFonts w:hint="eastAsia" w:ascii="宋体" w:hAnsi="宋体" w:cs="仿宋_GB2312"/>
          <w:color w:val="auto"/>
          <w:sz w:val="24"/>
          <w:highlight w:val="none"/>
        </w:rPr>
      </w:pPr>
    </w:p>
    <w:p w14:paraId="709EF423">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1FA500C">
      <w:pPr>
        <w:numPr>
          <w:ilvl w:val="0"/>
          <w:numId w:val="0"/>
        </w:numPr>
        <w:spacing w:line="360" w:lineRule="auto"/>
        <w:ind w:leftChars="0"/>
        <w:rPr>
          <w:rFonts w:hint="eastAsia" w:asciiTheme="minorEastAsia" w:hAnsiTheme="minorEastAsia" w:eastAsiaTheme="minorEastAsia" w:cstheme="minorEastAsia"/>
          <w:b/>
          <w:color w:val="auto"/>
          <w:sz w:val="30"/>
          <w:szCs w:val="30"/>
          <w:highlight w:val="none"/>
          <w:lang w:val="en-US" w:eastAsia="zh-CN"/>
        </w:rPr>
      </w:pPr>
      <w:r>
        <w:rPr>
          <w:rFonts w:ascii="宋体" w:hAnsi="宋体" w:cs="仿宋_GB2312"/>
          <w:color w:val="auto"/>
          <w:sz w:val="24"/>
          <w:highlight w:val="none"/>
        </w:rPr>
        <w:br w:type="page"/>
      </w:r>
    </w:p>
    <w:p w14:paraId="32FA6F52">
      <w:pPr>
        <w:numPr>
          <w:ilvl w:val="0"/>
          <w:numId w:val="0"/>
        </w:numPr>
        <w:spacing w:line="360" w:lineRule="auto"/>
        <w:rPr>
          <w:rFonts w:hint="eastAsia" w:asciiTheme="minorEastAsia" w:hAnsiTheme="minorEastAsia" w:eastAsiaTheme="minorEastAsia" w:cstheme="minorEastAsia"/>
          <w:b/>
          <w:color w:val="auto"/>
          <w:sz w:val="30"/>
          <w:szCs w:val="30"/>
          <w:highlight w:val="none"/>
          <w:lang w:val="en-US" w:eastAsia="zh-CN"/>
        </w:rPr>
      </w:pPr>
      <w:r>
        <w:rPr>
          <w:rFonts w:hint="eastAsia" w:asciiTheme="minorEastAsia" w:hAnsiTheme="minorEastAsia" w:eastAsiaTheme="minorEastAsia" w:cstheme="minorEastAsia"/>
          <w:b/>
          <w:color w:val="auto"/>
          <w:sz w:val="30"/>
          <w:szCs w:val="30"/>
          <w:highlight w:val="none"/>
          <w:lang w:val="en-US" w:eastAsia="zh-CN"/>
        </w:rPr>
        <w:t>8.除竞争性磋商文件规定必须提供以外，供应商认为需要提供的其他证明材料。</w:t>
      </w:r>
    </w:p>
    <w:p w14:paraId="26DF60E7">
      <w:pPr>
        <w:spacing w:line="300" w:lineRule="auto"/>
        <w:rPr>
          <w:rFonts w:hint="eastAsia" w:ascii="宋体" w:hAnsi="宋体"/>
          <w:color w:val="auto"/>
          <w:szCs w:val="21"/>
          <w:highlight w:val="none"/>
        </w:rPr>
      </w:pPr>
    </w:p>
    <w:p w14:paraId="46428D3D">
      <w:pPr>
        <w:spacing w:line="300" w:lineRule="auto"/>
        <w:rPr>
          <w:rFonts w:hint="eastAsia" w:ascii="宋体" w:hAnsi="宋体"/>
          <w:color w:val="auto"/>
          <w:szCs w:val="21"/>
          <w:highlight w:val="none"/>
        </w:rPr>
      </w:pPr>
    </w:p>
    <w:p w14:paraId="4A65D7A7">
      <w:pPr>
        <w:spacing w:line="320" w:lineRule="exact"/>
        <w:jc w:val="left"/>
        <w:rPr>
          <w:rFonts w:hint="eastAsia" w:ascii="宋体" w:hAnsi="宋体"/>
          <w:b/>
          <w:color w:val="auto"/>
          <w:sz w:val="32"/>
          <w:szCs w:val="32"/>
          <w:highlight w:val="none"/>
        </w:rPr>
      </w:pPr>
      <w:r>
        <w:rPr>
          <w:rFonts w:hint="eastAsia"/>
          <w:color w:val="auto"/>
          <w:sz w:val="24"/>
          <w:highlight w:val="none"/>
        </w:rPr>
        <w:br w:type="page"/>
      </w: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291B77B0">
      <w:pPr>
        <w:snapToGrid w:val="0"/>
        <w:spacing w:before="120"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1.报价文件封面格式</w:t>
      </w:r>
    </w:p>
    <w:p w14:paraId="57086CCA">
      <w:pPr>
        <w:snapToGrid w:val="0"/>
        <w:spacing w:before="120" w:beforeLines="50" w:after="50"/>
        <w:rPr>
          <w:rFonts w:hint="eastAsia" w:ascii="宋体" w:hAnsi="宋体"/>
          <w:bCs/>
          <w:color w:val="auto"/>
          <w:sz w:val="32"/>
          <w:szCs w:val="20"/>
          <w:highlight w:val="none"/>
        </w:rPr>
      </w:pPr>
    </w:p>
    <w:p w14:paraId="4B525A4C">
      <w:pPr>
        <w:snapToGrid w:val="0"/>
        <w:spacing w:before="120"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440BA49D">
      <w:pPr>
        <w:snapToGrid w:val="0"/>
        <w:spacing w:before="120" w:beforeLines="50" w:after="50"/>
        <w:rPr>
          <w:rFonts w:hint="eastAsia" w:ascii="宋体" w:hAnsi="宋体"/>
          <w:color w:val="auto"/>
          <w:sz w:val="24"/>
          <w:szCs w:val="20"/>
          <w:highlight w:val="none"/>
        </w:rPr>
      </w:pPr>
    </w:p>
    <w:p w14:paraId="53E07C72">
      <w:pPr>
        <w:snapToGrid w:val="0"/>
        <w:spacing w:before="120" w:beforeLines="50" w:after="50"/>
        <w:rPr>
          <w:rFonts w:hint="eastAsia" w:ascii="宋体" w:hAnsi="宋体"/>
          <w:color w:val="auto"/>
          <w:sz w:val="24"/>
          <w:szCs w:val="20"/>
          <w:highlight w:val="none"/>
        </w:rPr>
      </w:pPr>
    </w:p>
    <w:p w14:paraId="1DFF75E3">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654AA54E">
      <w:pPr>
        <w:snapToGrid w:val="0"/>
        <w:spacing w:before="120" w:beforeLines="50" w:after="50"/>
        <w:rPr>
          <w:rFonts w:hint="eastAsia" w:ascii="宋体" w:hAnsi="宋体"/>
          <w:bCs/>
          <w:color w:val="auto"/>
          <w:sz w:val="24"/>
          <w:szCs w:val="20"/>
          <w:highlight w:val="none"/>
        </w:rPr>
      </w:pPr>
    </w:p>
    <w:p w14:paraId="7A4E5A7C">
      <w:pPr>
        <w:snapToGrid w:val="0"/>
        <w:spacing w:before="120" w:beforeLines="50" w:after="50"/>
        <w:rPr>
          <w:rFonts w:hint="eastAsia" w:ascii="宋体" w:hAnsi="宋体"/>
          <w:bCs/>
          <w:color w:val="auto"/>
          <w:sz w:val="24"/>
          <w:szCs w:val="20"/>
          <w:highlight w:val="none"/>
        </w:rPr>
      </w:pPr>
    </w:p>
    <w:p w14:paraId="38028577">
      <w:pPr>
        <w:snapToGrid w:val="0"/>
        <w:spacing w:before="120" w:beforeLines="50" w:after="50"/>
        <w:rPr>
          <w:rFonts w:hint="eastAsia" w:ascii="宋体" w:hAnsi="宋体"/>
          <w:bCs/>
          <w:color w:val="auto"/>
          <w:sz w:val="24"/>
          <w:szCs w:val="20"/>
          <w:highlight w:val="none"/>
        </w:rPr>
      </w:pPr>
    </w:p>
    <w:p w14:paraId="2D501411">
      <w:pPr>
        <w:snapToGrid w:val="0"/>
        <w:spacing w:before="120" w:beforeLines="50" w:after="50"/>
        <w:rPr>
          <w:rFonts w:hint="eastAsia" w:ascii="宋体" w:hAnsi="宋体"/>
          <w:bCs/>
          <w:color w:val="auto"/>
          <w:sz w:val="24"/>
          <w:szCs w:val="20"/>
          <w:highlight w:val="none"/>
        </w:rPr>
      </w:pPr>
    </w:p>
    <w:p w14:paraId="45E4B8AE">
      <w:pPr>
        <w:snapToGrid w:val="0"/>
        <w:spacing w:before="120" w:beforeLines="50" w:after="50"/>
        <w:rPr>
          <w:rFonts w:hint="eastAsia" w:ascii="宋体" w:hAnsi="宋体"/>
          <w:bCs/>
          <w:color w:val="auto"/>
          <w:sz w:val="24"/>
          <w:szCs w:val="20"/>
          <w:highlight w:val="none"/>
        </w:rPr>
      </w:pPr>
    </w:p>
    <w:p w14:paraId="748CB011">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5E5FF887">
      <w:pPr>
        <w:snapToGrid w:val="0"/>
        <w:spacing w:before="120" w:beforeLines="50" w:after="50"/>
        <w:ind w:firstLine="720" w:firstLineChars="225"/>
        <w:rPr>
          <w:rFonts w:hint="eastAsia" w:ascii="宋体" w:hAnsi="宋体" w:cs="仿宋_GB2312"/>
          <w:bCs/>
          <w:color w:val="auto"/>
          <w:sz w:val="32"/>
          <w:szCs w:val="32"/>
          <w:highlight w:val="none"/>
        </w:rPr>
      </w:pPr>
    </w:p>
    <w:p w14:paraId="7CC6B8F0">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3CA939A5">
      <w:pPr>
        <w:snapToGrid w:val="0"/>
        <w:spacing w:before="120" w:beforeLines="50" w:after="50"/>
        <w:rPr>
          <w:rFonts w:hint="eastAsia" w:ascii="宋体" w:hAnsi="宋体" w:cs="仿宋_GB2312"/>
          <w:bCs/>
          <w:color w:val="auto"/>
          <w:sz w:val="32"/>
          <w:szCs w:val="32"/>
          <w:highlight w:val="none"/>
        </w:rPr>
      </w:pPr>
    </w:p>
    <w:p w14:paraId="238B94AD">
      <w:pPr>
        <w:pStyle w:val="7"/>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5EB95C5">
      <w:pPr>
        <w:pStyle w:val="7"/>
        <w:snapToGrid w:val="0"/>
        <w:spacing w:before="50" w:after="50"/>
        <w:ind w:firstLine="640" w:firstLineChars="200"/>
        <w:rPr>
          <w:rFonts w:hint="eastAsia" w:ascii="宋体" w:hAnsi="宋体" w:cs="仿宋_GB2312"/>
          <w:bCs/>
          <w:color w:val="auto"/>
          <w:sz w:val="32"/>
          <w:szCs w:val="32"/>
          <w:highlight w:val="none"/>
        </w:rPr>
      </w:pPr>
    </w:p>
    <w:p w14:paraId="11B8C8FA">
      <w:pPr>
        <w:pStyle w:val="7"/>
        <w:snapToGrid w:val="0"/>
        <w:spacing w:before="50" w:after="50"/>
        <w:ind w:firstLine="720" w:firstLineChars="225"/>
        <w:rPr>
          <w:rFonts w:hint="eastAsia" w:ascii="宋体" w:hAnsi="宋体" w:cs="仿宋_GB2312"/>
          <w:bCs/>
          <w:color w:val="auto"/>
          <w:sz w:val="32"/>
          <w:szCs w:val="32"/>
          <w:highlight w:val="none"/>
        </w:rPr>
      </w:pPr>
    </w:p>
    <w:p w14:paraId="2870CB8A">
      <w:pPr>
        <w:pStyle w:val="7"/>
        <w:snapToGrid w:val="0"/>
        <w:spacing w:before="50" w:after="50"/>
        <w:ind w:firstLine="0"/>
        <w:rPr>
          <w:rFonts w:hint="eastAsia" w:ascii="宋体" w:hAnsi="宋体" w:cs="仿宋_GB2312"/>
          <w:bCs/>
          <w:color w:val="auto"/>
          <w:sz w:val="32"/>
          <w:szCs w:val="32"/>
          <w:highlight w:val="none"/>
        </w:rPr>
      </w:pPr>
    </w:p>
    <w:p w14:paraId="7C18B271">
      <w:pPr>
        <w:pStyle w:val="7"/>
        <w:snapToGrid w:val="0"/>
        <w:spacing w:before="50" w:after="50"/>
        <w:ind w:firstLine="1280" w:firstLineChars="400"/>
        <w:rPr>
          <w:rFonts w:hint="eastAsia" w:ascii="宋体" w:hAnsi="宋体" w:cs="仿宋_GB2312"/>
          <w:bCs/>
          <w:color w:val="auto"/>
          <w:sz w:val="32"/>
          <w:szCs w:val="32"/>
          <w:highlight w:val="none"/>
        </w:rPr>
      </w:pPr>
    </w:p>
    <w:p w14:paraId="722C3655">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46393D54">
      <w:pPr>
        <w:snapToGrid w:val="0"/>
        <w:spacing w:before="120" w:beforeLines="50" w:after="50" w:line="360" w:lineRule="auto"/>
        <w:ind w:left="142"/>
        <w:jc w:val="left"/>
        <w:rPr>
          <w:rFonts w:hint="eastAsia"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2584D67E">
      <w:pPr>
        <w:spacing w:line="520" w:lineRule="exact"/>
        <w:jc w:val="center"/>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43B48E6A">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1.竞标函及竞标函附录（格式后附）；</w:t>
      </w:r>
      <w:r>
        <w:rPr>
          <w:rFonts w:hint="eastAsia" w:ascii="宋体" w:hAnsi="宋体" w:cs="宋体"/>
          <w:b/>
          <w:color w:val="auto"/>
          <w:szCs w:val="21"/>
          <w:highlight w:val="none"/>
        </w:rPr>
        <w:t>（必须提供，否则响应文件按无效处理）</w:t>
      </w:r>
    </w:p>
    <w:p w14:paraId="52F9126A">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2.竞标报价表（格式后附）；</w:t>
      </w:r>
      <w:r>
        <w:rPr>
          <w:rFonts w:hint="eastAsia" w:ascii="宋体" w:hAnsi="宋体" w:cs="宋体"/>
          <w:b/>
          <w:color w:val="auto"/>
          <w:szCs w:val="21"/>
          <w:highlight w:val="none"/>
        </w:rPr>
        <w:t>（必须提供，否则响应文件按无效处理）</w:t>
      </w:r>
    </w:p>
    <w:p w14:paraId="727BD503">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3.已标价工程量清单；</w:t>
      </w:r>
      <w:r>
        <w:rPr>
          <w:rFonts w:hint="eastAsia" w:ascii="宋体" w:hAnsi="宋体" w:cs="宋体"/>
          <w:b/>
          <w:color w:val="auto"/>
          <w:szCs w:val="21"/>
          <w:highlight w:val="none"/>
        </w:rPr>
        <w:t>（必须提供，否则响应文件按无效响应处理）</w:t>
      </w:r>
    </w:p>
    <w:p w14:paraId="411A61E4">
      <w:pPr>
        <w:spacing w:line="520" w:lineRule="exact"/>
        <w:jc w:val="left"/>
        <w:rPr>
          <w:rFonts w:hint="eastAsia" w:ascii="宋体" w:hAnsi="宋体" w:cs="方正小标宋简体"/>
          <w:b/>
          <w:bCs/>
          <w:color w:val="auto"/>
          <w:sz w:val="32"/>
          <w:szCs w:val="32"/>
          <w:highlight w:val="none"/>
        </w:rPr>
      </w:pPr>
      <w:r>
        <w:rPr>
          <w:rFonts w:hint="eastAsia" w:ascii="宋体" w:hAnsi="宋体" w:cs="宋体"/>
          <w:color w:val="auto"/>
          <w:szCs w:val="21"/>
          <w:highlight w:val="none"/>
        </w:rPr>
        <w:t>4.供应商认为需要提供的其他有关资料。</w:t>
      </w:r>
      <w:r>
        <w:rPr>
          <w:rFonts w:ascii="宋体" w:hAnsi="宋体"/>
          <w:b/>
          <w:bCs/>
          <w:color w:val="auto"/>
          <w:sz w:val="32"/>
          <w:szCs w:val="32"/>
          <w:highlight w:val="none"/>
        </w:rPr>
        <w:br w:type="page"/>
      </w:r>
    </w:p>
    <w:p w14:paraId="3ACA641B">
      <w:pPr>
        <w:spacing w:line="520" w:lineRule="exact"/>
        <w:jc w:val="center"/>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lang w:val="en-US" w:eastAsia="zh-CN"/>
        </w:rPr>
        <w:t>1、</w:t>
      </w:r>
      <w:r>
        <w:rPr>
          <w:rFonts w:hint="eastAsia" w:ascii="宋体" w:hAnsi="宋体" w:cs="方正小标宋简体"/>
          <w:b/>
          <w:bCs/>
          <w:color w:val="auto"/>
          <w:sz w:val="32"/>
          <w:szCs w:val="32"/>
          <w:highlight w:val="none"/>
        </w:rPr>
        <w:t>竞标函及竞标函附录</w:t>
      </w:r>
    </w:p>
    <w:p w14:paraId="20B9E0F4">
      <w:pPr>
        <w:spacing w:line="520" w:lineRule="exact"/>
        <w:jc w:val="center"/>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（一）竞标函</w:t>
      </w:r>
    </w:p>
    <w:p w14:paraId="460310A2">
      <w:pPr>
        <w:spacing w:line="520" w:lineRule="exact"/>
        <w:jc w:val="center"/>
        <w:rPr>
          <w:rFonts w:hint="eastAsia" w:ascii="宋体" w:hAnsi="宋体" w:cs="方正小标宋简体"/>
          <w:b/>
          <w:bCs/>
          <w:color w:val="auto"/>
          <w:sz w:val="32"/>
          <w:szCs w:val="32"/>
          <w:highlight w:val="none"/>
        </w:rPr>
      </w:pPr>
    </w:p>
    <w:p w14:paraId="6E16A4BF">
      <w:pPr>
        <w:spacing w:line="360" w:lineRule="auto"/>
        <w:rPr>
          <w:color w:val="auto"/>
          <w:szCs w:val="21"/>
          <w:highlight w:val="none"/>
        </w:rPr>
      </w:pPr>
      <w:r>
        <w:rPr>
          <w:color w:val="auto"/>
          <w:szCs w:val="21"/>
          <w:highlight w:val="none"/>
        </w:rPr>
        <w:t>（</w:t>
      </w:r>
      <w:r>
        <w:rPr>
          <w:rFonts w:hint="eastAsia"/>
          <w:color w:val="auto"/>
          <w:szCs w:val="21"/>
          <w:highlight w:val="none"/>
          <w:lang w:val="zh-CN" w:bidi="zh-CN"/>
        </w:rPr>
        <w:t>采购人</w:t>
      </w:r>
      <w:r>
        <w:rPr>
          <w:color w:val="auto"/>
          <w:szCs w:val="21"/>
          <w:highlight w:val="none"/>
          <w:lang w:val="zh-CN" w:bidi="zh-CN"/>
        </w:rPr>
        <w:t>名称</w:t>
      </w:r>
      <w:r>
        <w:rPr>
          <w:color w:val="auto"/>
          <w:szCs w:val="21"/>
          <w:highlight w:val="none"/>
        </w:rPr>
        <w:t>）：</w:t>
      </w:r>
    </w:p>
    <w:p w14:paraId="45875B95">
      <w:pPr>
        <w:pStyle w:val="89"/>
        <w:numPr>
          <w:ilvl w:val="0"/>
          <w:numId w:val="2"/>
        </w:numPr>
        <w:tabs>
          <w:tab w:val="left" w:pos="762"/>
          <w:tab w:val="left" w:pos="2074"/>
          <w:tab w:val="left" w:pos="3430"/>
          <w:tab w:val="left" w:pos="4687"/>
          <w:tab w:val="left" w:pos="7898"/>
        </w:tabs>
        <w:ind w:firstLine="440"/>
        <w:rPr>
          <w:rFonts w:ascii="Times New Roman" w:hAnsi="Times New Roman" w:cs="Times New Roman"/>
          <w:color w:val="auto"/>
          <w:szCs w:val="21"/>
          <w:highlight w:val="none"/>
        </w:rPr>
      </w:pPr>
      <w:bookmarkStart w:id="94" w:name="bookmark2065"/>
      <w:bookmarkEnd w:id="94"/>
      <w:r>
        <w:rPr>
          <w:rFonts w:ascii="Times New Roman" w:hAnsi="Times New Roman" w:cs="Times New Roman"/>
          <w:color w:val="auto"/>
          <w:szCs w:val="21"/>
          <w:highlight w:val="none"/>
        </w:rPr>
        <w:t>我方已仔细研究了</w:t>
      </w:r>
      <w:r>
        <w:rPr>
          <w:rFonts w:ascii="Times New Roman" w:hAnsi="Times New Roman" w:cs="Times New Roman"/>
          <w:color w:val="auto"/>
          <w:szCs w:val="21"/>
          <w:highlight w:val="none"/>
          <w:u w:val="single"/>
        </w:rPr>
        <w:t>（项目名称</w:t>
      </w:r>
      <w:r>
        <w:rPr>
          <w:rFonts w:hint="eastAsia" w:ascii="Times New Roman" w:hAnsi="Times New Roman" w:cs="Times New Roman"/>
          <w:color w:val="auto"/>
          <w:szCs w:val="21"/>
          <w:highlight w:val="none"/>
          <w:u w:val="single"/>
        </w:rPr>
        <w:t>、项目编号</w:t>
      </w:r>
      <w:r>
        <w:rPr>
          <w:rFonts w:ascii="Times New Roman" w:hAnsi="Times New Roman" w:cs="Times New Roman"/>
          <w:color w:val="auto"/>
          <w:szCs w:val="21"/>
          <w:highlight w:val="none"/>
          <w:u w:val="single"/>
        </w:rPr>
        <w:t>）</w:t>
      </w:r>
      <w:r>
        <w:rPr>
          <w:rFonts w:hint="eastAsia" w:ascii="Times New Roman" w:hAnsi="Times New Roman" w:cs="Times New Roman"/>
          <w:color w:val="auto"/>
          <w:szCs w:val="21"/>
          <w:highlight w:val="none"/>
        </w:rPr>
        <w:t>磋商</w:t>
      </w:r>
      <w:r>
        <w:rPr>
          <w:rFonts w:ascii="Times New Roman" w:hAnsi="Times New Roman" w:cs="Times New Roman"/>
          <w:color w:val="auto"/>
          <w:szCs w:val="21"/>
          <w:highlight w:val="none"/>
        </w:rPr>
        <w:t>文件的全部内容，愿意以人民币大写</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u w:val="single"/>
        </w:rPr>
        <w:t>元（¥</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u w:val="single"/>
        </w:rPr>
        <w:t>）</w:t>
      </w:r>
      <w:r>
        <w:rPr>
          <w:rFonts w:ascii="Times New Roman" w:hAnsi="Times New Roman" w:cs="Times New Roman"/>
          <w:color w:val="auto"/>
          <w:szCs w:val="21"/>
          <w:highlight w:val="none"/>
        </w:rPr>
        <w:t>的</w:t>
      </w:r>
      <w:r>
        <w:rPr>
          <w:rFonts w:hint="eastAsia" w:ascii="Times New Roman" w:hAnsi="Times New Roman" w:cs="Times New Roman"/>
          <w:color w:val="auto"/>
          <w:szCs w:val="21"/>
          <w:highlight w:val="none"/>
        </w:rPr>
        <w:t>竞</w:t>
      </w:r>
      <w:r>
        <w:rPr>
          <w:rFonts w:ascii="Times New Roman" w:hAnsi="Times New Roman" w:cs="Times New Roman"/>
          <w:color w:val="auto"/>
          <w:szCs w:val="21"/>
          <w:highlight w:val="none"/>
        </w:rPr>
        <w:t>标总报价，工期</w:t>
      </w:r>
      <w:r>
        <w:rPr>
          <w:rFonts w:hint="eastAsia" w:ascii="Times New Roman" w:hAnsi="Times New Roman" w:cs="Times New Roman"/>
          <w:color w:val="auto"/>
          <w:szCs w:val="21"/>
          <w:highlight w:val="none"/>
          <w:u w:val="single"/>
          <w:lang w:val="en-US"/>
        </w:rPr>
        <w:t xml:space="preserve">       </w:t>
      </w:r>
      <w:r>
        <w:rPr>
          <w:rFonts w:ascii="Times New Roman" w:hAnsi="Times New Roman" w:cs="Times New Roman"/>
          <w:color w:val="auto"/>
          <w:szCs w:val="21"/>
          <w:highlight w:val="none"/>
        </w:rPr>
        <w:t>日历天，按合同约定实施和完成承包工程，修补工程中的任何缺陷，工程质量达到</w:t>
      </w:r>
      <w:r>
        <w:rPr>
          <w:rFonts w:ascii="Times New Roman" w:hAnsi="Times New Roman" w:cs="Times New Roman"/>
          <w:color w:val="auto"/>
          <w:szCs w:val="21"/>
          <w:highlight w:val="none"/>
          <w:lang w:val="en-US" w:bidi="en-US"/>
        </w:rPr>
        <w:t>。</w:t>
      </w:r>
    </w:p>
    <w:p w14:paraId="26691C27">
      <w:pPr>
        <w:pStyle w:val="89"/>
        <w:numPr>
          <w:ilvl w:val="0"/>
          <w:numId w:val="2"/>
        </w:numPr>
        <w:tabs>
          <w:tab w:val="left" w:pos="762"/>
        </w:tabs>
        <w:ind w:firstLine="420"/>
        <w:rPr>
          <w:rFonts w:ascii="Times New Roman" w:hAnsi="Times New Roman" w:cs="Times New Roman"/>
          <w:color w:val="auto"/>
          <w:szCs w:val="21"/>
          <w:highlight w:val="none"/>
        </w:rPr>
      </w:pPr>
      <w:bookmarkStart w:id="95" w:name="bookmark2066"/>
      <w:bookmarkEnd w:id="95"/>
      <w:bookmarkStart w:id="96" w:name="bookmark2067"/>
      <w:bookmarkEnd w:id="96"/>
      <w:bookmarkStart w:id="97" w:name="bookmark2068"/>
      <w:bookmarkEnd w:id="97"/>
      <w:r>
        <w:rPr>
          <w:rFonts w:hint="eastAsia"/>
          <w:color w:val="auto"/>
          <w:highlight w:val="none"/>
        </w:rPr>
        <w:t>我方承认竞标函附录是我方竞标函的组成部分。</w:t>
      </w:r>
    </w:p>
    <w:p w14:paraId="3450105E">
      <w:pPr>
        <w:pStyle w:val="89"/>
        <w:numPr>
          <w:ilvl w:val="0"/>
          <w:numId w:val="2"/>
        </w:numPr>
        <w:tabs>
          <w:tab w:val="left" w:pos="762"/>
        </w:tabs>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如我方</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w:t>
      </w:r>
    </w:p>
    <w:p w14:paraId="4EDF9A05">
      <w:pPr>
        <w:pStyle w:val="89"/>
        <w:tabs>
          <w:tab w:val="left" w:pos="903"/>
        </w:tabs>
        <w:ind w:firstLine="420"/>
        <w:rPr>
          <w:rFonts w:ascii="Times New Roman" w:hAnsi="Times New Roman" w:cs="Times New Roman"/>
          <w:color w:val="auto"/>
          <w:szCs w:val="21"/>
          <w:highlight w:val="none"/>
        </w:rPr>
      </w:pPr>
      <w:bookmarkStart w:id="98" w:name="bookmark2069"/>
      <w:r>
        <w:rPr>
          <w:rFonts w:ascii="Times New Roman" w:hAnsi="Times New Roman" w:cs="Times New Roman"/>
          <w:color w:val="auto"/>
          <w:szCs w:val="21"/>
          <w:highlight w:val="none"/>
        </w:rPr>
        <w:t>（</w:t>
      </w:r>
      <w:bookmarkEnd w:id="98"/>
      <w:r>
        <w:rPr>
          <w:rFonts w:ascii="Times New Roman" w:hAnsi="Times New Roman" w:cs="Times New Roman"/>
          <w:color w:val="auto"/>
          <w:szCs w:val="21"/>
          <w:highlight w:val="none"/>
        </w:rPr>
        <w:t>1）我方承诺在收到</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通知书后，在</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通知书规定的期限内与你方签订合同。</w:t>
      </w:r>
    </w:p>
    <w:p w14:paraId="000DE48D">
      <w:pPr>
        <w:pStyle w:val="89"/>
        <w:tabs>
          <w:tab w:val="left" w:pos="903"/>
        </w:tabs>
        <w:ind w:firstLine="420"/>
        <w:rPr>
          <w:rFonts w:ascii="Times New Roman" w:hAnsi="Times New Roman" w:cs="Times New Roman"/>
          <w:color w:val="auto"/>
          <w:szCs w:val="21"/>
          <w:highlight w:val="none"/>
        </w:rPr>
      </w:pPr>
      <w:bookmarkStart w:id="99" w:name="bookmark2070"/>
      <w:r>
        <w:rPr>
          <w:rFonts w:ascii="Times New Roman" w:hAnsi="Times New Roman" w:cs="Times New Roman"/>
          <w:color w:val="auto"/>
          <w:szCs w:val="21"/>
          <w:highlight w:val="none"/>
        </w:rPr>
        <w:t>（</w:t>
      </w:r>
      <w:bookmarkEnd w:id="99"/>
      <w:r>
        <w:rPr>
          <w:rFonts w:ascii="Times New Roman" w:hAnsi="Times New Roman" w:cs="Times New Roman"/>
          <w:color w:val="auto"/>
          <w:szCs w:val="21"/>
          <w:highlight w:val="none"/>
        </w:rPr>
        <w:t>2）</w:t>
      </w:r>
      <w:r>
        <w:rPr>
          <w:color w:val="auto"/>
          <w:highlight w:val="none"/>
        </w:rPr>
        <w:t>在签订合同时不向你方提出附加条件</w:t>
      </w:r>
      <w:r>
        <w:rPr>
          <w:rFonts w:ascii="Times New Roman" w:hAnsi="Times New Roman" w:cs="Times New Roman"/>
          <w:color w:val="auto"/>
          <w:szCs w:val="21"/>
          <w:highlight w:val="none"/>
        </w:rPr>
        <w:t>。</w:t>
      </w:r>
    </w:p>
    <w:p w14:paraId="37C53A60">
      <w:pPr>
        <w:pStyle w:val="89"/>
        <w:tabs>
          <w:tab w:val="left" w:pos="903"/>
        </w:tabs>
        <w:ind w:firstLine="420"/>
        <w:rPr>
          <w:rFonts w:ascii="Times New Roman" w:hAnsi="Times New Roman" w:cs="Times New Roman"/>
          <w:color w:val="auto"/>
          <w:szCs w:val="21"/>
          <w:highlight w:val="none"/>
        </w:rPr>
      </w:pPr>
      <w:bookmarkStart w:id="100" w:name="bookmark2071"/>
      <w:r>
        <w:rPr>
          <w:rFonts w:ascii="Times New Roman" w:hAnsi="Times New Roman" w:cs="Times New Roman"/>
          <w:color w:val="auto"/>
          <w:szCs w:val="21"/>
          <w:highlight w:val="none"/>
        </w:rPr>
        <w:t>（</w:t>
      </w:r>
      <w:bookmarkEnd w:id="100"/>
      <w:r>
        <w:rPr>
          <w:rFonts w:ascii="Times New Roman" w:hAnsi="Times New Roman" w:cs="Times New Roman"/>
          <w:color w:val="auto"/>
          <w:szCs w:val="21"/>
          <w:highlight w:val="none"/>
        </w:rPr>
        <w:t>3）我方承诺按照</w:t>
      </w:r>
      <w:r>
        <w:rPr>
          <w:rFonts w:hint="eastAsia" w:ascii="Times New Roman" w:hAnsi="Times New Roman" w:cs="Times New Roman"/>
          <w:color w:val="auto"/>
          <w:szCs w:val="21"/>
          <w:highlight w:val="none"/>
        </w:rPr>
        <w:t>磋商</w:t>
      </w:r>
      <w:r>
        <w:rPr>
          <w:rFonts w:ascii="Times New Roman" w:hAnsi="Times New Roman" w:cs="Times New Roman"/>
          <w:color w:val="auto"/>
          <w:szCs w:val="21"/>
          <w:highlight w:val="none"/>
        </w:rPr>
        <w:t>文件规定向你方递交履约担保。</w:t>
      </w:r>
    </w:p>
    <w:p w14:paraId="4C2D999F">
      <w:pPr>
        <w:pStyle w:val="89"/>
        <w:tabs>
          <w:tab w:val="left" w:pos="903"/>
        </w:tabs>
        <w:ind w:firstLine="420"/>
        <w:rPr>
          <w:rFonts w:ascii="Times New Roman" w:hAnsi="Times New Roman" w:cs="Times New Roman"/>
          <w:color w:val="auto"/>
          <w:szCs w:val="21"/>
          <w:highlight w:val="none"/>
        </w:rPr>
      </w:pPr>
      <w:bookmarkStart w:id="101" w:name="bookmark2072"/>
      <w:r>
        <w:rPr>
          <w:rFonts w:ascii="Times New Roman" w:hAnsi="Times New Roman" w:cs="Times New Roman"/>
          <w:color w:val="auto"/>
          <w:szCs w:val="21"/>
          <w:highlight w:val="none"/>
        </w:rPr>
        <w:t>（</w:t>
      </w:r>
      <w:bookmarkEnd w:id="101"/>
      <w:r>
        <w:rPr>
          <w:rFonts w:ascii="Times New Roman" w:hAnsi="Times New Roman" w:cs="Times New Roman"/>
          <w:color w:val="auto"/>
          <w:szCs w:val="21"/>
          <w:highlight w:val="none"/>
        </w:rPr>
        <w:t>4）我方承诺在合同约定的期限内完成并移交全部合同工程。</w:t>
      </w:r>
    </w:p>
    <w:p w14:paraId="6D674D02">
      <w:pPr>
        <w:pStyle w:val="89"/>
        <w:tabs>
          <w:tab w:val="left" w:pos="903"/>
        </w:tabs>
        <w:ind w:firstLine="42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（5）</w:t>
      </w:r>
      <w:r>
        <w:rPr>
          <w:rFonts w:ascii="Times New Roman" w:hAnsi="Times New Roman" w:cs="Times New Roman"/>
          <w:color w:val="auto"/>
          <w:szCs w:val="21"/>
          <w:highlight w:val="none"/>
        </w:rPr>
        <w:t>在你方和我方进行合同谈判之前，我方将按照合同附件提出的最低要求填报派驻本标段的其他管理和技术人员及主要机械设备和试验检测设备，经你方审批后作为派驻本标段的项目管理机构主要人员和主要设备且不进行更换。如我方拟派驻的人员和设备不满足合同附件要求，你方有权取消我方</w:t>
      </w:r>
      <w:r>
        <w:rPr>
          <w:rFonts w:hint="eastAsia" w:ascii="Times New Roman" w:hAnsi="Times New Roman" w:cs="Times New Roman"/>
          <w:color w:val="auto"/>
          <w:szCs w:val="21"/>
          <w:highlight w:val="none"/>
        </w:rPr>
        <w:t>成交</w:t>
      </w:r>
      <w:r>
        <w:rPr>
          <w:color w:val="auto"/>
          <w:highlight w:val="none"/>
        </w:rPr>
        <w:t>资格。</w:t>
      </w:r>
    </w:p>
    <w:p w14:paraId="2A58DB86">
      <w:pPr>
        <w:pStyle w:val="89"/>
        <w:numPr>
          <w:ilvl w:val="0"/>
          <w:numId w:val="2"/>
        </w:numPr>
        <w:tabs>
          <w:tab w:val="left" w:pos="762"/>
        </w:tabs>
        <w:ind w:firstLine="440"/>
        <w:rPr>
          <w:rFonts w:ascii="Times New Roman" w:hAnsi="Times New Roman" w:cs="Times New Roman"/>
          <w:color w:val="auto"/>
          <w:szCs w:val="21"/>
          <w:highlight w:val="none"/>
        </w:rPr>
      </w:pPr>
      <w:bookmarkStart w:id="102" w:name="bookmark2073"/>
      <w:bookmarkEnd w:id="102"/>
      <w:r>
        <w:rPr>
          <w:color w:val="auto"/>
          <w:highlight w:val="none"/>
        </w:rPr>
        <w:t>在合同协议书正式签署生效之前，本</w:t>
      </w:r>
      <w:r>
        <w:rPr>
          <w:rFonts w:hint="eastAsia" w:ascii="Times New Roman" w:hAnsi="Times New Roman" w:cs="Times New Roman"/>
          <w:color w:val="auto"/>
          <w:szCs w:val="21"/>
          <w:highlight w:val="none"/>
        </w:rPr>
        <w:t>竞</w:t>
      </w:r>
      <w:r>
        <w:rPr>
          <w:rFonts w:ascii="Times New Roman" w:hAnsi="Times New Roman" w:cs="Times New Roman"/>
          <w:color w:val="auto"/>
          <w:szCs w:val="21"/>
          <w:highlight w:val="none"/>
        </w:rPr>
        <w:t>标</w:t>
      </w:r>
      <w:r>
        <w:rPr>
          <w:color w:val="auto"/>
          <w:highlight w:val="none"/>
        </w:rPr>
        <w:t>函连同你方的</w:t>
      </w:r>
      <w:r>
        <w:rPr>
          <w:rFonts w:hint="eastAsia"/>
          <w:color w:val="auto"/>
          <w:highlight w:val="none"/>
        </w:rPr>
        <w:t>成交</w:t>
      </w:r>
      <w:r>
        <w:rPr>
          <w:color w:val="auto"/>
          <w:highlight w:val="none"/>
        </w:rPr>
        <w:t>通知书将构成我们双方之间共同遵守的文件，对双方具有约束力</w:t>
      </w:r>
      <w:r>
        <w:rPr>
          <w:rFonts w:ascii="Times New Roman" w:hAnsi="Times New Roman" w:cs="Times New Roman"/>
          <w:color w:val="auto"/>
          <w:szCs w:val="21"/>
          <w:highlight w:val="none"/>
        </w:rPr>
        <w:t>。</w:t>
      </w:r>
    </w:p>
    <w:p w14:paraId="39C0C1CF">
      <w:pPr>
        <w:spacing w:line="360" w:lineRule="auto"/>
        <w:ind w:firstLine="420" w:firstLineChars="200"/>
        <w:rPr>
          <w:color w:val="auto"/>
          <w:szCs w:val="21"/>
          <w:highlight w:val="none"/>
        </w:rPr>
      </w:pPr>
      <w:bookmarkStart w:id="103" w:name="bookmark2074"/>
      <w:bookmarkEnd w:id="103"/>
      <w:r>
        <w:rPr>
          <w:rFonts w:hint="eastAsia"/>
          <w:color w:val="auto"/>
          <w:szCs w:val="21"/>
          <w:highlight w:val="none"/>
        </w:rPr>
        <w:t>5.</w:t>
      </w:r>
      <w:r>
        <w:rPr>
          <w:color w:val="auto"/>
          <w:szCs w:val="21"/>
          <w:highlight w:val="none"/>
        </w:rPr>
        <w:t>（其他补充说明）。</w:t>
      </w:r>
    </w:p>
    <w:p w14:paraId="216A17D7">
      <w:pPr>
        <w:spacing w:line="360" w:lineRule="auto"/>
        <w:jc w:val="center"/>
        <w:rPr>
          <w:rFonts w:hint="eastAsia" w:ascii="宋体" w:hAnsi="宋体" w:cs="方正小标宋简体"/>
          <w:b/>
          <w:bCs/>
          <w:color w:val="auto"/>
          <w:sz w:val="32"/>
          <w:szCs w:val="32"/>
          <w:highlight w:val="none"/>
        </w:rPr>
      </w:pPr>
    </w:p>
    <w:p w14:paraId="79039802">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w:t>
      </w:r>
      <w:r>
        <w:rPr>
          <w:rFonts w:hint="eastAsia" w:ascii="宋体" w:hAnsi="宋体"/>
          <w:color w:val="auto"/>
          <w:sz w:val="24"/>
          <w:highlight w:val="none"/>
        </w:rPr>
        <w:t>签字</w:t>
      </w:r>
      <w:r>
        <w:rPr>
          <w:rFonts w:hint="eastAsia" w:ascii="宋体" w:hAnsi="宋体" w:cs="宋体"/>
          <w:color w:val="auto"/>
          <w:sz w:val="24"/>
          <w:highlight w:val="none"/>
        </w:rPr>
        <w:t>或</w:t>
      </w:r>
      <w:r>
        <w:rPr>
          <w:rFonts w:hint="eastAsia" w:ascii="宋体" w:hAnsi="宋体"/>
          <w:color w:val="auto"/>
          <w:sz w:val="24"/>
          <w:highlight w:val="none"/>
        </w:rPr>
        <w:t>盖章</w:t>
      </w:r>
      <w:r>
        <w:rPr>
          <w:rFonts w:hint="eastAsia" w:ascii="宋体" w:hAnsi="宋体" w:cs="宋体"/>
          <w:color w:val="auto"/>
          <w:sz w:val="24"/>
          <w:highlight w:val="none"/>
        </w:rPr>
        <w:t>或</w:t>
      </w:r>
      <w:r>
        <w:rPr>
          <w:rFonts w:hint="eastAsia" w:ascii="宋体" w:hAnsi="宋体"/>
          <w:color w:val="auto"/>
          <w:sz w:val="24"/>
          <w:highlight w:val="none"/>
        </w:rPr>
        <w:t>电子签名</w:t>
      </w:r>
      <w:r>
        <w:rPr>
          <w:rFonts w:hint="eastAsia" w:ascii="宋体" w:hAnsi="宋体" w:cs="仿宋_GB2312"/>
          <w:color w:val="auto"/>
          <w:sz w:val="24"/>
          <w:highlight w:val="none"/>
        </w:rPr>
        <w:t xml:space="preserve">）：                    </w:t>
      </w:r>
    </w:p>
    <w:p w14:paraId="51C7DF0D">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741495BD">
      <w:pPr>
        <w:spacing w:line="360" w:lineRule="auto"/>
        <w:jc w:val="center"/>
        <w:rPr>
          <w:rFonts w:hint="eastAsia" w:ascii="宋体" w:hAnsi="宋体" w:cs="方正小标宋简体"/>
          <w:b/>
          <w:bCs/>
          <w:color w:val="auto"/>
          <w:sz w:val="32"/>
          <w:szCs w:val="32"/>
          <w:highlight w:val="none"/>
        </w:rPr>
      </w:pPr>
      <w:r>
        <w:rPr>
          <w:rFonts w:hint="eastAsia" w:ascii="宋体" w:hAnsi="宋体" w:cs="仿宋_GB2312"/>
          <w:color w:val="auto"/>
          <w:sz w:val="24"/>
          <w:highlight w:val="none"/>
        </w:rPr>
        <w:t>日期：   年   月   日</w:t>
      </w:r>
      <w:r>
        <w:rPr>
          <w:rFonts w:ascii="宋体" w:hAnsi="宋体" w:cs="方正小标宋简体"/>
          <w:b/>
          <w:bCs/>
          <w:color w:val="auto"/>
          <w:sz w:val="32"/>
          <w:szCs w:val="32"/>
          <w:highlight w:val="none"/>
        </w:rPr>
        <w:br w:type="page"/>
      </w:r>
    </w:p>
    <w:p w14:paraId="017D65F4">
      <w:pPr>
        <w:spacing w:line="360" w:lineRule="auto"/>
        <w:jc w:val="center"/>
        <w:rPr>
          <w:rFonts w:hint="eastAsia" w:ascii="宋体" w:hAnsi="宋体" w:cs="方正小标宋简体"/>
          <w:b/>
          <w:bCs/>
          <w:color w:val="auto"/>
          <w:sz w:val="32"/>
          <w:szCs w:val="32"/>
          <w:highlight w:val="none"/>
        </w:rPr>
      </w:pPr>
    </w:p>
    <w:p w14:paraId="061C5F90">
      <w:pPr>
        <w:spacing w:line="360" w:lineRule="auto"/>
        <w:jc w:val="center"/>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（二）竞标函附录</w:t>
      </w:r>
    </w:p>
    <w:tbl>
      <w:tblPr>
        <w:tblStyle w:val="46"/>
        <w:tblW w:w="908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2924"/>
        <w:gridCol w:w="1279"/>
        <w:gridCol w:w="3293"/>
        <w:gridCol w:w="850"/>
      </w:tblGrid>
      <w:tr w14:paraId="10BFD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36" w:type="dxa"/>
            <w:vAlign w:val="center"/>
          </w:tcPr>
          <w:p w14:paraId="5B8B76BE">
            <w:pPr>
              <w:jc w:val="center"/>
              <w:rPr>
                <w:color w:val="auto"/>
                <w:highlight w:val="none"/>
              </w:rPr>
            </w:pPr>
            <w:r>
              <w:rPr>
                <w:color w:val="auto"/>
                <w:highlight w:val="none"/>
              </w:rPr>
              <w:t>序号</w:t>
            </w:r>
          </w:p>
        </w:tc>
        <w:tc>
          <w:tcPr>
            <w:tcW w:w="2924" w:type="dxa"/>
            <w:vAlign w:val="center"/>
          </w:tcPr>
          <w:p w14:paraId="143A5007">
            <w:pPr>
              <w:jc w:val="center"/>
              <w:rPr>
                <w:color w:val="auto"/>
                <w:highlight w:val="none"/>
              </w:rPr>
            </w:pPr>
            <w:r>
              <w:rPr>
                <w:color w:val="auto"/>
                <w:highlight w:val="none"/>
              </w:rPr>
              <w:t>条款名称</w:t>
            </w:r>
          </w:p>
        </w:tc>
        <w:tc>
          <w:tcPr>
            <w:tcW w:w="1279" w:type="dxa"/>
            <w:vAlign w:val="center"/>
          </w:tcPr>
          <w:p w14:paraId="535D8637">
            <w:pPr>
              <w:jc w:val="center"/>
              <w:rPr>
                <w:color w:val="auto"/>
                <w:highlight w:val="none"/>
              </w:rPr>
            </w:pPr>
            <w:r>
              <w:rPr>
                <w:color w:val="auto"/>
                <w:highlight w:val="none"/>
              </w:rPr>
              <w:t>合同条目号</w:t>
            </w:r>
          </w:p>
        </w:tc>
        <w:tc>
          <w:tcPr>
            <w:tcW w:w="3293" w:type="dxa"/>
            <w:vAlign w:val="center"/>
          </w:tcPr>
          <w:p w14:paraId="1A1E1109">
            <w:pPr>
              <w:jc w:val="center"/>
              <w:rPr>
                <w:color w:val="auto"/>
                <w:highlight w:val="none"/>
              </w:rPr>
            </w:pPr>
            <w:r>
              <w:rPr>
                <w:color w:val="auto"/>
                <w:highlight w:val="none"/>
              </w:rPr>
              <w:t>约定内容</w:t>
            </w:r>
          </w:p>
        </w:tc>
        <w:tc>
          <w:tcPr>
            <w:tcW w:w="850" w:type="dxa"/>
            <w:vAlign w:val="center"/>
          </w:tcPr>
          <w:p w14:paraId="4491177B">
            <w:pPr>
              <w:jc w:val="center"/>
              <w:rPr>
                <w:color w:val="auto"/>
                <w:highlight w:val="none"/>
              </w:rPr>
            </w:pPr>
            <w:r>
              <w:rPr>
                <w:color w:val="auto"/>
                <w:highlight w:val="none"/>
              </w:rPr>
              <w:t>备注</w:t>
            </w:r>
          </w:p>
        </w:tc>
      </w:tr>
      <w:tr w14:paraId="642AE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736" w:type="dxa"/>
            <w:vAlign w:val="center"/>
          </w:tcPr>
          <w:p w14:paraId="625CEE40">
            <w:pPr>
              <w:jc w:val="center"/>
              <w:rPr>
                <w:color w:val="auto"/>
                <w:highlight w:val="none"/>
              </w:rPr>
            </w:pPr>
            <w:r>
              <w:rPr>
                <w:color w:val="auto"/>
                <w:highlight w:val="none"/>
              </w:rPr>
              <w:t>1</w:t>
            </w:r>
          </w:p>
        </w:tc>
        <w:tc>
          <w:tcPr>
            <w:tcW w:w="2924" w:type="dxa"/>
            <w:vAlign w:val="center"/>
          </w:tcPr>
          <w:p w14:paraId="74B4FA51">
            <w:pPr>
              <w:jc w:val="center"/>
              <w:rPr>
                <w:color w:val="auto"/>
                <w:highlight w:val="none"/>
              </w:rPr>
            </w:pPr>
            <w:r>
              <w:rPr>
                <w:color w:val="auto"/>
                <w:highlight w:val="none"/>
              </w:rPr>
              <w:t>缺陷责任期</w:t>
            </w:r>
          </w:p>
        </w:tc>
        <w:tc>
          <w:tcPr>
            <w:tcW w:w="1279" w:type="dxa"/>
            <w:vAlign w:val="center"/>
          </w:tcPr>
          <w:p w14:paraId="65509C51">
            <w:pPr>
              <w:jc w:val="center"/>
              <w:rPr>
                <w:color w:val="auto"/>
                <w:highlight w:val="none"/>
              </w:rPr>
            </w:pPr>
            <w:r>
              <w:rPr>
                <w:color w:val="auto"/>
                <w:highlight w:val="none"/>
              </w:rPr>
              <w:t>1.1.4.5</w:t>
            </w:r>
          </w:p>
        </w:tc>
        <w:tc>
          <w:tcPr>
            <w:tcW w:w="3293" w:type="dxa"/>
            <w:vAlign w:val="center"/>
          </w:tcPr>
          <w:p w14:paraId="246AF260">
            <w:pPr>
              <w:jc w:val="center"/>
              <w:rPr>
                <w:color w:val="auto"/>
                <w:highlight w:val="none"/>
              </w:rPr>
            </w:pPr>
            <w:r>
              <w:rPr>
                <w:color w:val="auto"/>
                <w:highlight w:val="none"/>
              </w:rPr>
              <w:t>自实际交工日期起计算</w:t>
            </w:r>
            <w:r>
              <w:rPr>
                <w:rFonts w:hint="eastAsia"/>
                <w:color w:val="auto"/>
                <w:highlight w:val="none"/>
                <w:u w:val="single"/>
              </w:rPr>
              <w:t xml:space="preserve">   </w:t>
            </w:r>
            <w:r>
              <w:rPr>
                <w:color w:val="auto"/>
                <w:highlight w:val="none"/>
              </w:rPr>
              <w:t>年</w:t>
            </w:r>
          </w:p>
        </w:tc>
        <w:tc>
          <w:tcPr>
            <w:tcW w:w="850" w:type="dxa"/>
            <w:vAlign w:val="center"/>
          </w:tcPr>
          <w:p w14:paraId="358D7E25">
            <w:pPr>
              <w:jc w:val="center"/>
              <w:rPr>
                <w:color w:val="auto"/>
                <w:highlight w:val="none"/>
              </w:rPr>
            </w:pPr>
          </w:p>
        </w:tc>
      </w:tr>
      <w:tr w14:paraId="37CB5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36" w:type="dxa"/>
            <w:vAlign w:val="center"/>
          </w:tcPr>
          <w:p w14:paraId="232C0449">
            <w:pPr>
              <w:jc w:val="center"/>
              <w:rPr>
                <w:color w:val="auto"/>
                <w:highlight w:val="none"/>
              </w:rPr>
            </w:pPr>
            <w:r>
              <w:rPr>
                <w:color w:val="auto"/>
                <w:highlight w:val="none"/>
              </w:rPr>
              <w:t>2</w:t>
            </w:r>
          </w:p>
        </w:tc>
        <w:tc>
          <w:tcPr>
            <w:tcW w:w="2924" w:type="dxa"/>
            <w:vAlign w:val="center"/>
          </w:tcPr>
          <w:p w14:paraId="5605F373">
            <w:pPr>
              <w:jc w:val="center"/>
              <w:rPr>
                <w:color w:val="auto"/>
                <w:highlight w:val="none"/>
              </w:rPr>
            </w:pPr>
            <w:r>
              <w:rPr>
                <w:color w:val="auto"/>
                <w:highlight w:val="none"/>
              </w:rPr>
              <w:t>逾期交工违约金</w:t>
            </w:r>
          </w:p>
        </w:tc>
        <w:tc>
          <w:tcPr>
            <w:tcW w:w="1279" w:type="dxa"/>
            <w:vAlign w:val="center"/>
          </w:tcPr>
          <w:p w14:paraId="3762764A">
            <w:pPr>
              <w:jc w:val="center"/>
              <w:rPr>
                <w:color w:val="auto"/>
                <w:highlight w:val="none"/>
              </w:rPr>
            </w:pPr>
            <w:r>
              <w:rPr>
                <w:color w:val="auto"/>
                <w:highlight w:val="none"/>
              </w:rPr>
              <w:t>11.5（3）</w:t>
            </w:r>
          </w:p>
        </w:tc>
        <w:tc>
          <w:tcPr>
            <w:tcW w:w="3293" w:type="dxa"/>
            <w:vAlign w:val="center"/>
          </w:tcPr>
          <w:p w14:paraId="5E313242">
            <w:pPr>
              <w:ind w:firstLine="420" w:firstLineChars="200"/>
              <w:jc w:val="center"/>
              <w:rPr>
                <w:color w:val="auto"/>
                <w:highlight w:val="none"/>
              </w:rPr>
            </w:pPr>
            <w:r>
              <w:rPr>
                <w:color w:val="auto"/>
                <w:highlight w:val="none"/>
              </w:rPr>
              <w:t>元/天</w:t>
            </w:r>
          </w:p>
        </w:tc>
        <w:tc>
          <w:tcPr>
            <w:tcW w:w="850" w:type="dxa"/>
            <w:vAlign w:val="center"/>
          </w:tcPr>
          <w:p w14:paraId="10329DBF">
            <w:pPr>
              <w:jc w:val="center"/>
              <w:rPr>
                <w:color w:val="auto"/>
                <w:highlight w:val="none"/>
              </w:rPr>
            </w:pPr>
          </w:p>
        </w:tc>
      </w:tr>
      <w:tr w14:paraId="5A24F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36" w:type="dxa"/>
            <w:vAlign w:val="center"/>
          </w:tcPr>
          <w:p w14:paraId="2790A662">
            <w:pPr>
              <w:jc w:val="center"/>
              <w:rPr>
                <w:color w:val="auto"/>
                <w:highlight w:val="none"/>
              </w:rPr>
            </w:pPr>
            <w:r>
              <w:rPr>
                <w:color w:val="auto"/>
                <w:highlight w:val="none"/>
              </w:rPr>
              <w:t>3</w:t>
            </w:r>
          </w:p>
        </w:tc>
        <w:tc>
          <w:tcPr>
            <w:tcW w:w="2924" w:type="dxa"/>
            <w:vAlign w:val="center"/>
          </w:tcPr>
          <w:p w14:paraId="4055115C">
            <w:pPr>
              <w:jc w:val="center"/>
              <w:rPr>
                <w:color w:val="auto"/>
                <w:highlight w:val="none"/>
              </w:rPr>
            </w:pPr>
            <w:r>
              <w:rPr>
                <w:color w:val="auto"/>
                <w:highlight w:val="none"/>
              </w:rPr>
              <w:t>逾期交工违约金限额</w:t>
            </w:r>
          </w:p>
        </w:tc>
        <w:tc>
          <w:tcPr>
            <w:tcW w:w="1279" w:type="dxa"/>
            <w:vAlign w:val="center"/>
          </w:tcPr>
          <w:p w14:paraId="52EB89E1">
            <w:pPr>
              <w:jc w:val="center"/>
              <w:rPr>
                <w:color w:val="auto"/>
                <w:highlight w:val="none"/>
              </w:rPr>
            </w:pPr>
            <w:r>
              <w:rPr>
                <w:color w:val="auto"/>
                <w:highlight w:val="none"/>
              </w:rPr>
              <w:t>11.5（3）</w:t>
            </w:r>
          </w:p>
        </w:tc>
        <w:tc>
          <w:tcPr>
            <w:tcW w:w="3293" w:type="dxa"/>
            <w:vAlign w:val="center"/>
          </w:tcPr>
          <w:p w14:paraId="42243FD1">
            <w:pPr>
              <w:jc w:val="center"/>
              <w:rPr>
                <w:color w:val="auto"/>
                <w:highlight w:val="none"/>
              </w:rPr>
            </w:pPr>
            <w:r>
              <w:rPr>
                <w:color w:val="auto"/>
                <w:highlight w:val="none"/>
              </w:rPr>
              <w:t>%签约合同价</w:t>
            </w:r>
          </w:p>
        </w:tc>
        <w:tc>
          <w:tcPr>
            <w:tcW w:w="850" w:type="dxa"/>
            <w:vAlign w:val="center"/>
          </w:tcPr>
          <w:p w14:paraId="690FA69A">
            <w:pPr>
              <w:jc w:val="center"/>
              <w:rPr>
                <w:color w:val="auto"/>
                <w:highlight w:val="none"/>
              </w:rPr>
            </w:pPr>
          </w:p>
        </w:tc>
      </w:tr>
      <w:tr w14:paraId="1EC8D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736" w:type="dxa"/>
            <w:tcBorders>
              <w:bottom w:val="single" w:color="000000" w:sz="6" w:space="0"/>
            </w:tcBorders>
            <w:vAlign w:val="center"/>
          </w:tcPr>
          <w:p w14:paraId="6C06581A">
            <w:pPr>
              <w:jc w:val="center"/>
              <w:rPr>
                <w:color w:val="auto"/>
                <w:highlight w:val="none"/>
              </w:rPr>
            </w:pPr>
            <w:r>
              <w:rPr>
                <w:color w:val="auto"/>
                <w:highlight w:val="none"/>
              </w:rPr>
              <w:t>4</w:t>
            </w:r>
          </w:p>
        </w:tc>
        <w:tc>
          <w:tcPr>
            <w:tcW w:w="2924" w:type="dxa"/>
            <w:tcBorders>
              <w:bottom w:val="single" w:color="000000" w:sz="6" w:space="0"/>
            </w:tcBorders>
            <w:vAlign w:val="center"/>
          </w:tcPr>
          <w:p w14:paraId="4089FE54">
            <w:pPr>
              <w:jc w:val="center"/>
              <w:rPr>
                <w:color w:val="auto"/>
                <w:highlight w:val="none"/>
              </w:rPr>
            </w:pPr>
            <w:r>
              <w:rPr>
                <w:color w:val="auto"/>
                <w:highlight w:val="none"/>
              </w:rPr>
              <w:t>提前交工的奖金</w:t>
            </w:r>
          </w:p>
        </w:tc>
        <w:tc>
          <w:tcPr>
            <w:tcW w:w="1279" w:type="dxa"/>
            <w:tcBorders>
              <w:bottom w:val="single" w:color="000000" w:sz="6" w:space="0"/>
            </w:tcBorders>
            <w:vAlign w:val="center"/>
          </w:tcPr>
          <w:p w14:paraId="5FD4CC5F">
            <w:pPr>
              <w:jc w:val="center"/>
              <w:rPr>
                <w:color w:val="auto"/>
                <w:highlight w:val="none"/>
              </w:rPr>
            </w:pPr>
            <w:r>
              <w:rPr>
                <w:color w:val="auto"/>
                <w:highlight w:val="none"/>
              </w:rPr>
              <w:t>11.6</w:t>
            </w:r>
          </w:p>
        </w:tc>
        <w:tc>
          <w:tcPr>
            <w:tcW w:w="3293" w:type="dxa"/>
            <w:tcBorders>
              <w:bottom w:val="single" w:color="000000" w:sz="6" w:space="0"/>
            </w:tcBorders>
            <w:vAlign w:val="center"/>
          </w:tcPr>
          <w:p w14:paraId="7635217F">
            <w:pPr>
              <w:jc w:val="center"/>
              <w:rPr>
                <w:color w:val="auto"/>
                <w:highlight w:val="none"/>
              </w:rPr>
            </w:pPr>
            <w:r>
              <w:rPr>
                <w:color w:val="auto"/>
                <w:highlight w:val="none"/>
              </w:rPr>
              <w:t>元/天</w:t>
            </w:r>
          </w:p>
        </w:tc>
        <w:tc>
          <w:tcPr>
            <w:tcW w:w="850" w:type="dxa"/>
            <w:tcBorders>
              <w:bottom w:val="single" w:color="000000" w:sz="6" w:space="0"/>
            </w:tcBorders>
            <w:vAlign w:val="center"/>
          </w:tcPr>
          <w:p w14:paraId="0D5E4299">
            <w:pPr>
              <w:jc w:val="center"/>
              <w:rPr>
                <w:color w:val="auto"/>
                <w:highlight w:val="none"/>
              </w:rPr>
            </w:pPr>
          </w:p>
        </w:tc>
      </w:tr>
      <w:tr w14:paraId="3AAE2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736" w:type="dxa"/>
            <w:tcBorders>
              <w:top w:val="single" w:color="000000" w:sz="6" w:space="0"/>
            </w:tcBorders>
            <w:vAlign w:val="center"/>
          </w:tcPr>
          <w:p w14:paraId="276FC1DD">
            <w:pPr>
              <w:jc w:val="center"/>
              <w:rPr>
                <w:color w:val="auto"/>
                <w:highlight w:val="none"/>
              </w:rPr>
            </w:pPr>
            <w:r>
              <w:rPr>
                <w:color w:val="auto"/>
                <w:highlight w:val="none"/>
              </w:rPr>
              <w:t>5</w:t>
            </w:r>
          </w:p>
        </w:tc>
        <w:tc>
          <w:tcPr>
            <w:tcW w:w="2924" w:type="dxa"/>
            <w:tcBorders>
              <w:top w:val="single" w:color="000000" w:sz="6" w:space="0"/>
            </w:tcBorders>
            <w:vAlign w:val="center"/>
          </w:tcPr>
          <w:p w14:paraId="10ED6CEC">
            <w:pPr>
              <w:jc w:val="center"/>
              <w:rPr>
                <w:color w:val="auto"/>
                <w:highlight w:val="none"/>
              </w:rPr>
            </w:pPr>
            <w:r>
              <w:rPr>
                <w:color w:val="auto"/>
                <w:highlight w:val="none"/>
              </w:rPr>
              <w:t>提前交工的奖金限额</w:t>
            </w:r>
          </w:p>
        </w:tc>
        <w:tc>
          <w:tcPr>
            <w:tcW w:w="1279" w:type="dxa"/>
            <w:tcBorders>
              <w:top w:val="single" w:color="000000" w:sz="6" w:space="0"/>
            </w:tcBorders>
            <w:vAlign w:val="center"/>
          </w:tcPr>
          <w:p w14:paraId="2190DB68">
            <w:pPr>
              <w:jc w:val="center"/>
              <w:rPr>
                <w:color w:val="auto"/>
                <w:highlight w:val="none"/>
              </w:rPr>
            </w:pPr>
            <w:r>
              <w:rPr>
                <w:color w:val="auto"/>
                <w:highlight w:val="none"/>
              </w:rPr>
              <w:t>11.6</w:t>
            </w:r>
          </w:p>
        </w:tc>
        <w:tc>
          <w:tcPr>
            <w:tcW w:w="3293" w:type="dxa"/>
            <w:tcBorders>
              <w:top w:val="single" w:color="000000" w:sz="6" w:space="0"/>
            </w:tcBorders>
            <w:vAlign w:val="center"/>
          </w:tcPr>
          <w:p w14:paraId="541486C7">
            <w:pPr>
              <w:jc w:val="center"/>
              <w:rPr>
                <w:color w:val="auto"/>
                <w:highlight w:val="none"/>
              </w:rPr>
            </w:pPr>
            <w:r>
              <w:rPr>
                <w:color w:val="auto"/>
                <w:highlight w:val="none"/>
              </w:rPr>
              <w:t>%签约合同价</w:t>
            </w:r>
          </w:p>
        </w:tc>
        <w:tc>
          <w:tcPr>
            <w:tcW w:w="850" w:type="dxa"/>
            <w:tcBorders>
              <w:top w:val="single" w:color="000000" w:sz="6" w:space="0"/>
            </w:tcBorders>
            <w:vAlign w:val="center"/>
          </w:tcPr>
          <w:p w14:paraId="0E684DAE">
            <w:pPr>
              <w:jc w:val="center"/>
              <w:rPr>
                <w:color w:val="auto"/>
                <w:highlight w:val="none"/>
              </w:rPr>
            </w:pPr>
          </w:p>
        </w:tc>
      </w:tr>
      <w:tr w14:paraId="78A36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36" w:type="dxa"/>
            <w:vAlign w:val="center"/>
          </w:tcPr>
          <w:p w14:paraId="6F722E44">
            <w:pPr>
              <w:jc w:val="center"/>
              <w:rPr>
                <w:color w:val="auto"/>
                <w:highlight w:val="none"/>
              </w:rPr>
            </w:pPr>
            <w:r>
              <w:rPr>
                <w:color w:val="auto"/>
                <w:highlight w:val="none"/>
              </w:rPr>
              <w:t>6</w:t>
            </w:r>
          </w:p>
        </w:tc>
        <w:tc>
          <w:tcPr>
            <w:tcW w:w="2924" w:type="dxa"/>
            <w:vAlign w:val="center"/>
          </w:tcPr>
          <w:p w14:paraId="04106507">
            <w:pPr>
              <w:jc w:val="center"/>
              <w:rPr>
                <w:color w:val="auto"/>
                <w:highlight w:val="none"/>
              </w:rPr>
            </w:pPr>
            <w:r>
              <w:rPr>
                <w:color w:val="auto"/>
                <w:highlight w:val="none"/>
              </w:rPr>
              <w:t>价格调整的差额计算</w:t>
            </w:r>
          </w:p>
        </w:tc>
        <w:tc>
          <w:tcPr>
            <w:tcW w:w="1279" w:type="dxa"/>
            <w:vAlign w:val="center"/>
          </w:tcPr>
          <w:p w14:paraId="355CCEEB">
            <w:pPr>
              <w:jc w:val="center"/>
              <w:rPr>
                <w:color w:val="auto"/>
                <w:highlight w:val="none"/>
              </w:rPr>
            </w:pPr>
            <w:r>
              <w:rPr>
                <w:color w:val="auto"/>
                <w:highlight w:val="none"/>
              </w:rPr>
              <w:t>16.1</w:t>
            </w:r>
          </w:p>
        </w:tc>
        <w:tc>
          <w:tcPr>
            <w:tcW w:w="3293" w:type="dxa"/>
            <w:vAlign w:val="center"/>
          </w:tcPr>
          <w:p w14:paraId="79FD32C6">
            <w:pPr>
              <w:jc w:val="center"/>
              <w:rPr>
                <w:color w:val="auto"/>
                <w:highlight w:val="none"/>
              </w:rPr>
            </w:pPr>
          </w:p>
        </w:tc>
        <w:tc>
          <w:tcPr>
            <w:tcW w:w="850" w:type="dxa"/>
            <w:vAlign w:val="center"/>
          </w:tcPr>
          <w:p w14:paraId="01DD18F8">
            <w:pPr>
              <w:jc w:val="center"/>
              <w:rPr>
                <w:color w:val="auto"/>
                <w:highlight w:val="none"/>
              </w:rPr>
            </w:pPr>
          </w:p>
        </w:tc>
      </w:tr>
      <w:tr w14:paraId="43D1A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6" w:type="dxa"/>
            <w:vAlign w:val="center"/>
          </w:tcPr>
          <w:p w14:paraId="088F3D26">
            <w:pPr>
              <w:jc w:val="center"/>
              <w:rPr>
                <w:color w:val="auto"/>
                <w:highlight w:val="none"/>
              </w:rPr>
            </w:pPr>
            <w:r>
              <w:rPr>
                <w:color w:val="auto"/>
                <w:highlight w:val="none"/>
              </w:rPr>
              <w:t>7</w:t>
            </w:r>
          </w:p>
        </w:tc>
        <w:tc>
          <w:tcPr>
            <w:tcW w:w="2924" w:type="dxa"/>
            <w:vAlign w:val="center"/>
          </w:tcPr>
          <w:p w14:paraId="5790E8E5">
            <w:pPr>
              <w:jc w:val="center"/>
              <w:rPr>
                <w:color w:val="auto"/>
                <w:highlight w:val="none"/>
              </w:rPr>
            </w:pPr>
            <w:r>
              <w:rPr>
                <w:color w:val="auto"/>
                <w:highlight w:val="none"/>
              </w:rPr>
              <w:t>开工预付款金额</w:t>
            </w:r>
          </w:p>
        </w:tc>
        <w:tc>
          <w:tcPr>
            <w:tcW w:w="1279" w:type="dxa"/>
            <w:vAlign w:val="center"/>
          </w:tcPr>
          <w:p w14:paraId="47CBB585">
            <w:pPr>
              <w:jc w:val="center"/>
              <w:rPr>
                <w:color w:val="auto"/>
                <w:highlight w:val="none"/>
              </w:rPr>
            </w:pPr>
            <w:r>
              <w:rPr>
                <w:color w:val="auto"/>
                <w:highlight w:val="none"/>
              </w:rPr>
              <w:t>17.2.1（1）</w:t>
            </w:r>
          </w:p>
        </w:tc>
        <w:tc>
          <w:tcPr>
            <w:tcW w:w="3293" w:type="dxa"/>
            <w:vAlign w:val="center"/>
          </w:tcPr>
          <w:p w14:paraId="0F4E1A55">
            <w:pPr>
              <w:jc w:val="center"/>
              <w:rPr>
                <w:color w:val="auto"/>
                <w:highlight w:val="none"/>
              </w:rPr>
            </w:pPr>
            <w:r>
              <w:rPr>
                <w:color w:val="auto"/>
                <w:highlight w:val="none"/>
              </w:rPr>
              <w:t>%签约合同价</w:t>
            </w:r>
          </w:p>
        </w:tc>
        <w:tc>
          <w:tcPr>
            <w:tcW w:w="850" w:type="dxa"/>
            <w:vAlign w:val="center"/>
          </w:tcPr>
          <w:p w14:paraId="69BA26D7">
            <w:pPr>
              <w:jc w:val="center"/>
              <w:rPr>
                <w:color w:val="auto"/>
                <w:highlight w:val="none"/>
              </w:rPr>
            </w:pPr>
          </w:p>
        </w:tc>
      </w:tr>
      <w:tr w14:paraId="60CE8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36" w:type="dxa"/>
            <w:vAlign w:val="center"/>
          </w:tcPr>
          <w:p w14:paraId="6A275647">
            <w:pPr>
              <w:jc w:val="center"/>
              <w:rPr>
                <w:color w:val="auto"/>
                <w:highlight w:val="none"/>
              </w:rPr>
            </w:pPr>
            <w:r>
              <w:rPr>
                <w:rFonts w:hint="eastAsia"/>
                <w:color w:val="auto"/>
                <w:highlight w:val="none"/>
              </w:rPr>
              <w:t>8</w:t>
            </w:r>
          </w:p>
        </w:tc>
        <w:tc>
          <w:tcPr>
            <w:tcW w:w="2924" w:type="dxa"/>
            <w:vAlign w:val="center"/>
          </w:tcPr>
          <w:p w14:paraId="091C5450">
            <w:pPr>
              <w:jc w:val="center"/>
              <w:rPr>
                <w:color w:val="auto"/>
                <w:highlight w:val="none"/>
              </w:rPr>
            </w:pPr>
            <w:r>
              <w:rPr>
                <w:color w:val="auto"/>
                <w:highlight w:val="none"/>
              </w:rPr>
              <w:t>进度付款证书最低限额</w:t>
            </w:r>
          </w:p>
        </w:tc>
        <w:tc>
          <w:tcPr>
            <w:tcW w:w="1279" w:type="dxa"/>
            <w:vAlign w:val="center"/>
          </w:tcPr>
          <w:p w14:paraId="49E2A8D9">
            <w:pPr>
              <w:jc w:val="center"/>
              <w:rPr>
                <w:color w:val="auto"/>
                <w:highlight w:val="none"/>
              </w:rPr>
            </w:pPr>
            <w:r>
              <w:rPr>
                <w:color w:val="auto"/>
                <w:highlight w:val="none"/>
              </w:rPr>
              <w:t>17.3.3（1）</w:t>
            </w:r>
          </w:p>
        </w:tc>
        <w:tc>
          <w:tcPr>
            <w:tcW w:w="3293" w:type="dxa"/>
            <w:vAlign w:val="center"/>
          </w:tcPr>
          <w:p w14:paraId="555E6C5E">
            <w:pPr>
              <w:jc w:val="center"/>
              <w:rPr>
                <w:color w:val="auto"/>
                <w:highlight w:val="none"/>
              </w:rPr>
            </w:pPr>
            <w:r>
              <w:rPr>
                <w:color w:val="auto"/>
                <w:highlight w:val="none"/>
              </w:rPr>
              <w:t>%签约合同价或万元</w:t>
            </w:r>
          </w:p>
        </w:tc>
        <w:tc>
          <w:tcPr>
            <w:tcW w:w="850" w:type="dxa"/>
            <w:vAlign w:val="center"/>
          </w:tcPr>
          <w:p w14:paraId="65769606">
            <w:pPr>
              <w:jc w:val="center"/>
              <w:rPr>
                <w:color w:val="auto"/>
                <w:highlight w:val="none"/>
              </w:rPr>
            </w:pPr>
          </w:p>
        </w:tc>
      </w:tr>
      <w:tr w14:paraId="560BF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36" w:type="dxa"/>
            <w:vAlign w:val="center"/>
          </w:tcPr>
          <w:p w14:paraId="34965D9C">
            <w:pPr>
              <w:jc w:val="center"/>
              <w:rPr>
                <w:color w:val="auto"/>
                <w:highlight w:val="none"/>
              </w:rPr>
            </w:pPr>
            <w:r>
              <w:rPr>
                <w:rFonts w:hint="eastAsia"/>
                <w:color w:val="auto"/>
                <w:highlight w:val="none"/>
              </w:rPr>
              <w:t>9</w:t>
            </w:r>
          </w:p>
        </w:tc>
        <w:tc>
          <w:tcPr>
            <w:tcW w:w="2924" w:type="dxa"/>
            <w:vAlign w:val="center"/>
          </w:tcPr>
          <w:p w14:paraId="6D5F14A2">
            <w:pPr>
              <w:jc w:val="center"/>
              <w:rPr>
                <w:color w:val="auto"/>
                <w:highlight w:val="none"/>
              </w:rPr>
            </w:pPr>
            <w:r>
              <w:rPr>
                <w:color w:val="auto"/>
                <w:highlight w:val="none"/>
              </w:rPr>
              <w:t>逾期付款违约金的利率</w:t>
            </w:r>
          </w:p>
        </w:tc>
        <w:tc>
          <w:tcPr>
            <w:tcW w:w="1279" w:type="dxa"/>
            <w:vAlign w:val="center"/>
          </w:tcPr>
          <w:p w14:paraId="4584B799">
            <w:pPr>
              <w:jc w:val="center"/>
              <w:rPr>
                <w:color w:val="auto"/>
                <w:highlight w:val="none"/>
              </w:rPr>
            </w:pPr>
            <w:r>
              <w:rPr>
                <w:color w:val="auto"/>
                <w:highlight w:val="none"/>
              </w:rPr>
              <w:t>17.3.3（2）</w:t>
            </w:r>
          </w:p>
        </w:tc>
        <w:tc>
          <w:tcPr>
            <w:tcW w:w="3293" w:type="dxa"/>
            <w:vAlign w:val="center"/>
          </w:tcPr>
          <w:p w14:paraId="080181A3">
            <w:pPr>
              <w:jc w:val="center"/>
              <w:rPr>
                <w:color w:val="auto"/>
                <w:highlight w:val="none"/>
              </w:rPr>
            </w:pPr>
            <w:r>
              <w:rPr>
                <w:color w:val="auto"/>
                <w:highlight w:val="none"/>
              </w:rPr>
              <w:t>‰/天</w:t>
            </w:r>
          </w:p>
        </w:tc>
        <w:tc>
          <w:tcPr>
            <w:tcW w:w="850" w:type="dxa"/>
            <w:vAlign w:val="center"/>
          </w:tcPr>
          <w:p w14:paraId="00C07421">
            <w:pPr>
              <w:jc w:val="center"/>
              <w:rPr>
                <w:color w:val="auto"/>
                <w:highlight w:val="none"/>
              </w:rPr>
            </w:pPr>
          </w:p>
        </w:tc>
      </w:tr>
      <w:tr w14:paraId="76F56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9" w:hRule="atLeast"/>
        </w:trPr>
        <w:tc>
          <w:tcPr>
            <w:tcW w:w="736" w:type="dxa"/>
            <w:vAlign w:val="center"/>
          </w:tcPr>
          <w:p w14:paraId="37569DEE">
            <w:pPr>
              <w:jc w:val="center"/>
              <w:rPr>
                <w:color w:val="auto"/>
                <w:highlight w:val="none"/>
              </w:rPr>
            </w:pPr>
          </w:p>
          <w:p w14:paraId="29539134">
            <w:pPr>
              <w:jc w:val="center"/>
              <w:rPr>
                <w:color w:val="auto"/>
                <w:highlight w:val="none"/>
              </w:rPr>
            </w:pPr>
          </w:p>
          <w:p w14:paraId="6094FCBD">
            <w:pPr>
              <w:jc w:val="center"/>
              <w:rPr>
                <w:color w:val="auto"/>
                <w:highlight w:val="none"/>
              </w:rPr>
            </w:pPr>
          </w:p>
          <w:p w14:paraId="614EB1F1">
            <w:pPr>
              <w:jc w:val="center"/>
              <w:rPr>
                <w:color w:val="auto"/>
                <w:highlight w:val="none"/>
              </w:rPr>
            </w:pPr>
            <w:r>
              <w:rPr>
                <w:rFonts w:hint="eastAsia"/>
                <w:color w:val="auto"/>
                <w:highlight w:val="none"/>
              </w:rPr>
              <w:t>10</w:t>
            </w:r>
          </w:p>
        </w:tc>
        <w:tc>
          <w:tcPr>
            <w:tcW w:w="2924" w:type="dxa"/>
            <w:vAlign w:val="center"/>
          </w:tcPr>
          <w:p w14:paraId="4A94C250">
            <w:pPr>
              <w:jc w:val="center"/>
              <w:rPr>
                <w:color w:val="auto"/>
                <w:highlight w:val="none"/>
              </w:rPr>
            </w:pPr>
            <w:r>
              <w:rPr>
                <w:color w:val="auto"/>
                <w:highlight w:val="none"/>
              </w:rPr>
              <w:t>质量保证金金额</w:t>
            </w:r>
          </w:p>
        </w:tc>
        <w:tc>
          <w:tcPr>
            <w:tcW w:w="1279" w:type="dxa"/>
            <w:vAlign w:val="center"/>
          </w:tcPr>
          <w:p w14:paraId="2F8D5A0D">
            <w:pPr>
              <w:jc w:val="center"/>
              <w:rPr>
                <w:color w:val="auto"/>
                <w:highlight w:val="none"/>
              </w:rPr>
            </w:pPr>
          </w:p>
          <w:p w14:paraId="729B3126">
            <w:pPr>
              <w:jc w:val="center"/>
              <w:rPr>
                <w:color w:val="auto"/>
                <w:highlight w:val="none"/>
              </w:rPr>
            </w:pPr>
          </w:p>
          <w:p w14:paraId="42B2DFE8">
            <w:pPr>
              <w:jc w:val="center"/>
              <w:rPr>
                <w:color w:val="auto"/>
                <w:highlight w:val="none"/>
              </w:rPr>
            </w:pPr>
          </w:p>
          <w:p w14:paraId="131D91FE">
            <w:pPr>
              <w:jc w:val="center"/>
              <w:rPr>
                <w:color w:val="auto"/>
                <w:highlight w:val="none"/>
              </w:rPr>
            </w:pPr>
            <w:r>
              <w:rPr>
                <w:color w:val="auto"/>
                <w:highlight w:val="none"/>
              </w:rPr>
              <w:t>17.4.1</w:t>
            </w:r>
          </w:p>
        </w:tc>
        <w:tc>
          <w:tcPr>
            <w:tcW w:w="3293" w:type="dxa"/>
            <w:vAlign w:val="center"/>
          </w:tcPr>
          <w:p w14:paraId="4271CF64">
            <w:pPr>
              <w:jc w:val="center"/>
              <w:rPr>
                <w:color w:val="auto"/>
                <w:highlight w:val="none"/>
              </w:rPr>
            </w:pPr>
            <w:r>
              <w:rPr>
                <w:color w:val="auto"/>
                <w:highlight w:val="none"/>
              </w:rPr>
              <w:t>%合同价格，若交工验收时承包人具备被招标项目所在地省级交通运输主管部门评定的最高信用等级，发包人给予%合同价格质量保证金的优惠</w:t>
            </w:r>
            <w:r>
              <w:rPr>
                <w:rFonts w:hint="eastAsia"/>
                <w:color w:val="auto"/>
                <w:highlight w:val="none"/>
              </w:rPr>
              <w:t>。</w:t>
            </w:r>
          </w:p>
        </w:tc>
        <w:tc>
          <w:tcPr>
            <w:tcW w:w="850" w:type="dxa"/>
            <w:vAlign w:val="center"/>
          </w:tcPr>
          <w:p w14:paraId="6B70D341">
            <w:pPr>
              <w:jc w:val="center"/>
              <w:rPr>
                <w:color w:val="auto"/>
                <w:highlight w:val="none"/>
              </w:rPr>
            </w:pPr>
          </w:p>
        </w:tc>
      </w:tr>
      <w:tr w14:paraId="22A3E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36" w:type="dxa"/>
            <w:vAlign w:val="center"/>
          </w:tcPr>
          <w:p w14:paraId="3A25B829">
            <w:pPr>
              <w:jc w:val="center"/>
              <w:rPr>
                <w:color w:val="auto"/>
                <w:highlight w:val="none"/>
              </w:rPr>
            </w:pPr>
            <w:r>
              <w:rPr>
                <w:rFonts w:hint="eastAsia"/>
                <w:color w:val="auto"/>
                <w:highlight w:val="none"/>
              </w:rPr>
              <w:t>11</w:t>
            </w:r>
          </w:p>
        </w:tc>
        <w:tc>
          <w:tcPr>
            <w:tcW w:w="2924" w:type="dxa"/>
            <w:vAlign w:val="center"/>
          </w:tcPr>
          <w:p w14:paraId="408ADFFD">
            <w:pPr>
              <w:jc w:val="center"/>
              <w:rPr>
                <w:color w:val="auto"/>
                <w:highlight w:val="none"/>
              </w:rPr>
            </w:pPr>
            <w:r>
              <w:rPr>
                <w:color w:val="auto"/>
                <w:highlight w:val="none"/>
              </w:rPr>
              <w:t>保修期</w:t>
            </w:r>
          </w:p>
        </w:tc>
        <w:tc>
          <w:tcPr>
            <w:tcW w:w="1279" w:type="dxa"/>
            <w:vAlign w:val="center"/>
          </w:tcPr>
          <w:p w14:paraId="5FF8688D">
            <w:pPr>
              <w:jc w:val="center"/>
              <w:rPr>
                <w:color w:val="auto"/>
                <w:highlight w:val="none"/>
              </w:rPr>
            </w:pPr>
            <w:r>
              <w:rPr>
                <w:color w:val="auto"/>
                <w:highlight w:val="none"/>
              </w:rPr>
              <w:t>19.7（1）</w:t>
            </w:r>
          </w:p>
        </w:tc>
        <w:tc>
          <w:tcPr>
            <w:tcW w:w="3293" w:type="dxa"/>
            <w:vAlign w:val="center"/>
          </w:tcPr>
          <w:p w14:paraId="02D6FF99">
            <w:pPr>
              <w:jc w:val="center"/>
              <w:rPr>
                <w:color w:val="auto"/>
                <w:highlight w:val="none"/>
              </w:rPr>
            </w:pPr>
            <w:r>
              <w:rPr>
                <w:color w:val="auto"/>
                <w:highlight w:val="none"/>
              </w:rPr>
              <w:t>自实际交工日期起计算</w:t>
            </w:r>
            <w:r>
              <w:rPr>
                <w:color w:val="auto"/>
                <w:highlight w:val="none"/>
                <w:u w:val="single"/>
              </w:rPr>
              <w:tab/>
            </w:r>
            <w:r>
              <w:rPr>
                <w:color w:val="auto"/>
                <w:highlight w:val="none"/>
              </w:rPr>
              <w:t>年</w:t>
            </w:r>
          </w:p>
        </w:tc>
        <w:tc>
          <w:tcPr>
            <w:tcW w:w="850" w:type="dxa"/>
            <w:vAlign w:val="center"/>
          </w:tcPr>
          <w:p w14:paraId="36103262">
            <w:pPr>
              <w:jc w:val="center"/>
              <w:rPr>
                <w:color w:val="auto"/>
                <w:highlight w:val="none"/>
              </w:rPr>
            </w:pPr>
          </w:p>
        </w:tc>
      </w:tr>
    </w:tbl>
    <w:p w14:paraId="339F96A8">
      <w:pPr>
        <w:spacing w:line="360" w:lineRule="auto"/>
        <w:ind w:right="-817" w:rightChars="-389" w:firstLine="2640" w:firstLineChars="1100"/>
        <w:contextualSpacing/>
        <w:rPr>
          <w:rFonts w:hint="eastAsia" w:ascii="宋体" w:hAnsi="宋体" w:cs="仿宋_GB2312"/>
          <w:color w:val="auto"/>
          <w:sz w:val="24"/>
          <w:highlight w:val="none"/>
        </w:rPr>
      </w:pPr>
    </w:p>
    <w:p w14:paraId="1311ECD0">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w:t>
      </w:r>
      <w:r>
        <w:rPr>
          <w:rFonts w:hint="eastAsia" w:ascii="宋体" w:hAnsi="宋体"/>
          <w:color w:val="auto"/>
          <w:sz w:val="24"/>
          <w:highlight w:val="none"/>
        </w:rPr>
        <w:t>签字</w:t>
      </w:r>
      <w:r>
        <w:rPr>
          <w:rFonts w:hint="eastAsia" w:ascii="宋体" w:hAnsi="宋体" w:cs="宋体"/>
          <w:color w:val="auto"/>
          <w:sz w:val="24"/>
          <w:highlight w:val="none"/>
        </w:rPr>
        <w:t>或</w:t>
      </w:r>
      <w:r>
        <w:rPr>
          <w:rFonts w:hint="eastAsia" w:ascii="宋体" w:hAnsi="宋体"/>
          <w:color w:val="auto"/>
          <w:sz w:val="24"/>
          <w:highlight w:val="none"/>
        </w:rPr>
        <w:t>盖章</w:t>
      </w:r>
      <w:r>
        <w:rPr>
          <w:rFonts w:hint="eastAsia" w:ascii="宋体" w:hAnsi="宋体" w:cs="宋体"/>
          <w:color w:val="auto"/>
          <w:sz w:val="24"/>
          <w:highlight w:val="none"/>
        </w:rPr>
        <w:t>或</w:t>
      </w:r>
      <w:r>
        <w:rPr>
          <w:rFonts w:hint="eastAsia" w:ascii="宋体" w:hAnsi="宋体"/>
          <w:color w:val="auto"/>
          <w:sz w:val="24"/>
          <w:highlight w:val="none"/>
        </w:rPr>
        <w:t>电子签名</w:t>
      </w:r>
      <w:r>
        <w:rPr>
          <w:rFonts w:hint="eastAsia" w:ascii="宋体" w:hAnsi="宋体" w:cs="仿宋_GB2312"/>
          <w:color w:val="auto"/>
          <w:sz w:val="24"/>
          <w:highlight w:val="none"/>
        </w:rPr>
        <w:t xml:space="preserve">）：                    </w:t>
      </w:r>
    </w:p>
    <w:p w14:paraId="46A56061">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1B038E3D">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4FC33EBE">
      <w:pPr>
        <w:spacing w:line="360" w:lineRule="auto"/>
        <w:jc w:val="center"/>
        <w:rPr>
          <w:rFonts w:hint="eastAsia" w:ascii="方正小标宋简体" w:hAnsi="方正小标宋简体" w:eastAsia="方正小标宋简体" w:cs="方正小标宋简体"/>
          <w:bCs/>
          <w:color w:val="auto"/>
          <w:sz w:val="32"/>
          <w:szCs w:val="32"/>
          <w:highlight w:val="none"/>
        </w:rPr>
      </w:pPr>
      <w:r>
        <w:rPr>
          <w:rFonts w:ascii="宋体" w:hAnsi="宋体" w:cs="仿宋_GB2312"/>
          <w:color w:val="auto"/>
          <w:sz w:val="24"/>
          <w:highlight w:val="none"/>
        </w:rPr>
        <w:br w:type="page"/>
      </w:r>
      <w:r>
        <w:rPr>
          <w:rFonts w:hint="eastAsia" w:ascii="宋体" w:hAnsi="宋体" w:eastAsia="宋体" w:cs="方正小标宋简体"/>
          <w:b/>
          <w:bCs/>
          <w:color w:val="auto"/>
          <w:sz w:val="32"/>
          <w:szCs w:val="32"/>
          <w:highlight w:val="none"/>
          <w:lang w:val="en-US" w:eastAsia="zh-CN"/>
        </w:rPr>
        <w:t>2、</w:t>
      </w:r>
      <w:r>
        <w:rPr>
          <w:rFonts w:hint="eastAsia" w:ascii="宋体" w:hAnsi="宋体" w:eastAsia="宋体" w:cs="方正小标宋简体"/>
          <w:b/>
          <w:bCs/>
          <w:color w:val="auto"/>
          <w:sz w:val="32"/>
          <w:szCs w:val="32"/>
          <w:highlight w:val="none"/>
        </w:rPr>
        <w:t>竞</w:t>
      </w:r>
      <w:r>
        <w:rPr>
          <w:rFonts w:hint="eastAsia" w:ascii="宋体" w:hAnsi="宋体" w:cs="方正小标宋简体"/>
          <w:b/>
          <w:bCs/>
          <w:color w:val="auto"/>
          <w:sz w:val="32"/>
          <w:szCs w:val="32"/>
          <w:highlight w:val="none"/>
        </w:rPr>
        <w:t>标报价表</w:t>
      </w:r>
    </w:p>
    <w:p w14:paraId="38D6FFC6">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2B9C06EF">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项目名称：</w:t>
      </w:r>
    </w:p>
    <w:p w14:paraId="05F0D088">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项目编号：</w:t>
      </w:r>
    </w:p>
    <w:p w14:paraId="43AB5AF4">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p>
    <w:p w14:paraId="75013DE0">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46"/>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2341"/>
        <w:gridCol w:w="1950"/>
      </w:tblGrid>
      <w:tr w14:paraId="2447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6C692EEA">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6664EABE">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项目</w:t>
            </w:r>
            <w:r>
              <w:rPr>
                <w:rFonts w:ascii="宋体" w:hAnsi="宋体" w:cs="仿宋_GB2312"/>
                <w:color w:val="auto"/>
                <w:sz w:val="24"/>
                <w:highlight w:val="none"/>
              </w:rPr>
              <w:t>名称</w:t>
            </w:r>
          </w:p>
        </w:tc>
        <w:tc>
          <w:tcPr>
            <w:tcW w:w="1505" w:type="dxa"/>
            <w:tcBorders>
              <w:top w:val="single" w:color="auto" w:sz="4" w:space="0"/>
              <w:left w:val="single" w:color="auto" w:sz="4" w:space="0"/>
              <w:bottom w:val="single" w:color="auto" w:sz="4" w:space="0"/>
              <w:right w:val="single" w:color="auto" w:sz="4" w:space="0"/>
            </w:tcBorders>
            <w:vAlign w:val="center"/>
          </w:tcPr>
          <w:p w14:paraId="5BC2C2FB">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数量及单位</w:t>
            </w:r>
          </w:p>
        </w:tc>
        <w:tc>
          <w:tcPr>
            <w:tcW w:w="2341" w:type="dxa"/>
            <w:tcBorders>
              <w:top w:val="single" w:color="auto" w:sz="4" w:space="0"/>
              <w:left w:val="single" w:color="auto" w:sz="4" w:space="0"/>
              <w:bottom w:val="single" w:color="auto" w:sz="4" w:space="0"/>
              <w:right w:val="single" w:color="auto" w:sz="4" w:space="0"/>
            </w:tcBorders>
            <w:vAlign w:val="center"/>
          </w:tcPr>
          <w:p w14:paraId="1A21822E">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总价</w:t>
            </w:r>
          </w:p>
        </w:tc>
        <w:tc>
          <w:tcPr>
            <w:tcW w:w="1950" w:type="dxa"/>
            <w:tcBorders>
              <w:top w:val="single" w:color="auto" w:sz="4" w:space="0"/>
              <w:left w:val="single" w:color="auto" w:sz="4" w:space="0"/>
              <w:bottom w:val="single" w:color="auto" w:sz="4" w:space="0"/>
              <w:right w:val="single" w:color="auto" w:sz="4" w:space="0"/>
            </w:tcBorders>
            <w:vAlign w:val="center"/>
          </w:tcPr>
          <w:p w14:paraId="35998F6A">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备注</w:t>
            </w:r>
          </w:p>
        </w:tc>
      </w:tr>
      <w:tr w14:paraId="02A56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6A18A4DC">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14:paraId="76A89E2D">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3926CED0">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1项</w:t>
            </w:r>
          </w:p>
        </w:tc>
        <w:tc>
          <w:tcPr>
            <w:tcW w:w="2341" w:type="dxa"/>
            <w:tcBorders>
              <w:top w:val="single" w:color="auto" w:sz="4" w:space="0"/>
              <w:left w:val="single" w:color="auto" w:sz="4" w:space="0"/>
              <w:bottom w:val="single" w:color="auto" w:sz="4" w:space="0"/>
              <w:right w:val="single" w:color="auto" w:sz="4" w:space="0"/>
            </w:tcBorders>
          </w:tcPr>
          <w:p w14:paraId="2DE29004">
            <w:pPr>
              <w:spacing w:line="360" w:lineRule="auto"/>
              <w:contextualSpacing/>
              <w:rPr>
                <w:rFonts w:hint="eastAsia" w:ascii="宋体" w:hAnsi="宋体" w:cs="仿宋_GB2312"/>
                <w:color w:val="auto"/>
                <w:sz w:val="24"/>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5DE5A1CA">
            <w:pPr>
              <w:spacing w:line="360" w:lineRule="auto"/>
              <w:contextualSpacing/>
              <w:jc w:val="center"/>
              <w:rPr>
                <w:rFonts w:hint="eastAsia" w:ascii="宋体" w:hAnsi="宋体" w:cs="仿宋_GB2312"/>
                <w:color w:val="auto"/>
                <w:sz w:val="24"/>
                <w:highlight w:val="none"/>
              </w:rPr>
            </w:pPr>
          </w:p>
        </w:tc>
      </w:tr>
      <w:tr w14:paraId="49E7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5BCFB21C">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合计金额（人民币）</w:t>
            </w:r>
            <w:r>
              <w:rPr>
                <w:rFonts w:hint="eastAsia" w:ascii="宋体" w:hAnsi="宋体" w:cs="仿宋_GB2312"/>
                <w:color w:val="auto"/>
                <w:sz w:val="24"/>
                <w:highlight w:val="none"/>
                <w:u w:val="single"/>
              </w:rPr>
              <w:t xml:space="preserve">大写：                  （¥）            </w:t>
            </w:r>
          </w:p>
        </w:tc>
      </w:tr>
    </w:tbl>
    <w:p w14:paraId="19FCD729">
      <w:pPr>
        <w:spacing w:line="360" w:lineRule="auto"/>
        <w:contextualSpacing/>
        <w:jc w:val="left"/>
        <w:rPr>
          <w:rFonts w:hint="eastAsia" w:ascii="宋体" w:hAnsi="宋体" w:cs="仿宋_GB2312"/>
          <w:color w:val="auto"/>
          <w:sz w:val="24"/>
          <w:highlight w:val="none"/>
        </w:rPr>
      </w:pPr>
    </w:p>
    <w:p w14:paraId="75144D68">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0C827ED9">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w:t>
      </w:r>
      <w:r>
        <w:rPr>
          <w:rFonts w:hint="eastAsia" w:ascii="宋体" w:hAnsi="宋体"/>
          <w:color w:val="auto"/>
          <w:sz w:val="24"/>
          <w:highlight w:val="none"/>
        </w:rPr>
        <w:t>签字</w:t>
      </w:r>
      <w:r>
        <w:rPr>
          <w:rFonts w:hint="eastAsia" w:ascii="宋体" w:hAnsi="宋体" w:cs="宋体"/>
          <w:color w:val="auto"/>
          <w:sz w:val="24"/>
          <w:highlight w:val="none"/>
        </w:rPr>
        <w:t>或</w:t>
      </w:r>
      <w:r>
        <w:rPr>
          <w:rFonts w:hint="eastAsia" w:ascii="宋体" w:hAnsi="宋体"/>
          <w:color w:val="auto"/>
          <w:sz w:val="24"/>
          <w:highlight w:val="none"/>
        </w:rPr>
        <w:t>盖章</w:t>
      </w:r>
      <w:r>
        <w:rPr>
          <w:rFonts w:hint="eastAsia" w:ascii="宋体" w:hAnsi="宋体" w:cs="宋体"/>
          <w:color w:val="auto"/>
          <w:sz w:val="24"/>
          <w:highlight w:val="none"/>
        </w:rPr>
        <w:t>或</w:t>
      </w:r>
      <w:r>
        <w:rPr>
          <w:rFonts w:hint="eastAsia" w:ascii="宋体" w:hAnsi="宋体"/>
          <w:color w:val="auto"/>
          <w:sz w:val="24"/>
          <w:highlight w:val="none"/>
        </w:rPr>
        <w:t>电子签名</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36AD1646">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26F62B1F">
      <w:pPr>
        <w:spacing w:line="360" w:lineRule="auto"/>
        <w:ind w:firstLine="480" w:firstLineChars="200"/>
        <w:contextualSpacing/>
        <w:jc w:val="left"/>
        <w:rPr>
          <w:rFonts w:hint="eastAsia" w:ascii="宋体" w:hAnsi="宋体" w:cs="仿宋_GB2312"/>
          <w:b/>
          <w:color w:val="auto"/>
          <w:sz w:val="24"/>
          <w:highlight w:val="none"/>
        </w:rPr>
      </w:pPr>
      <w:r>
        <w:rPr>
          <w:rFonts w:ascii="宋体" w:hAnsi="宋体" w:cs="仿宋_GB2312"/>
          <w:color w:val="auto"/>
          <w:sz w:val="24"/>
          <w:highlight w:val="none"/>
        </w:rPr>
        <w:t>3</w:t>
      </w:r>
      <w:r>
        <w:rPr>
          <w:rFonts w:hint="eastAsia" w:ascii="宋体" w:hAnsi="宋体" w:cs="仿宋_GB2312"/>
          <w:color w:val="auto"/>
          <w:sz w:val="24"/>
          <w:highlight w:val="none"/>
        </w:rPr>
        <w:t>.如为联合体竞标，“供应商名称”处必须列明联合体各方名称，标注联合体牵头人名称，</w:t>
      </w:r>
      <w:r>
        <w:rPr>
          <w:rFonts w:hint="eastAsia" w:ascii="宋体" w:hAnsi="宋体" w:cs="仿宋_GB2312"/>
          <w:b/>
          <w:color w:val="auto"/>
          <w:sz w:val="24"/>
          <w:highlight w:val="none"/>
        </w:rPr>
        <w:t>否则其响应文件按无效处理。</w:t>
      </w:r>
    </w:p>
    <w:p w14:paraId="3EFBBAFF">
      <w:pPr>
        <w:spacing w:line="360" w:lineRule="auto"/>
        <w:ind w:firstLine="480" w:firstLineChars="200"/>
        <w:contextualSpacing/>
        <w:jc w:val="left"/>
        <w:rPr>
          <w:rFonts w:hint="eastAsia" w:ascii="宋体" w:hAnsi="宋体" w:cs="仿宋_GB2312"/>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rPr>
        <w:t>. 如为联合体竞标，</w:t>
      </w:r>
      <w:r>
        <w:rPr>
          <w:rFonts w:hint="eastAsia" w:ascii="宋体" w:hAnsi="宋体"/>
          <w:color w:val="auto"/>
          <w:spacing w:val="-6"/>
          <w:sz w:val="24"/>
          <w:highlight w:val="none"/>
        </w:rPr>
        <w:t xml:space="preserve"> 盖章处须加盖联合体牵头人电子签章</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14:paraId="7034209B">
      <w:pPr>
        <w:spacing w:line="360" w:lineRule="auto"/>
        <w:ind w:firstLine="480" w:firstLineChars="200"/>
        <w:contextualSpacing/>
        <w:rPr>
          <w:rFonts w:hint="eastAsia" w:ascii="宋体" w:hAnsi="宋体" w:cs="仿宋_GB2312"/>
          <w:color w:val="auto"/>
          <w:sz w:val="24"/>
          <w:highlight w:val="none"/>
        </w:rPr>
      </w:pPr>
      <w:r>
        <w:rPr>
          <w:rFonts w:ascii="宋体" w:hAnsi="宋体" w:cs="仿宋_GB2312"/>
          <w:color w:val="auto"/>
          <w:sz w:val="24"/>
          <w:highlight w:val="none"/>
        </w:rPr>
        <w:t>5</w:t>
      </w:r>
      <w:r>
        <w:rPr>
          <w:rFonts w:hint="eastAsia" w:ascii="宋体" w:hAnsi="宋体" w:cs="仿宋_GB2312"/>
          <w:color w:val="auto"/>
          <w:sz w:val="24"/>
          <w:highlight w:val="none"/>
        </w:rPr>
        <w:t>.</w:t>
      </w:r>
      <w:r>
        <w:rPr>
          <w:rFonts w:hint="eastAsia" w:ascii="宋体" w:hAnsi="宋体" w:cs="仿宋_GB2312"/>
          <w:color w:val="auto"/>
          <w:spacing w:val="-6"/>
          <w:sz w:val="24"/>
          <w:highlight w:val="none"/>
        </w:rPr>
        <w:t>如有多分标，分别列明各分标的报价表，</w:t>
      </w:r>
      <w:r>
        <w:rPr>
          <w:rFonts w:hint="eastAsia" w:ascii="宋体" w:hAnsi="宋体" w:cs="仿宋_GB2312"/>
          <w:b/>
          <w:color w:val="auto"/>
          <w:spacing w:val="-6"/>
          <w:sz w:val="24"/>
          <w:highlight w:val="none"/>
        </w:rPr>
        <w:t>否则其响应文件按无效处理。</w:t>
      </w:r>
    </w:p>
    <w:p w14:paraId="6BCB1F48">
      <w:pPr>
        <w:spacing w:line="360" w:lineRule="auto"/>
        <w:ind w:right="-817" w:rightChars="-389"/>
        <w:contextualSpacing/>
        <w:rPr>
          <w:rFonts w:hint="eastAsia" w:ascii="宋体" w:hAnsi="宋体" w:cs="仿宋_GB2312"/>
          <w:color w:val="auto"/>
          <w:sz w:val="24"/>
          <w:highlight w:val="none"/>
        </w:rPr>
      </w:pPr>
    </w:p>
    <w:p w14:paraId="14A13175">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法定代表人或者委托代理人（签字或盖章</w:t>
      </w:r>
      <w:r>
        <w:rPr>
          <w:rFonts w:hint="eastAsia" w:ascii="宋体" w:hAnsi="宋体"/>
          <w:color w:val="auto"/>
          <w:sz w:val="24"/>
          <w:highlight w:val="none"/>
        </w:rPr>
        <w:t>或电子签名</w:t>
      </w:r>
      <w:r>
        <w:rPr>
          <w:rFonts w:hint="eastAsia" w:ascii="宋体" w:hAnsi="宋体" w:cs="仿宋_GB2312"/>
          <w:color w:val="auto"/>
          <w:sz w:val="24"/>
          <w:highlight w:val="none"/>
        </w:rPr>
        <w:t xml:space="preserve">）：                    </w:t>
      </w:r>
    </w:p>
    <w:p w14:paraId="0BAFC1CF">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21A7673C">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6BF3AAB0">
      <w:pPr>
        <w:spacing w:line="360" w:lineRule="auto"/>
        <w:contextualSpacing/>
        <w:jc w:val="center"/>
        <w:rPr>
          <w:rFonts w:hint="eastAsia" w:ascii="宋体" w:hAnsi="宋体" w:cs="仿宋_GB2312"/>
          <w:b/>
          <w:color w:val="auto"/>
          <w:sz w:val="32"/>
          <w:szCs w:val="32"/>
          <w:highlight w:val="none"/>
        </w:rPr>
      </w:pPr>
      <w:r>
        <w:rPr>
          <w:rFonts w:ascii="宋体" w:hAnsi="宋体" w:cs="仿宋_GB2312"/>
          <w:color w:val="auto"/>
          <w:sz w:val="24"/>
          <w:highlight w:val="none"/>
        </w:rPr>
        <w:br w:type="page"/>
      </w:r>
      <w:r>
        <w:rPr>
          <w:rFonts w:hint="eastAsia" w:ascii="宋体" w:hAnsi="宋体" w:eastAsia="宋体" w:cs="宋体"/>
          <w:b/>
          <w:color w:val="auto"/>
          <w:sz w:val="32"/>
          <w:szCs w:val="32"/>
          <w:highlight w:val="none"/>
          <w:lang w:val="en-US" w:eastAsia="zh-CN"/>
        </w:rPr>
        <w:t>3、</w:t>
      </w:r>
      <w:r>
        <w:rPr>
          <w:rFonts w:hint="eastAsia" w:ascii="宋体" w:hAnsi="宋体" w:eastAsia="宋体" w:cs="宋体"/>
          <w:b/>
          <w:color w:val="auto"/>
          <w:sz w:val="32"/>
          <w:szCs w:val="32"/>
          <w:highlight w:val="none"/>
        </w:rPr>
        <w:t>已标</w:t>
      </w:r>
      <w:r>
        <w:rPr>
          <w:rFonts w:hint="eastAsia" w:ascii="宋体" w:hAnsi="宋体" w:cs="宋体"/>
          <w:b/>
          <w:color w:val="auto"/>
          <w:sz w:val="32"/>
          <w:szCs w:val="32"/>
          <w:highlight w:val="none"/>
        </w:rPr>
        <w:t>价工程量清单</w:t>
      </w:r>
    </w:p>
    <w:p w14:paraId="7851CCFF">
      <w:pPr>
        <w:pStyle w:val="89"/>
        <w:spacing w:after="260" w:line="240" w:lineRule="auto"/>
        <w:ind w:firstLine="420"/>
        <w:rPr>
          <w:rFonts w:hint="eastAsia"/>
          <w:b/>
          <w:color w:val="auto"/>
          <w:szCs w:val="21"/>
          <w:highlight w:val="none"/>
        </w:rPr>
        <w:sectPr>
          <w:footerReference r:id="rId7" w:type="default"/>
          <w:pgSz w:w="11900" w:h="16832"/>
          <w:pgMar w:top="1440" w:right="1803" w:bottom="1440" w:left="1803" w:header="454" w:footer="567" w:gutter="0"/>
          <w:pgNumType w:start="1"/>
          <w:cols w:space="720" w:num="1"/>
          <w:docGrid w:linePitch="360" w:charSpace="0"/>
        </w:sectPr>
      </w:pPr>
      <w:r>
        <w:rPr>
          <w:rFonts w:hint="eastAsia"/>
          <w:bCs/>
          <w:color w:val="auto"/>
          <w:szCs w:val="21"/>
          <w:highlight w:val="none"/>
        </w:rPr>
        <w:t>供应商应按照第五章“工程量清单及图纸”的要求逐项填报工程量清单，包括工程量清单说明、投标报价说明、计日工说明、其他说明及工程量清单各项表格（工程量清单表 5.1～表 5.5）。</w:t>
      </w:r>
    </w:p>
    <w:p w14:paraId="2518BC80">
      <w:pPr>
        <w:spacing w:line="360" w:lineRule="auto"/>
        <w:contextualSpacing/>
        <w:jc w:val="left"/>
        <w:rPr>
          <w:rFonts w:hint="eastAsia" w:ascii="宋体" w:hAnsi="宋体"/>
          <w:b/>
          <w:color w:val="auto"/>
          <w:sz w:val="32"/>
          <w:szCs w:val="32"/>
          <w:highlight w:val="none"/>
        </w:rPr>
      </w:pPr>
      <w:r>
        <w:rPr>
          <w:rFonts w:hint="eastAsia" w:ascii="宋体" w:hAnsi="宋体"/>
          <w:b/>
          <w:bCs/>
          <w:color w:val="auto"/>
          <w:sz w:val="32"/>
          <w:szCs w:val="32"/>
          <w:highlight w:val="none"/>
        </w:rPr>
        <w:t>三、</w:t>
      </w:r>
      <w:r>
        <w:rPr>
          <w:rFonts w:hint="eastAsia" w:ascii="宋体" w:hAnsi="宋体"/>
          <w:b/>
          <w:color w:val="auto"/>
          <w:sz w:val="32"/>
          <w:szCs w:val="32"/>
          <w:highlight w:val="none"/>
        </w:rPr>
        <w:t>商务技术文件格式</w:t>
      </w:r>
    </w:p>
    <w:p w14:paraId="4B3C0A15">
      <w:pPr>
        <w:snapToGrid w:val="0"/>
        <w:spacing w:before="120"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1.商务技术文件封面格式</w:t>
      </w:r>
    </w:p>
    <w:p w14:paraId="1A9EF108">
      <w:pPr>
        <w:snapToGrid w:val="0"/>
        <w:spacing w:before="120" w:beforeLines="50" w:after="50"/>
        <w:rPr>
          <w:rFonts w:hint="eastAsia" w:ascii="宋体" w:hAnsi="宋体"/>
          <w:bCs/>
          <w:color w:val="auto"/>
          <w:sz w:val="32"/>
          <w:szCs w:val="20"/>
          <w:highlight w:val="none"/>
        </w:rPr>
      </w:pPr>
    </w:p>
    <w:p w14:paraId="607B2EC5">
      <w:pPr>
        <w:snapToGrid w:val="0"/>
        <w:spacing w:before="120"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4A09A103">
      <w:pPr>
        <w:snapToGrid w:val="0"/>
        <w:spacing w:before="120" w:beforeLines="50" w:after="50"/>
        <w:rPr>
          <w:rFonts w:hint="eastAsia" w:ascii="宋体" w:hAnsi="宋体"/>
          <w:color w:val="auto"/>
          <w:sz w:val="24"/>
          <w:szCs w:val="20"/>
          <w:highlight w:val="none"/>
        </w:rPr>
      </w:pPr>
    </w:p>
    <w:p w14:paraId="5290B809">
      <w:pPr>
        <w:snapToGrid w:val="0"/>
        <w:spacing w:before="120" w:beforeLines="50" w:after="50"/>
        <w:rPr>
          <w:rFonts w:hint="eastAsia" w:ascii="宋体" w:hAnsi="宋体"/>
          <w:color w:val="auto"/>
          <w:sz w:val="24"/>
          <w:szCs w:val="20"/>
          <w:highlight w:val="none"/>
        </w:rPr>
      </w:pPr>
    </w:p>
    <w:p w14:paraId="504A4DE4">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74FAA52E">
      <w:pPr>
        <w:snapToGrid w:val="0"/>
        <w:spacing w:before="120" w:beforeLines="50" w:after="50"/>
        <w:rPr>
          <w:rFonts w:hint="eastAsia" w:ascii="宋体" w:hAnsi="宋体"/>
          <w:bCs/>
          <w:color w:val="auto"/>
          <w:sz w:val="24"/>
          <w:szCs w:val="20"/>
          <w:highlight w:val="none"/>
        </w:rPr>
      </w:pPr>
    </w:p>
    <w:p w14:paraId="24A61EC3">
      <w:pPr>
        <w:snapToGrid w:val="0"/>
        <w:spacing w:before="120" w:beforeLines="50" w:after="50"/>
        <w:rPr>
          <w:rFonts w:hint="eastAsia" w:ascii="宋体" w:hAnsi="宋体"/>
          <w:bCs/>
          <w:color w:val="auto"/>
          <w:sz w:val="24"/>
          <w:szCs w:val="20"/>
          <w:highlight w:val="none"/>
        </w:rPr>
      </w:pPr>
    </w:p>
    <w:p w14:paraId="14C0AB67">
      <w:pPr>
        <w:snapToGrid w:val="0"/>
        <w:spacing w:before="120" w:beforeLines="50" w:after="50"/>
        <w:rPr>
          <w:rFonts w:hint="eastAsia" w:ascii="宋体" w:hAnsi="宋体"/>
          <w:bCs/>
          <w:color w:val="auto"/>
          <w:sz w:val="24"/>
          <w:szCs w:val="20"/>
          <w:highlight w:val="none"/>
        </w:rPr>
      </w:pPr>
    </w:p>
    <w:p w14:paraId="438FCCD7">
      <w:pPr>
        <w:snapToGrid w:val="0"/>
        <w:spacing w:before="120" w:beforeLines="50" w:after="50"/>
        <w:rPr>
          <w:rFonts w:hint="eastAsia" w:ascii="宋体" w:hAnsi="宋体"/>
          <w:bCs/>
          <w:color w:val="auto"/>
          <w:sz w:val="24"/>
          <w:szCs w:val="20"/>
          <w:highlight w:val="none"/>
        </w:rPr>
      </w:pPr>
    </w:p>
    <w:p w14:paraId="66F3B324">
      <w:pPr>
        <w:snapToGrid w:val="0"/>
        <w:spacing w:before="120" w:beforeLines="50" w:after="50"/>
        <w:rPr>
          <w:rFonts w:hint="eastAsia" w:ascii="宋体" w:hAnsi="宋体"/>
          <w:bCs/>
          <w:color w:val="auto"/>
          <w:sz w:val="24"/>
          <w:szCs w:val="20"/>
          <w:highlight w:val="none"/>
        </w:rPr>
      </w:pPr>
    </w:p>
    <w:p w14:paraId="23BF2976">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5A196A7E">
      <w:pPr>
        <w:snapToGrid w:val="0"/>
        <w:spacing w:before="120" w:beforeLines="50" w:after="50"/>
        <w:ind w:firstLine="720" w:firstLineChars="225"/>
        <w:rPr>
          <w:rFonts w:hint="eastAsia" w:ascii="宋体" w:hAnsi="宋体" w:cs="仿宋_GB2312"/>
          <w:bCs/>
          <w:color w:val="auto"/>
          <w:sz w:val="32"/>
          <w:szCs w:val="32"/>
          <w:highlight w:val="none"/>
        </w:rPr>
      </w:pPr>
    </w:p>
    <w:p w14:paraId="4060318A">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67904DF1">
      <w:pPr>
        <w:snapToGrid w:val="0"/>
        <w:spacing w:before="120" w:beforeLines="50" w:after="50"/>
        <w:rPr>
          <w:rFonts w:hint="eastAsia" w:ascii="宋体" w:hAnsi="宋体" w:cs="仿宋_GB2312"/>
          <w:bCs/>
          <w:color w:val="auto"/>
          <w:sz w:val="32"/>
          <w:szCs w:val="32"/>
          <w:highlight w:val="none"/>
        </w:rPr>
      </w:pPr>
    </w:p>
    <w:p w14:paraId="2D85D25C">
      <w:pPr>
        <w:pStyle w:val="7"/>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4C1F9CD">
      <w:pPr>
        <w:pStyle w:val="7"/>
        <w:snapToGrid w:val="0"/>
        <w:spacing w:before="50" w:after="50"/>
        <w:ind w:firstLine="640" w:firstLineChars="200"/>
        <w:rPr>
          <w:rFonts w:hint="eastAsia" w:ascii="宋体" w:hAnsi="宋体" w:cs="仿宋_GB2312"/>
          <w:bCs/>
          <w:color w:val="auto"/>
          <w:sz w:val="32"/>
          <w:szCs w:val="32"/>
          <w:highlight w:val="none"/>
        </w:rPr>
      </w:pPr>
    </w:p>
    <w:p w14:paraId="3A9ECC19">
      <w:pPr>
        <w:pStyle w:val="7"/>
        <w:snapToGrid w:val="0"/>
        <w:spacing w:before="50" w:after="50"/>
        <w:ind w:firstLine="0"/>
        <w:rPr>
          <w:rFonts w:hint="eastAsia" w:ascii="宋体" w:hAnsi="宋体" w:cs="仿宋_GB2312"/>
          <w:bCs/>
          <w:color w:val="auto"/>
          <w:sz w:val="32"/>
          <w:szCs w:val="32"/>
          <w:highlight w:val="none"/>
        </w:rPr>
      </w:pPr>
    </w:p>
    <w:p w14:paraId="10125801">
      <w:pPr>
        <w:pStyle w:val="7"/>
        <w:snapToGrid w:val="0"/>
        <w:spacing w:before="50" w:after="50"/>
        <w:ind w:firstLine="1280" w:firstLineChars="400"/>
        <w:rPr>
          <w:rFonts w:hint="eastAsia" w:ascii="宋体" w:hAnsi="宋体" w:cs="仿宋_GB2312"/>
          <w:bCs/>
          <w:color w:val="auto"/>
          <w:sz w:val="32"/>
          <w:szCs w:val="32"/>
          <w:highlight w:val="none"/>
        </w:rPr>
      </w:pPr>
    </w:p>
    <w:p w14:paraId="2E1358A3">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9DF4DE4">
      <w:pPr>
        <w:snapToGrid w:val="0"/>
        <w:spacing w:before="120" w:beforeLines="50" w:after="50" w:line="360" w:lineRule="auto"/>
        <w:ind w:right="480" w:firstLine="240" w:firstLineChars="100"/>
        <w:jc w:val="left"/>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61044369">
      <w:pPr>
        <w:snapToGrid w:val="0"/>
        <w:spacing w:before="120" w:beforeLines="50" w:after="50" w:line="360" w:lineRule="auto"/>
        <w:ind w:firstLine="640" w:firstLineChars="200"/>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5A4D9F85">
      <w:pPr>
        <w:spacing w:line="400" w:lineRule="exact"/>
        <w:rPr>
          <w:rFonts w:hint="eastAsia" w:ascii="仿宋_GB2312" w:hAnsi="仿宋_GB2312" w:eastAsia="仿宋_GB2312" w:cs="仿宋_GB2312"/>
          <w:color w:val="auto"/>
          <w:sz w:val="32"/>
          <w:szCs w:val="32"/>
          <w:highlight w:val="none"/>
        </w:rPr>
      </w:pPr>
    </w:p>
    <w:p w14:paraId="2A7B223F">
      <w:pPr>
        <w:spacing w:line="312"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43B009FC">
      <w:pPr>
        <w:snapToGrid w:val="0"/>
        <w:spacing w:line="312" w:lineRule="auto"/>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08634FF2">
      <w:pPr>
        <w:spacing w:line="312" w:lineRule="auto"/>
        <w:rPr>
          <w:rFonts w:hint="eastAsia"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委托时必须提供，否则响应文件按无效处理</w:t>
      </w:r>
      <w:r>
        <w:rPr>
          <w:rFonts w:hint="eastAsia" w:ascii="宋体" w:hAnsi="宋体" w:cs="宋体"/>
          <w:color w:val="auto"/>
          <w:szCs w:val="21"/>
          <w:highlight w:val="none"/>
        </w:rPr>
        <w:t>）</w:t>
      </w:r>
    </w:p>
    <w:p w14:paraId="303268FE">
      <w:pPr>
        <w:spacing w:line="312" w:lineRule="auto"/>
        <w:rPr>
          <w:rFonts w:hint="eastAsia" w:ascii="宋体" w:hAnsi="宋体"/>
          <w:color w:val="auto"/>
          <w:szCs w:val="21"/>
          <w:highlight w:val="none"/>
        </w:rPr>
      </w:pPr>
      <w:r>
        <w:rPr>
          <w:rFonts w:hint="eastAsia" w:ascii="宋体" w:hAnsi="宋体" w:cs="宋体"/>
          <w:color w:val="auto"/>
          <w:szCs w:val="21"/>
          <w:highlight w:val="none"/>
        </w:rPr>
        <w:t>4.施工组织设计（</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A416ABB">
      <w:pPr>
        <w:spacing w:line="312" w:lineRule="auto"/>
        <w:rPr>
          <w:rFonts w:hint="eastAsia" w:ascii="宋体" w:hAnsi="宋体" w:cs="宋体"/>
          <w:color w:val="auto"/>
          <w:szCs w:val="21"/>
          <w:highlight w:val="none"/>
        </w:rPr>
      </w:pPr>
      <w:r>
        <w:rPr>
          <w:rFonts w:hint="eastAsia" w:ascii="宋体" w:hAnsi="宋体"/>
          <w:color w:val="auto"/>
          <w:szCs w:val="21"/>
          <w:highlight w:val="none"/>
        </w:rPr>
        <w:t>5.</w:t>
      </w:r>
      <w:r>
        <w:rPr>
          <w:rFonts w:hint="eastAsia" w:ascii="宋体" w:hAnsi="宋体" w:cs="宋体"/>
          <w:color w:val="auto"/>
          <w:szCs w:val="21"/>
          <w:highlight w:val="none"/>
        </w:rPr>
        <w:t>项目管理机构配备情况表及主要人员简历表（格式后附）；（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46AE687F">
      <w:pPr>
        <w:spacing w:line="312" w:lineRule="auto"/>
        <w:rPr>
          <w:rFonts w:hint="eastAsia" w:ascii="宋体" w:hAnsi="宋体" w:cs="宋体"/>
          <w:color w:val="auto"/>
          <w:szCs w:val="21"/>
          <w:highlight w:val="none"/>
        </w:rPr>
      </w:pPr>
      <w:r>
        <w:rPr>
          <w:rFonts w:hint="eastAsia" w:ascii="宋体" w:hAnsi="宋体" w:cs="宋体"/>
          <w:color w:val="auto"/>
          <w:szCs w:val="21"/>
          <w:highlight w:val="none"/>
        </w:rPr>
        <w:t>6.供应商认为需要提供的其他有关资料。</w:t>
      </w:r>
    </w:p>
    <w:p w14:paraId="2C1F5632">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lang w:val="en-US" w:eastAsia="zh-CN"/>
        </w:rPr>
        <w:t>1、</w:t>
      </w:r>
      <w:r>
        <w:rPr>
          <w:rFonts w:hint="eastAsia" w:ascii="方正小标宋简体" w:hAnsi="方正小标宋简体" w:eastAsia="方正小标宋简体" w:cs="方正小标宋简体"/>
          <w:color w:val="auto"/>
          <w:sz w:val="44"/>
          <w:szCs w:val="44"/>
          <w:highlight w:val="none"/>
        </w:rPr>
        <w:t>无串通竞标行为的承诺函</w:t>
      </w:r>
    </w:p>
    <w:p w14:paraId="2729F51C">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4760F0AC">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6FA3264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6986AE2A">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2E03701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2FAE54D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09D257D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72DB3DDE">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766426DD">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711CEE5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6A79337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60F8D1C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70B25E8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0BED9E2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53D3D6E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26149578">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63907D86">
      <w:pPr>
        <w:spacing w:line="360" w:lineRule="auto"/>
        <w:ind w:firstLine="480" w:firstLineChars="200"/>
        <w:contextualSpacing/>
        <w:rPr>
          <w:rFonts w:hint="eastAsia" w:ascii="宋体" w:hAnsi="宋体" w:cs="仿宋_GB2312"/>
          <w:color w:val="auto"/>
          <w:sz w:val="24"/>
          <w:highlight w:val="none"/>
        </w:rPr>
      </w:pPr>
    </w:p>
    <w:p w14:paraId="0544FD1A">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3A993F6B">
      <w:pPr>
        <w:spacing w:line="360" w:lineRule="auto"/>
        <w:contextualSpacing/>
        <w:rPr>
          <w:rFonts w:hint="eastAsia" w:ascii="宋体" w:hAnsi="宋体" w:cs="仿宋_GB2312"/>
          <w:color w:val="auto"/>
          <w:sz w:val="24"/>
          <w:highlight w:val="none"/>
        </w:rPr>
      </w:pPr>
    </w:p>
    <w:p w14:paraId="3BC8FB8B">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4D6655E9">
      <w:pPr>
        <w:spacing w:line="360" w:lineRule="auto"/>
        <w:ind w:firstLine="480" w:firstLineChars="200"/>
        <w:contextualSpacing/>
        <w:jc w:val="center"/>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0518E0E9">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lang w:val="en-US" w:eastAsia="zh-CN"/>
        </w:rPr>
        <w:t>2、</w:t>
      </w:r>
      <w:r>
        <w:rPr>
          <w:rFonts w:hint="eastAsia" w:ascii="方正小标宋简体" w:hAnsi="方正小标宋简体" w:eastAsia="方正小标宋简体" w:cs="方正小标宋简体"/>
          <w:bCs/>
          <w:color w:val="auto"/>
          <w:sz w:val="44"/>
          <w:szCs w:val="44"/>
          <w:highlight w:val="none"/>
        </w:rPr>
        <w:t>法定代表人证明书</w:t>
      </w:r>
    </w:p>
    <w:p w14:paraId="52C38AF3">
      <w:pPr>
        <w:spacing w:line="360" w:lineRule="auto"/>
        <w:ind w:left="540"/>
        <w:contextualSpacing/>
        <w:rPr>
          <w:rFonts w:hint="eastAsia" w:ascii="仿宋_GB2312" w:hAnsi="仿宋_GB2312" w:eastAsia="仿宋_GB2312" w:cs="仿宋_GB2312"/>
          <w:color w:val="auto"/>
          <w:sz w:val="32"/>
          <w:szCs w:val="32"/>
          <w:highlight w:val="none"/>
        </w:rPr>
      </w:pPr>
    </w:p>
    <w:p w14:paraId="6D8CA03D">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p>
    <w:p w14:paraId="762B4D55">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p>
    <w:p w14:paraId="388FD2DB">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                性     别：</w:t>
      </w:r>
    </w:p>
    <w:p w14:paraId="73BF9FB1">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                职     务：</w:t>
      </w:r>
    </w:p>
    <w:p w14:paraId="5F8E1EE1">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p>
    <w:p w14:paraId="0BD16ED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6A713FCC">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6B8502E3">
      <w:pPr>
        <w:spacing w:line="360" w:lineRule="auto"/>
        <w:ind w:left="540"/>
        <w:contextualSpacing/>
        <w:rPr>
          <w:rFonts w:hint="eastAsia" w:ascii="宋体" w:hAnsi="宋体" w:cs="仿宋_GB2312"/>
          <w:color w:val="auto"/>
          <w:sz w:val="24"/>
          <w:highlight w:val="none"/>
        </w:rPr>
      </w:pPr>
    </w:p>
    <w:p w14:paraId="4E955321">
      <w:pPr>
        <w:spacing w:line="360" w:lineRule="auto"/>
        <w:ind w:left="540"/>
        <w:contextualSpacing/>
        <w:rPr>
          <w:rFonts w:hint="eastAsia" w:ascii="宋体" w:hAnsi="宋体" w:cs="仿宋_GB2312"/>
          <w:color w:val="auto"/>
          <w:sz w:val="24"/>
          <w:highlight w:val="none"/>
        </w:rPr>
      </w:pPr>
    </w:p>
    <w:p w14:paraId="4051D9DE">
      <w:pPr>
        <w:spacing w:line="360" w:lineRule="auto"/>
        <w:ind w:left="540"/>
        <w:contextualSpacing/>
        <w:rPr>
          <w:rFonts w:hint="eastAsia" w:ascii="宋体" w:hAnsi="宋体" w:cs="仿宋_GB2312"/>
          <w:color w:val="auto"/>
          <w:sz w:val="24"/>
          <w:highlight w:val="none"/>
        </w:rPr>
      </w:pPr>
    </w:p>
    <w:p w14:paraId="554761FB">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6C3EE954">
      <w:pPr>
        <w:spacing w:line="360" w:lineRule="auto"/>
        <w:ind w:left="540"/>
        <w:contextualSpacing/>
        <w:rPr>
          <w:rFonts w:hint="eastAsia" w:ascii="宋体" w:hAnsi="宋体" w:cs="仿宋_GB2312"/>
          <w:color w:val="auto"/>
          <w:sz w:val="24"/>
          <w:highlight w:val="none"/>
        </w:rPr>
      </w:pPr>
    </w:p>
    <w:p w14:paraId="1EA8D14B">
      <w:pPr>
        <w:spacing w:line="360" w:lineRule="auto"/>
        <w:ind w:left="540" w:firstLine="3000" w:firstLineChars="125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0D5D04C0">
      <w:pPr>
        <w:spacing w:line="360" w:lineRule="auto"/>
        <w:ind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年月日</w:t>
      </w:r>
    </w:p>
    <w:p w14:paraId="2C590459">
      <w:pPr>
        <w:spacing w:line="360" w:lineRule="auto"/>
        <w:contextualSpacing/>
        <w:jc w:val="center"/>
        <w:rPr>
          <w:rFonts w:hint="eastAsia" w:ascii="宋体" w:hAnsi="宋体" w:cs="仿宋_GB2312"/>
          <w:b/>
          <w:color w:val="auto"/>
          <w:sz w:val="24"/>
          <w:highlight w:val="none"/>
        </w:rPr>
      </w:pPr>
    </w:p>
    <w:p w14:paraId="29437D24">
      <w:pPr>
        <w:spacing w:line="360" w:lineRule="auto"/>
        <w:contextualSpacing/>
        <w:jc w:val="left"/>
        <w:rPr>
          <w:rFonts w:hint="eastAsia" w:ascii="宋体" w:hAnsi="宋体" w:cs="仿宋_GB2312"/>
          <w:color w:val="auto"/>
          <w:sz w:val="24"/>
          <w:highlight w:val="none"/>
        </w:rPr>
      </w:pPr>
    </w:p>
    <w:p w14:paraId="2302B331">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注：联合体竞标的只需牵头人出具。</w:t>
      </w:r>
    </w:p>
    <w:p w14:paraId="04FE76DC">
      <w:pPr>
        <w:adjustRightInd w:val="0"/>
        <w:snapToGrid w:val="0"/>
        <w:spacing w:line="300" w:lineRule="auto"/>
        <w:jc w:val="left"/>
        <w:rPr>
          <w:rFonts w:hint="eastAsia" w:ascii="宋体" w:hAnsi="宋体"/>
          <w:b/>
          <w:color w:val="auto"/>
          <w:szCs w:val="21"/>
          <w:highlight w:val="none"/>
        </w:rPr>
      </w:pPr>
    </w:p>
    <w:p w14:paraId="77DD1E8D">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p>
    <w:p w14:paraId="04652EE3">
      <w:pPr>
        <w:spacing w:line="520" w:lineRule="exact"/>
        <w:jc w:val="center"/>
        <w:rPr>
          <w:rFonts w:hint="eastAsia" w:ascii="方正小标宋简体" w:hAnsi="方正小标宋简体" w:eastAsia="方正小标宋简体" w:cs="方正小标宋简体"/>
          <w:color w:val="auto"/>
          <w:sz w:val="44"/>
          <w:szCs w:val="44"/>
          <w:highlight w:val="none"/>
        </w:rPr>
      </w:pPr>
      <w:bookmarkStart w:id="104" w:name="_Hlk65853643"/>
      <w:r>
        <w:rPr>
          <w:rFonts w:hint="eastAsia" w:ascii="方正小标宋简体" w:hAnsi="方正小标宋简体" w:eastAsia="方正小标宋简体" w:cs="方正小标宋简体"/>
          <w:color w:val="auto"/>
          <w:sz w:val="44"/>
          <w:szCs w:val="44"/>
          <w:highlight w:val="none"/>
          <w:lang w:val="en-US" w:eastAsia="zh-CN"/>
        </w:rPr>
        <w:t>3、</w:t>
      </w:r>
      <w:r>
        <w:rPr>
          <w:rFonts w:hint="eastAsia" w:ascii="方正小标宋简体" w:hAnsi="方正小标宋简体" w:eastAsia="方正小标宋简体" w:cs="方正小标宋简体"/>
          <w:color w:val="auto"/>
          <w:sz w:val="44"/>
          <w:szCs w:val="44"/>
          <w:highlight w:val="none"/>
        </w:rPr>
        <w:t>授权委托书</w:t>
      </w:r>
    </w:p>
    <w:p w14:paraId="2BF8FB96">
      <w:pPr>
        <w:spacing w:line="520" w:lineRule="exact"/>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（非联合体竞标格式）</w:t>
      </w:r>
    </w:p>
    <w:p w14:paraId="7830866F">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66D105A1">
      <w:pPr>
        <w:spacing w:line="520" w:lineRule="exact"/>
        <w:rPr>
          <w:rFonts w:hint="eastAsia" w:ascii="仿宋_GB2312" w:hAnsi="仿宋_GB2312" w:eastAsia="仿宋_GB2312" w:cs="仿宋_GB2312"/>
          <w:color w:val="auto"/>
          <w:sz w:val="32"/>
          <w:szCs w:val="32"/>
          <w:highlight w:val="none"/>
        </w:rPr>
      </w:pPr>
    </w:p>
    <w:p w14:paraId="55EBE47A">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3071EBC6">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以我方的名义参加项目的竞标活动，并代表我方全权办理针对上述项目的所有采购程序和环节的具体事务和签署相关文件。</w:t>
      </w:r>
    </w:p>
    <w:p w14:paraId="59929271">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2F3BC34C">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30B60C99">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7546D270">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361D9F52">
      <w:pPr>
        <w:spacing w:line="360" w:lineRule="auto"/>
        <w:contextualSpacing/>
        <w:rPr>
          <w:rFonts w:hint="eastAsia" w:ascii="宋体" w:hAnsi="宋体" w:cs="仿宋_GB2312"/>
          <w:color w:val="auto"/>
          <w:sz w:val="24"/>
          <w:highlight w:val="none"/>
        </w:rPr>
      </w:pPr>
    </w:p>
    <w:p w14:paraId="6B651F21">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签字或盖章或电子签名</w:t>
      </w:r>
      <w:r>
        <w:rPr>
          <w:rFonts w:hint="eastAsia" w:ascii="宋体" w:hAnsi="宋体" w:cs="仿宋_GB2312"/>
          <w:color w:val="auto"/>
          <w:sz w:val="24"/>
          <w:highlight w:val="none"/>
        </w:rPr>
        <w:t>）：  法定代表人（</w:t>
      </w:r>
      <w:r>
        <w:rPr>
          <w:rFonts w:hint="eastAsia" w:ascii="宋体" w:hAnsi="宋体"/>
          <w:color w:val="auto"/>
          <w:sz w:val="24"/>
          <w:highlight w:val="none"/>
        </w:rPr>
        <w:t>签字或盖章或电子签名</w:t>
      </w:r>
      <w:r>
        <w:rPr>
          <w:rFonts w:hint="eastAsia" w:ascii="宋体" w:hAnsi="宋体" w:cs="仿宋_GB2312"/>
          <w:color w:val="auto"/>
          <w:sz w:val="24"/>
          <w:highlight w:val="none"/>
        </w:rPr>
        <w:t xml:space="preserve">）：                  </w:t>
      </w:r>
    </w:p>
    <w:p w14:paraId="34AD4883">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2D66F0F8">
      <w:pPr>
        <w:spacing w:line="360" w:lineRule="auto"/>
        <w:contextualSpacing/>
        <w:rPr>
          <w:rFonts w:hint="eastAsia" w:ascii="宋体" w:hAnsi="宋体" w:cs="仿宋_GB2312"/>
          <w:color w:val="auto"/>
          <w:sz w:val="24"/>
          <w:highlight w:val="none"/>
        </w:rPr>
      </w:pPr>
    </w:p>
    <w:p w14:paraId="387E2E5F">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6C8B5E83">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7016C926">
      <w:pPr>
        <w:spacing w:line="360" w:lineRule="auto"/>
        <w:rPr>
          <w:rFonts w:hint="eastAsia" w:ascii="宋体" w:hAnsi="宋体" w:cs="仿宋_GB2312"/>
          <w:color w:val="auto"/>
          <w:sz w:val="24"/>
          <w:highlight w:val="none"/>
        </w:rPr>
      </w:pPr>
    </w:p>
    <w:p w14:paraId="68EE3CCE">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注：法定代表人必须在授权委托书上签字或者盖章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14:paraId="62ABDAA3">
      <w:pPr>
        <w:spacing w:line="360" w:lineRule="auto"/>
        <w:ind w:firstLine="420" w:firstLineChars="200"/>
        <w:jc w:val="left"/>
        <w:rPr>
          <w:rFonts w:hint="eastAsia" w:ascii="仿宋_GB2312" w:hAnsi="仿宋_GB2312" w:eastAsia="仿宋_GB2312" w:cs="仿宋_GB2312"/>
          <w:color w:val="auto"/>
          <w:szCs w:val="21"/>
          <w:highlight w:val="none"/>
        </w:rPr>
      </w:pPr>
    </w:p>
    <w:p w14:paraId="26D4AEC8">
      <w:pPr>
        <w:spacing w:line="500" w:lineRule="exact"/>
        <w:jc w:val="center"/>
        <w:rPr>
          <w:rFonts w:hint="eastAsia" w:ascii="仿宋_GB2312" w:hAnsi="仿宋_GB2312" w:eastAsia="仿宋_GB2312" w:cs="仿宋_GB2312"/>
          <w:color w:val="auto"/>
          <w:szCs w:val="21"/>
          <w:highlight w:val="none"/>
        </w:rPr>
      </w:pPr>
      <w:r>
        <w:rPr>
          <w:rFonts w:ascii="仿宋_GB2312" w:hAnsi="仿宋_GB2312" w:eastAsia="仿宋_GB2312" w:cs="仿宋_GB2312"/>
          <w:color w:val="auto"/>
          <w:szCs w:val="21"/>
          <w:highlight w:val="none"/>
        </w:rPr>
        <w:br w:type="page"/>
      </w:r>
    </w:p>
    <w:bookmarkEnd w:id="104"/>
    <w:p w14:paraId="04588AB2">
      <w:pPr>
        <w:spacing w:line="500" w:lineRule="exact"/>
        <w:jc w:val="center"/>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lang w:val="en-US" w:eastAsia="zh-CN"/>
        </w:rPr>
        <w:t>4、</w:t>
      </w:r>
      <w:r>
        <w:rPr>
          <w:rFonts w:hint="eastAsia" w:ascii="方正小标宋简体" w:hAnsi="方正小标宋简体" w:eastAsia="方正小标宋简体" w:cs="方正小标宋简体"/>
          <w:bCs/>
          <w:color w:val="auto"/>
          <w:sz w:val="32"/>
          <w:szCs w:val="32"/>
          <w:highlight w:val="none"/>
        </w:rPr>
        <w:t>施工组织设计（参考格式）</w:t>
      </w:r>
    </w:p>
    <w:p w14:paraId="2E7BB29A">
      <w:pPr>
        <w:spacing w:line="500" w:lineRule="exact"/>
        <w:jc w:val="center"/>
        <w:rPr>
          <w:rFonts w:hint="eastAsia" w:ascii="方正小标宋简体" w:hAnsi="方正小标宋简体" w:eastAsia="方正小标宋简体" w:cs="方正小标宋简体"/>
          <w:bCs/>
          <w:color w:val="auto"/>
          <w:sz w:val="32"/>
          <w:szCs w:val="32"/>
          <w:highlight w:val="none"/>
        </w:rPr>
      </w:pPr>
    </w:p>
    <w:p w14:paraId="079B7539">
      <w:pPr>
        <w:spacing w:line="360" w:lineRule="auto"/>
        <w:ind w:firstLine="480"/>
        <w:rPr>
          <w:color w:val="auto"/>
          <w:highlight w:val="none"/>
          <w:lang w:val="zh-CN"/>
        </w:rPr>
      </w:pPr>
      <w:r>
        <w:rPr>
          <w:color w:val="auto"/>
          <w:highlight w:val="none"/>
        </w:rPr>
        <w:t>1.</w:t>
      </w:r>
      <w:r>
        <w:rPr>
          <w:rFonts w:hint="eastAsia"/>
          <w:color w:val="auto"/>
          <w:highlight w:val="none"/>
          <w:lang w:val="zh-CN"/>
        </w:rPr>
        <w:t>供应商</w:t>
      </w:r>
      <w:r>
        <w:rPr>
          <w:color w:val="auto"/>
          <w:highlight w:val="none"/>
          <w:lang w:val="zh-CN"/>
        </w:rPr>
        <w:t>应按以下要点编制施工组织设计（文字宜精炼、内容具有针对性）：</w:t>
      </w:r>
    </w:p>
    <w:p w14:paraId="0D5CA748">
      <w:pPr>
        <w:adjustRightInd w:val="0"/>
        <w:snapToGrid w:val="0"/>
        <w:spacing w:line="360" w:lineRule="auto"/>
        <w:ind w:firstLine="420" w:firstLineChars="200"/>
        <w:rPr>
          <w:color w:val="auto"/>
          <w:highlight w:val="none"/>
          <w:lang w:val="zh-CN"/>
        </w:rPr>
      </w:pPr>
      <w:r>
        <w:rPr>
          <w:rFonts w:hint="eastAsia"/>
          <w:color w:val="auto"/>
          <w:highlight w:val="none"/>
          <w:lang w:val="zh-CN"/>
        </w:rPr>
        <w:t>（1）</w:t>
      </w:r>
      <w:r>
        <w:rPr>
          <w:color w:val="auto"/>
          <w:highlight w:val="none"/>
          <w:lang w:val="zh-CN"/>
        </w:rPr>
        <w:t>总体施工组织布置及规划</w:t>
      </w:r>
    </w:p>
    <w:p w14:paraId="22B84C55">
      <w:pPr>
        <w:adjustRightInd w:val="0"/>
        <w:snapToGrid w:val="0"/>
        <w:spacing w:line="360" w:lineRule="auto"/>
        <w:ind w:firstLine="420" w:firstLineChars="200"/>
        <w:rPr>
          <w:color w:val="auto"/>
          <w:highlight w:val="none"/>
          <w:lang w:val="zh-CN"/>
        </w:rPr>
      </w:pPr>
      <w:r>
        <w:rPr>
          <w:rFonts w:hint="eastAsia"/>
          <w:color w:val="auto"/>
          <w:highlight w:val="none"/>
          <w:lang w:val="zh-CN"/>
        </w:rPr>
        <w:t>（2）</w:t>
      </w:r>
      <w:r>
        <w:rPr>
          <w:color w:val="auto"/>
          <w:highlight w:val="none"/>
          <w:lang w:val="zh-CN"/>
        </w:rPr>
        <w:t>主要工程项目的施工方案、方法与技术措施（尤其对重点、关键和难点工程的施工方案、方法及措施）</w:t>
      </w:r>
    </w:p>
    <w:p w14:paraId="0771EE02">
      <w:pPr>
        <w:adjustRightInd w:val="0"/>
        <w:snapToGrid w:val="0"/>
        <w:spacing w:line="360" w:lineRule="auto"/>
        <w:ind w:firstLine="420" w:firstLineChars="200"/>
        <w:rPr>
          <w:color w:val="auto"/>
          <w:highlight w:val="none"/>
          <w:lang w:val="zh-CN"/>
        </w:rPr>
      </w:pPr>
      <w:r>
        <w:rPr>
          <w:rFonts w:hint="eastAsia"/>
          <w:color w:val="auto"/>
          <w:highlight w:val="none"/>
          <w:lang w:val="zh-CN"/>
        </w:rPr>
        <w:t>（3）</w:t>
      </w:r>
      <w:r>
        <w:rPr>
          <w:color w:val="auto"/>
          <w:highlight w:val="none"/>
          <w:lang w:val="zh-CN"/>
        </w:rPr>
        <w:t>工期保证体系及保证措施</w:t>
      </w:r>
    </w:p>
    <w:p w14:paraId="7CC5919B">
      <w:pPr>
        <w:adjustRightInd w:val="0"/>
        <w:snapToGrid w:val="0"/>
        <w:spacing w:line="360" w:lineRule="auto"/>
        <w:ind w:firstLine="420" w:firstLineChars="200"/>
        <w:rPr>
          <w:color w:val="auto"/>
          <w:highlight w:val="none"/>
          <w:lang w:val="zh-CN"/>
        </w:rPr>
      </w:pPr>
      <w:r>
        <w:rPr>
          <w:rFonts w:hint="eastAsia"/>
          <w:color w:val="auto"/>
          <w:highlight w:val="none"/>
          <w:lang w:val="zh-CN"/>
        </w:rPr>
        <w:t>（4）</w:t>
      </w:r>
      <w:r>
        <w:rPr>
          <w:color w:val="auto"/>
          <w:highlight w:val="none"/>
          <w:lang w:val="zh-CN"/>
        </w:rPr>
        <w:t>工程质量管理体系及保证措施</w:t>
      </w:r>
    </w:p>
    <w:p w14:paraId="774CDFC7">
      <w:pPr>
        <w:adjustRightInd w:val="0"/>
        <w:snapToGrid w:val="0"/>
        <w:spacing w:line="360" w:lineRule="auto"/>
        <w:ind w:firstLine="420" w:firstLineChars="200"/>
        <w:rPr>
          <w:color w:val="auto"/>
          <w:highlight w:val="none"/>
          <w:lang w:val="zh-CN"/>
        </w:rPr>
      </w:pPr>
      <w:r>
        <w:rPr>
          <w:rFonts w:hint="eastAsia"/>
          <w:color w:val="auto"/>
          <w:highlight w:val="none"/>
          <w:lang w:val="zh-CN"/>
        </w:rPr>
        <w:t>（5）</w:t>
      </w:r>
      <w:r>
        <w:rPr>
          <w:color w:val="auto"/>
          <w:highlight w:val="none"/>
          <w:lang w:val="zh-CN"/>
        </w:rPr>
        <w:t>安全生产管理体系及保证措施</w:t>
      </w:r>
    </w:p>
    <w:p w14:paraId="5AEEBA88">
      <w:pPr>
        <w:adjustRightInd w:val="0"/>
        <w:snapToGrid w:val="0"/>
        <w:spacing w:line="360" w:lineRule="auto"/>
        <w:ind w:firstLine="420" w:firstLineChars="200"/>
        <w:rPr>
          <w:color w:val="auto"/>
          <w:highlight w:val="none"/>
          <w:lang w:val="zh-CN"/>
        </w:rPr>
      </w:pPr>
      <w:r>
        <w:rPr>
          <w:rFonts w:hint="eastAsia"/>
          <w:color w:val="auto"/>
          <w:highlight w:val="none"/>
          <w:lang w:val="zh-CN"/>
        </w:rPr>
        <w:t>（6）</w:t>
      </w:r>
      <w:r>
        <w:rPr>
          <w:color w:val="auto"/>
          <w:highlight w:val="none"/>
          <w:lang w:val="zh-CN"/>
        </w:rPr>
        <w:t>环境保护、水土保持保证体系及保证措施</w:t>
      </w:r>
    </w:p>
    <w:p w14:paraId="4F3E7363">
      <w:pPr>
        <w:adjustRightInd w:val="0"/>
        <w:snapToGrid w:val="0"/>
        <w:spacing w:line="360" w:lineRule="auto"/>
        <w:ind w:firstLine="420" w:firstLineChars="200"/>
        <w:rPr>
          <w:color w:val="auto"/>
          <w:highlight w:val="none"/>
          <w:lang w:val="zh-CN"/>
        </w:rPr>
      </w:pPr>
      <w:r>
        <w:rPr>
          <w:rFonts w:hint="eastAsia"/>
          <w:color w:val="auto"/>
          <w:highlight w:val="none"/>
          <w:lang w:val="zh-CN"/>
        </w:rPr>
        <w:t>（7）</w:t>
      </w:r>
      <w:r>
        <w:rPr>
          <w:color w:val="auto"/>
          <w:highlight w:val="none"/>
          <w:lang w:val="zh-CN"/>
        </w:rPr>
        <w:t>文明施工、文物保护保证体系及保证措施</w:t>
      </w:r>
    </w:p>
    <w:p w14:paraId="22353259">
      <w:pPr>
        <w:adjustRightInd w:val="0"/>
        <w:snapToGrid w:val="0"/>
        <w:spacing w:line="360" w:lineRule="auto"/>
        <w:ind w:firstLine="420" w:firstLineChars="200"/>
        <w:rPr>
          <w:color w:val="auto"/>
          <w:highlight w:val="none"/>
          <w:lang w:val="zh-CN"/>
        </w:rPr>
      </w:pPr>
      <w:r>
        <w:rPr>
          <w:rFonts w:hint="eastAsia"/>
          <w:color w:val="auto"/>
          <w:highlight w:val="none"/>
          <w:lang w:val="zh-CN"/>
        </w:rPr>
        <w:t>（8）</w:t>
      </w:r>
      <w:r>
        <w:rPr>
          <w:color w:val="auto"/>
          <w:highlight w:val="none"/>
          <w:lang w:val="zh-CN"/>
        </w:rPr>
        <w:t>项目风险预测与防范，事故应急预案</w:t>
      </w:r>
    </w:p>
    <w:p w14:paraId="6A9431DF">
      <w:pPr>
        <w:adjustRightInd w:val="0"/>
        <w:snapToGrid w:val="0"/>
        <w:spacing w:line="360" w:lineRule="auto"/>
        <w:ind w:firstLine="420" w:firstLineChars="200"/>
        <w:rPr>
          <w:color w:val="auto"/>
          <w:highlight w:val="none"/>
          <w:lang w:val="zh-CN"/>
        </w:rPr>
      </w:pPr>
      <w:r>
        <w:rPr>
          <w:rFonts w:hint="eastAsia"/>
          <w:color w:val="auto"/>
          <w:highlight w:val="none"/>
          <w:lang w:val="zh-CN"/>
        </w:rPr>
        <w:t>（9）</w:t>
      </w:r>
      <w:r>
        <w:rPr>
          <w:color w:val="auto"/>
          <w:highlight w:val="none"/>
          <w:lang w:val="zh-CN"/>
        </w:rPr>
        <w:t>其他应说明的事项</w:t>
      </w:r>
    </w:p>
    <w:p w14:paraId="549EE9DB">
      <w:pPr>
        <w:spacing w:line="360" w:lineRule="auto"/>
        <w:ind w:firstLine="480"/>
        <w:rPr>
          <w:color w:val="auto"/>
          <w:highlight w:val="none"/>
          <w:lang w:val="zh-CN"/>
        </w:rPr>
      </w:pPr>
      <w:r>
        <w:rPr>
          <w:color w:val="auto"/>
          <w:highlight w:val="none"/>
        </w:rPr>
        <w:t>2.</w:t>
      </w:r>
      <w:r>
        <w:rPr>
          <w:color w:val="auto"/>
          <w:highlight w:val="none"/>
          <w:lang w:val="zh-CN"/>
        </w:rPr>
        <w:t>施工组织设计除采用文字表述外可附下列图表，图表及格式要求</w:t>
      </w:r>
      <w:r>
        <w:rPr>
          <w:rFonts w:hint="eastAsia"/>
          <w:color w:val="auto"/>
          <w:highlight w:val="none"/>
          <w:lang w:val="zh-CN"/>
        </w:rPr>
        <w:t>可参考《公路工程标准施工竞争性磋商文件》（2018年版）</w:t>
      </w:r>
      <w:r>
        <w:rPr>
          <w:color w:val="auto"/>
          <w:highlight w:val="none"/>
          <w:lang w:val="zh-CN"/>
        </w:rPr>
        <w:t>。</w:t>
      </w:r>
    </w:p>
    <w:p w14:paraId="7B38E693">
      <w:pPr>
        <w:spacing w:line="360" w:lineRule="auto"/>
        <w:ind w:firstLine="480"/>
        <w:rPr>
          <w:color w:val="auto"/>
          <w:highlight w:val="none"/>
          <w:lang w:val="zh-CN"/>
        </w:rPr>
      </w:pPr>
      <w:r>
        <w:rPr>
          <w:color w:val="auto"/>
          <w:highlight w:val="none"/>
          <w:lang w:val="zh-CN"/>
        </w:rPr>
        <w:t>附表一</w:t>
      </w:r>
      <w:r>
        <w:rPr>
          <w:color w:val="auto"/>
          <w:highlight w:val="none"/>
          <w:lang w:val="zh-CN"/>
        </w:rPr>
        <w:tab/>
      </w:r>
      <w:r>
        <w:rPr>
          <w:color w:val="auto"/>
          <w:highlight w:val="none"/>
          <w:lang w:val="zh-CN"/>
        </w:rPr>
        <w:t>施工总体计划表</w:t>
      </w:r>
    </w:p>
    <w:p w14:paraId="592514C7">
      <w:pPr>
        <w:spacing w:line="360" w:lineRule="auto"/>
        <w:ind w:firstLine="480"/>
        <w:rPr>
          <w:color w:val="auto"/>
          <w:highlight w:val="none"/>
          <w:lang w:val="zh-CN"/>
        </w:rPr>
      </w:pPr>
      <w:r>
        <w:rPr>
          <w:color w:val="auto"/>
          <w:highlight w:val="none"/>
          <w:lang w:val="zh-CN"/>
        </w:rPr>
        <w:t>附表二</w:t>
      </w:r>
      <w:r>
        <w:rPr>
          <w:color w:val="auto"/>
          <w:highlight w:val="none"/>
          <w:lang w:val="zh-CN"/>
        </w:rPr>
        <w:tab/>
      </w:r>
      <w:r>
        <w:rPr>
          <w:color w:val="auto"/>
          <w:highlight w:val="none"/>
          <w:lang w:val="zh-CN"/>
        </w:rPr>
        <w:t>分项工程进度率计划（斜率图）</w:t>
      </w:r>
    </w:p>
    <w:p w14:paraId="2FCCAA5D">
      <w:pPr>
        <w:spacing w:line="360" w:lineRule="auto"/>
        <w:ind w:firstLine="480"/>
        <w:rPr>
          <w:color w:val="auto"/>
          <w:highlight w:val="none"/>
          <w:lang w:val="zh-CN"/>
        </w:rPr>
      </w:pPr>
      <w:r>
        <w:rPr>
          <w:color w:val="auto"/>
          <w:highlight w:val="none"/>
          <w:lang w:val="zh-CN"/>
        </w:rPr>
        <w:t>附表三</w:t>
      </w:r>
      <w:r>
        <w:rPr>
          <w:color w:val="auto"/>
          <w:highlight w:val="none"/>
          <w:lang w:val="zh-CN"/>
        </w:rPr>
        <w:tab/>
      </w:r>
      <w:r>
        <w:rPr>
          <w:color w:val="auto"/>
          <w:highlight w:val="none"/>
          <w:lang w:val="zh-CN"/>
        </w:rPr>
        <w:t>工程管理曲线</w:t>
      </w:r>
    </w:p>
    <w:p w14:paraId="393C231B">
      <w:pPr>
        <w:spacing w:line="360" w:lineRule="auto"/>
        <w:ind w:firstLine="480"/>
        <w:rPr>
          <w:color w:val="auto"/>
          <w:highlight w:val="none"/>
          <w:lang w:val="zh-CN"/>
        </w:rPr>
      </w:pPr>
      <w:r>
        <w:rPr>
          <w:color w:val="auto"/>
          <w:highlight w:val="none"/>
          <w:lang w:val="zh-CN"/>
        </w:rPr>
        <w:t>附表四</w:t>
      </w:r>
      <w:r>
        <w:rPr>
          <w:color w:val="auto"/>
          <w:highlight w:val="none"/>
          <w:lang w:val="zh-CN"/>
        </w:rPr>
        <w:tab/>
      </w:r>
      <w:r>
        <w:rPr>
          <w:color w:val="auto"/>
          <w:highlight w:val="none"/>
          <w:lang w:val="zh-CN"/>
        </w:rPr>
        <w:t>分项工程生产率和施工周期表</w:t>
      </w:r>
    </w:p>
    <w:p w14:paraId="5AC57E4E">
      <w:pPr>
        <w:spacing w:line="360" w:lineRule="auto"/>
        <w:ind w:firstLine="480"/>
        <w:rPr>
          <w:color w:val="auto"/>
          <w:highlight w:val="none"/>
          <w:lang w:val="zh-CN"/>
        </w:rPr>
      </w:pPr>
      <w:r>
        <w:rPr>
          <w:color w:val="auto"/>
          <w:highlight w:val="none"/>
          <w:lang w:val="zh-CN"/>
        </w:rPr>
        <w:t>附表五</w:t>
      </w:r>
      <w:r>
        <w:rPr>
          <w:color w:val="auto"/>
          <w:highlight w:val="none"/>
          <w:lang w:val="zh-CN"/>
        </w:rPr>
        <w:tab/>
      </w:r>
      <w:r>
        <w:rPr>
          <w:color w:val="auto"/>
          <w:highlight w:val="none"/>
          <w:lang w:val="zh-CN"/>
        </w:rPr>
        <w:t>施工总平面图</w:t>
      </w:r>
    </w:p>
    <w:p w14:paraId="436C4A84">
      <w:pPr>
        <w:spacing w:line="360" w:lineRule="auto"/>
        <w:ind w:firstLine="480"/>
        <w:rPr>
          <w:color w:val="auto"/>
          <w:highlight w:val="none"/>
          <w:lang w:val="zh-CN"/>
        </w:rPr>
      </w:pPr>
      <w:r>
        <w:rPr>
          <w:color w:val="auto"/>
          <w:highlight w:val="none"/>
          <w:lang w:val="zh-CN"/>
        </w:rPr>
        <w:t>附表六</w:t>
      </w:r>
      <w:r>
        <w:rPr>
          <w:color w:val="auto"/>
          <w:highlight w:val="none"/>
          <w:lang w:val="zh-CN"/>
        </w:rPr>
        <w:tab/>
      </w:r>
      <w:r>
        <w:rPr>
          <w:color w:val="auto"/>
          <w:highlight w:val="none"/>
          <w:lang w:val="zh-CN"/>
        </w:rPr>
        <w:t>劳动力计划表</w:t>
      </w:r>
    </w:p>
    <w:p w14:paraId="4EF62C1D">
      <w:pPr>
        <w:spacing w:line="360" w:lineRule="auto"/>
        <w:ind w:firstLine="480"/>
        <w:rPr>
          <w:color w:val="auto"/>
          <w:highlight w:val="none"/>
          <w:lang w:val="zh-CN"/>
        </w:rPr>
      </w:pPr>
      <w:r>
        <w:rPr>
          <w:color w:val="auto"/>
          <w:highlight w:val="none"/>
          <w:lang w:val="zh-CN"/>
        </w:rPr>
        <w:t>附表七</w:t>
      </w:r>
      <w:r>
        <w:rPr>
          <w:color w:val="auto"/>
          <w:highlight w:val="none"/>
          <w:lang w:val="zh-CN"/>
        </w:rPr>
        <w:tab/>
      </w:r>
      <w:r>
        <w:rPr>
          <w:color w:val="auto"/>
          <w:highlight w:val="none"/>
          <w:lang w:val="zh-CN"/>
        </w:rPr>
        <w:t>临时占地计划表</w:t>
      </w:r>
    </w:p>
    <w:p w14:paraId="19CB705C">
      <w:pPr>
        <w:spacing w:line="360" w:lineRule="auto"/>
        <w:ind w:firstLine="480"/>
        <w:rPr>
          <w:color w:val="auto"/>
          <w:highlight w:val="none"/>
          <w:lang w:val="zh-CN"/>
        </w:rPr>
      </w:pPr>
      <w:r>
        <w:rPr>
          <w:color w:val="auto"/>
          <w:highlight w:val="none"/>
          <w:lang w:val="zh-CN"/>
        </w:rPr>
        <w:t>附表八</w:t>
      </w:r>
      <w:r>
        <w:rPr>
          <w:color w:val="auto"/>
          <w:highlight w:val="none"/>
          <w:lang w:val="zh-CN"/>
        </w:rPr>
        <w:tab/>
      </w:r>
      <w:r>
        <w:rPr>
          <w:color w:val="auto"/>
          <w:highlight w:val="none"/>
          <w:lang w:val="zh-CN"/>
        </w:rPr>
        <w:t>外供电力需求计划表</w:t>
      </w:r>
    </w:p>
    <w:p w14:paraId="74EE5369">
      <w:pPr>
        <w:spacing w:line="360" w:lineRule="auto"/>
        <w:jc w:val="center"/>
        <w:rPr>
          <w:rFonts w:hint="eastAsia"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拟分包项目情况表</w:t>
      </w:r>
    </w:p>
    <w:p w14:paraId="2BA474DA">
      <w:pPr>
        <w:spacing w:line="520" w:lineRule="exact"/>
        <w:rPr>
          <w:rFonts w:hint="eastAsia" w:ascii="仿宋_GB2312" w:hAnsi="仿宋_GB2312" w:eastAsia="仿宋_GB2312" w:cs="仿宋_GB2312"/>
          <w:color w:val="auto"/>
          <w:sz w:val="32"/>
          <w:szCs w:val="32"/>
          <w:highlight w:val="none"/>
        </w:rPr>
      </w:pP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693"/>
        <w:gridCol w:w="751"/>
        <w:gridCol w:w="950"/>
        <w:gridCol w:w="1123"/>
        <w:gridCol w:w="1090"/>
        <w:gridCol w:w="1197"/>
        <w:gridCol w:w="1268"/>
        <w:gridCol w:w="673"/>
      </w:tblGrid>
      <w:tr w14:paraId="0A4D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4BACE87D">
            <w:pPr>
              <w:jc w:val="center"/>
              <w:rPr>
                <w:color w:val="auto"/>
                <w:highlight w:val="none"/>
              </w:rPr>
            </w:pPr>
            <w:r>
              <w:rPr>
                <w:rFonts w:hint="eastAsia" w:cs="宋体"/>
                <w:color w:val="auto"/>
                <w:highlight w:val="none"/>
              </w:rPr>
              <w:t>序号</w:t>
            </w:r>
          </w:p>
        </w:tc>
        <w:tc>
          <w:tcPr>
            <w:tcW w:w="1693" w:type="dxa"/>
            <w:vMerge w:val="restart"/>
            <w:tcMar>
              <w:left w:w="108" w:type="dxa"/>
              <w:right w:w="108" w:type="dxa"/>
            </w:tcMar>
            <w:vAlign w:val="center"/>
          </w:tcPr>
          <w:p w14:paraId="111E1722">
            <w:pPr>
              <w:jc w:val="center"/>
              <w:rPr>
                <w:color w:val="auto"/>
                <w:highlight w:val="none"/>
              </w:rPr>
            </w:pPr>
            <w:r>
              <w:rPr>
                <w:rFonts w:hint="eastAsia" w:cs="宋体"/>
                <w:color w:val="auto"/>
                <w:highlight w:val="none"/>
              </w:rPr>
              <w:t>拟分包项目名称、范围及理由</w:t>
            </w:r>
          </w:p>
        </w:tc>
        <w:tc>
          <w:tcPr>
            <w:tcW w:w="6379" w:type="dxa"/>
            <w:gridSpan w:val="6"/>
            <w:tcMar>
              <w:left w:w="108" w:type="dxa"/>
              <w:right w:w="108" w:type="dxa"/>
            </w:tcMar>
            <w:vAlign w:val="center"/>
          </w:tcPr>
          <w:p w14:paraId="1738B16E">
            <w:pPr>
              <w:jc w:val="center"/>
              <w:rPr>
                <w:rFonts w:cs="宋体"/>
                <w:color w:val="auto"/>
                <w:highlight w:val="none"/>
              </w:rPr>
            </w:pPr>
            <w:r>
              <w:rPr>
                <w:rFonts w:hint="eastAsia" w:cs="宋体"/>
                <w:color w:val="auto"/>
                <w:highlight w:val="none"/>
              </w:rPr>
              <w:t>拟选分包人</w:t>
            </w:r>
          </w:p>
        </w:tc>
        <w:tc>
          <w:tcPr>
            <w:tcW w:w="673" w:type="dxa"/>
            <w:vMerge w:val="restart"/>
            <w:tcMar>
              <w:left w:w="108" w:type="dxa"/>
              <w:right w:w="108" w:type="dxa"/>
            </w:tcMar>
            <w:vAlign w:val="center"/>
          </w:tcPr>
          <w:p w14:paraId="0546CBB2">
            <w:pPr>
              <w:jc w:val="center"/>
              <w:rPr>
                <w:color w:val="auto"/>
                <w:highlight w:val="none"/>
              </w:rPr>
            </w:pPr>
            <w:r>
              <w:rPr>
                <w:rFonts w:hint="eastAsia" w:cs="宋体"/>
                <w:color w:val="auto"/>
                <w:highlight w:val="none"/>
              </w:rPr>
              <w:t>备注</w:t>
            </w:r>
          </w:p>
        </w:tc>
      </w:tr>
      <w:tr w14:paraId="3453A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4D866461">
            <w:pPr>
              <w:jc w:val="center"/>
              <w:rPr>
                <w:color w:val="auto"/>
                <w:highlight w:val="none"/>
              </w:rPr>
            </w:pPr>
          </w:p>
        </w:tc>
        <w:tc>
          <w:tcPr>
            <w:tcW w:w="1693" w:type="dxa"/>
            <w:vMerge w:val="continue"/>
            <w:tcMar>
              <w:left w:w="108" w:type="dxa"/>
              <w:right w:w="108" w:type="dxa"/>
            </w:tcMar>
            <w:vAlign w:val="center"/>
          </w:tcPr>
          <w:p w14:paraId="532A8EB8">
            <w:pPr>
              <w:jc w:val="center"/>
              <w:rPr>
                <w:color w:val="auto"/>
                <w:highlight w:val="none"/>
              </w:rPr>
            </w:pPr>
          </w:p>
        </w:tc>
        <w:tc>
          <w:tcPr>
            <w:tcW w:w="1701" w:type="dxa"/>
            <w:gridSpan w:val="2"/>
            <w:tcMar>
              <w:left w:w="108" w:type="dxa"/>
              <w:right w:w="108" w:type="dxa"/>
            </w:tcMar>
            <w:vAlign w:val="center"/>
          </w:tcPr>
          <w:p w14:paraId="32379A64">
            <w:pPr>
              <w:jc w:val="center"/>
              <w:rPr>
                <w:color w:val="auto"/>
                <w:highlight w:val="none"/>
              </w:rPr>
            </w:pPr>
            <w:r>
              <w:rPr>
                <w:rFonts w:hint="eastAsia" w:cs="宋体"/>
                <w:color w:val="auto"/>
                <w:highlight w:val="none"/>
              </w:rPr>
              <w:t>拟选分包人名称</w:t>
            </w:r>
          </w:p>
        </w:tc>
        <w:tc>
          <w:tcPr>
            <w:tcW w:w="1123" w:type="dxa"/>
            <w:tcMar>
              <w:left w:w="108" w:type="dxa"/>
              <w:right w:w="108" w:type="dxa"/>
            </w:tcMar>
            <w:vAlign w:val="center"/>
          </w:tcPr>
          <w:p w14:paraId="32510B68">
            <w:pPr>
              <w:jc w:val="center"/>
              <w:rPr>
                <w:color w:val="auto"/>
                <w:highlight w:val="none"/>
              </w:rPr>
            </w:pPr>
            <w:r>
              <w:rPr>
                <w:rFonts w:hint="eastAsia" w:cs="宋体"/>
                <w:color w:val="auto"/>
                <w:highlight w:val="none"/>
              </w:rPr>
              <w:t>注册地点</w:t>
            </w:r>
          </w:p>
        </w:tc>
        <w:tc>
          <w:tcPr>
            <w:tcW w:w="1090" w:type="dxa"/>
            <w:tcMar>
              <w:left w:w="108" w:type="dxa"/>
              <w:right w:w="108" w:type="dxa"/>
            </w:tcMar>
            <w:vAlign w:val="center"/>
          </w:tcPr>
          <w:p w14:paraId="5BED7703">
            <w:pPr>
              <w:jc w:val="center"/>
              <w:rPr>
                <w:color w:val="auto"/>
                <w:highlight w:val="none"/>
              </w:rPr>
            </w:pPr>
            <w:r>
              <w:rPr>
                <w:rFonts w:hint="eastAsia" w:cs="宋体"/>
                <w:color w:val="auto"/>
                <w:highlight w:val="none"/>
              </w:rPr>
              <w:t>企业资质</w:t>
            </w:r>
          </w:p>
        </w:tc>
        <w:tc>
          <w:tcPr>
            <w:tcW w:w="1197" w:type="dxa"/>
            <w:tcMar>
              <w:left w:w="108" w:type="dxa"/>
              <w:right w:w="108" w:type="dxa"/>
            </w:tcMar>
            <w:vAlign w:val="center"/>
          </w:tcPr>
          <w:p w14:paraId="2751B696">
            <w:pPr>
              <w:jc w:val="center"/>
              <w:rPr>
                <w:color w:val="auto"/>
                <w:highlight w:val="none"/>
              </w:rPr>
            </w:pPr>
            <w:r>
              <w:rPr>
                <w:rFonts w:hint="eastAsia" w:cs="宋体"/>
                <w:color w:val="auto"/>
                <w:highlight w:val="none"/>
              </w:rPr>
              <w:t>有关业绩</w:t>
            </w:r>
          </w:p>
        </w:tc>
        <w:tc>
          <w:tcPr>
            <w:tcW w:w="1268" w:type="dxa"/>
            <w:vAlign w:val="center"/>
          </w:tcPr>
          <w:p w14:paraId="1D9AA842">
            <w:pPr>
              <w:jc w:val="center"/>
              <w:rPr>
                <w:rFonts w:cs="宋体"/>
                <w:color w:val="auto"/>
                <w:highlight w:val="none"/>
              </w:rPr>
            </w:pPr>
            <w:r>
              <w:rPr>
                <w:rFonts w:hint="eastAsia" w:cs="宋体"/>
                <w:color w:val="auto"/>
                <w:highlight w:val="none"/>
              </w:rPr>
              <w:t>拟分包金额</w:t>
            </w:r>
          </w:p>
        </w:tc>
        <w:tc>
          <w:tcPr>
            <w:tcW w:w="673" w:type="dxa"/>
            <w:vMerge w:val="continue"/>
            <w:tcMar>
              <w:left w:w="108" w:type="dxa"/>
              <w:right w:w="108" w:type="dxa"/>
            </w:tcMar>
            <w:vAlign w:val="center"/>
          </w:tcPr>
          <w:p w14:paraId="44EA5B07">
            <w:pPr>
              <w:jc w:val="center"/>
              <w:rPr>
                <w:color w:val="auto"/>
                <w:highlight w:val="none"/>
              </w:rPr>
            </w:pPr>
          </w:p>
        </w:tc>
      </w:tr>
      <w:tr w14:paraId="0E30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2105350D">
            <w:pPr>
              <w:jc w:val="center"/>
              <w:rPr>
                <w:color w:val="auto"/>
                <w:highlight w:val="none"/>
              </w:rPr>
            </w:pPr>
          </w:p>
        </w:tc>
        <w:tc>
          <w:tcPr>
            <w:tcW w:w="1693" w:type="dxa"/>
            <w:vMerge w:val="restart"/>
            <w:tcMar>
              <w:left w:w="108" w:type="dxa"/>
              <w:right w:w="108" w:type="dxa"/>
            </w:tcMar>
            <w:vAlign w:val="center"/>
          </w:tcPr>
          <w:p w14:paraId="38AE97E3">
            <w:pPr>
              <w:jc w:val="center"/>
              <w:rPr>
                <w:color w:val="auto"/>
                <w:highlight w:val="none"/>
              </w:rPr>
            </w:pPr>
          </w:p>
        </w:tc>
        <w:tc>
          <w:tcPr>
            <w:tcW w:w="751" w:type="dxa"/>
            <w:tcMar>
              <w:left w:w="108" w:type="dxa"/>
              <w:right w:w="108" w:type="dxa"/>
            </w:tcMar>
            <w:vAlign w:val="center"/>
          </w:tcPr>
          <w:p w14:paraId="0C436F33">
            <w:pPr>
              <w:jc w:val="center"/>
              <w:rPr>
                <w:color w:val="auto"/>
                <w:highlight w:val="none"/>
              </w:rPr>
            </w:pPr>
            <w:r>
              <w:rPr>
                <w:color w:val="auto"/>
                <w:highlight w:val="none"/>
              </w:rPr>
              <w:t>1</w:t>
            </w:r>
          </w:p>
        </w:tc>
        <w:tc>
          <w:tcPr>
            <w:tcW w:w="950" w:type="dxa"/>
            <w:tcMar>
              <w:left w:w="108" w:type="dxa"/>
              <w:right w:w="108" w:type="dxa"/>
            </w:tcMar>
            <w:vAlign w:val="center"/>
          </w:tcPr>
          <w:p w14:paraId="252E7DB0">
            <w:pPr>
              <w:jc w:val="center"/>
              <w:rPr>
                <w:color w:val="auto"/>
                <w:highlight w:val="none"/>
              </w:rPr>
            </w:pPr>
          </w:p>
        </w:tc>
        <w:tc>
          <w:tcPr>
            <w:tcW w:w="1123" w:type="dxa"/>
            <w:tcMar>
              <w:left w:w="108" w:type="dxa"/>
              <w:right w:w="108" w:type="dxa"/>
            </w:tcMar>
            <w:vAlign w:val="center"/>
          </w:tcPr>
          <w:p w14:paraId="310D6FA0">
            <w:pPr>
              <w:jc w:val="center"/>
              <w:rPr>
                <w:color w:val="auto"/>
                <w:highlight w:val="none"/>
              </w:rPr>
            </w:pPr>
          </w:p>
        </w:tc>
        <w:tc>
          <w:tcPr>
            <w:tcW w:w="1090" w:type="dxa"/>
            <w:tcMar>
              <w:left w:w="108" w:type="dxa"/>
              <w:right w:w="108" w:type="dxa"/>
            </w:tcMar>
            <w:vAlign w:val="center"/>
          </w:tcPr>
          <w:p w14:paraId="1B642054">
            <w:pPr>
              <w:jc w:val="center"/>
              <w:rPr>
                <w:color w:val="auto"/>
                <w:highlight w:val="none"/>
              </w:rPr>
            </w:pPr>
          </w:p>
        </w:tc>
        <w:tc>
          <w:tcPr>
            <w:tcW w:w="1197" w:type="dxa"/>
            <w:tcMar>
              <w:left w:w="108" w:type="dxa"/>
              <w:right w:w="108" w:type="dxa"/>
            </w:tcMar>
            <w:vAlign w:val="center"/>
          </w:tcPr>
          <w:p w14:paraId="2A3B3C8D">
            <w:pPr>
              <w:jc w:val="center"/>
              <w:rPr>
                <w:color w:val="auto"/>
                <w:highlight w:val="none"/>
              </w:rPr>
            </w:pPr>
          </w:p>
        </w:tc>
        <w:tc>
          <w:tcPr>
            <w:tcW w:w="1268" w:type="dxa"/>
            <w:vAlign w:val="center"/>
          </w:tcPr>
          <w:p w14:paraId="33E055DF">
            <w:pPr>
              <w:jc w:val="center"/>
              <w:rPr>
                <w:color w:val="auto"/>
                <w:highlight w:val="none"/>
              </w:rPr>
            </w:pPr>
          </w:p>
        </w:tc>
        <w:tc>
          <w:tcPr>
            <w:tcW w:w="673" w:type="dxa"/>
            <w:tcMar>
              <w:left w:w="108" w:type="dxa"/>
              <w:right w:w="108" w:type="dxa"/>
            </w:tcMar>
            <w:vAlign w:val="center"/>
          </w:tcPr>
          <w:p w14:paraId="6021A984">
            <w:pPr>
              <w:jc w:val="center"/>
              <w:rPr>
                <w:color w:val="auto"/>
                <w:highlight w:val="none"/>
              </w:rPr>
            </w:pPr>
          </w:p>
        </w:tc>
      </w:tr>
      <w:tr w14:paraId="0B378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1EE78D3B">
            <w:pPr>
              <w:jc w:val="center"/>
              <w:rPr>
                <w:color w:val="auto"/>
                <w:highlight w:val="none"/>
              </w:rPr>
            </w:pPr>
          </w:p>
        </w:tc>
        <w:tc>
          <w:tcPr>
            <w:tcW w:w="1693" w:type="dxa"/>
            <w:vMerge w:val="continue"/>
            <w:tcMar>
              <w:left w:w="108" w:type="dxa"/>
              <w:right w:w="108" w:type="dxa"/>
            </w:tcMar>
            <w:vAlign w:val="center"/>
          </w:tcPr>
          <w:p w14:paraId="4B116A18">
            <w:pPr>
              <w:jc w:val="center"/>
              <w:rPr>
                <w:color w:val="auto"/>
                <w:highlight w:val="none"/>
              </w:rPr>
            </w:pPr>
          </w:p>
        </w:tc>
        <w:tc>
          <w:tcPr>
            <w:tcW w:w="751" w:type="dxa"/>
            <w:tcMar>
              <w:left w:w="108" w:type="dxa"/>
              <w:right w:w="108" w:type="dxa"/>
            </w:tcMar>
            <w:vAlign w:val="center"/>
          </w:tcPr>
          <w:p w14:paraId="0E922B02">
            <w:pPr>
              <w:jc w:val="center"/>
              <w:rPr>
                <w:color w:val="auto"/>
                <w:highlight w:val="none"/>
              </w:rPr>
            </w:pPr>
            <w:r>
              <w:rPr>
                <w:color w:val="auto"/>
                <w:highlight w:val="none"/>
              </w:rPr>
              <w:t>2</w:t>
            </w:r>
          </w:p>
        </w:tc>
        <w:tc>
          <w:tcPr>
            <w:tcW w:w="950" w:type="dxa"/>
            <w:tcMar>
              <w:left w:w="108" w:type="dxa"/>
              <w:right w:w="108" w:type="dxa"/>
            </w:tcMar>
            <w:vAlign w:val="center"/>
          </w:tcPr>
          <w:p w14:paraId="28D401E5">
            <w:pPr>
              <w:jc w:val="center"/>
              <w:rPr>
                <w:color w:val="auto"/>
                <w:highlight w:val="none"/>
              </w:rPr>
            </w:pPr>
          </w:p>
        </w:tc>
        <w:tc>
          <w:tcPr>
            <w:tcW w:w="1123" w:type="dxa"/>
            <w:tcMar>
              <w:left w:w="108" w:type="dxa"/>
              <w:right w:w="108" w:type="dxa"/>
            </w:tcMar>
            <w:vAlign w:val="center"/>
          </w:tcPr>
          <w:p w14:paraId="456EDF1E">
            <w:pPr>
              <w:jc w:val="center"/>
              <w:rPr>
                <w:color w:val="auto"/>
                <w:highlight w:val="none"/>
              </w:rPr>
            </w:pPr>
          </w:p>
        </w:tc>
        <w:tc>
          <w:tcPr>
            <w:tcW w:w="1090" w:type="dxa"/>
            <w:tcMar>
              <w:left w:w="108" w:type="dxa"/>
              <w:right w:w="108" w:type="dxa"/>
            </w:tcMar>
            <w:vAlign w:val="center"/>
          </w:tcPr>
          <w:p w14:paraId="4EB76FA0">
            <w:pPr>
              <w:jc w:val="center"/>
              <w:rPr>
                <w:color w:val="auto"/>
                <w:highlight w:val="none"/>
              </w:rPr>
            </w:pPr>
          </w:p>
        </w:tc>
        <w:tc>
          <w:tcPr>
            <w:tcW w:w="1197" w:type="dxa"/>
            <w:tcMar>
              <w:left w:w="108" w:type="dxa"/>
              <w:right w:w="108" w:type="dxa"/>
            </w:tcMar>
            <w:vAlign w:val="center"/>
          </w:tcPr>
          <w:p w14:paraId="2E1EC6A0">
            <w:pPr>
              <w:jc w:val="center"/>
              <w:rPr>
                <w:color w:val="auto"/>
                <w:highlight w:val="none"/>
              </w:rPr>
            </w:pPr>
          </w:p>
        </w:tc>
        <w:tc>
          <w:tcPr>
            <w:tcW w:w="1268" w:type="dxa"/>
          </w:tcPr>
          <w:p w14:paraId="5F81DB02">
            <w:pPr>
              <w:jc w:val="center"/>
              <w:rPr>
                <w:color w:val="auto"/>
                <w:highlight w:val="none"/>
              </w:rPr>
            </w:pPr>
          </w:p>
        </w:tc>
        <w:tc>
          <w:tcPr>
            <w:tcW w:w="673" w:type="dxa"/>
            <w:tcMar>
              <w:left w:w="108" w:type="dxa"/>
              <w:right w:w="108" w:type="dxa"/>
            </w:tcMar>
            <w:vAlign w:val="center"/>
          </w:tcPr>
          <w:p w14:paraId="25B21FE0">
            <w:pPr>
              <w:jc w:val="center"/>
              <w:rPr>
                <w:color w:val="auto"/>
                <w:highlight w:val="none"/>
              </w:rPr>
            </w:pPr>
          </w:p>
        </w:tc>
      </w:tr>
      <w:tr w14:paraId="4E62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25E6F6A0">
            <w:pPr>
              <w:jc w:val="center"/>
              <w:rPr>
                <w:color w:val="auto"/>
                <w:highlight w:val="none"/>
              </w:rPr>
            </w:pPr>
          </w:p>
        </w:tc>
        <w:tc>
          <w:tcPr>
            <w:tcW w:w="1693" w:type="dxa"/>
            <w:vMerge w:val="continue"/>
            <w:tcMar>
              <w:left w:w="108" w:type="dxa"/>
              <w:right w:w="108" w:type="dxa"/>
            </w:tcMar>
            <w:vAlign w:val="center"/>
          </w:tcPr>
          <w:p w14:paraId="77E6B8D4">
            <w:pPr>
              <w:jc w:val="center"/>
              <w:rPr>
                <w:color w:val="auto"/>
                <w:highlight w:val="none"/>
              </w:rPr>
            </w:pPr>
          </w:p>
        </w:tc>
        <w:tc>
          <w:tcPr>
            <w:tcW w:w="751" w:type="dxa"/>
            <w:tcMar>
              <w:left w:w="108" w:type="dxa"/>
              <w:right w:w="108" w:type="dxa"/>
            </w:tcMar>
            <w:vAlign w:val="center"/>
          </w:tcPr>
          <w:p w14:paraId="407AED66">
            <w:pPr>
              <w:jc w:val="center"/>
              <w:rPr>
                <w:color w:val="auto"/>
                <w:highlight w:val="none"/>
              </w:rPr>
            </w:pPr>
            <w:r>
              <w:rPr>
                <w:color w:val="auto"/>
                <w:highlight w:val="none"/>
              </w:rPr>
              <w:t>3</w:t>
            </w:r>
          </w:p>
        </w:tc>
        <w:tc>
          <w:tcPr>
            <w:tcW w:w="950" w:type="dxa"/>
            <w:tcMar>
              <w:left w:w="108" w:type="dxa"/>
              <w:right w:w="108" w:type="dxa"/>
            </w:tcMar>
            <w:vAlign w:val="center"/>
          </w:tcPr>
          <w:p w14:paraId="6529AC5E">
            <w:pPr>
              <w:jc w:val="center"/>
              <w:rPr>
                <w:color w:val="auto"/>
                <w:highlight w:val="none"/>
              </w:rPr>
            </w:pPr>
          </w:p>
        </w:tc>
        <w:tc>
          <w:tcPr>
            <w:tcW w:w="1123" w:type="dxa"/>
            <w:tcMar>
              <w:left w:w="108" w:type="dxa"/>
              <w:right w:w="108" w:type="dxa"/>
            </w:tcMar>
            <w:vAlign w:val="center"/>
          </w:tcPr>
          <w:p w14:paraId="2276F77B">
            <w:pPr>
              <w:jc w:val="center"/>
              <w:rPr>
                <w:color w:val="auto"/>
                <w:highlight w:val="none"/>
              </w:rPr>
            </w:pPr>
          </w:p>
        </w:tc>
        <w:tc>
          <w:tcPr>
            <w:tcW w:w="1090" w:type="dxa"/>
            <w:tcMar>
              <w:left w:w="108" w:type="dxa"/>
              <w:right w:w="108" w:type="dxa"/>
            </w:tcMar>
            <w:vAlign w:val="center"/>
          </w:tcPr>
          <w:p w14:paraId="587E3137">
            <w:pPr>
              <w:jc w:val="center"/>
              <w:rPr>
                <w:color w:val="auto"/>
                <w:highlight w:val="none"/>
              </w:rPr>
            </w:pPr>
          </w:p>
        </w:tc>
        <w:tc>
          <w:tcPr>
            <w:tcW w:w="1197" w:type="dxa"/>
            <w:tcMar>
              <w:left w:w="108" w:type="dxa"/>
              <w:right w:w="108" w:type="dxa"/>
            </w:tcMar>
            <w:vAlign w:val="center"/>
          </w:tcPr>
          <w:p w14:paraId="6DA7CD6D">
            <w:pPr>
              <w:jc w:val="center"/>
              <w:rPr>
                <w:color w:val="auto"/>
                <w:highlight w:val="none"/>
              </w:rPr>
            </w:pPr>
          </w:p>
        </w:tc>
        <w:tc>
          <w:tcPr>
            <w:tcW w:w="1268" w:type="dxa"/>
          </w:tcPr>
          <w:p w14:paraId="050424DE">
            <w:pPr>
              <w:jc w:val="center"/>
              <w:rPr>
                <w:color w:val="auto"/>
                <w:highlight w:val="none"/>
              </w:rPr>
            </w:pPr>
          </w:p>
        </w:tc>
        <w:tc>
          <w:tcPr>
            <w:tcW w:w="673" w:type="dxa"/>
            <w:tcMar>
              <w:left w:w="108" w:type="dxa"/>
              <w:right w:w="108" w:type="dxa"/>
            </w:tcMar>
            <w:vAlign w:val="center"/>
          </w:tcPr>
          <w:p w14:paraId="6C9A43D7">
            <w:pPr>
              <w:jc w:val="center"/>
              <w:rPr>
                <w:color w:val="auto"/>
                <w:highlight w:val="none"/>
              </w:rPr>
            </w:pPr>
          </w:p>
        </w:tc>
      </w:tr>
      <w:tr w14:paraId="3981E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4FE366D0">
            <w:pPr>
              <w:jc w:val="center"/>
              <w:rPr>
                <w:color w:val="auto"/>
                <w:highlight w:val="none"/>
              </w:rPr>
            </w:pPr>
          </w:p>
        </w:tc>
        <w:tc>
          <w:tcPr>
            <w:tcW w:w="1693" w:type="dxa"/>
            <w:vMerge w:val="restart"/>
            <w:tcMar>
              <w:left w:w="108" w:type="dxa"/>
              <w:right w:w="108" w:type="dxa"/>
            </w:tcMar>
            <w:vAlign w:val="center"/>
          </w:tcPr>
          <w:p w14:paraId="781E5A59">
            <w:pPr>
              <w:jc w:val="center"/>
              <w:rPr>
                <w:color w:val="auto"/>
                <w:highlight w:val="none"/>
              </w:rPr>
            </w:pPr>
          </w:p>
        </w:tc>
        <w:tc>
          <w:tcPr>
            <w:tcW w:w="751" w:type="dxa"/>
            <w:tcMar>
              <w:left w:w="108" w:type="dxa"/>
              <w:right w:w="108" w:type="dxa"/>
            </w:tcMar>
            <w:vAlign w:val="center"/>
          </w:tcPr>
          <w:p w14:paraId="6E7128BF">
            <w:pPr>
              <w:jc w:val="center"/>
              <w:rPr>
                <w:color w:val="auto"/>
                <w:highlight w:val="none"/>
              </w:rPr>
            </w:pPr>
            <w:r>
              <w:rPr>
                <w:color w:val="auto"/>
                <w:highlight w:val="none"/>
              </w:rPr>
              <w:t>1</w:t>
            </w:r>
          </w:p>
        </w:tc>
        <w:tc>
          <w:tcPr>
            <w:tcW w:w="950" w:type="dxa"/>
            <w:tcMar>
              <w:left w:w="108" w:type="dxa"/>
              <w:right w:w="108" w:type="dxa"/>
            </w:tcMar>
            <w:vAlign w:val="center"/>
          </w:tcPr>
          <w:p w14:paraId="442EDD34">
            <w:pPr>
              <w:jc w:val="center"/>
              <w:rPr>
                <w:color w:val="auto"/>
                <w:highlight w:val="none"/>
              </w:rPr>
            </w:pPr>
          </w:p>
        </w:tc>
        <w:tc>
          <w:tcPr>
            <w:tcW w:w="1123" w:type="dxa"/>
            <w:tcMar>
              <w:left w:w="108" w:type="dxa"/>
              <w:right w:w="108" w:type="dxa"/>
            </w:tcMar>
            <w:vAlign w:val="center"/>
          </w:tcPr>
          <w:p w14:paraId="491BD2C2">
            <w:pPr>
              <w:jc w:val="center"/>
              <w:rPr>
                <w:color w:val="auto"/>
                <w:highlight w:val="none"/>
              </w:rPr>
            </w:pPr>
          </w:p>
        </w:tc>
        <w:tc>
          <w:tcPr>
            <w:tcW w:w="1090" w:type="dxa"/>
            <w:tcMar>
              <w:left w:w="108" w:type="dxa"/>
              <w:right w:w="108" w:type="dxa"/>
            </w:tcMar>
            <w:vAlign w:val="center"/>
          </w:tcPr>
          <w:p w14:paraId="52840DB2">
            <w:pPr>
              <w:jc w:val="center"/>
              <w:rPr>
                <w:color w:val="auto"/>
                <w:highlight w:val="none"/>
              </w:rPr>
            </w:pPr>
          </w:p>
        </w:tc>
        <w:tc>
          <w:tcPr>
            <w:tcW w:w="1197" w:type="dxa"/>
            <w:tcMar>
              <w:left w:w="108" w:type="dxa"/>
              <w:right w:w="108" w:type="dxa"/>
            </w:tcMar>
            <w:vAlign w:val="center"/>
          </w:tcPr>
          <w:p w14:paraId="1F49EF0C">
            <w:pPr>
              <w:jc w:val="center"/>
              <w:rPr>
                <w:color w:val="auto"/>
                <w:highlight w:val="none"/>
              </w:rPr>
            </w:pPr>
          </w:p>
        </w:tc>
        <w:tc>
          <w:tcPr>
            <w:tcW w:w="1268" w:type="dxa"/>
          </w:tcPr>
          <w:p w14:paraId="1D13BE71">
            <w:pPr>
              <w:jc w:val="center"/>
              <w:rPr>
                <w:color w:val="auto"/>
                <w:highlight w:val="none"/>
              </w:rPr>
            </w:pPr>
          </w:p>
        </w:tc>
        <w:tc>
          <w:tcPr>
            <w:tcW w:w="673" w:type="dxa"/>
            <w:tcMar>
              <w:left w:w="108" w:type="dxa"/>
              <w:right w:w="108" w:type="dxa"/>
            </w:tcMar>
            <w:vAlign w:val="center"/>
          </w:tcPr>
          <w:p w14:paraId="5CF5FA91">
            <w:pPr>
              <w:jc w:val="center"/>
              <w:rPr>
                <w:color w:val="auto"/>
                <w:highlight w:val="none"/>
              </w:rPr>
            </w:pPr>
          </w:p>
        </w:tc>
      </w:tr>
      <w:tr w14:paraId="4FCE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6DD301AA">
            <w:pPr>
              <w:jc w:val="center"/>
              <w:rPr>
                <w:color w:val="auto"/>
                <w:highlight w:val="none"/>
              </w:rPr>
            </w:pPr>
          </w:p>
        </w:tc>
        <w:tc>
          <w:tcPr>
            <w:tcW w:w="1693" w:type="dxa"/>
            <w:vMerge w:val="continue"/>
            <w:tcMar>
              <w:left w:w="108" w:type="dxa"/>
              <w:right w:w="108" w:type="dxa"/>
            </w:tcMar>
            <w:vAlign w:val="center"/>
          </w:tcPr>
          <w:p w14:paraId="1731FE15">
            <w:pPr>
              <w:jc w:val="center"/>
              <w:rPr>
                <w:color w:val="auto"/>
                <w:highlight w:val="none"/>
              </w:rPr>
            </w:pPr>
          </w:p>
        </w:tc>
        <w:tc>
          <w:tcPr>
            <w:tcW w:w="751" w:type="dxa"/>
            <w:tcMar>
              <w:left w:w="108" w:type="dxa"/>
              <w:right w:w="108" w:type="dxa"/>
            </w:tcMar>
            <w:vAlign w:val="center"/>
          </w:tcPr>
          <w:p w14:paraId="7EC7B716">
            <w:pPr>
              <w:jc w:val="center"/>
              <w:rPr>
                <w:color w:val="auto"/>
                <w:highlight w:val="none"/>
              </w:rPr>
            </w:pPr>
            <w:r>
              <w:rPr>
                <w:color w:val="auto"/>
                <w:highlight w:val="none"/>
              </w:rPr>
              <w:t>2</w:t>
            </w:r>
          </w:p>
        </w:tc>
        <w:tc>
          <w:tcPr>
            <w:tcW w:w="950" w:type="dxa"/>
            <w:tcMar>
              <w:left w:w="108" w:type="dxa"/>
              <w:right w:w="108" w:type="dxa"/>
            </w:tcMar>
            <w:vAlign w:val="center"/>
          </w:tcPr>
          <w:p w14:paraId="28D3610D">
            <w:pPr>
              <w:jc w:val="center"/>
              <w:rPr>
                <w:color w:val="auto"/>
                <w:highlight w:val="none"/>
              </w:rPr>
            </w:pPr>
          </w:p>
        </w:tc>
        <w:tc>
          <w:tcPr>
            <w:tcW w:w="1123" w:type="dxa"/>
            <w:tcMar>
              <w:left w:w="108" w:type="dxa"/>
              <w:right w:w="108" w:type="dxa"/>
            </w:tcMar>
            <w:vAlign w:val="center"/>
          </w:tcPr>
          <w:p w14:paraId="6103B9BB">
            <w:pPr>
              <w:jc w:val="center"/>
              <w:rPr>
                <w:color w:val="auto"/>
                <w:highlight w:val="none"/>
              </w:rPr>
            </w:pPr>
          </w:p>
        </w:tc>
        <w:tc>
          <w:tcPr>
            <w:tcW w:w="1090" w:type="dxa"/>
            <w:tcMar>
              <w:left w:w="108" w:type="dxa"/>
              <w:right w:w="108" w:type="dxa"/>
            </w:tcMar>
            <w:vAlign w:val="center"/>
          </w:tcPr>
          <w:p w14:paraId="71A7CD39">
            <w:pPr>
              <w:jc w:val="center"/>
              <w:rPr>
                <w:color w:val="auto"/>
                <w:highlight w:val="none"/>
              </w:rPr>
            </w:pPr>
          </w:p>
        </w:tc>
        <w:tc>
          <w:tcPr>
            <w:tcW w:w="1197" w:type="dxa"/>
            <w:tcMar>
              <w:left w:w="108" w:type="dxa"/>
              <w:right w:w="108" w:type="dxa"/>
            </w:tcMar>
            <w:vAlign w:val="center"/>
          </w:tcPr>
          <w:p w14:paraId="47F4E3F9">
            <w:pPr>
              <w:jc w:val="center"/>
              <w:rPr>
                <w:color w:val="auto"/>
                <w:highlight w:val="none"/>
              </w:rPr>
            </w:pPr>
          </w:p>
        </w:tc>
        <w:tc>
          <w:tcPr>
            <w:tcW w:w="1268" w:type="dxa"/>
          </w:tcPr>
          <w:p w14:paraId="1C7064A5">
            <w:pPr>
              <w:jc w:val="center"/>
              <w:rPr>
                <w:color w:val="auto"/>
                <w:highlight w:val="none"/>
              </w:rPr>
            </w:pPr>
          </w:p>
        </w:tc>
        <w:tc>
          <w:tcPr>
            <w:tcW w:w="673" w:type="dxa"/>
            <w:tcMar>
              <w:left w:w="108" w:type="dxa"/>
              <w:right w:w="108" w:type="dxa"/>
            </w:tcMar>
            <w:vAlign w:val="center"/>
          </w:tcPr>
          <w:p w14:paraId="5588B77D">
            <w:pPr>
              <w:jc w:val="center"/>
              <w:rPr>
                <w:color w:val="auto"/>
                <w:highlight w:val="none"/>
              </w:rPr>
            </w:pPr>
          </w:p>
        </w:tc>
      </w:tr>
      <w:tr w14:paraId="2A4B7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6849EC9B">
            <w:pPr>
              <w:jc w:val="center"/>
              <w:rPr>
                <w:color w:val="auto"/>
                <w:highlight w:val="none"/>
              </w:rPr>
            </w:pPr>
          </w:p>
        </w:tc>
        <w:tc>
          <w:tcPr>
            <w:tcW w:w="1693" w:type="dxa"/>
            <w:vMerge w:val="continue"/>
            <w:tcMar>
              <w:left w:w="108" w:type="dxa"/>
              <w:right w:w="108" w:type="dxa"/>
            </w:tcMar>
            <w:vAlign w:val="center"/>
          </w:tcPr>
          <w:p w14:paraId="20D54A34">
            <w:pPr>
              <w:jc w:val="center"/>
              <w:rPr>
                <w:color w:val="auto"/>
                <w:highlight w:val="none"/>
              </w:rPr>
            </w:pPr>
          </w:p>
        </w:tc>
        <w:tc>
          <w:tcPr>
            <w:tcW w:w="751" w:type="dxa"/>
            <w:tcMar>
              <w:left w:w="108" w:type="dxa"/>
              <w:right w:w="108" w:type="dxa"/>
            </w:tcMar>
            <w:vAlign w:val="center"/>
          </w:tcPr>
          <w:p w14:paraId="6C78FDBC">
            <w:pPr>
              <w:jc w:val="center"/>
              <w:rPr>
                <w:color w:val="auto"/>
                <w:highlight w:val="none"/>
              </w:rPr>
            </w:pPr>
            <w:r>
              <w:rPr>
                <w:color w:val="auto"/>
                <w:highlight w:val="none"/>
              </w:rPr>
              <w:t>3</w:t>
            </w:r>
          </w:p>
        </w:tc>
        <w:tc>
          <w:tcPr>
            <w:tcW w:w="950" w:type="dxa"/>
            <w:tcMar>
              <w:left w:w="108" w:type="dxa"/>
              <w:right w:w="108" w:type="dxa"/>
            </w:tcMar>
            <w:vAlign w:val="center"/>
          </w:tcPr>
          <w:p w14:paraId="16835D58">
            <w:pPr>
              <w:jc w:val="center"/>
              <w:rPr>
                <w:color w:val="auto"/>
                <w:highlight w:val="none"/>
              </w:rPr>
            </w:pPr>
          </w:p>
        </w:tc>
        <w:tc>
          <w:tcPr>
            <w:tcW w:w="1123" w:type="dxa"/>
            <w:tcMar>
              <w:left w:w="108" w:type="dxa"/>
              <w:right w:w="108" w:type="dxa"/>
            </w:tcMar>
            <w:vAlign w:val="center"/>
          </w:tcPr>
          <w:p w14:paraId="2CBA9A3B">
            <w:pPr>
              <w:jc w:val="center"/>
              <w:rPr>
                <w:color w:val="auto"/>
                <w:highlight w:val="none"/>
              </w:rPr>
            </w:pPr>
          </w:p>
        </w:tc>
        <w:tc>
          <w:tcPr>
            <w:tcW w:w="1090" w:type="dxa"/>
            <w:tcMar>
              <w:left w:w="108" w:type="dxa"/>
              <w:right w:w="108" w:type="dxa"/>
            </w:tcMar>
            <w:vAlign w:val="center"/>
          </w:tcPr>
          <w:p w14:paraId="0BC825F9">
            <w:pPr>
              <w:jc w:val="center"/>
              <w:rPr>
                <w:color w:val="auto"/>
                <w:highlight w:val="none"/>
              </w:rPr>
            </w:pPr>
          </w:p>
        </w:tc>
        <w:tc>
          <w:tcPr>
            <w:tcW w:w="1197" w:type="dxa"/>
            <w:tcMar>
              <w:left w:w="108" w:type="dxa"/>
              <w:right w:w="108" w:type="dxa"/>
            </w:tcMar>
            <w:vAlign w:val="center"/>
          </w:tcPr>
          <w:p w14:paraId="66737DF2">
            <w:pPr>
              <w:jc w:val="center"/>
              <w:rPr>
                <w:color w:val="auto"/>
                <w:highlight w:val="none"/>
              </w:rPr>
            </w:pPr>
          </w:p>
        </w:tc>
        <w:tc>
          <w:tcPr>
            <w:tcW w:w="1268" w:type="dxa"/>
          </w:tcPr>
          <w:p w14:paraId="2E31D389">
            <w:pPr>
              <w:jc w:val="center"/>
              <w:rPr>
                <w:color w:val="auto"/>
                <w:highlight w:val="none"/>
              </w:rPr>
            </w:pPr>
          </w:p>
        </w:tc>
        <w:tc>
          <w:tcPr>
            <w:tcW w:w="673" w:type="dxa"/>
            <w:tcMar>
              <w:left w:w="108" w:type="dxa"/>
              <w:right w:w="108" w:type="dxa"/>
            </w:tcMar>
            <w:vAlign w:val="center"/>
          </w:tcPr>
          <w:p w14:paraId="2A42CD8C">
            <w:pPr>
              <w:jc w:val="center"/>
              <w:rPr>
                <w:color w:val="auto"/>
                <w:highlight w:val="none"/>
              </w:rPr>
            </w:pPr>
          </w:p>
        </w:tc>
      </w:tr>
    </w:tbl>
    <w:p w14:paraId="10EE750D">
      <w:pPr>
        <w:spacing w:line="440" w:lineRule="exact"/>
        <w:ind w:right="420" w:firstLine="480" w:firstLineChars="200"/>
        <w:rPr>
          <w:rFonts w:cs="宋体"/>
          <w:color w:val="auto"/>
          <w:sz w:val="24"/>
          <w:highlight w:val="none"/>
        </w:rPr>
      </w:pPr>
      <w:r>
        <w:rPr>
          <w:rFonts w:hint="eastAsia" w:cs="宋体"/>
          <w:color w:val="auto"/>
          <w:sz w:val="24"/>
          <w:highlight w:val="none"/>
        </w:rPr>
        <w:t>备注：1.若无分包计划，则供应商应在本表填写“无”。</w:t>
      </w:r>
    </w:p>
    <w:p w14:paraId="02DAC0BC">
      <w:pPr>
        <w:spacing w:line="440" w:lineRule="exact"/>
        <w:ind w:right="420" w:firstLine="1200" w:firstLineChars="500"/>
        <w:rPr>
          <w:color w:val="auto"/>
          <w:sz w:val="24"/>
          <w:highlight w:val="none"/>
        </w:rPr>
      </w:pPr>
      <w:r>
        <w:rPr>
          <w:rFonts w:hint="eastAsia" w:cs="宋体"/>
          <w:color w:val="auto"/>
          <w:sz w:val="24"/>
          <w:highlight w:val="none"/>
        </w:rPr>
        <w:t>2.本表所列分包仅限于承包人自行施工范围内的非主体、非关键工程。</w:t>
      </w:r>
    </w:p>
    <w:p w14:paraId="4F540884">
      <w:pPr>
        <w:adjustRightInd w:val="0"/>
        <w:spacing w:line="360" w:lineRule="auto"/>
        <w:contextualSpacing/>
        <w:rPr>
          <w:rFonts w:hint="eastAsia" w:ascii="宋体" w:hAnsi="宋体" w:cs="仿宋_GB2312"/>
          <w:color w:val="auto"/>
          <w:sz w:val="24"/>
          <w:highlight w:val="none"/>
        </w:rPr>
      </w:pPr>
    </w:p>
    <w:p w14:paraId="5A254640">
      <w:pPr>
        <w:spacing w:line="360" w:lineRule="auto"/>
        <w:ind w:right="-817" w:rightChars="-389"/>
        <w:contextualSpacing/>
        <w:rPr>
          <w:rFonts w:hint="eastAsia" w:ascii="宋体" w:hAnsi="宋体" w:cs="仿宋_GB2312"/>
          <w:color w:val="auto"/>
          <w:sz w:val="24"/>
          <w:highlight w:val="none"/>
        </w:rPr>
      </w:pPr>
    </w:p>
    <w:p w14:paraId="4287769E">
      <w:pPr>
        <w:spacing w:line="360" w:lineRule="auto"/>
        <w:ind w:right="-817" w:rightChars="-389"/>
        <w:contextualSpacing/>
        <w:rPr>
          <w:rFonts w:hint="eastAsia" w:ascii="宋体" w:hAnsi="宋体" w:cs="仿宋_GB2312"/>
          <w:color w:val="auto"/>
          <w:sz w:val="24"/>
          <w:highlight w:val="none"/>
        </w:rPr>
      </w:pPr>
    </w:p>
    <w:p w14:paraId="4E40B834">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法定代表人或者委托代理人（签字或盖章</w:t>
      </w:r>
      <w:r>
        <w:rPr>
          <w:rFonts w:hint="eastAsia" w:ascii="宋体" w:hAnsi="宋体"/>
          <w:color w:val="auto"/>
          <w:sz w:val="24"/>
          <w:highlight w:val="none"/>
        </w:rPr>
        <w:t>或电子签名</w:t>
      </w:r>
      <w:r>
        <w:rPr>
          <w:rFonts w:hint="eastAsia" w:ascii="宋体" w:hAnsi="宋体" w:cs="仿宋_GB2312"/>
          <w:color w:val="auto"/>
          <w:sz w:val="24"/>
          <w:highlight w:val="none"/>
        </w:rPr>
        <w:t>）：</w:t>
      </w:r>
    </w:p>
    <w:p w14:paraId="1E90C1EA">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4DAE33C4">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2AB69586">
      <w:pPr>
        <w:adjustRightInd w:val="0"/>
        <w:snapToGrid w:val="0"/>
        <w:spacing w:line="300" w:lineRule="auto"/>
        <w:jc w:val="center"/>
        <w:rPr>
          <w:rFonts w:hint="eastAsia" w:ascii="宋体" w:hAnsi="宋体"/>
          <w:b/>
          <w:color w:val="auto"/>
          <w:sz w:val="44"/>
          <w:szCs w:val="44"/>
          <w:highlight w:val="none"/>
        </w:rPr>
      </w:pPr>
      <w:r>
        <w:rPr>
          <w:rFonts w:ascii="宋体" w:hAnsi="宋体" w:cs="仿宋_GB2312"/>
          <w:color w:val="auto"/>
          <w:sz w:val="24"/>
          <w:highlight w:val="none"/>
        </w:rPr>
        <w:br w:type="page"/>
      </w:r>
      <w:r>
        <w:rPr>
          <w:rFonts w:hint="eastAsia" w:ascii="方正小标宋简体" w:hAnsi="方正小标宋简体" w:eastAsia="方正小标宋简体" w:cs="方正小标宋简体"/>
          <w:bCs/>
          <w:color w:val="auto"/>
          <w:sz w:val="44"/>
          <w:szCs w:val="44"/>
          <w:highlight w:val="none"/>
          <w:lang w:val="en-US" w:eastAsia="zh-CN"/>
        </w:rPr>
        <w:t>5、</w:t>
      </w:r>
      <w:r>
        <w:rPr>
          <w:rFonts w:hint="eastAsia" w:ascii="方正小标宋简体" w:hAnsi="方正小标宋简体" w:eastAsia="方正小标宋简体" w:cs="方正小标宋简体"/>
          <w:bCs/>
          <w:color w:val="auto"/>
          <w:sz w:val="44"/>
          <w:szCs w:val="44"/>
          <w:highlight w:val="none"/>
        </w:rPr>
        <w:t>项目管理机构配备情况表及主要人员简历表</w:t>
      </w:r>
    </w:p>
    <w:p w14:paraId="4DF4A516">
      <w:pPr>
        <w:snapToGrid w:val="0"/>
        <w:spacing w:before="120" w:beforeLines="50" w:after="50"/>
        <w:jc w:val="center"/>
        <w:rPr>
          <w:rFonts w:hint="eastAsia" w:ascii="宋体" w:hAnsi="宋体"/>
          <w:b/>
          <w:color w:val="auto"/>
          <w:sz w:val="32"/>
          <w:szCs w:val="32"/>
          <w:highlight w:val="none"/>
        </w:rPr>
      </w:pPr>
      <w:r>
        <w:rPr>
          <w:rFonts w:hint="eastAsia" w:ascii="宋体" w:hAnsi="宋体"/>
          <w:b/>
          <w:color w:val="auto"/>
          <w:sz w:val="32"/>
          <w:szCs w:val="32"/>
          <w:highlight w:val="none"/>
        </w:rPr>
        <w:t>（一）项目管理机构配备情况表</w:t>
      </w:r>
    </w:p>
    <w:tbl>
      <w:tblPr>
        <w:tblStyle w:val="46"/>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75AE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vAlign w:val="center"/>
          </w:tcPr>
          <w:p w14:paraId="5B3E0C36">
            <w:pPr>
              <w:ind w:left="223" w:hanging="222" w:hangingChars="106"/>
              <w:jc w:val="center"/>
              <w:rPr>
                <w:color w:val="auto"/>
                <w:highlight w:val="none"/>
              </w:rPr>
            </w:pPr>
            <w:r>
              <w:rPr>
                <w:color w:val="auto"/>
                <w:highlight w:val="none"/>
              </w:rPr>
              <w:t>岗位</w:t>
            </w:r>
          </w:p>
        </w:tc>
        <w:tc>
          <w:tcPr>
            <w:tcW w:w="670" w:type="dxa"/>
            <w:vMerge w:val="restart"/>
            <w:vAlign w:val="center"/>
          </w:tcPr>
          <w:p w14:paraId="06C0A92C">
            <w:pPr>
              <w:ind w:left="223" w:hanging="222" w:hangingChars="106"/>
              <w:jc w:val="center"/>
              <w:rPr>
                <w:color w:val="auto"/>
                <w:highlight w:val="none"/>
              </w:rPr>
            </w:pPr>
            <w:r>
              <w:rPr>
                <w:color w:val="auto"/>
                <w:highlight w:val="none"/>
              </w:rPr>
              <w:t>姓名</w:t>
            </w:r>
          </w:p>
        </w:tc>
        <w:tc>
          <w:tcPr>
            <w:tcW w:w="829" w:type="dxa"/>
            <w:vMerge w:val="restart"/>
            <w:vAlign w:val="center"/>
          </w:tcPr>
          <w:p w14:paraId="5E5F3644">
            <w:pPr>
              <w:jc w:val="center"/>
              <w:rPr>
                <w:color w:val="auto"/>
                <w:highlight w:val="none"/>
              </w:rPr>
            </w:pPr>
            <w:r>
              <w:rPr>
                <w:color w:val="auto"/>
                <w:highlight w:val="none"/>
              </w:rPr>
              <w:t>身份证号</w:t>
            </w:r>
          </w:p>
        </w:tc>
        <w:tc>
          <w:tcPr>
            <w:tcW w:w="816" w:type="dxa"/>
            <w:vMerge w:val="restart"/>
            <w:vAlign w:val="center"/>
          </w:tcPr>
          <w:p w14:paraId="77599F57">
            <w:pPr>
              <w:ind w:left="223" w:hanging="222" w:hangingChars="106"/>
              <w:jc w:val="center"/>
              <w:rPr>
                <w:color w:val="auto"/>
                <w:highlight w:val="none"/>
              </w:rPr>
            </w:pPr>
            <w:r>
              <w:rPr>
                <w:color w:val="auto"/>
                <w:highlight w:val="none"/>
              </w:rPr>
              <w:t>职称</w:t>
            </w:r>
          </w:p>
        </w:tc>
        <w:tc>
          <w:tcPr>
            <w:tcW w:w="4188" w:type="dxa"/>
            <w:gridSpan w:val="4"/>
            <w:vAlign w:val="center"/>
          </w:tcPr>
          <w:p w14:paraId="7A3CCF91">
            <w:pPr>
              <w:ind w:left="223" w:hanging="222" w:hangingChars="106"/>
              <w:jc w:val="center"/>
              <w:rPr>
                <w:color w:val="auto"/>
                <w:highlight w:val="none"/>
              </w:rPr>
            </w:pPr>
            <w:r>
              <w:rPr>
                <w:color w:val="auto"/>
                <w:highlight w:val="none"/>
              </w:rPr>
              <w:t>执业或职业资格</w:t>
            </w:r>
          </w:p>
        </w:tc>
        <w:tc>
          <w:tcPr>
            <w:tcW w:w="2443" w:type="dxa"/>
            <w:gridSpan w:val="2"/>
            <w:vAlign w:val="center"/>
          </w:tcPr>
          <w:p w14:paraId="6F1C38F8">
            <w:pPr>
              <w:jc w:val="left"/>
              <w:rPr>
                <w:color w:val="auto"/>
                <w:highlight w:val="none"/>
              </w:rPr>
            </w:pPr>
            <w:r>
              <w:rPr>
                <w:color w:val="auto"/>
                <w:highlight w:val="none"/>
              </w:rPr>
              <w:t>承担完工</w:t>
            </w:r>
            <w:r>
              <w:rPr>
                <w:rFonts w:hint="eastAsia"/>
                <w:color w:val="auto"/>
                <w:highlight w:val="none"/>
              </w:rPr>
              <w:t>、</w:t>
            </w:r>
            <w:r>
              <w:rPr>
                <w:color w:val="auto"/>
                <w:highlight w:val="none"/>
              </w:rPr>
              <w:t>在建工程情况</w:t>
            </w:r>
          </w:p>
        </w:tc>
      </w:tr>
      <w:tr w14:paraId="640EE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vAlign w:val="center"/>
          </w:tcPr>
          <w:p w14:paraId="5C5DDCEA">
            <w:pPr>
              <w:ind w:left="223" w:hanging="222" w:hangingChars="106"/>
              <w:jc w:val="center"/>
              <w:rPr>
                <w:color w:val="auto"/>
                <w:highlight w:val="none"/>
              </w:rPr>
            </w:pPr>
          </w:p>
        </w:tc>
        <w:tc>
          <w:tcPr>
            <w:tcW w:w="670" w:type="dxa"/>
            <w:vMerge w:val="continue"/>
            <w:vAlign w:val="center"/>
          </w:tcPr>
          <w:p w14:paraId="17435AAF">
            <w:pPr>
              <w:ind w:left="223" w:hanging="222" w:hangingChars="106"/>
              <w:jc w:val="center"/>
              <w:rPr>
                <w:color w:val="auto"/>
                <w:highlight w:val="none"/>
              </w:rPr>
            </w:pPr>
          </w:p>
        </w:tc>
        <w:tc>
          <w:tcPr>
            <w:tcW w:w="829" w:type="dxa"/>
            <w:vMerge w:val="continue"/>
            <w:vAlign w:val="center"/>
          </w:tcPr>
          <w:p w14:paraId="78C505B1">
            <w:pPr>
              <w:ind w:left="223" w:hanging="222" w:hangingChars="106"/>
              <w:jc w:val="center"/>
              <w:rPr>
                <w:color w:val="auto"/>
                <w:highlight w:val="none"/>
              </w:rPr>
            </w:pPr>
          </w:p>
        </w:tc>
        <w:tc>
          <w:tcPr>
            <w:tcW w:w="816" w:type="dxa"/>
            <w:vMerge w:val="continue"/>
            <w:vAlign w:val="center"/>
          </w:tcPr>
          <w:p w14:paraId="4315FC36">
            <w:pPr>
              <w:ind w:left="223" w:hanging="222" w:hangingChars="106"/>
              <w:jc w:val="center"/>
              <w:rPr>
                <w:color w:val="auto"/>
                <w:highlight w:val="none"/>
              </w:rPr>
            </w:pPr>
          </w:p>
        </w:tc>
        <w:tc>
          <w:tcPr>
            <w:tcW w:w="1148" w:type="dxa"/>
            <w:vAlign w:val="center"/>
          </w:tcPr>
          <w:p w14:paraId="6B27BA7C">
            <w:pPr>
              <w:ind w:left="223" w:hanging="222" w:hangingChars="106"/>
              <w:jc w:val="center"/>
              <w:rPr>
                <w:color w:val="auto"/>
                <w:highlight w:val="none"/>
              </w:rPr>
            </w:pPr>
            <w:r>
              <w:rPr>
                <w:color w:val="auto"/>
                <w:highlight w:val="none"/>
              </w:rPr>
              <w:t>证书名称</w:t>
            </w:r>
          </w:p>
        </w:tc>
        <w:tc>
          <w:tcPr>
            <w:tcW w:w="1148" w:type="dxa"/>
            <w:vAlign w:val="center"/>
          </w:tcPr>
          <w:p w14:paraId="2251DDF0">
            <w:pPr>
              <w:ind w:left="223" w:hanging="222" w:hangingChars="106"/>
              <w:jc w:val="center"/>
              <w:rPr>
                <w:color w:val="auto"/>
                <w:highlight w:val="none"/>
              </w:rPr>
            </w:pPr>
            <w:r>
              <w:rPr>
                <w:color w:val="auto"/>
                <w:highlight w:val="none"/>
              </w:rPr>
              <w:t>级别</w:t>
            </w:r>
          </w:p>
        </w:tc>
        <w:tc>
          <w:tcPr>
            <w:tcW w:w="1148" w:type="dxa"/>
            <w:vAlign w:val="center"/>
          </w:tcPr>
          <w:p w14:paraId="063C3288">
            <w:pPr>
              <w:ind w:left="223" w:hanging="222" w:hangingChars="106"/>
              <w:jc w:val="center"/>
              <w:rPr>
                <w:color w:val="auto"/>
                <w:highlight w:val="none"/>
              </w:rPr>
            </w:pPr>
            <w:r>
              <w:rPr>
                <w:color w:val="auto"/>
                <w:highlight w:val="none"/>
              </w:rPr>
              <w:t>证号</w:t>
            </w:r>
          </w:p>
        </w:tc>
        <w:tc>
          <w:tcPr>
            <w:tcW w:w="744" w:type="dxa"/>
            <w:vAlign w:val="center"/>
          </w:tcPr>
          <w:p w14:paraId="7ED05E11">
            <w:pPr>
              <w:ind w:left="223" w:hanging="222" w:hangingChars="106"/>
              <w:jc w:val="center"/>
              <w:rPr>
                <w:color w:val="auto"/>
                <w:highlight w:val="none"/>
              </w:rPr>
            </w:pPr>
            <w:r>
              <w:rPr>
                <w:color w:val="auto"/>
                <w:highlight w:val="none"/>
              </w:rPr>
              <w:t>专业</w:t>
            </w:r>
          </w:p>
        </w:tc>
        <w:tc>
          <w:tcPr>
            <w:tcW w:w="1167" w:type="dxa"/>
            <w:vAlign w:val="center"/>
          </w:tcPr>
          <w:p w14:paraId="0A4B1B58">
            <w:pPr>
              <w:jc w:val="center"/>
              <w:rPr>
                <w:color w:val="auto"/>
                <w:highlight w:val="none"/>
              </w:rPr>
            </w:pPr>
            <w:r>
              <w:rPr>
                <w:rFonts w:hint="eastAsia"/>
                <w:color w:val="auto"/>
                <w:highlight w:val="none"/>
              </w:rPr>
              <w:t>完工/在建</w:t>
            </w:r>
          </w:p>
        </w:tc>
        <w:tc>
          <w:tcPr>
            <w:tcW w:w="1276" w:type="dxa"/>
            <w:vAlign w:val="center"/>
          </w:tcPr>
          <w:p w14:paraId="6F5E9B04">
            <w:pPr>
              <w:jc w:val="center"/>
              <w:rPr>
                <w:color w:val="auto"/>
                <w:highlight w:val="none"/>
              </w:rPr>
            </w:pPr>
            <w:r>
              <w:rPr>
                <w:color w:val="auto"/>
                <w:highlight w:val="none"/>
              </w:rPr>
              <w:t>主要项目</w:t>
            </w:r>
          </w:p>
          <w:p w14:paraId="12A54EA2">
            <w:pPr>
              <w:jc w:val="center"/>
              <w:rPr>
                <w:color w:val="auto"/>
                <w:highlight w:val="none"/>
              </w:rPr>
            </w:pPr>
            <w:r>
              <w:rPr>
                <w:color w:val="auto"/>
                <w:highlight w:val="none"/>
              </w:rPr>
              <w:t>名称</w:t>
            </w:r>
          </w:p>
        </w:tc>
      </w:tr>
      <w:tr w14:paraId="1389B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44F43829">
            <w:pPr>
              <w:pStyle w:val="164"/>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1.</w:t>
            </w:r>
            <w:r>
              <w:rPr>
                <w:color w:val="auto"/>
                <w:sz w:val="21"/>
                <w:szCs w:val="21"/>
                <w:highlight w:val="none"/>
              </w:rPr>
              <w:t>项目经理</w:t>
            </w:r>
          </w:p>
        </w:tc>
        <w:tc>
          <w:tcPr>
            <w:tcW w:w="670" w:type="dxa"/>
            <w:vAlign w:val="center"/>
          </w:tcPr>
          <w:p w14:paraId="34C92B1F">
            <w:pPr>
              <w:ind w:left="223" w:hanging="222" w:hangingChars="106"/>
              <w:jc w:val="center"/>
              <w:rPr>
                <w:color w:val="auto"/>
                <w:szCs w:val="21"/>
                <w:highlight w:val="none"/>
              </w:rPr>
            </w:pPr>
          </w:p>
        </w:tc>
        <w:tc>
          <w:tcPr>
            <w:tcW w:w="829" w:type="dxa"/>
            <w:vAlign w:val="center"/>
          </w:tcPr>
          <w:p w14:paraId="2D8E6881">
            <w:pPr>
              <w:ind w:left="223" w:hanging="222" w:hangingChars="106"/>
              <w:jc w:val="center"/>
              <w:rPr>
                <w:color w:val="auto"/>
                <w:szCs w:val="21"/>
                <w:highlight w:val="none"/>
              </w:rPr>
            </w:pPr>
          </w:p>
        </w:tc>
        <w:tc>
          <w:tcPr>
            <w:tcW w:w="816" w:type="dxa"/>
            <w:vAlign w:val="center"/>
          </w:tcPr>
          <w:p w14:paraId="1127B7F9">
            <w:pPr>
              <w:ind w:left="223" w:hanging="222" w:hangingChars="106"/>
              <w:jc w:val="center"/>
              <w:rPr>
                <w:color w:val="auto"/>
                <w:szCs w:val="21"/>
                <w:highlight w:val="none"/>
              </w:rPr>
            </w:pPr>
          </w:p>
        </w:tc>
        <w:tc>
          <w:tcPr>
            <w:tcW w:w="1148" w:type="dxa"/>
            <w:vAlign w:val="center"/>
          </w:tcPr>
          <w:p w14:paraId="2A8EB12A">
            <w:pPr>
              <w:ind w:left="223" w:hanging="222" w:hangingChars="106"/>
              <w:jc w:val="center"/>
              <w:rPr>
                <w:color w:val="auto"/>
                <w:szCs w:val="21"/>
                <w:highlight w:val="none"/>
              </w:rPr>
            </w:pPr>
          </w:p>
        </w:tc>
        <w:tc>
          <w:tcPr>
            <w:tcW w:w="1148" w:type="dxa"/>
            <w:vAlign w:val="center"/>
          </w:tcPr>
          <w:p w14:paraId="5F2D2561">
            <w:pPr>
              <w:ind w:left="223" w:hanging="222" w:hangingChars="106"/>
              <w:jc w:val="center"/>
              <w:rPr>
                <w:color w:val="auto"/>
                <w:szCs w:val="21"/>
                <w:highlight w:val="none"/>
              </w:rPr>
            </w:pPr>
          </w:p>
        </w:tc>
        <w:tc>
          <w:tcPr>
            <w:tcW w:w="1148" w:type="dxa"/>
            <w:vAlign w:val="center"/>
          </w:tcPr>
          <w:p w14:paraId="7EA88DA4">
            <w:pPr>
              <w:ind w:left="223" w:hanging="222" w:hangingChars="106"/>
              <w:jc w:val="center"/>
              <w:rPr>
                <w:color w:val="auto"/>
                <w:szCs w:val="21"/>
                <w:highlight w:val="none"/>
              </w:rPr>
            </w:pPr>
          </w:p>
        </w:tc>
        <w:tc>
          <w:tcPr>
            <w:tcW w:w="744" w:type="dxa"/>
            <w:vAlign w:val="center"/>
          </w:tcPr>
          <w:p w14:paraId="12C55401">
            <w:pPr>
              <w:ind w:left="223" w:hanging="222" w:hangingChars="106"/>
              <w:jc w:val="center"/>
              <w:rPr>
                <w:color w:val="auto"/>
                <w:szCs w:val="21"/>
                <w:highlight w:val="none"/>
              </w:rPr>
            </w:pPr>
          </w:p>
        </w:tc>
        <w:tc>
          <w:tcPr>
            <w:tcW w:w="1167" w:type="dxa"/>
            <w:vAlign w:val="center"/>
          </w:tcPr>
          <w:p w14:paraId="7D25C2AB">
            <w:pPr>
              <w:ind w:left="223" w:hanging="222" w:hangingChars="106"/>
              <w:jc w:val="center"/>
              <w:rPr>
                <w:color w:val="auto"/>
                <w:szCs w:val="21"/>
                <w:highlight w:val="none"/>
              </w:rPr>
            </w:pPr>
          </w:p>
        </w:tc>
        <w:tc>
          <w:tcPr>
            <w:tcW w:w="1276" w:type="dxa"/>
            <w:vAlign w:val="center"/>
          </w:tcPr>
          <w:p w14:paraId="41436AAF">
            <w:pPr>
              <w:ind w:left="223" w:hanging="222" w:hangingChars="106"/>
              <w:jc w:val="center"/>
              <w:rPr>
                <w:color w:val="auto"/>
                <w:szCs w:val="21"/>
                <w:highlight w:val="none"/>
              </w:rPr>
            </w:pPr>
          </w:p>
        </w:tc>
      </w:tr>
      <w:tr w14:paraId="36FF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599EE1DE">
            <w:pPr>
              <w:pStyle w:val="164"/>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bidi="en-US"/>
              </w:rPr>
              <w:t>2.</w:t>
            </w:r>
            <w:r>
              <w:rPr>
                <w:color w:val="auto"/>
                <w:sz w:val="21"/>
                <w:szCs w:val="21"/>
                <w:highlight w:val="none"/>
              </w:rPr>
              <w:t>技术负责人</w:t>
            </w:r>
            <w:r>
              <w:rPr>
                <w:rFonts w:hint="eastAsia"/>
                <w:color w:val="auto"/>
                <w:sz w:val="21"/>
                <w:szCs w:val="21"/>
                <w:highlight w:val="none"/>
              </w:rPr>
              <w:t>（项目总工）</w:t>
            </w:r>
          </w:p>
        </w:tc>
        <w:tc>
          <w:tcPr>
            <w:tcW w:w="670" w:type="dxa"/>
            <w:vAlign w:val="center"/>
          </w:tcPr>
          <w:p w14:paraId="48EDE7FD">
            <w:pPr>
              <w:ind w:left="223" w:hanging="222" w:hangingChars="106"/>
              <w:jc w:val="center"/>
              <w:rPr>
                <w:color w:val="auto"/>
                <w:szCs w:val="21"/>
                <w:highlight w:val="none"/>
              </w:rPr>
            </w:pPr>
          </w:p>
        </w:tc>
        <w:tc>
          <w:tcPr>
            <w:tcW w:w="829" w:type="dxa"/>
            <w:vAlign w:val="center"/>
          </w:tcPr>
          <w:p w14:paraId="0D015064">
            <w:pPr>
              <w:ind w:left="223" w:hanging="222" w:hangingChars="106"/>
              <w:jc w:val="center"/>
              <w:rPr>
                <w:color w:val="auto"/>
                <w:szCs w:val="21"/>
                <w:highlight w:val="none"/>
              </w:rPr>
            </w:pPr>
          </w:p>
        </w:tc>
        <w:tc>
          <w:tcPr>
            <w:tcW w:w="816" w:type="dxa"/>
            <w:vAlign w:val="center"/>
          </w:tcPr>
          <w:p w14:paraId="678E42B8">
            <w:pPr>
              <w:ind w:left="223" w:hanging="222" w:hangingChars="106"/>
              <w:jc w:val="center"/>
              <w:rPr>
                <w:color w:val="auto"/>
                <w:szCs w:val="21"/>
                <w:highlight w:val="none"/>
              </w:rPr>
            </w:pPr>
          </w:p>
        </w:tc>
        <w:tc>
          <w:tcPr>
            <w:tcW w:w="1148" w:type="dxa"/>
            <w:vAlign w:val="center"/>
          </w:tcPr>
          <w:p w14:paraId="290B93C0">
            <w:pPr>
              <w:ind w:left="223" w:hanging="222" w:hangingChars="106"/>
              <w:jc w:val="center"/>
              <w:rPr>
                <w:color w:val="auto"/>
                <w:szCs w:val="21"/>
                <w:highlight w:val="none"/>
              </w:rPr>
            </w:pPr>
          </w:p>
        </w:tc>
        <w:tc>
          <w:tcPr>
            <w:tcW w:w="1148" w:type="dxa"/>
            <w:vAlign w:val="center"/>
          </w:tcPr>
          <w:p w14:paraId="14AE87FD">
            <w:pPr>
              <w:ind w:left="223" w:hanging="222" w:hangingChars="106"/>
              <w:jc w:val="center"/>
              <w:rPr>
                <w:color w:val="auto"/>
                <w:szCs w:val="21"/>
                <w:highlight w:val="none"/>
              </w:rPr>
            </w:pPr>
          </w:p>
        </w:tc>
        <w:tc>
          <w:tcPr>
            <w:tcW w:w="1148" w:type="dxa"/>
            <w:vAlign w:val="center"/>
          </w:tcPr>
          <w:p w14:paraId="14A0CB2C">
            <w:pPr>
              <w:ind w:left="223" w:hanging="222" w:hangingChars="106"/>
              <w:jc w:val="center"/>
              <w:rPr>
                <w:color w:val="auto"/>
                <w:szCs w:val="21"/>
                <w:highlight w:val="none"/>
              </w:rPr>
            </w:pPr>
          </w:p>
        </w:tc>
        <w:tc>
          <w:tcPr>
            <w:tcW w:w="744" w:type="dxa"/>
            <w:vAlign w:val="center"/>
          </w:tcPr>
          <w:p w14:paraId="4845A96D">
            <w:pPr>
              <w:ind w:left="223" w:hanging="222" w:hangingChars="106"/>
              <w:jc w:val="center"/>
              <w:rPr>
                <w:color w:val="auto"/>
                <w:szCs w:val="21"/>
                <w:highlight w:val="none"/>
              </w:rPr>
            </w:pPr>
          </w:p>
        </w:tc>
        <w:tc>
          <w:tcPr>
            <w:tcW w:w="1167" w:type="dxa"/>
            <w:vAlign w:val="center"/>
          </w:tcPr>
          <w:p w14:paraId="56037AD1">
            <w:pPr>
              <w:ind w:left="223" w:hanging="222" w:hangingChars="106"/>
              <w:jc w:val="center"/>
              <w:rPr>
                <w:color w:val="auto"/>
                <w:szCs w:val="21"/>
                <w:highlight w:val="none"/>
              </w:rPr>
            </w:pPr>
          </w:p>
        </w:tc>
        <w:tc>
          <w:tcPr>
            <w:tcW w:w="1276" w:type="dxa"/>
            <w:vAlign w:val="center"/>
          </w:tcPr>
          <w:p w14:paraId="5BCB1E96">
            <w:pPr>
              <w:ind w:left="223" w:hanging="222" w:hangingChars="106"/>
              <w:jc w:val="center"/>
              <w:rPr>
                <w:color w:val="auto"/>
                <w:szCs w:val="21"/>
                <w:highlight w:val="none"/>
              </w:rPr>
            </w:pPr>
          </w:p>
        </w:tc>
      </w:tr>
      <w:tr w14:paraId="5D19E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4578A455">
            <w:pPr>
              <w:pStyle w:val="164"/>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3.</w:t>
            </w:r>
            <w:r>
              <w:rPr>
                <w:color w:val="auto"/>
                <w:sz w:val="21"/>
                <w:szCs w:val="21"/>
                <w:highlight w:val="none"/>
              </w:rPr>
              <w:t>安全员</w:t>
            </w:r>
          </w:p>
        </w:tc>
        <w:tc>
          <w:tcPr>
            <w:tcW w:w="670" w:type="dxa"/>
            <w:vAlign w:val="center"/>
          </w:tcPr>
          <w:p w14:paraId="7FFF3C9B">
            <w:pPr>
              <w:ind w:left="223" w:hanging="222" w:hangingChars="106"/>
              <w:jc w:val="center"/>
              <w:rPr>
                <w:color w:val="auto"/>
                <w:szCs w:val="21"/>
                <w:highlight w:val="none"/>
              </w:rPr>
            </w:pPr>
          </w:p>
        </w:tc>
        <w:tc>
          <w:tcPr>
            <w:tcW w:w="829" w:type="dxa"/>
            <w:vAlign w:val="center"/>
          </w:tcPr>
          <w:p w14:paraId="536DC394">
            <w:pPr>
              <w:ind w:left="223" w:hanging="222" w:hangingChars="106"/>
              <w:jc w:val="center"/>
              <w:rPr>
                <w:color w:val="auto"/>
                <w:szCs w:val="21"/>
                <w:highlight w:val="none"/>
              </w:rPr>
            </w:pPr>
          </w:p>
        </w:tc>
        <w:tc>
          <w:tcPr>
            <w:tcW w:w="816" w:type="dxa"/>
            <w:vAlign w:val="center"/>
          </w:tcPr>
          <w:p w14:paraId="30EDBBD7">
            <w:pPr>
              <w:ind w:left="223" w:hanging="222" w:hangingChars="106"/>
              <w:jc w:val="center"/>
              <w:rPr>
                <w:color w:val="auto"/>
                <w:szCs w:val="21"/>
                <w:highlight w:val="none"/>
              </w:rPr>
            </w:pPr>
          </w:p>
        </w:tc>
        <w:tc>
          <w:tcPr>
            <w:tcW w:w="1148" w:type="dxa"/>
            <w:vAlign w:val="center"/>
          </w:tcPr>
          <w:p w14:paraId="5CBF052C">
            <w:pPr>
              <w:ind w:left="223" w:hanging="222" w:hangingChars="106"/>
              <w:jc w:val="center"/>
              <w:rPr>
                <w:color w:val="auto"/>
                <w:szCs w:val="21"/>
                <w:highlight w:val="none"/>
              </w:rPr>
            </w:pPr>
          </w:p>
        </w:tc>
        <w:tc>
          <w:tcPr>
            <w:tcW w:w="1148" w:type="dxa"/>
            <w:vAlign w:val="center"/>
          </w:tcPr>
          <w:p w14:paraId="151EFFF3">
            <w:pPr>
              <w:ind w:left="223" w:hanging="222" w:hangingChars="106"/>
              <w:jc w:val="center"/>
              <w:rPr>
                <w:color w:val="auto"/>
                <w:szCs w:val="21"/>
                <w:highlight w:val="none"/>
              </w:rPr>
            </w:pPr>
          </w:p>
        </w:tc>
        <w:tc>
          <w:tcPr>
            <w:tcW w:w="1148" w:type="dxa"/>
            <w:vAlign w:val="center"/>
          </w:tcPr>
          <w:p w14:paraId="33F31840">
            <w:pPr>
              <w:ind w:left="223" w:hanging="222" w:hangingChars="106"/>
              <w:jc w:val="center"/>
              <w:rPr>
                <w:color w:val="auto"/>
                <w:szCs w:val="21"/>
                <w:highlight w:val="none"/>
              </w:rPr>
            </w:pPr>
          </w:p>
        </w:tc>
        <w:tc>
          <w:tcPr>
            <w:tcW w:w="744" w:type="dxa"/>
            <w:vAlign w:val="center"/>
          </w:tcPr>
          <w:p w14:paraId="54C9E297">
            <w:pPr>
              <w:ind w:left="223" w:hanging="222" w:hangingChars="106"/>
              <w:jc w:val="center"/>
              <w:rPr>
                <w:color w:val="auto"/>
                <w:szCs w:val="21"/>
                <w:highlight w:val="none"/>
              </w:rPr>
            </w:pPr>
          </w:p>
        </w:tc>
        <w:tc>
          <w:tcPr>
            <w:tcW w:w="1167" w:type="dxa"/>
            <w:vAlign w:val="center"/>
          </w:tcPr>
          <w:p w14:paraId="0FCBD234">
            <w:pPr>
              <w:ind w:left="223" w:hanging="222" w:hangingChars="106"/>
              <w:jc w:val="center"/>
              <w:rPr>
                <w:color w:val="auto"/>
                <w:szCs w:val="21"/>
                <w:highlight w:val="none"/>
              </w:rPr>
            </w:pPr>
          </w:p>
        </w:tc>
        <w:tc>
          <w:tcPr>
            <w:tcW w:w="1276" w:type="dxa"/>
            <w:vAlign w:val="center"/>
          </w:tcPr>
          <w:p w14:paraId="33F7087C">
            <w:pPr>
              <w:ind w:left="223" w:hanging="222" w:hangingChars="106"/>
              <w:jc w:val="center"/>
              <w:rPr>
                <w:color w:val="auto"/>
                <w:szCs w:val="21"/>
                <w:highlight w:val="none"/>
              </w:rPr>
            </w:pPr>
          </w:p>
        </w:tc>
      </w:tr>
      <w:tr w14:paraId="19459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7FDAC918">
            <w:pPr>
              <w:ind w:left="223" w:hanging="222" w:hangingChars="106"/>
              <w:jc w:val="center"/>
              <w:rPr>
                <w:rFonts w:hint="default" w:eastAsia="宋体"/>
                <w:color w:val="auto"/>
                <w:szCs w:val="21"/>
                <w:highlight w:val="none"/>
                <w:lang w:val="en-US" w:eastAsia="zh-CN"/>
              </w:rPr>
            </w:pPr>
            <w:r>
              <w:rPr>
                <w:rFonts w:hint="eastAsia"/>
                <w:color w:val="auto"/>
                <w:szCs w:val="21"/>
                <w:highlight w:val="none"/>
                <w:lang w:val="en-US" w:eastAsia="zh-CN"/>
              </w:rPr>
              <w:t>...</w:t>
            </w:r>
          </w:p>
        </w:tc>
        <w:tc>
          <w:tcPr>
            <w:tcW w:w="670" w:type="dxa"/>
            <w:vAlign w:val="center"/>
          </w:tcPr>
          <w:p w14:paraId="3C278D7F">
            <w:pPr>
              <w:ind w:left="223" w:hanging="222" w:hangingChars="106"/>
              <w:jc w:val="center"/>
              <w:rPr>
                <w:color w:val="auto"/>
                <w:szCs w:val="21"/>
                <w:highlight w:val="none"/>
              </w:rPr>
            </w:pPr>
          </w:p>
        </w:tc>
        <w:tc>
          <w:tcPr>
            <w:tcW w:w="829" w:type="dxa"/>
            <w:vAlign w:val="center"/>
          </w:tcPr>
          <w:p w14:paraId="18E767D9">
            <w:pPr>
              <w:ind w:left="223" w:hanging="222" w:hangingChars="106"/>
              <w:jc w:val="center"/>
              <w:rPr>
                <w:color w:val="auto"/>
                <w:szCs w:val="21"/>
                <w:highlight w:val="none"/>
              </w:rPr>
            </w:pPr>
          </w:p>
        </w:tc>
        <w:tc>
          <w:tcPr>
            <w:tcW w:w="816" w:type="dxa"/>
            <w:vAlign w:val="center"/>
          </w:tcPr>
          <w:p w14:paraId="04A2E476">
            <w:pPr>
              <w:ind w:left="223" w:hanging="222" w:hangingChars="106"/>
              <w:jc w:val="center"/>
              <w:rPr>
                <w:color w:val="auto"/>
                <w:szCs w:val="21"/>
                <w:highlight w:val="none"/>
              </w:rPr>
            </w:pPr>
          </w:p>
        </w:tc>
        <w:tc>
          <w:tcPr>
            <w:tcW w:w="1148" w:type="dxa"/>
            <w:vAlign w:val="center"/>
          </w:tcPr>
          <w:p w14:paraId="4B356A88">
            <w:pPr>
              <w:ind w:left="223" w:hanging="222" w:hangingChars="106"/>
              <w:jc w:val="center"/>
              <w:rPr>
                <w:color w:val="auto"/>
                <w:szCs w:val="21"/>
                <w:highlight w:val="none"/>
              </w:rPr>
            </w:pPr>
          </w:p>
        </w:tc>
        <w:tc>
          <w:tcPr>
            <w:tcW w:w="1148" w:type="dxa"/>
            <w:vAlign w:val="center"/>
          </w:tcPr>
          <w:p w14:paraId="12C99BCF">
            <w:pPr>
              <w:ind w:left="223" w:hanging="222" w:hangingChars="106"/>
              <w:jc w:val="center"/>
              <w:rPr>
                <w:color w:val="auto"/>
                <w:szCs w:val="21"/>
                <w:highlight w:val="none"/>
              </w:rPr>
            </w:pPr>
          </w:p>
        </w:tc>
        <w:tc>
          <w:tcPr>
            <w:tcW w:w="1148" w:type="dxa"/>
            <w:vAlign w:val="center"/>
          </w:tcPr>
          <w:p w14:paraId="59B8F08E">
            <w:pPr>
              <w:ind w:left="223" w:hanging="222" w:hangingChars="106"/>
              <w:jc w:val="center"/>
              <w:rPr>
                <w:color w:val="auto"/>
                <w:szCs w:val="21"/>
                <w:highlight w:val="none"/>
              </w:rPr>
            </w:pPr>
          </w:p>
        </w:tc>
        <w:tc>
          <w:tcPr>
            <w:tcW w:w="744" w:type="dxa"/>
            <w:vAlign w:val="center"/>
          </w:tcPr>
          <w:p w14:paraId="02B724CE">
            <w:pPr>
              <w:ind w:left="223" w:hanging="222" w:hangingChars="106"/>
              <w:jc w:val="center"/>
              <w:rPr>
                <w:color w:val="auto"/>
                <w:szCs w:val="21"/>
                <w:highlight w:val="none"/>
              </w:rPr>
            </w:pPr>
          </w:p>
        </w:tc>
        <w:tc>
          <w:tcPr>
            <w:tcW w:w="1167" w:type="dxa"/>
            <w:vAlign w:val="center"/>
          </w:tcPr>
          <w:p w14:paraId="2C1DA164">
            <w:pPr>
              <w:ind w:left="223" w:hanging="222" w:hangingChars="106"/>
              <w:jc w:val="center"/>
              <w:rPr>
                <w:color w:val="auto"/>
                <w:szCs w:val="21"/>
                <w:highlight w:val="none"/>
              </w:rPr>
            </w:pPr>
          </w:p>
        </w:tc>
        <w:tc>
          <w:tcPr>
            <w:tcW w:w="1276" w:type="dxa"/>
            <w:vAlign w:val="center"/>
          </w:tcPr>
          <w:p w14:paraId="1A2D294E">
            <w:pPr>
              <w:ind w:left="223" w:hanging="222" w:hangingChars="106"/>
              <w:jc w:val="center"/>
              <w:rPr>
                <w:color w:val="auto"/>
                <w:szCs w:val="21"/>
                <w:highlight w:val="none"/>
              </w:rPr>
            </w:pPr>
          </w:p>
        </w:tc>
      </w:tr>
      <w:tr w14:paraId="4C1A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vAlign w:val="center"/>
          </w:tcPr>
          <w:p w14:paraId="2F41E63C">
            <w:pPr>
              <w:ind w:left="223" w:hanging="222" w:hangingChars="106"/>
              <w:jc w:val="center"/>
              <w:rPr>
                <w:color w:val="auto"/>
                <w:highlight w:val="none"/>
              </w:rPr>
            </w:pPr>
            <w:r>
              <w:rPr>
                <w:rFonts w:hint="eastAsia"/>
                <w:color w:val="auto"/>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0413290D">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备注：</w:t>
      </w:r>
    </w:p>
    <w:p w14:paraId="1201A549">
      <w:pPr>
        <w:spacing w:line="360" w:lineRule="auto"/>
        <w:ind w:firstLine="480" w:firstLineChars="20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本表所列岗位的所有管理人员的情况均应如实填写。可按以上格式扩展为多页填写。</w:t>
      </w:r>
    </w:p>
    <w:p w14:paraId="6E760D55">
      <w:pPr>
        <w:spacing w:line="360" w:lineRule="auto"/>
        <w:ind w:firstLine="480" w:firstLineChars="20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2</w:t>
      </w:r>
      <w:r>
        <w:rPr>
          <w:rFonts w:ascii="宋体" w:hAnsi="宋体"/>
          <w:color w:val="auto"/>
          <w:sz w:val="24"/>
          <w:szCs w:val="20"/>
          <w:highlight w:val="none"/>
        </w:rPr>
        <w:t>.</w:t>
      </w:r>
      <w:r>
        <w:rPr>
          <w:rFonts w:hint="eastAsia" w:ascii="宋体" w:hAnsi="宋体"/>
          <w:color w:val="auto"/>
          <w:sz w:val="24"/>
          <w:szCs w:val="20"/>
          <w:highlight w:val="none"/>
        </w:rPr>
        <w:t>供应商应当在本表后附所有管理人员的身份证、职称证、执业或职业资格证书的证明材料的复印件并加盖供应商电子签章。</w:t>
      </w:r>
    </w:p>
    <w:p w14:paraId="4B0ECF66">
      <w:pPr>
        <w:spacing w:line="360" w:lineRule="auto"/>
        <w:ind w:firstLine="480" w:firstLineChars="200"/>
        <w:contextualSpacing/>
        <w:jc w:val="left"/>
        <w:rPr>
          <w:rFonts w:hint="eastAsia" w:ascii="宋体" w:hAnsi="宋体"/>
          <w:color w:val="auto"/>
          <w:sz w:val="24"/>
          <w:szCs w:val="20"/>
          <w:highlight w:val="none"/>
        </w:rPr>
      </w:pPr>
    </w:p>
    <w:p w14:paraId="2C7D7998">
      <w:pPr>
        <w:spacing w:line="360" w:lineRule="auto"/>
        <w:ind w:firstLine="480" w:firstLineChars="200"/>
        <w:contextualSpacing/>
        <w:jc w:val="left"/>
        <w:rPr>
          <w:rFonts w:hint="eastAsia" w:ascii="宋体" w:hAnsi="宋体"/>
          <w:color w:val="auto"/>
          <w:sz w:val="24"/>
          <w:szCs w:val="20"/>
          <w:highlight w:val="none"/>
        </w:rPr>
      </w:pPr>
    </w:p>
    <w:p w14:paraId="5607BBC3">
      <w:pPr>
        <w:spacing w:line="360" w:lineRule="auto"/>
        <w:ind w:firstLine="480" w:firstLineChars="200"/>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s="仿宋_GB2312"/>
          <w:color w:val="auto"/>
          <w:sz w:val="24"/>
          <w:highlight w:val="none"/>
        </w:rPr>
        <w:t>（签字或盖章</w:t>
      </w:r>
      <w:r>
        <w:rPr>
          <w:rFonts w:hint="eastAsia" w:ascii="宋体" w:hAnsi="宋体"/>
          <w:color w:val="auto"/>
          <w:sz w:val="24"/>
          <w:highlight w:val="none"/>
        </w:rPr>
        <w:t>或电子签名</w:t>
      </w:r>
      <w:r>
        <w:rPr>
          <w:rFonts w:hint="eastAsia" w:ascii="宋体" w:hAnsi="宋体" w:cs="仿宋_GB2312"/>
          <w:color w:val="auto"/>
          <w:sz w:val="24"/>
          <w:highlight w:val="none"/>
        </w:rPr>
        <w:t>）</w:t>
      </w:r>
      <w:r>
        <w:rPr>
          <w:rFonts w:hint="eastAsia" w:ascii="宋体" w:hAnsi="宋体"/>
          <w:color w:val="auto"/>
          <w:spacing w:val="20"/>
          <w:sz w:val="24"/>
          <w:highlight w:val="none"/>
        </w:rPr>
        <w:t>：</w:t>
      </w:r>
    </w:p>
    <w:p w14:paraId="4389AFEF">
      <w:pPr>
        <w:spacing w:line="360" w:lineRule="auto"/>
        <w:ind w:firstLine="560" w:firstLineChars="200"/>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 xml:space="preserve">供应商（电子签章）：       </w:t>
      </w:r>
    </w:p>
    <w:p w14:paraId="39ED0C10">
      <w:pPr>
        <w:spacing w:line="360" w:lineRule="auto"/>
        <w:ind w:firstLine="560" w:firstLineChars="200"/>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日 期：</w:t>
      </w:r>
    </w:p>
    <w:p w14:paraId="055930B9">
      <w:pPr>
        <w:spacing w:line="360" w:lineRule="auto"/>
        <w:jc w:val="center"/>
        <w:rPr>
          <w:color w:val="auto"/>
          <w:highlight w:val="none"/>
          <w:u w:val="single"/>
        </w:rPr>
      </w:pPr>
      <w:r>
        <w:rPr>
          <w:rFonts w:ascii="宋体" w:hAnsi="宋体"/>
          <w:b/>
          <w:color w:val="auto"/>
          <w:sz w:val="32"/>
          <w:szCs w:val="32"/>
          <w:highlight w:val="none"/>
        </w:rPr>
        <w:br w:type="page"/>
      </w:r>
      <w:r>
        <w:rPr>
          <w:rFonts w:hint="eastAsia" w:ascii="宋体" w:hAnsi="宋体"/>
          <w:b/>
          <w:color w:val="auto"/>
          <w:sz w:val="32"/>
          <w:szCs w:val="32"/>
          <w:highlight w:val="none"/>
        </w:rPr>
        <w:t>（二）拟投入的</w:t>
      </w:r>
      <w:r>
        <w:rPr>
          <w:rFonts w:hint="eastAsia" w:cs="宋体"/>
          <w:b/>
          <w:color w:val="auto"/>
          <w:sz w:val="32"/>
          <w:szCs w:val="32"/>
          <w:highlight w:val="none"/>
        </w:rPr>
        <w:t>项目经理简历表</w:t>
      </w:r>
    </w:p>
    <w:tbl>
      <w:tblPr>
        <w:tblStyle w:val="46"/>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76"/>
        <w:gridCol w:w="55"/>
        <w:gridCol w:w="387"/>
        <w:gridCol w:w="888"/>
        <w:gridCol w:w="660"/>
        <w:gridCol w:w="328"/>
        <w:gridCol w:w="234"/>
        <w:gridCol w:w="1417"/>
        <w:gridCol w:w="242"/>
        <w:gridCol w:w="1088"/>
        <w:gridCol w:w="88"/>
        <w:gridCol w:w="409"/>
        <w:gridCol w:w="1108"/>
        <w:gridCol w:w="36"/>
        <w:gridCol w:w="79"/>
        <w:gridCol w:w="1405"/>
        <w:gridCol w:w="11"/>
      </w:tblGrid>
      <w:tr w14:paraId="545D2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76" w:type="dxa"/>
            <w:vAlign w:val="center"/>
          </w:tcPr>
          <w:p w14:paraId="504D5DDB">
            <w:pPr>
              <w:jc w:val="center"/>
              <w:rPr>
                <w:color w:val="auto"/>
                <w:highlight w:val="none"/>
              </w:rPr>
            </w:pPr>
            <w:r>
              <w:rPr>
                <w:rFonts w:hint="eastAsia" w:cs="宋体"/>
                <w:color w:val="auto"/>
                <w:highlight w:val="none"/>
              </w:rPr>
              <w:t>姓名</w:t>
            </w:r>
          </w:p>
        </w:tc>
        <w:tc>
          <w:tcPr>
            <w:tcW w:w="2318" w:type="dxa"/>
            <w:gridSpan w:val="5"/>
            <w:vAlign w:val="center"/>
          </w:tcPr>
          <w:p w14:paraId="4A5444CD">
            <w:pPr>
              <w:jc w:val="center"/>
              <w:rPr>
                <w:color w:val="auto"/>
                <w:highlight w:val="none"/>
              </w:rPr>
            </w:pPr>
          </w:p>
        </w:tc>
        <w:tc>
          <w:tcPr>
            <w:tcW w:w="1893" w:type="dxa"/>
            <w:gridSpan w:val="3"/>
            <w:vAlign w:val="center"/>
          </w:tcPr>
          <w:p w14:paraId="6D680FAB">
            <w:pPr>
              <w:jc w:val="center"/>
              <w:rPr>
                <w:color w:val="auto"/>
                <w:highlight w:val="none"/>
              </w:rPr>
            </w:pPr>
            <w:r>
              <w:rPr>
                <w:rFonts w:hint="eastAsia" w:cs="宋体"/>
                <w:color w:val="auto"/>
                <w:highlight w:val="none"/>
              </w:rPr>
              <w:t>性别</w:t>
            </w:r>
          </w:p>
        </w:tc>
        <w:tc>
          <w:tcPr>
            <w:tcW w:w="1585" w:type="dxa"/>
            <w:gridSpan w:val="3"/>
            <w:vAlign w:val="center"/>
          </w:tcPr>
          <w:p w14:paraId="509B8346">
            <w:pPr>
              <w:jc w:val="center"/>
              <w:rPr>
                <w:color w:val="auto"/>
                <w:highlight w:val="none"/>
              </w:rPr>
            </w:pPr>
          </w:p>
        </w:tc>
        <w:tc>
          <w:tcPr>
            <w:tcW w:w="1108" w:type="dxa"/>
            <w:vAlign w:val="center"/>
          </w:tcPr>
          <w:p w14:paraId="349C2938">
            <w:pPr>
              <w:jc w:val="center"/>
              <w:rPr>
                <w:color w:val="auto"/>
                <w:highlight w:val="none"/>
              </w:rPr>
            </w:pPr>
            <w:r>
              <w:rPr>
                <w:rFonts w:hint="eastAsia" w:cs="宋体"/>
                <w:color w:val="auto"/>
                <w:highlight w:val="none"/>
              </w:rPr>
              <w:t>年龄</w:t>
            </w:r>
          </w:p>
        </w:tc>
        <w:tc>
          <w:tcPr>
            <w:tcW w:w="1531" w:type="dxa"/>
            <w:gridSpan w:val="4"/>
            <w:vAlign w:val="center"/>
          </w:tcPr>
          <w:p w14:paraId="7EE3F71C">
            <w:pPr>
              <w:jc w:val="center"/>
              <w:rPr>
                <w:color w:val="auto"/>
                <w:highlight w:val="none"/>
              </w:rPr>
            </w:pPr>
          </w:p>
        </w:tc>
      </w:tr>
      <w:tr w14:paraId="22E1C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vAlign w:val="center"/>
          </w:tcPr>
          <w:p w14:paraId="141D7F88">
            <w:pPr>
              <w:jc w:val="center"/>
              <w:rPr>
                <w:color w:val="auto"/>
                <w:highlight w:val="none"/>
              </w:rPr>
            </w:pPr>
            <w:r>
              <w:rPr>
                <w:rFonts w:hint="eastAsia" w:cs="宋体"/>
                <w:color w:val="auto"/>
                <w:highlight w:val="none"/>
              </w:rPr>
              <w:t>岗位</w:t>
            </w:r>
          </w:p>
        </w:tc>
        <w:tc>
          <w:tcPr>
            <w:tcW w:w="2318" w:type="dxa"/>
            <w:gridSpan w:val="5"/>
            <w:vAlign w:val="center"/>
          </w:tcPr>
          <w:p w14:paraId="03714B7B">
            <w:pPr>
              <w:jc w:val="center"/>
              <w:rPr>
                <w:color w:val="auto"/>
                <w:highlight w:val="none"/>
              </w:rPr>
            </w:pPr>
            <w:r>
              <w:rPr>
                <w:rFonts w:hint="eastAsia"/>
                <w:color w:val="auto"/>
                <w:highlight w:val="none"/>
              </w:rPr>
              <w:t>项目经理</w:t>
            </w:r>
          </w:p>
        </w:tc>
        <w:tc>
          <w:tcPr>
            <w:tcW w:w="1893" w:type="dxa"/>
            <w:gridSpan w:val="3"/>
            <w:vAlign w:val="center"/>
          </w:tcPr>
          <w:p w14:paraId="14BBEEB0">
            <w:pPr>
              <w:jc w:val="center"/>
              <w:rPr>
                <w:color w:val="auto"/>
                <w:highlight w:val="none"/>
              </w:rPr>
            </w:pPr>
            <w:r>
              <w:rPr>
                <w:rFonts w:hint="eastAsia" w:cs="宋体"/>
                <w:color w:val="auto"/>
                <w:highlight w:val="none"/>
              </w:rPr>
              <w:t>职称</w:t>
            </w:r>
          </w:p>
        </w:tc>
        <w:tc>
          <w:tcPr>
            <w:tcW w:w="1585" w:type="dxa"/>
            <w:gridSpan w:val="3"/>
            <w:vAlign w:val="center"/>
          </w:tcPr>
          <w:p w14:paraId="3FC212A7">
            <w:pPr>
              <w:jc w:val="center"/>
              <w:rPr>
                <w:color w:val="auto"/>
                <w:highlight w:val="none"/>
              </w:rPr>
            </w:pPr>
          </w:p>
        </w:tc>
        <w:tc>
          <w:tcPr>
            <w:tcW w:w="1108" w:type="dxa"/>
            <w:vAlign w:val="center"/>
          </w:tcPr>
          <w:p w14:paraId="2D2BAD12">
            <w:pPr>
              <w:jc w:val="center"/>
              <w:rPr>
                <w:color w:val="auto"/>
                <w:highlight w:val="none"/>
              </w:rPr>
            </w:pPr>
            <w:r>
              <w:rPr>
                <w:rFonts w:hint="eastAsia" w:cs="宋体"/>
                <w:color w:val="auto"/>
                <w:highlight w:val="none"/>
              </w:rPr>
              <w:t>学历</w:t>
            </w:r>
          </w:p>
        </w:tc>
        <w:tc>
          <w:tcPr>
            <w:tcW w:w="1531" w:type="dxa"/>
            <w:gridSpan w:val="4"/>
            <w:vAlign w:val="center"/>
          </w:tcPr>
          <w:p w14:paraId="54A94E1D">
            <w:pPr>
              <w:jc w:val="center"/>
              <w:rPr>
                <w:color w:val="auto"/>
                <w:highlight w:val="none"/>
              </w:rPr>
            </w:pPr>
          </w:p>
        </w:tc>
      </w:tr>
      <w:tr w14:paraId="7B18F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vAlign w:val="center"/>
          </w:tcPr>
          <w:p w14:paraId="15887C47">
            <w:pPr>
              <w:jc w:val="center"/>
              <w:rPr>
                <w:rFonts w:cs="宋体"/>
                <w:color w:val="auto"/>
                <w:highlight w:val="none"/>
              </w:rPr>
            </w:pPr>
            <w:r>
              <w:rPr>
                <w:rFonts w:hint="eastAsia" w:cs="宋体"/>
                <w:color w:val="auto"/>
                <w:highlight w:val="none"/>
              </w:rPr>
              <w:t>从业开始时间</w:t>
            </w:r>
          </w:p>
        </w:tc>
        <w:tc>
          <w:tcPr>
            <w:tcW w:w="2318" w:type="dxa"/>
            <w:gridSpan w:val="5"/>
            <w:vAlign w:val="center"/>
          </w:tcPr>
          <w:p w14:paraId="1BEF3CBA">
            <w:pPr>
              <w:jc w:val="center"/>
              <w:rPr>
                <w:color w:val="auto"/>
                <w:highlight w:val="none"/>
              </w:rPr>
            </w:pPr>
          </w:p>
        </w:tc>
        <w:tc>
          <w:tcPr>
            <w:tcW w:w="1893" w:type="dxa"/>
            <w:gridSpan w:val="3"/>
            <w:vAlign w:val="center"/>
          </w:tcPr>
          <w:p w14:paraId="1F669669">
            <w:pPr>
              <w:jc w:val="center"/>
              <w:rPr>
                <w:rFonts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vAlign w:val="center"/>
          </w:tcPr>
          <w:p w14:paraId="2DE38EDB">
            <w:pPr>
              <w:jc w:val="center"/>
              <w:rPr>
                <w:color w:val="auto"/>
                <w:highlight w:val="none"/>
              </w:rPr>
            </w:pPr>
          </w:p>
        </w:tc>
        <w:tc>
          <w:tcPr>
            <w:tcW w:w="1108" w:type="dxa"/>
            <w:vAlign w:val="center"/>
          </w:tcPr>
          <w:p w14:paraId="6F21C405">
            <w:pPr>
              <w:jc w:val="center"/>
              <w:rPr>
                <w:rFonts w:cs="宋体"/>
                <w:color w:val="auto"/>
                <w:highlight w:val="none"/>
              </w:rPr>
            </w:pPr>
            <w:r>
              <w:rPr>
                <w:rFonts w:hint="eastAsia" w:cs="宋体"/>
                <w:color w:val="auto"/>
                <w:highlight w:val="none"/>
              </w:rPr>
              <w:t>毕业时间</w:t>
            </w:r>
          </w:p>
        </w:tc>
        <w:tc>
          <w:tcPr>
            <w:tcW w:w="1531" w:type="dxa"/>
            <w:gridSpan w:val="4"/>
            <w:vAlign w:val="center"/>
          </w:tcPr>
          <w:p w14:paraId="2C719126">
            <w:pPr>
              <w:jc w:val="center"/>
              <w:rPr>
                <w:color w:val="auto"/>
                <w:highlight w:val="none"/>
              </w:rPr>
            </w:pPr>
          </w:p>
        </w:tc>
      </w:tr>
      <w:tr w14:paraId="7E588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3DACCF31">
            <w:pPr>
              <w:jc w:val="center"/>
              <w:rPr>
                <w:color w:val="auto"/>
                <w:highlight w:val="none"/>
              </w:rPr>
            </w:pPr>
            <w:r>
              <w:rPr>
                <w:rFonts w:hint="eastAsia" w:cs="宋体"/>
                <w:color w:val="auto"/>
                <w:highlight w:val="none"/>
              </w:rPr>
              <w:t>担任项目经理年限</w:t>
            </w:r>
          </w:p>
        </w:tc>
        <w:tc>
          <w:tcPr>
            <w:tcW w:w="2263" w:type="dxa"/>
            <w:gridSpan w:val="4"/>
            <w:vAlign w:val="center"/>
          </w:tcPr>
          <w:p w14:paraId="55EE6359">
            <w:pPr>
              <w:jc w:val="center"/>
              <w:rPr>
                <w:color w:val="auto"/>
                <w:highlight w:val="none"/>
              </w:rPr>
            </w:pPr>
          </w:p>
        </w:tc>
        <w:tc>
          <w:tcPr>
            <w:tcW w:w="1893" w:type="dxa"/>
            <w:gridSpan w:val="3"/>
            <w:vAlign w:val="center"/>
          </w:tcPr>
          <w:p w14:paraId="07717AB0">
            <w:pPr>
              <w:jc w:val="center"/>
              <w:rPr>
                <w:color w:val="auto"/>
                <w:highlight w:val="none"/>
              </w:rPr>
            </w:pPr>
            <w:r>
              <w:rPr>
                <w:rFonts w:hint="eastAsia"/>
                <w:color w:val="auto"/>
                <w:highlight w:val="none"/>
              </w:rPr>
              <w:t>身份</w:t>
            </w:r>
            <w:r>
              <w:rPr>
                <w:color w:val="auto"/>
                <w:highlight w:val="none"/>
              </w:rPr>
              <w:t>证号码</w:t>
            </w:r>
          </w:p>
        </w:tc>
        <w:tc>
          <w:tcPr>
            <w:tcW w:w="4224" w:type="dxa"/>
            <w:gridSpan w:val="8"/>
            <w:vAlign w:val="center"/>
          </w:tcPr>
          <w:p w14:paraId="610E01A2">
            <w:pPr>
              <w:jc w:val="center"/>
              <w:rPr>
                <w:color w:val="auto"/>
                <w:highlight w:val="none"/>
              </w:rPr>
            </w:pPr>
          </w:p>
        </w:tc>
      </w:tr>
      <w:tr w14:paraId="4558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0EBF3A50">
            <w:pPr>
              <w:jc w:val="center"/>
              <w:rPr>
                <w:color w:val="auto"/>
                <w:highlight w:val="none"/>
              </w:rPr>
            </w:pPr>
            <w:r>
              <w:rPr>
                <w:rFonts w:hint="eastAsia"/>
                <w:color w:val="auto"/>
                <w:highlight w:val="none"/>
              </w:rPr>
              <w:t>证书名称</w:t>
            </w:r>
          </w:p>
        </w:tc>
        <w:tc>
          <w:tcPr>
            <w:tcW w:w="1275" w:type="dxa"/>
            <w:gridSpan w:val="2"/>
            <w:vAlign w:val="center"/>
          </w:tcPr>
          <w:p w14:paraId="3F62E7FB">
            <w:pPr>
              <w:jc w:val="center"/>
              <w:rPr>
                <w:color w:val="auto"/>
                <w:highlight w:val="none"/>
              </w:rPr>
            </w:pPr>
            <w:r>
              <w:rPr>
                <w:rFonts w:hint="eastAsia"/>
                <w:color w:val="auto"/>
                <w:highlight w:val="none"/>
              </w:rPr>
              <w:t>注册专业</w:t>
            </w:r>
          </w:p>
        </w:tc>
        <w:tc>
          <w:tcPr>
            <w:tcW w:w="1222" w:type="dxa"/>
            <w:gridSpan w:val="3"/>
            <w:vAlign w:val="center"/>
          </w:tcPr>
          <w:p w14:paraId="4FFF80FB">
            <w:pPr>
              <w:jc w:val="center"/>
              <w:rPr>
                <w:color w:val="auto"/>
                <w:highlight w:val="none"/>
              </w:rPr>
            </w:pPr>
            <w:r>
              <w:rPr>
                <w:color w:val="auto"/>
                <w:highlight w:val="none"/>
              </w:rPr>
              <w:t>级别</w:t>
            </w:r>
          </w:p>
        </w:tc>
        <w:tc>
          <w:tcPr>
            <w:tcW w:w="1417" w:type="dxa"/>
            <w:vAlign w:val="center"/>
          </w:tcPr>
          <w:p w14:paraId="5D7ED876">
            <w:pPr>
              <w:jc w:val="center"/>
              <w:rPr>
                <w:color w:val="auto"/>
                <w:highlight w:val="none"/>
              </w:rPr>
            </w:pPr>
            <w:r>
              <w:rPr>
                <w:rFonts w:hint="eastAsia" w:cs="宋体"/>
                <w:color w:val="auto"/>
                <w:highlight w:val="none"/>
              </w:rPr>
              <w:t>证书编号</w:t>
            </w:r>
          </w:p>
        </w:tc>
        <w:tc>
          <w:tcPr>
            <w:tcW w:w="1418" w:type="dxa"/>
            <w:gridSpan w:val="3"/>
            <w:vAlign w:val="center"/>
          </w:tcPr>
          <w:p w14:paraId="5636F965">
            <w:pPr>
              <w:jc w:val="center"/>
              <w:rPr>
                <w:color w:val="auto"/>
                <w:highlight w:val="none"/>
              </w:rPr>
            </w:pPr>
            <w:r>
              <w:rPr>
                <w:rFonts w:hint="eastAsia"/>
                <w:color w:val="auto"/>
                <w:highlight w:val="none"/>
              </w:rPr>
              <w:t>注册时间</w:t>
            </w:r>
          </w:p>
        </w:tc>
        <w:tc>
          <w:tcPr>
            <w:tcW w:w="1632" w:type="dxa"/>
            <w:gridSpan w:val="4"/>
            <w:vAlign w:val="center"/>
          </w:tcPr>
          <w:p w14:paraId="5AE5EA67">
            <w:pPr>
              <w:jc w:val="center"/>
              <w:rPr>
                <w:color w:val="auto"/>
                <w:highlight w:val="none"/>
              </w:rPr>
            </w:pPr>
            <w:r>
              <w:rPr>
                <w:rFonts w:hint="eastAsia"/>
                <w:color w:val="auto"/>
                <w:highlight w:val="none"/>
              </w:rPr>
              <w:t>注册单位</w:t>
            </w:r>
          </w:p>
        </w:tc>
        <w:tc>
          <w:tcPr>
            <w:tcW w:w="1416" w:type="dxa"/>
            <w:gridSpan w:val="2"/>
            <w:vAlign w:val="center"/>
          </w:tcPr>
          <w:p w14:paraId="395AB4C5">
            <w:pPr>
              <w:jc w:val="center"/>
              <w:rPr>
                <w:color w:val="auto"/>
                <w:highlight w:val="none"/>
              </w:rPr>
            </w:pPr>
            <w:r>
              <w:rPr>
                <w:rFonts w:hint="eastAsia"/>
                <w:color w:val="auto"/>
                <w:highlight w:val="none"/>
              </w:rPr>
              <w:t>注册有效期</w:t>
            </w:r>
          </w:p>
        </w:tc>
      </w:tr>
      <w:tr w14:paraId="09AC2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23387E5F">
            <w:pPr>
              <w:jc w:val="center"/>
              <w:rPr>
                <w:color w:val="auto"/>
                <w:highlight w:val="none"/>
              </w:rPr>
            </w:pPr>
          </w:p>
        </w:tc>
        <w:tc>
          <w:tcPr>
            <w:tcW w:w="1275" w:type="dxa"/>
            <w:gridSpan w:val="2"/>
            <w:vAlign w:val="center"/>
          </w:tcPr>
          <w:p w14:paraId="34AD9071">
            <w:pPr>
              <w:jc w:val="center"/>
              <w:rPr>
                <w:color w:val="auto"/>
                <w:highlight w:val="none"/>
              </w:rPr>
            </w:pPr>
          </w:p>
        </w:tc>
        <w:tc>
          <w:tcPr>
            <w:tcW w:w="1222" w:type="dxa"/>
            <w:gridSpan w:val="3"/>
            <w:vAlign w:val="center"/>
          </w:tcPr>
          <w:p w14:paraId="5FA6ACD5">
            <w:pPr>
              <w:jc w:val="center"/>
              <w:rPr>
                <w:rFonts w:cs="宋体"/>
                <w:color w:val="auto"/>
                <w:highlight w:val="none"/>
              </w:rPr>
            </w:pPr>
          </w:p>
        </w:tc>
        <w:tc>
          <w:tcPr>
            <w:tcW w:w="1417" w:type="dxa"/>
            <w:vAlign w:val="center"/>
          </w:tcPr>
          <w:p w14:paraId="3E52F890">
            <w:pPr>
              <w:jc w:val="center"/>
              <w:rPr>
                <w:color w:val="auto"/>
                <w:highlight w:val="none"/>
              </w:rPr>
            </w:pPr>
          </w:p>
        </w:tc>
        <w:tc>
          <w:tcPr>
            <w:tcW w:w="1418" w:type="dxa"/>
            <w:gridSpan w:val="3"/>
            <w:vAlign w:val="center"/>
          </w:tcPr>
          <w:p w14:paraId="2C3DA068">
            <w:pPr>
              <w:jc w:val="center"/>
              <w:rPr>
                <w:color w:val="auto"/>
                <w:highlight w:val="none"/>
              </w:rPr>
            </w:pPr>
          </w:p>
        </w:tc>
        <w:tc>
          <w:tcPr>
            <w:tcW w:w="1632" w:type="dxa"/>
            <w:gridSpan w:val="4"/>
            <w:vAlign w:val="center"/>
          </w:tcPr>
          <w:p w14:paraId="61F9031B">
            <w:pPr>
              <w:jc w:val="center"/>
              <w:rPr>
                <w:color w:val="auto"/>
                <w:highlight w:val="none"/>
              </w:rPr>
            </w:pPr>
          </w:p>
        </w:tc>
        <w:tc>
          <w:tcPr>
            <w:tcW w:w="1416" w:type="dxa"/>
            <w:gridSpan w:val="2"/>
            <w:vAlign w:val="center"/>
          </w:tcPr>
          <w:p w14:paraId="7A71A41E">
            <w:pPr>
              <w:jc w:val="center"/>
              <w:rPr>
                <w:color w:val="auto"/>
                <w:highlight w:val="none"/>
              </w:rPr>
            </w:pPr>
          </w:p>
        </w:tc>
      </w:tr>
      <w:tr w14:paraId="1CDA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255F2D20">
            <w:pPr>
              <w:jc w:val="center"/>
              <w:rPr>
                <w:color w:val="auto"/>
                <w:highlight w:val="none"/>
              </w:rPr>
            </w:pPr>
            <w:r>
              <w:rPr>
                <w:rFonts w:hint="eastAsia"/>
                <w:color w:val="auto"/>
                <w:highlight w:val="none"/>
              </w:rPr>
              <w:t>安全生产考核合格证书</w:t>
            </w:r>
          </w:p>
        </w:tc>
        <w:tc>
          <w:tcPr>
            <w:tcW w:w="1275" w:type="dxa"/>
            <w:gridSpan w:val="2"/>
            <w:vAlign w:val="center"/>
          </w:tcPr>
          <w:p w14:paraId="16556ED8">
            <w:pPr>
              <w:jc w:val="center"/>
              <w:rPr>
                <w:color w:val="auto"/>
                <w:highlight w:val="none"/>
              </w:rPr>
            </w:pPr>
          </w:p>
        </w:tc>
        <w:tc>
          <w:tcPr>
            <w:tcW w:w="1222" w:type="dxa"/>
            <w:gridSpan w:val="3"/>
            <w:vAlign w:val="center"/>
          </w:tcPr>
          <w:p w14:paraId="5C92E047">
            <w:pPr>
              <w:jc w:val="center"/>
              <w:rPr>
                <w:rFonts w:cs="宋体"/>
                <w:color w:val="auto"/>
                <w:highlight w:val="none"/>
              </w:rPr>
            </w:pPr>
            <w:r>
              <w:rPr>
                <w:rFonts w:hint="eastAsia"/>
                <w:color w:val="auto"/>
                <w:highlight w:val="none"/>
              </w:rPr>
              <w:t>B类</w:t>
            </w:r>
          </w:p>
        </w:tc>
        <w:tc>
          <w:tcPr>
            <w:tcW w:w="1417" w:type="dxa"/>
            <w:vAlign w:val="center"/>
          </w:tcPr>
          <w:p w14:paraId="161ECE23">
            <w:pPr>
              <w:jc w:val="center"/>
              <w:rPr>
                <w:color w:val="auto"/>
                <w:highlight w:val="none"/>
              </w:rPr>
            </w:pPr>
          </w:p>
        </w:tc>
        <w:tc>
          <w:tcPr>
            <w:tcW w:w="1418" w:type="dxa"/>
            <w:gridSpan w:val="3"/>
            <w:vAlign w:val="center"/>
          </w:tcPr>
          <w:p w14:paraId="7ED83F0A">
            <w:pPr>
              <w:jc w:val="center"/>
              <w:rPr>
                <w:color w:val="auto"/>
                <w:highlight w:val="none"/>
              </w:rPr>
            </w:pPr>
          </w:p>
        </w:tc>
        <w:tc>
          <w:tcPr>
            <w:tcW w:w="1632" w:type="dxa"/>
            <w:gridSpan w:val="4"/>
            <w:vAlign w:val="center"/>
          </w:tcPr>
          <w:p w14:paraId="47CF8AA9">
            <w:pPr>
              <w:jc w:val="center"/>
              <w:rPr>
                <w:color w:val="auto"/>
                <w:highlight w:val="none"/>
              </w:rPr>
            </w:pPr>
          </w:p>
        </w:tc>
        <w:tc>
          <w:tcPr>
            <w:tcW w:w="1416" w:type="dxa"/>
            <w:gridSpan w:val="2"/>
            <w:vAlign w:val="center"/>
          </w:tcPr>
          <w:p w14:paraId="6BADD80E">
            <w:pPr>
              <w:jc w:val="center"/>
              <w:rPr>
                <w:color w:val="auto"/>
                <w:highlight w:val="none"/>
              </w:rPr>
            </w:pPr>
          </w:p>
        </w:tc>
      </w:tr>
      <w:tr w14:paraId="61229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7"/>
            <w:vAlign w:val="center"/>
          </w:tcPr>
          <w:p w14:paraId="150B20B6">
            <w:pPr>
              <w:jc w:val="center"/>
              <w:rPr>
                <w:color w:val="auto"/>
                <w:highlight w:val="none"/>
              </w:rPr>
            </w:pPr>
            <w:r>
              <w:rPr>
                <w:rFonts w:hint="eastAsia" w:cs="宋体"/>
                <w:color w:val="auto"/>
                <w:highlight w:val="none"/>
              </w:rPr>
              <w:t>在建和已完工程项目情况</w:t>
            </w:r>
          </w:p>
        </w:tc>
      </w:tr>
      <w:tr w14:paraId="75818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01732DB1">
            <w:pPr>
              <w:jc w:val="center"/>
              <w:rPr>
                <w:color w:val="auto"/>
                <w:highlight w:val="none"/>
              </w:rPr>
            </w:pPr>
          </w:p>
        </w:tc>
        <w:tc>
          <w:tcPr>
            <w:tcW w:w="1548" w:type="dxa"/>
            <w:gridSpan w:val="2"/>
            <w:vAlign w:val="center"/>
          </w:tcPr>
          <w:p w14:paraId="744757B5">
            <w:pPr>
              <w:jc w:val="center"/>
              <w:rPr>
                <w:color w:val="auto"/>
                <w:highlight w:val="none"/>
              </w:rPr>
            </w:pPr>
            <w:r>
              <w:rPr>
                <w:rFonts w:hint="eastAsia"/>
                <w:color w:val="auto"/>
                <w:highlight w:val="none"/>
              </w:rPr>
              <w:t>项目1</w:t>
            </w:r>
          </w:p>
        </w:tc>
        <w:tc>
          <w:tcPr>
            <w:tcW w:w="2221" w:type="dxa"/>
            <w:gridSpan w:val="4"/>
            <w:vAlign w:val="center"/>
          </w:tcPr>
          <w:p w14:paraId="27CFB8DB">
            <w:pPr>
              <w:jc w:val="center"/>
              <w:rPr>
                <w:color w:val="auto"/>
                <w:highlight w:val="none"/>
              </w:rPr>
            </w:pPr>
            <w:r>
              <w:rPr>
                <w:rFonts w:hint="eastAsia"/>
                <w:color w:val="auto"/>
                <w:highlight w:val="none"/>
              </w:rPr>
              <w:t>项目2</w:t>
            </w:r>
          </w:p>
        </w:tc>
        <w:tc>
          <w:tcPr>
            <w:tcW w:w="1088" w:type="dxa"/>
            <w:vAlign w:val="center"/>
          </w:tcPr>
          <w:p w14:paraId="020C7D2E">
            <w:pPr>
              <w:jc w:val="center"/>
              <w:rPr>
                <w:color w:val="auto"/>
                <w:highlight w:val="none"/>
              </w:rPr>
            </w:pPr>
            <w:r>
              <w:rPr>
                <w:rFonts w:hint="eastAsia"/>
                <w:color w:val="auto"/>
                <w:highlight w:val="none"/>
              </w:rPr>
              <w:t>项目3</w:t>
            </w:r>
          </w:p>
        </w:tc>
        <w:tc>
          <w:tcPr>
            <w:tcW w:w="1641" w:type="dxa"/>
            <w:gridSpan w:val="4"/>
            <w:vAlign w:val="center"/>
          </w:tcPr>
          <w:p w14:paraId="61F287A4">
            <w:pPr>
              <w:jc w:val="center"/>
              <w:rPr>
                <w:color w:val="auto"/>
                <w:highlight w:val="none"/>
              </w:rPr>
            </w:pPr>
            <w:r>
              <w:rPr>
                <w:rFonts w:hint="eastAsia"/>
                <w:color w:val="auto"/>
                <w:highlight w:val="none"/>
              </w:rPr>
              <w:t>项目4</w:t>
            </w:r>
          </w:p>
        </w:tc>
        <w:tc>
          <w:tcPr>
            <w:tcW w:w="1484" w:type="dxa"/>
            <w:gridSpan w:val="2"/>
            <w:vAlign w:val="center"/>
          </w:tcPr>
          <w:p w14:paraId="4157B09C">
            <w:pPr>
              <w:jc w:val="center"/>
              <w:rPr>
                <w:color w:val="auto"/>
                <w:highlight w:val="none"/>
              </w:rPr>
            </w:pPr>
            <w:r>
              <w:rPr>
                <w:rFonts w:hint="eastAsia"/>
                <w:color w:val="auto"/>
                <w:highlight w:val="none"/>
              </w:rPr>
              <w:t>……</w:t>
            </w:r>
          </w:p>
        </w:tc>
      </w:tr>
      <w:tr w14:paraId="51255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48909865">
            <w:pPr>
              <w:jc w:val="center"/>
              <w:rPr>
                <w:color w:val="auto"/>
                <w:highlight w:val="none"/>
              </w:rPr>
            </w:pPr>
            <w:r>
              <w:rPr>
                <w:rFonts w:hint="eastAsia"/>
                <w:color w:val="auto"/>
                <w:highlight w:val="none"/>
              </w:rPr>
              <w:t>项目名称</w:t>
            </w:r>
          </w:p>
        </w:tc>
        <w:tc>
          <w:tcPr>
            <w:tcW w:w="1548" w:type="dxa"/>
            <w:gridSpan w:val="2"/>
            <w:vAlign w:val="center"/>
          </w:tcPr>
          <w:p w14:paraId="3A34BC27">
            <w:pPr>
              <w:jc w:val="center"/>
              <w:rPr>
                <w:color w:val="auto"/>
                <w:highlight w:val="none"/>
              </w:rPr>
            </w:pPr>
          </w:p>
        </w:tc>
        <w:tc>
          <w:tcPr>
            <w:tcW w:w="2221" w:type="dxa"/>
            <w:gridSpan w:val="4"/>
            <w:vAlign w:val="center"/>
          </w:tcPr>
          <w:p w14:paraId="2A3F301F">
            <w:pPr>
              <w:jc w:val="center"/>
              <w:rPr>
                <w:color w:val="auto"/>
                <w:highlight w:val="none"/>
              </w:rPr>
            </w:pPr>
          </w:p>
        </w:tc>
        <w:tc>
          <w:tcPr>
            <w:tcW w:w="1088" w:type="dxa"/>
            <w:vAlign w:val="center"/>
          </w:tcPr>
          <w:p w14:paraId="32877B0F">
            <w:pPr>
              <w:jc w:val="center"/>
              <w:rPr>
                <w:color w:val="auto"/>
                <w:highlight w:val="none"/>
              </w:rPr>
            </w:pPr>
          </w:p>
        </w:tc>
        <w:tc>
          <w:tcPr>
            <w:tcW w:w="1641" w:type="dxa"/>
            <w:gridSpan w:val="4"/>
            <w:vAlign w:val="center"/>
          </w:tcPr>
          <w:p w14:paraId="0F179125">
            <w:pPr>
              <w:jc w:val="center"/>
              <w:rPr>
                <w:color w:val="auto"/>
                <w:highlight w:val="none"/>
              </w:rPr>
            </w:pPr>
          </w:p>
        </w:tc>
        <w:tc>
          <w:tcPr>
            <w:tcW w:w="1484" w:type="dxa"/>
            <w:gridSpan w:val="2"/>
            <w:vAlign w:val="center"/>
          </w:tcPr>
          <w:p w14:paraId="50C59E1E">
            <w:pPr>
              <w:jc w:val="center"/>
              <w:rPr>
                <w:color w:val="auto"/>
                <w:highlight w:val="none"/>
              </w:rPr>
            </w:pPr>
          </w:p>
        </w:tc>
      </w:tr>
      <w:tr w14:paraId="782E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75D4A6B8">
            <w:pPr>
              <w:jc w:val="center"/>
              <w:rPr>
                <w:color w:val="auto"/>
                <w:highlight w:val="none"/>
              </w:rPr>
            </w:pPr>
            <w:r>
              <w:rPr>
                <w:rFonts w:hint="eastAsia" w:cs="宋体"/>
                <w:color w:val="auto"/>
                <w:highlight w:val="none"/>
              </w:rPr>
              <w:t>建设单位</w:t>
            </w:r>
          </w:p>
        </w:tc>
        <w:tc>
          <w:tcPr>
            <w:tcW w:w="1548" w:type="dxa"/>
            <w:gridSpan w:val="2"/>
            <w:vAlign w:val="center"/>
          </w:tcPr>
          <w:p w14:paraId="56744A45">
            <w:pPr>
              <w:jc w:val="center"/>
              <w:rPr>
                <w:color w:val="auto"/>
                <w:highlight w:val="none"/>
              </w:rPr>
            </w:pPr>
          </w:p>
        </w:tc>
        <w:tc>
          <w:tcPr>
            <w:tcW w:w="2221" w:type="dxa"/>
            <w:gridSpan w:val="4"/>
            <w:vAlign w:val="center"/>
          </w:tcPr>
          <w:p w14:paraId="4400EF57">
            <w:pPr>
              <w:jc w:val="center"/>
              <w:rPr>
                <w:color w:val="auto"/>
                <w:highlight w:val="none"/>
              </w:rPr>
            </w:pPr>
          </w:p>
        </w:tc>
        <w:tc>
          <w:tcPr>
            <w:tcW w:w="1088" w:type="dxa"/>
            <w:vAlign w:val="center"/>
          </w:tcPr>
          <w:p w14:paraId="519B90B5">
            <w:pPr>
              <w:jc w:val="center"/>
              <w:rPr>
                <w:color w:val="auto"/>
                <w:highlight w:val="none"/>
              </w:rPr>
            </w:pPr>
          </w:p>
        </w:tc>
        <w:tc>
          <w:tcPr>
            <w:tcW w:w="1641" w:type="dxa"/>
            <w:gridSpan w:val="4"/>
            <w:vAlign w:val="center"/>
          </w:tcPr>
          <w:p w14:paraId="759F8699">
            <w:pPr>
              <w:jc w:val="center"/>
              <w:rPr>
                <w:color w:val="auto"/>
                <w:highlight w:val="none"/>
              </w:rPr>
            </w:pPr>
          </w:p>
        </w:tc>
        <w:tc>
          <w:tcPr>
            <w:tcW w:w="1484" w:type="dxa"/>
            <w:gridSpan w:val="2"/>
            <w:vAlign w:val="center"/>
          </w:tcPr>
          <w:p w14:paraId="108703BD">
            <w:pPr>
              <w:jc w:val="center"/>
              <w:rPr>
                <w:color w:val="auto"/>
                <w:highlight w:val="none"/>
              </w:rPr>
            </w:pPr>
          </w:p>
        </w:tc>
      </w:tr>
      <w:tr w14:paraId="791C5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28C7B76B">
            <w:pPr>
              <w:jc w:val="center"/>
              <w:rPr>
                <w:color w:val="auto"/>
                <w:highlight w:val="none"/>
              </w:rPr>
            </w:pPr>
            <w:r>
              <w:rPr>
                <w:rFonts w:hint="eastAsia" w:cs="宋体"/>
                <w:color w:val="auto"/>
                <w:highlight w:val="none"/>
              </w:rPr>
              <w:t>建设规模</w:t>
            </w:r>
          </w:p>
        </w:tc>
        <w:tc>
          <w:tcPr>
            <w:tcW w:w="1548" w:type="dxa"/>
            <w:gridSpan w:val="2"/>
            <w:vAlign w:val="center"/>
          </w:tcPr>
          <w:p w14:paraId="3025F0BC">
            <w:pPr>
              <w:jc w:val="center"/>
              <w:rPr>
                <w:color w:val="auto"/>
                <w:highlight w:val="none"/>
              </w:rPr>
            </w:pPr>
          </w:p>
        </w:tc>
        <w:tc>
          <w:tcPr>
            <w:tcW w:w="2221" w:type="dxa"/>
            <w:gridSpan w:val="4"/>
            <w:vAlign w:val="center"/>
          </w:tcPr>
          <w:p w14:paraId="0D903862">
            <w:pPr>
              <w:jc w:val="center"/>
              <w:rPr>
                <w:color w:val="auto"/>
                <w:highlight w:val="none"/>
              </w:rPr>
            </w:pPr>
          </w:p>
        </w:tc>
        <w:tc>
          <w:tcPr>
            <w:tcW w:w="1088" w:type="dxa"/>
            <w:vAlign w:val="center"/>
          </w:tcPr>
          <w:p w14:paraId="46292709">
            <w:pPr>
              <w:jc w:val="center"/>
              <w:rPr>
                <w:color w:val="auto"/>
                <w:highlight w:val="none"/>
              </w:rPr>
            </w:pPr>
          </w:p>
        </w:tc>
        <w:tc>
          <w:tcPr>
            <w:tcW w:w="1641" w:type="dxa"/>
            <w:gridSpan w:val="4"/>
            <w:vAlign w:val="center"/>
          </w:tcPr>
          <w:p w14:paraId="7CD3BA6E">
            <w:pPr>
              <w:jc w:val="center"/>
              <w:rPr>
                <w:color w:val="auto"/>
                <w:highlight w:val="none"/>
              </w:rPr>
            </w:pPr>
          </w:p>
        </w:tc>
        <w:tc>
          <w:tcPr>
            <w:tcW w:w="1484" w:type="dxa"/>
            <w:gridSpan w:val="2"/>
            <w:vAlign w:val="center"/>
          </w:tcPr>
          <w:p w14:paraId="7D4DD6DA">
            <w:pPr>
              <w:jc w:val="center"/>
              <w:rPr>
                <w:color w:val="auto"/>
                <w:highlight w:val="none"/>
              </w:rPr>
            </w:pPr>
          </w:p>
        </w:tc>
      </w:tr>
      <w:tr w14:paraId="09D0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5DFF54FF">
            <w:pPr>
              <w:jc w:val="center"/>
              <w:rPr>
                <w:rFonts w:hint="eastAsia" w:ascii="宋体" w:hAnsi="宋体" w:cs="宋体"/>
                <w:color w:val="auto"/>
                <w:sz w:val="27"/>
                <w:szCs w:val="27"/>
                <w:highlight w:val="none"/>
              </w:rPr>
            </w:pPr>
            <w:r>
              <w:rPr>
                <w:rFonts w:hint="eastAsia" w:cs="宋体"/>
                <w:color w:val="auto"/>
                <w:highlight w:val="none"/>
              </w:rPr>
              <w:t>开工日期</w:t>
            </w:r>
          </w:p>
        </w:tc>
        <w:tc>
          <w:tcPr>
            <w:tcW w:w="1548" w:type="dxa"/>
            <w:gridSpan w:val="2"/>
            <w:vAlign w:val="center"/>
          </w:tcPr>
          <w:p w14:paraId="0113D64A">
            <w:pPr>
              <w:jc w:val="center"/>
              <w:rPr>
                <w:color w:val="auto"/>
                <w:highlight w:val="none"/>
              </w:rPr>
            </w:pPr>
          </w:p>
        </w:tc>
        <w:tc>
          <w:tcPr>
            <w:tcW w:w="2221" w:type="dxa"/>
            <w:gridSpan w:val="4"/>
            <w:vAlign w:val="center"/>
          </w:tcPr>
          <w:p w14:paraId="28E2A8CE">
            <w:pPr>
              <w:jc w:val="center"/>
              <w:rPr>
                <w:color w:val="auto"/>
                <w:highlight w:val="none"/>
              </w:rPr>
            </w:pPr>
          </w:p>
        </w:tc>
        <w:tc>
          <w:tcPr>
            <w:tcW w:w="1088" w:type="dxa"/>
            <w:vAlign w:val="center"/>
          </w:tcPr>
          <w:p w14:paraId="32C1BD2B">
            <w:pPr>
              <w:jc w:val="center"/>
              <w:rPr>
                <w:color w:val="auto"/>
                <w:highlight w:val="none"/>
              </w:rPr>
            </w:pPr>
          </w:p>
        </w:tc>
        <w:tc>
          <w:tcPr>
            <w:tcW w:w="1641" w:type="dxa"/>
            <w:gridSpan w:val="4"/>
            <w:vAlign w:val="center"/>
          </w:tcPr>
          <w:p w14:paraId="636FC194">
            <w:pPr>
              <w:jc w:val="center"/>
              <w:rPr>
                <w:color w:val="auto"/>
                <w:highlight w:val="none"/>
              </w:rPr>
            </w:pPr>
          </w:p>
        </w:tc>
        <w:tc>
          <w:tcPr>
            <w:tcW w:w="1484" w:type="dxa"/>
            <w:gridSpan w:val="2"/>
            <w:vAlign w:val="center"/>
          </w:tcPr>
          <w:p w14:paraId="7E9EC9B2">
            <w:pPr>
              <w:jc w:val="center"/>
              <w:rPr>
                <w:color w:val="auto"/>
                <w:highlight w:val="none"/>
              </w:rPr>
            </w:pPr>
          </w:p>
        </w:tc>
      </w:tr>
      <w:tr w14:paraId="0D0B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0FC331B1">
            <w:pPr>
              <w:jc w:val="center"/>
              <w:rPr>
                <w:color w:val="auto"/>
                <w:highlight w:val="none"/>
              </w:rPr>
            </w:pPr>
            <w:r>
              <w:rPr>
                <w:rFonts w:hint="eastAsia" w:cs="宋体"/>
                <w:color w:val="auto"/>
                <w:highlight w:val="none"/>
              </w:rPr>
              <w:t>竣工日期</w:t>
            </w:r>
          </w:p>
        </w:tc>
        <w:tc>
          <w:tcPr>
            <w:tcW w:w="1548" w:type="dxa"/>
            <w:gridSpan w:val="2"/>
            <w:vAlign w:val="center"/>
          </w:tcPr>
          <w:p w14:paraId="40962A4E">
            <w:pPr>
              <w:jc w:val="center"/>
              <w:rPr>
                <w:color w:val="auto"/>
                <w:highlight w:val="none"/>
              </w:rPr>
            </w:pPr>
          </w:p>
        </w:tc>
        <w:tc>
          <w:tcPr>
            <w:tcW w:w="2221" w:type="dxa"/>
            <w:gridSpan w:val="4"/>
            <w:vAlign w:val="center"/>
          </w:tcPr>
          <w:p w14:paraId="45746422">
            <w:pPr>
              <w:jc w:val="center"/>
              <w:rPr>
                <w:color w:val="auto"/>
                <w:highlight w:val="none"/>
              </w:rPr>
            </w:pPr>
          </w:p>
        </w:tc>
        <w:tc>
          <w:tcPr>
            <w:tcW w:w="1088" w:type="dxa"/>
            <w:vAlign w:val="center"/>
          </w:tcPr>
          <w:p w14:paraId="6AA0B05B">
            <w:pPr>
              <w:jc w:val="center"/>
              <w:rPr>
                <w:color w:val="auto"/>
                <w:highlight w:val="none"/>
              </w:rPr>
            </w:pPr>
          </w:p>
        </w:tc>
        <w:tc>
          <w:tcPr>
            <w:tcW w:w="1641" w:type="dxa"/>
            <w:gridSpan w:val="4"/>
            <w:vAlign w:val="center"/>
          </w:tcPr>
          <w:p w14:paraId="7D707D25">
            <w:pPr>
              <w:jc w:val="center"/>
              <w:rPr>
                <w:color w:val="auto"/>
                <w:highlight w:val="none"/>
              </w:rPr>
            </w:pPr>
          </w:p>
        </w:tc>
        <w:tc>
          <w:tcPr>
            <w:tcW w:w="1484" w:type="dxa"/>
            <w:gridSpan w:val="2"/>
            <w:vAlign w:val="center"/>
          </w:tcPr>
          <w:p w14:paraId="2E3651B3">
            <w:pPr>
              <w:jc w:val="center"/>
              <w:rPr>
                <w:color w:val="auto"/>
                <w:highlight w:val="none"/>
              </w:rPr>
            </w:pPr>
          </w:p>
        </w:tc>
      </w:tr>
      <w:tr w14:paraId="50332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2119E55E">
            <w:pPr>
              <w:jc w:val="center"/>
              <w:rPr>
                <w:rFonts w:cs="宋体"/>
                <w:color w:val="auto"/>
                <w:highlight w:val="none"/>
              </w:rPr>
            </w:pPr>
            <w:r>
              <w:rPr>
                <w:rFonts w:hint="eastAsia" w:cs="宋体"/>
                <w:color w:val="auto"/>
                <w:highlight w:val="none"/>
              </w:rPr>
              <w:t>人员角色</w:t>
            </w:r>
          </w:p>
        </w:tc>
        <w:tc>
          <w:tcPr>
            <w:tcW w:w="1548" w:type="dxa"/>
            <w:gridSpan w:val="2"/>
            <w:vAlign w:val="center"/>
          </w:tcPr>
          <w:p w14:paraId="7ACE5FAA">
            <w:pPr>
              <w:jc w:val="center"/>
              <w:rPr>
                <w:color w:val="auto"/>
                <w:highlight w:val="none"/>
              </w:rPr>
            </w:pPr>
          </w:p>
        </w:tc>
        <w:tc>
          <w:tcPr>
            <w:tcW w:w="2221" w:type="dxa"/>
            <w:gridSpan w:val="4"/>
            <w:vAlign w:val="center"/>
          </w:tcPr>
          <w:p w14:paraId="12EE761B">
            <w:pPr>
              <w:jc w:val="center"/>
              <w:rPr>
                <w:color w:val="auto"/>
                <w:highlight w:val="none"/>
              </w:rPr>
            </w:pPr>
          </w:p>
        </w:tc>
        <w:tc>
          <w:tcPr>
            <w:tcW w:w="1088" w:type="dxa"/>
            <w:vAlign w:val="center"/>
          </w:tcPr>
          <w:p w14:paraId="4661805A">
            <w:pPr>
              <w:jc w:val="center"/>
              <w:rPr>
                <w:color w:val="auto"/>
                <w:highlight w:val="none"/>
              </w:rPr>
            </w:pPr>
          </w:p>
        </w:tc>
        <w:tc>
          <w:tcPr>
            <w:tcW w:w="1641" w:type="dxa"/>
            <w:gridSpan w:val="4"/>
            <w:vAlign w:val="center"/>
          </w:tcPr>
          <w:p w14:paraId="5C2898B3">
            <w:pPr>
              <w:jc w:val="center"/>
              <w:rPr>
                <w:color w:val="auto"/>
                <w:highlight w:val="none"/>
              </w:rPr>
            </w:pPr>
          </w:p>
        </w:tc>
        <w:tc>
          <w:tcPr>
            <w:tcW w:w="1484" w:type="dxa"/>
            <w:gridSpan w:val="2"/>
            <w:vAlign w:val="center"/>
          </w:tcPr>
          <w:p w14:paraId="4E9FC9B3">
            <w:pPr>
              <w:jc w:val="center"/>
              <w:rPr>
                <w:color w:val="auto"/>
                <w:highlight w:val="none"/>
              </w:rPr>
            </w:pPr>
          </w:p>
        </w:tc>
      </w:tr>
      <w:tr w14:paraId="4898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2EDE5CCA">
            <w:pPr>
              <w:jc w:val="center"/>
              <w:rPr>
                <w:rFonts w:cs="宋体"/>
                <w:color w:val="auto"/>
                <w:highlight w:val="none"/>
              </w:rPr>
            </w:pPr>
            <w:r>
              <w:rPr>
                <w:rFonts w:hint="eastAsia" w:cs="宋体"/>
                <w:color w:val="auto"/>
                <w:highlight w:val="none"/>
              </w:rPr>
              <w:t>在建或已完</w:t>
            </w:r>
          </w:p>
        </w:tc>
        <w:tc>
          <w:tcPr>
            <w:tcW w:w="1548" w:type="dxa"/>
            <w:gridSpan w:val="2"/>
            <w:vAlign w:val="center"/>
          </w:tcPr>
          <w:p w14:paraId="62573047">
            <w:pPr>
              <w:jc w:val="center"/>
              <w:rPr>
                <w:color w:val="auto"/>
                <w:highlight w:val="none"/>
              </w:rPr>
            </w:pPr>
          </w:p>
        </w:tc>
        <w:tc>
          <w:tcPr>
            <w:tcW w:w="2221" w:type="dxa"/>
            <w:gridSpan w:val="4"/>
            <w:vAlign w:val="center"/>
          </w:tcPr>
          <w:p w14:paraId="2E54620B">
            <w:pPr>
              <w:jc w:val="center"/>
              <w:rPr>
                <w:color w:val="auto"/>
                <w:highlight w:val="none"/>
              </w:rPr>
            </w:pPr>
          </w:p>
        </w:tc>
        <w:tc>
          <w:tcPr>
            <w:tcW w:w="1088" w:type="dxa"/>
            <w:vAlign w:val="center"/>
          </w:tcPr>
          <w:p w14:paraId="5D02BC76">
            <w:pPr>
              <w:jc w:val="center"/>
              <w:rPr>
                <w:color w:val="auto"/>
                <w:highlight w:val="none"/>
              </w:rPr>
            </w:pPr>
          </w:p>
        </w:tc>
        <w:tc>
          <w:tcPr>
            <w:tcW w:w="1641" w:type="dxa"/>
            <w:gridSpan w:val="4"/>
            <w:vAlign w:val="center"/>
          </w:tcPr>
          <w:p w14:paraId="3C951E9F">
            <w:pPr>
              <w:jc w:val="center"/>
              <w:rPr>
                <w:color w:val="auto"/>
                <w:highlight w:val="none"/>
              </w:rPr>
            </w:pPr>
          </w:p>
        </w:tc>
        <w:tc>
          <w:tcPr>
            <w:tcW w:w="1484" w:type="dxa"/>
            <w:gridSpan w:val="2"/>
            <w:vAlign w:val="center"/>
          </w:tcPr>
          <w:p w14:paraId="7D0C4E56">
            <w:pPr>
              <w:jc w:val="center"/>
              <w:rPr>
                <w:color w:val="auto"/>
                <w:highlight w:val="none"/>
              </w:rPr>
            </w:pPr>
          </w:p>
        </w:tc>
      </w:tr>
      <w:tr w14:paraId="1388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646C1651">
            <w:pPr>
              <w:jc w:val="center"/>
              <w:rPr>
                <w:rFonts w:cs="宋体"/>
                <w:color w:val="auto"/>
                <w:highlight w:val="none"/>
              </w:rPr>
            </w:pPr>
            <w:r>
              <w:rPr>
                <w:rFonts w:hint="eastAsia" w:cs="宋体"/>
                <w:color w:val="auto"/>
                <w:highlight w:val="none"/>
              </w:rPr>
              <w:t>工程质量</w:t>
            </w:r>
          </w:p>
        </w:tc>
        <w:tc>
          <w:tcPr>
            <w:tcW w:w="1548" w:type="dxa"/>
            <w:gridSpan w:val="2"/>
            <w:vAlign w:val="center"/>
          </w:tcPr>
          <w:p w14:paraId="064FAB25">
            <w:pPr>
              <w:jc w:val="center"/>
              <w:rPr>
                <w:color w:val="auto"/>
                <w:highlight w:val="none"/>
              </w:rPr>
            </w:pPr>
          </w:p>
        </w:tc>
        <w:tc>
          <w:tcPr>
            <w:tcW w:w="2221" w:type="dxa"/>
            <w:gridSpan w:val="4"/>
            <w:vAlign w:val="center"/>
          </w:tcPr>
          <w:p w14:paraId="0400DB19">
            <w:pPr>
              <w:jc w:val="center"/>
              <w:rPr>
                <w:color w:val="auto"/>
                <w:highlight w:val="none"/>
              </w:rPr>
            </w:pPr>
          </w:p>
        </w:tc>
        <w:tc>
          <w:tcPr>
            <w:tcW w:w="1088" w:type="dxa"/>
            <w:vAlign w:val="center"/>
          </w:tcPr>
          <w:p w14:paraId="435F4391">
            <w:pPr>
              <w:jc w:val="center"/>
              <w:rPr>
                <w:color w:val="auto"/>
                <w:highlight w:val="none"/>
              </w:rPr>
            </w:pPr>
          </w:p>
        </w:tc>
        <w:tc>
          <w:tcPr>
            <w:tcW w:w="1641" w:type="dxa"/>
            <w:gridSpan w:val="4"/>
            <w:vAlign w:val="center"/>
          </w:tcPr>
          <w:p w14:paraId="1B978FEF">
            <w:pPr>
              <w:jc w:val="center"/>
              <w:rPr>
                <w:color w:val="auto"/>
                <w:highlight w:val="none"/>
              </w:rPr>
            </w:pPr>
          </w:p>
        </w:tc>
        <w:tc>
          <w:tcPr>
            <w:tcW w:w="1484" w:type="dxa"/>
            <w:gridSpan w:val="2"/>
            <w:vAlign w:val="center"/>
          </w:tcPr>
          <w:p w14:paraId="4AF53703">
            <w:pPr>
              <w:jc w:val="center"/>
              <w:rPr>
                <w:color w:val="auto"/>
                <w:highlight w:val="none"/>
              </w:rPr>
            </w:pPr>
          </w:p>
        </w:tc>
      </w:tr>
      <w:tr w14:paraId="57D2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4B77C1EC">
            <w:pPr>
              <w:jc w:val="center"/>
              <w:rPr>
                <w:rFonts w:cs="宋体"/>
                <w:color w:val="auto"/>
                <w:highlight w:val="none"/>
              </w:rPr>
            </w:pPr>
            <w:r>
              <w:rPr>
                <w:rFonts w:hint="eastAsia" w:cs="宋体"/>
                <w:color w:val="auto"/>
                <w:highlight w:val="none"/>
              </w:rPr>
              <w:t>受奖情况</w:t>
            </w:r>
          </w:p>
        </w:tc>
        <w:tc>
          <w:tcPr>
            <w:tcW w:w="1548" w:type="dxa"/>
            <w:gridSpan w:val="2"/>
            <w:vAlign w:val="center"/>
          </w:tcPr>
          <w:p w14:paraId="635270FA">
            <w:pPr>
              <w:jc w:val="center"/>
              <w:rPr>
                <w:color w:val="auto"/>
                <w:highlight w:val="none"/>
              </w:rPr>
            </w:pPr>
          </w:p>
        </w:tc>
        <w:tc>
          <w:tcPr>
            <w:tcW w:w="2221" w:type="dxa"/>
            <w:gridSpan w:val="4"/>
            <w:vAlign w:val="center"/>
          </w:tcPr>
          <w:p w14:paraId="3417AC65">
            <w:pPr>
              <w:jc w:val="center"/>
              <w:rPr>
                <w:color w:val="auto"/>
                <w:highlight w:val="none"/>
              </w:rPr>
            </w:pPr>
          </w:p>
        </w:tc>
        <w:tc>
          <w:tcPr>
            <w:tcW w:w="1088" w:type="dxa"/>
            <w:vAlign w:val="center"/>
          </w:tcPr>
          <w:p w14:paraId="3BD2955A">
            <w:pPr>
              <w:jc w:val="center"/>
              <w:rPr>
                <w:color w:val="auto"/>
                <w:highlight w:val="none"/>
              </w:rPr>
            </w:pPr>
          </w:p>
        </w:tc>
        <w:tc>
          <w:tcPr>
            <w:tcW w:w="1641" w:type="dxa"/>
            <w:gridSpan w:val="4"/>
            <w:vAlign w:val="center"/>
          </w:tcPr>
          <w:p w14:paraId="3F6A893F">
            <w:pPr>
              <w:jc w:val="center"/>
              <w:rPr>
                <w:color w:val="auto"/>
                <w:highlight w:val="none"/>
              </w:rPr>
            </w:pPr>
          </w:p>
        </w:tc>
        <w:tc>
          <w:tcPr>
            <w:tcW w:w="1484" w:type="dxa"/>
            <w:gridSpan w:val="2"/>
            <w:vAlign w:val="center"/>
          </w:tcPr>
          <w:p w14:paraId="291A2DB4">
            <w:pPr>
              <w:jc w:val="center"/>
              <w:rPr>
                <w:color w:val="auto"/>
                <w:highlight w:val="none"/>
              </w:rPr>
            </w:pPr>
          </w:p>
        </w:tc>
      </w:tr>
    </w:tbl>
    <w:p w14:paraId="5B39CC05">
      <w:pPr>
        <w:rPr>
          <w:rFonts w:hint="eastAsia" w:ascii="宋体" w:hAnsi="宋体"/>
          <w:color w:val="auto"/>
          <w:szCs w:val="21"/>
          <w:highlight w:val="none"/>
        </w:rPr>
      </w:pPr>
      <w:r>
        <w:rPr>
          <w:rFonts w:hint="eastAsia" w:ascii="宋体" w:hAnsi="宋体" w:cs="楷体_GB2312"/>
          <w:color w:val="auto"/>
          <w:szCs w:val="21"/>
          <w:highlight w:val="none"/>
        </w:rPr>
        <w:t>备注：</w:t>
      </w:r>
    </w:p>
    <w:p w14:paraId="6931BC2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1.项目</w:t>
      </w:r>
      <w:r>
        <w:rPr>
          <w:rFonts w:ascii="宋体" w:hAnsi="宋体"/>
          <w:color w:val="auto"/>
          <w:szCs w:val="21"/>
          <w:highlight w:val="none"/>
        </w:rPr>
        <w:t>数</w:t>
      </w:r>
      <w:r>
        <w:rPr>
          <w:rFonts w:hint="eastAsia" w:ascii="宋体" w:hAnsi="宋体"/>
          <w:color w:val="auto"/>
          <w:szCs w:val="21"/>
          <w:highlight w:val="none"/>
        </w:rPr>
        <w:t>可</w:t>
      </w:r>
      <w:r>
        <w:rPr>
          <w:rFonts w:ascii="宋体" w:hAnsi="宋体"/>
          <w:color w:val="auto"/>
          <w:szCs w:val="21"/>
          <w:highlight w:val="none"/>
        </w:rPr>
        <w:t>以根据需要增加</w:t>
      </w:r>
      <w:r>
        <w:rPr>
          <w:rFonts w:hint="eastAsia" w:ascii="宋体" w:hAnsi="宋体"/>
          <w:color w:val="auto"/>
          <w:szCs w:val="21"/>
          <w:highlight w:val="none"/>
        </w:rPr>
        <w:t>。</w:t>
      </w:r>
    </w:p>
    <w:p w14:paraId="682B1C6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2.本表后附项目</w:t>
      </w:r>
      <w:r>
        <w:rPr>
          <w:rFonts w:hint="eastAsia" w:ascii="宋体" w:hAnsi="宋体"/>
          <w:color w:val="auto"/>
          <w:szCs w:val="21"/>
          <w:highlight w:val="none"/>
          <w:lang w:eastAsia="zh-CN"/>
        </w:rPr>
        <w:t>经理的学历证（如有）、安全生</w:t>
      </w:r>
      <w:r>
        <w:rPr>
          <w:rFonts w:hint="eastAsia" w:ascii="宋体" w:hAnsi="宋体"/>
          <w:color w:val="auto"/>
          <w:szCs w:val="21"/>
          <w:highlight w:val="none"/>
        </w:rPr>
        <w:t>产考核合格证（B类）、本表所列证书复印件并加盖供应商电子签章。</w:t>
      </w:r>
    </w:p>
    <w:p w14:paraId="308639BA">
      <w:pPr>
        <w:spacing w:before="120" w:beforeLines="50"/>
        <w:ind w:firstLine="643" w:firstLineChars="200"/>
        <w:jc w:val="center"/>
        <w:rPr>
          <w:color w:val="auto"/>
          <w:highlight w:val="none"/>
          <w:u w:val="single"/>
        </w:rPr>
      </w:pPr>
      <w:r>
        <w:rPr>
          <w:rFonts w:cs="宋体"/>
          <w:b/>
          <w:color w:val="auto"/>
          <w:sz w:val="32"/>
          <w:szCs w:val="32"/>
          <w:highlight w:val="none"/>
        </w:rPr>
        <w:br w:type="page"/>
      </w:r>
      <w:r>
        <w:rPr>
          <w:rFonts w:hint="eastAsia" w:cs="宋体"/>
          <w:b/>
          <w:color w:val="auto"/>
          <w:sz w:val="32"/>
          <w:szCs w:val="32"/>
          <w:highlight w:val="none"/>
        </w:rPr>
        <w:t>项目技术负责人（项目总工）简历表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164"/>
        <w:gridCol w:w="300"/>
        <w:gridCol w:w="888"/>
        <w:gridCol w:w="660"/>
        <w:gridCol w:w="328"/>
        <w:gridCol w:w="234"/>
        <w:gridCol w:w="66"/>
        <w:gridCol w:w="1209"/>
        <w:gridCol w:w="142"/>
        <w:gridCol w:w="242"/>
        <w:gridCol w:w="1088"/>
        <w:gridCol w:w="88"/>
        <w:gridCol w:w="409"/>
        <w:gridCol w:w="1108"/>
        <w:gridCol w:w="36"/>
        <w:gridCol w:w="79"/>
        <w:gridCol w:w="1405"/>
        <w:gridCol w:w="11"/>
      </w:tblGrid>
      <w:tr w14:paraId="354FE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vAlign w:val="center"/>
          </w:tcPr>
          <w:p w14:paraId="4FEC69E0">
            <w:pPr>
              <w:jc w:val="center"/>
              <w:rPr>
                <w:color w:val="auto"/>
                <w:highlight w:val="none"/>
              </w:rPr>
            </w:pPr>
            <w:r>
              <w:rPr>
                <w:rFonts w:hint="eastAsia" w:cs="宋体"/>
                <w:color w:val="auto"/>
                <w:highlight w:val="none"/>
              </w:rPr>
              <w:t>姓名</w:t>
            </w:r>
          </w:p>
        </w:tc>
        <w:tc>
          <w:tcPr>
            <w:tcW w:w="2340" w:type="dxa"/>
            <w:gridSpan w:val="5"/>
            <w:vAlign w:val="center"/>
          </w:tcPr>
          <w:p w14:paraId="1EA94141">
            <w:pPr>
              <w:jc w:val="center"/>
              <w:rPr>
                <w:color w:val="auto"/>
                <w:highlight w:val="none"/>
              </w:rPr>
            </w:pPr>
          </w:p>
        </w:tc>
        <w:tc>
          <w:tcPr>
            <w:tcW w:w="1893" w:type="dxa"/>
            <w:gridSpan w:val="5"/>
            <w:vAlign w:val="center"/>
          </w:tcPr>
          <w:p w14:paraId="4C602157">
            <w:pPr>
              <w:jc w:val="center"/>
              <w:rPr>
                <w:color w:val="auto"/>
                <w:highlight w:val="none"/>
              </w:rPr>
            </w:pPr>
            <w:r>
              <w:rPr>
                <w:rFonts w:hint="eastAsia" w:cs="宋体"/>
                <w:color w:val="auto"/>
                <w:highlight w:val="none"/>
              </w:rPr>
              <w:t>性别</w:t>
            </w:r>
          </w:p>
        </w:tc>
        <w:tc>
          <w:tcPr>
            <w:tcW w:w="1585" w:type="dxa"/>
            <w:gridSpan w:val="3"/>
            <w:vAlign w:val="center"/>
          </w:tcPr>
          <w:p w14:paraId="5F8F2828">
            <w:pPr>
              <w:jc w:val="center"/>
              <w:rPr>
                <w:color w:val="auto"/>
                <w:highlight w:val="none"/>
              </w:rPr>
            </w:pPr>
          </w:p>
        </w:tc>
        <w:tc>
          <w:tcPr>
            <w:tcW w:w="1108" w:type="dxa"/>
            <w:vAlign w:val="center"/>
          </w:tcPr>
          <w:p w14:paraId="0EA56CE4">
            <w:pPr>
              <w:jc w:val="center"/>
              <w:rPr>
                <w:color w:val="auto"/>
                <w:highlight w:val="none"/>
              </w:rPr>
            </w:pPr>
            <w:r>
              <w:rPr>
                <w:rFonts w:hint="eastAsia" w:cs="宋体"/>
                <w:color w:val="auto"/>
                <w:highlight w:val="none"/>
              </w:rPr>
              <w:t>年龄</w:t>
            </w:r>
          </w:p>
        </w:tc>
        <w:tc>
          <w:tcPr>
            <w:tcW w:w="1531" w:type="dxa"/>
            <w:gridSpan w:val="4"/>
            <w:vAlign w:val="center"/>
          </w:tcPr>
          <w:p w14:paraId="1173B0C7">
            <w:pPr>
              <w:jc w:val="center"/>
              <w:rPr>
                <w:color w:val="auto"/>
                <w:highlight w:val="none"/>
              </w:rPr>
            </w:pPr>
          </w:p>
        </w:tc>
      </w:tr>
      <w:tr w14:paraId="57B4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6B025580">
            <w:pPr>
              <w:jc w:val="center"/>
              <w:rPr>
                <w:color w:val="auto"/>
                <w:highlight w:val="none"/>
              </w:rPr>
            </w:pPr>
            <w:r>
              <w:rPr>
                <w:rFonts w:hint="eastAsia" w:cs="宋体"/>
                <w:color w:val="auto"/>
                <w:highlight w:val="none"/>
              </w:rPr>
              <w:t>岗位</w:t>
            </w:r>
          </w:p>
        </w:tc>
        <w:tc>
          <w:tcPr>
            <w:tcW w:w="2340" w:type="dxa"/>
            <w:gridSpan w:val="5"/>
            <w:vAlign w:val="center"/>
          </w:tcPr>
          <w:p w14:paraId="7295EE0D">
            <w:pPr>
              <w:jc w:val="center"/>
              <w:rPr>
                <w:color w:val="auto"/>
                <w:highlight w:val="none"/>
              </w:rPr>
            </w:pPr>
            <w:r>
              <w:rPr>
                <w:rFonts w:hint="eastAsia"/>
                <w:color w:val="auto"/>
                <w:highlight w:val="none"/>
              </w:rPr>
              <w:t>项目技术负责人（项目总工）</w:t>
            </w:r>
          </w:p>
        </w:tc>
        <w:tc>
          <w:tcPr>
            <w:tcW w:w="1893" w:type="dxa"/>
            <w:gridSpan w:val="5"/>
            <w:vAlign w:val="center"/>
          </w:tcPr>
          <w:p w14:paraId="21BDE996">
            <w:pPr>
              <w:jc w:val="center"/>
              <w:rPr>
                <w:color w:val="auto"/>
                <w:highlight w:val="none"/>
              </w:rPr>
            </w:pPr>
            <w:r>
              <w:rPr>
                <w:rFonts w:hint="eastAsia" w:cs="宋体"/>
                <w:color w:val="auto"/>
                <w:highlight w:val="none"/>
              </w:rPr>
              <w:t>职称</w:t>
            </w:r>
          </w:p>
        </w:tc>
        <w:tc>
          <w:tcPr>
            <w:tcW w:w="1585" w:type="dxa"/>
            <w:gridSpan w:val="3"/>
            <w:vAlign w:val="center"/>
          </w:tcPr>
          <w:p w14:paraId="515F7B10">
            <w:pPr>
              <w:jc w:val="center"/>
              <w:rPr>
                <w:color w:val="auto"/>
                <w:highlight w:val="none"/>
              </w:rPr>
            </w:pPr>
          </w:p>
        </w:tc>
        <w:tc>
          <w:tcPr>
            <w:tcW w:w="1108" w:type="dxa"/>
            <w:vAlign w:val="center"/>
          </w:tcPr>
          <w:p w14:paraId="32472E14">
            <w:pPr>
              <w:jc w:val="center"/>
              <w:rPr>
                <w:color w:val="auto"/>
                <w:highlight w:val="none"/>
              </w:rPr>
            </w:pPr>
            <w:r>
              <w:rPr>
                <w:rFonts w:hint="eastAsia" w:cs="宋体"/>
                <w:color w:val="auto"/>
                <w:highlight w:val="none"/>
              </w:rPr>
              <w:t>学历</w:t>
            </w:r>
          </w:p>
        </w:tc>
        <w:tc>
          <w:tcPr>
            <w:tcW w:w="1531" w:type="dxa"/>
            <w:gridSpan w:val="4"/>
            <w:vAlign w:val="center"/>
          </w:tcPr>
          <w:p w14:paraId="6E833A18">
            <w:pPr>
              <w:jc w:val="center"/>
              <w:rPr>
                <w:color w:val="auto"/>
                <w:highlight w:val="none"/>
              </w:rPr>
            </w:pPr>
          </w:p>
        </w:tc>
      </w:tr>
      <w:tr w14:paraId="6D6B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005147AE">
            <w:pPr>
              <w:jc w:val="center"/>
              <w:rPr>
                <w:rFonts w:cs="宋体"/>
                <w:color w:val="auto"/>
                <w:highlight w:val="none"/>
              </w:rPr>
            </w:pPr>
            <w:r>
              <w:rPr>
                <w:rFonts w:hint="eastAsia" w:cs="宋体"/>
                <w:color w:val="auto"/>
                <w:highlight w:val="none"/>
              </w:rPr>
              <w:t>从业开始时间</w:t>
            </w:r>
          </w:p>
        </w:tc>
        <w:tc>
          <w:tcPr>
            <w:tcW w:w="2340" w:type="dxa"/>
            <w:gridSpan w:val="5"/>
            <w:vAlign w:val="center"/>
          </w:tcPr>
          <w:p w14:paraId="6E21BF3E">
            <w:pPr>
              <w:jc w:val="center"/>
              <w:rPr>
                <w:color w:val="auto"/>
                <w:highlight w:val="none"/>
              </w:rPr>
            </w:pPr>
          </w:p>
        </w:tc>
        <w:tc>
          <w:tcPr>
            <w:tcW w:w="1893" w:type="dxa"/>
            <w:gridSpan w:val="5"/>
            <w:vAlign w:val="center"/>
          </w:tcPr>
          <w:p w14:paraId="62BD13AA">
            <w:pPr>
              <w:jc w:val="center"/>
              <w:rPr>
                <w:rFonts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vAlign w:val="center"/>
          </w:tcPr>
          <w:p w14:paraId="4B0EB07D">
            <w:pPr>
              <w:jc w:val="center"/>
              <w:rPr>
                <w:color w:val="auto"/>
                <w:highlight w:val="none"/>
              </w:rPr>
            </w:pPr>
          </w:p>
        </w:tc>
        <w:tc>
          <w:tcPr>
            <w:tcW w:w="1108" w:type="dxa"/>
            <w:vAlign w:val="center"/>
          </w:tcPr>
          <w:p w14:paraId="2194F722">
            <w:pPr>
              <w:jc w:val="center"/>
              <w:rPr>
                <w:rFonts w:cs="宋体"/>
                <w:color w:val="auto"/>
                <w:highlight w:val="none"/>
              </w:rPr>
            </w:pPr>
            <w:r>
              <w:rPr>
                <w:rFonts w:hint="eastAsia" w:cs="宋体"/>
                <w:color w:val="auto"/>
                <w:highlight w:val="none"/>
              </w:rPr>
              <w:t>毕业时间</w:t>
            </w:r>
          </w:p>
        </w:tc>
        <w:tc>
          <w:tcPr>
            <w:tcW w:w="1531" w:type="dxa"/>
            <w:gridSpan w:val="4"/>
            <w:vAlign w:val="center"/>
          </w:tcPr>
          <w:p w14:paraId="2CD974E3">
            <w:pPr>
              <w:jc w:val="center"/>
              <w:rPr>
                <w:color w:val="auto"/>
                <w:highlight w:val="none"/>
              </w:rPr>
            </w:pPr>
          </w:p>
        </w:tc>
      </w:tr>
      <w:tr w14:paraId="6F5B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41FC7ADB">
            <w:pPr>
              <w:jc w:val="center"/>
              <w:rPr>
                <w:color w:val="auto"/>
                <w:highlight w:val="none"/>
              </w:rPr>
            </w:pPr>
            <w:r>
              <w:rPr>
                <w:rFonts w:hint="eastAsia" w:cs="宋体"/>
                <w:color w:val="auto"/>
                <w:highlight w:val="none"/>
              </w:rPr>
              <w:t>担任</w:t>
            </w:r>
            <w:r>
              <w:rPr>
                <w:rFonts w:hint="eastAsia"/>
                <w:color w:val="auto"/>
                <w:highlight w:val="none"/>
              </w:rPr>
              <w:t>……</w:t>
            </w:r>
            <w:r>
              <w:rPr>
                <w:rFonts w:hint="eastAsia" w:cs="宋体"/>
                <w:color w:val="auto"/>
                <w:highlight w:val="none"/>
              </w:rPr>
              <w:t>年限</w:t>
            </w:r>
          </w:p>
        </w:tc>
        <w:tc>
          <w:tcPr>
            <w:tcW w:w="2476" w:type="dxa"/>
            <w:gridSpan w:val="6"/>
            <w:vAlign w:val="center"/>
          </w:tcPr>
          <w:p w14:paraId="3E4CA5BD">
            <w:pPr>
              <w:jc w:val="center"/>
              <w:rPr>
                <w:color w:val="auto"/>
                <w:highlight w:val="none"/>
              </w:rPr>
            </w:pPr>
          </w:p>
        </w:tc>
        <w:tc>
          <w:tcPr>
            <w:tcW w:w="1209" w:type="dxa"/>
            <w:vAlign w:val="center"/>
          </w:tcPr>
          <w:p w14:paraId="2EDD9D9F">
            <w:pPr>
              <w:jc w:val="center"/>
              <w:rPr>
                <w:color w:val="auto"/>
                <w:highlight w:val="none"/>
              </w:rPr>
            </w:pPr>
            <w:r>
              <w:rPr>
                <w:rFonts w:hint="eastAsia"/>
                <w:color w:val="auto"/>
                <w:highlight w:val="none"/>
              </w:rPr>
              <w:t>身份</w:t>
            </w:r>
            <w:r>
              <w:rPr>
                <w:color w:val="auto"/>
                <w:highlight w:val="none"/>
              </w:rPr>
              <w:t>证号码</w:t>
            </w:r>
          </w:p>
        </w:tc>
        <w:tc>
          <w:tcPr>
            <w:tcW w:w="4608" w:type="dxa"/>
            <w:gridSpan w:val="10"/>
            <w:vAlign w:val="center"/>
          </w:tcPr>
          <w:p w14:paraId="1227031D">
            <w:pPr>
              <w:jc w:val="center"/>
              <w:rPr>
                <w:color w:val="auto"/>
                <w:highlight w:val="none"/>
              </w:rPr>
            </w:pPr>
          </w:p>
        </w:tc>
      </w:tr>
      <w:tr w14:paraId="0936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77754078">
            <w:pPr>
              <w:jc w:val="center"/>
              <w:rPr>
                <w:color w:val="auto"/>
                <w:highlight w:val="none"/>
              </w:rPr>
            </w:pPr>
            <w:r>
              <w:rPr>
                <w:rFonts w:hint="eastAsia"/>
                <w:color w:val="auto"/>
                <w:highlight w:val="none"/>
              </w:rPr>
              <w:t>证书名称</w:t>
            </w:r>
          </w:p>
        </w:tc>
        <w:tc>
          <w:tcPr>
            <w:tcW w:w="1188" w:type="dxa"/>
            <w:gridSpan w:val="2"/>
            <w:vAlign w:val="center"/>
          </w:tcPr>
          <w:p w14:paraId="554080EA">
            <w:pPr>
              <w:jc w:val="center"/>
              <w:rPr>
                <w:color w:val="auto"/>
                <w:highlight w:val="none"/>
              </w:rPr>
            </w:pPr>
            <w:r>
              <w:rPr>
                <w:rFonts w:hint="eastAsia"/>
                <w:color w:val="auto"/>
                <w:highlight w:val="none"/>
              </w:rPr>
              <w:t>注册专业</w:t>
            </w:r>
          </w:p>
        </w:tc>
        <w:tc>
          <w:tcPr>
            <w:tcW w:w="1222" w:type="dxa"/>
            <w:gridSpan w:val="3"/>
            <w:vAlign w:val="center"/>
          </w:tcPr>
          <w:p w14:paraId="7B5B7B3D">
            <w:pPr>
              <w:jc w:val="center"/>
              <w:rPr>
                <w:color w:val="auto"/>
                <w:highlight w:val="none"/>
              </w:rPr>
            </w:pPr>
            <w:r>
              <w:rPr>
                <w:color w:val="auto"/>
                <w:highlight w:val="none"/>
              </w:rPr>
              <w:t>级别</w:t>
            </w:r>
          </w:p>
        </w:tc>
        <w:tc>
          <w:tcPr>
            <w:tcW w:w="1417" w:type="dxa"/>
            <w:gridSpan w:val="3"/>
            <w:vAlign w:val="center"/>
          </w:tcPr>
          <w:p w14:paraId="797205B3">
            <w:pPr>
              <w:jc w:val="center"/>
              <w:rPr>
                <w:color w:val="auto"/>
                <w:highlight w:val="none"/>
              </w:rPr>
            </w:pPr>
            <w:r>
              <w:rPr>
                <w:rFonts w:hint="eastAsia" w:cs="宋体"/>
                <w:color w:val="auto"/>
                <w:highlight w:val="none"/>
              </w:rPr>
              <w:t>证书编号</w:t>
            </w:r>
          </w:p>
        </w:tc>
        <w:tc>
          <w:tcPr>
            <w:tcW w:w="1418" w:type="dxa"/>
            <w:gridSpan w:val="3"/>
            <w:vAlign w:val="center"/>
          </w:tcPr>
          <w:p w14:paraId="1569F9A9">
            <w:pPr>
              <w:jc w:val="center"/>
              <w:rPr>
                <w:color w:val="auto"/>
                <w:highlight w:val="none"/>
              </w:rPr>
            </w:pPr>
            <w:r>
              <w:rPr>
                <w:rFonts w:hint="eastAsia"/>
                <w:color w:val="auto"/>
                <w:highlight w:val="none"/>
              </w:rPr>
              <w:t>注册时间</w:t>
            </w:r>
          </w:p>
        </w:tc>
        <w:tc>
          <w:tcPr>
            <w:tcW w:w="1632" w:type="dxa"/>
            <w:gridSpan w:val="4"/>
            <w:vAlign w:val="center"/>
          </w:tcPr>
          <w:p w14:paraId="1AEF9007">
            <w:pPr>
              <w:jc w:val="center"/>
              <w:rPr>
                <w:color w:val="auto"/>
                <w:highlight w:val="none"/>
              </w:rPr>
            </w:pPr>
            <w:r>
              <w:rPr>
                <w:rFonts w:hint="eastAsia"/>
                <w:color w:val="auto"/>
                <w:highlight w:val="none"/>
              </w:rPr>
              <w:t>注册单位</w:t>
            </w:r>
          </w:p>
        </w:tc>
        <w:tc>
          <w:tcPr>
            <w:tcW w:w="1416" w:type="dxa"/>
            <w:gridSpan w:val="2"/>
            <w:vAlign w:val="center"/>
          </w:tcPr>
          <w:p w14:paraId="5B2C02B1">
            <w:pPr>
              <w:jc w:val="center"/>
              <w:rPr>
                <w:color w:val="auto"/>
                <w:highlight w:val="none"/>
              </w:rPr>
            </w:pPr>
            <w:r>
              <w:rPr>
                <w:rFonts w:hint="eastAsia"/>
                <w:color w:val="auto"/>
                <w:highlight w:val="none"/>
              </w:rPr>
              <w:t>注册有效期</w:t>
            </w:r>
          </w:p>
        </w:tc>
      </w:tr>
      <w:tr w14:paraId="737C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2020E620">
            <w:pPr>
              <w:jc w:val="center"/>
              <w:rPr>
                <w:color w:val="auto"/>
                <w:highlight w:val="none"/>
              </w:rPr>
            </w:pPr>
          </w:p>
        </w:tc>
        <w:tc>
          <w:tcPr>
            <w:tcW w:w="1188" w:type="dxa"/>
            <w:gridSpan w:val="2"/>
            <w:vAlign w:val="center"/>
          </w:tcPr>
          <w:p w14:paraId="4AF5C440">
            <w:pPr>
              <w:jc w:val="center"/>
              <w:rPr>
                <w:color w:val="auto"/>
                <w:highlight w:val="none"/>
              </w:rPr>
            </w:pPr>
          </w:p>
        </w:tc>
        <w:tc>
          <w:tcPr>
            <w:tcW w:w="1222" w:type="dxa"/>
            <w:gridSpan w:val="3"/>
            <w:vAlign w:val="center"/>
          </w:tcPr>
          <w:p w14:paraId="7F579BD8">
            <w:pPr>
              <w:jc w:val="center"/>
              <w:rPr>
                <w:rFonts w:cs="宋体"/>
                <w:color w:val="auto"/>
                <w:highlight w:val="none"/>
              </w:rPr>
            </w:pPr>
          </w:p>
        </w:tc>
        <w:tc>
          <w:tcPr>
            <w:tcW w:w="1417" w:type="dxa"/>
            <w:gridSpan w:val="3"/>
            <w:vAlign w:val="center"/>
          </w:tcPr>
          <w:p w14:paraId="221C54C9">
            <w:pPr>
              <w:jc w:val="center"/>
              <w:rPr>
                <w:color w:val="auto"/>
                <w:highlight w:val="none"/>
              </w:rPr>
            </w:pPr>
          </w:p>
        </w:tc>
        <w:tc>
          <w:tcPr>
            <w:tcW w:w="1418" w:type="dxa"/>
            <w:gridSpan w:val="3"/>
            <w:vAlign w:val="center"/>
          </w:tcPr>
          <w:p w14:paraId="5548E28B">
            <w:pPr>
              <w:jc w:val="center"/>
              <w:rPr>
                <w:color w:val="auto"/>
                <w:highlight w:val="none"/>
              </w:rPr>
            </w:pPr>
          </w:p>
        </w:tc>
        <w:tc>
          <w:tcPr>
            <w:tcW w:w="1632" w:type="dxa"/>
            <w:gridSpan w:val="4"/>
            <w:vAlign w:val="center"/>
          </w:tcPr>
          <w:p w14:paraId="0FF6D6CB">
            <w:pPr>
              <w:jc w:val="center"/>
              <w:rPr>
                <w:color w:val="auto"/>
                <w:highlight w:val="none"/>
              </w:rPr>
            </w:pPr>
          </w:p>
        </w:tc>
        <w:tc>
          <w:tcPr>
            <w:tcW w:w="1416" w:type="dxa"/>
            <w:gridSpan w:val="2"/>
            <w:vAlign w:val="center"/>
          </w:tcPr>
          <w:p w14:paraId="64B2A4DB">
            <w:pPr>
              <w:jc w:val="center"/>
              <w:rPr>
                <w:color w:val="auto"/>
                <w:highlight w:val="none"/>
              </w:rPr>
            </w:pPr>
          </w:p>
        </w:tc>
      </w:tr>
      <w:tr w14:paraId="4E0E2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03C17580">
            <w:pPr>
              <w:jc w:val="center"/>
              <w:rPr>
                <w:color w:val="auto"/>
                <w:highlight w:val="none"/>
              </w:rPr>
            </w:pPr>
          </w:p>
        </w:tc>
        <w:tc>
          <w:tcPr>
            <w:tcW w:w="1188" w:type="dxa"/>
            <w:gridSpan w:val="2"/>
            <w:vAlign w:val="center"/>
          </w:tcPr>
          <w:p w14:paraId="121643D4">
            <w:pPr>
              <w:jc w:val="center"/>
              <w:rPr>
                <w:color w:val="auto"/>
                <w:highlight w:val="none"/>
              </w:rPr>
            </w:pPr>
          </w:p>
        </w:tc>
        <w:tc>
          <w:tcPr>
            <w:tcW w:w="1222" w:type="dxa"/>
            <w:gridSpan w:val="3"/>
            <w:vAlign w:val="center"/>
          </w:tcPr>
          <w:p w14:paraId="670034FA">
            <w:pPr>
              <w:jc w:val="center"/>
              <w:rPr>
                <w:rFonts w:cs="宋体"/>
                <w:color w:val="auto"/>
                <w:highlight w:val="none"/>
              </w:rPr>
            </w:pPr>
          </w:p>
        </w:tc>
        <w:tc>
          <w:tcPr>
            <w:tcW w:w="1417" w:type="dxa"/>
            <w:gridSpan w:val="3"/>
            <w:vAlign w:val="center"/>
          </w:tcPr>
          <w:p w14:paraId="56005B8A">
            <w:pPr>
              <w:jc w:val="center"/>
              <w:rPr>
                <w:color w:val="auto"/>
                <w:highlight w:val="none"/>
              </w:rPr>
            </w:pPr>
          </w:p>
        </w:tc>
        <w:tc>
          <w:tcPr>
            <w:tcW w:w="1418" w:type="dxa"/>
            <w:gridSpan w:val="3"/>
            <w:vAlign w:val="center"/>
          </w:tcPr>
          <w:p w14:paraId="782D0782">
            <w:pPr>
              <w:jc w:val="center"/>
              <w:rPr>
                <w:color w:val="auto"/>
                <w:highlight w:val="none"/>
              </w:rPr>
            </w:pPr>
          </w:p>
        </w:tc>
        <w:tc>
          <w:tcPr>
            <w:tcW w:w="1632" w:type="dxa"/>
            <w:gridSpan w:val="4"/>
            <w:vAlign w:val="center"/>
          </w:tcPr>
          <w:p w14:paraId="42E17345">
            <w:pPr>
              <w:jc w:val="center"/>
              <w:rPr>
                <w:color w:val="auto"/>
                <w:highlight w:val="none"/>
              </w:rPr>
            </w:pPr>
          </w:p>
        </w:tc>
        <w:tc>
          <w:tcPr>
            <w:tcW w:w="1416" w:type="dxa"/>
            <w:gridSpan w:val="2"/>
            <w:vAlign w:val="center"/>
          </w:tcPr>
          <w:p w14:paraId="1AA35FB6">
            <w:pPr>
              <w:jc w:val="center"/>
              <w:rPr>
                <w:color w:val="auto"/>
                <w:highlight w:val="none"/>
              </w:rPr>
            </w:pPr>
          </w:p>
        </w:tc>
      </w:tr>
      <w:tr w14:paraId="551F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vAlign w:val="center"/>
          </w:tcPr>
          <w:p w14:paraId="6039C00F">
            <w:pPr>
              <w:jc w:val="center"/>
              <w:rPr>
                <w:color w:val="auto"/>
                <w:highlight w:val="none"/>
              </w:rPr>
            </w:pPr>
            <w:r>
              <w:rPr>
                <w:rFonts w:hint="eastAsia" w:cs="宋体"/>
                <w:color w:val="auto"/>
                <w:highlight w:val="none"/>
              </w:rPr>
              <w:t>在建和已完工程项目情况</w:t>
            </w:r>
          </w:p>
        </w:tc>
      </w:tr>
      <w:tr w14:paraId="45F9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7A22DB26">
            <w:pPr>
              <w:jc w:val="center"/>
              <w:rPr>
                <w:color w:val="auto"/>
                <w:highlight w:val="none"/>
              </w:rPr>
            </w:pPr>
          </w:p>
        </w:tc>
        <w:tc>
          <w:tcPr>
            <w:tcW w:w="1548" w:type="dxa"/>
            <w:gridSpan w:val="2"/>
            <w:vAlign w:val="center"/>
          </w:tcPr>
          <w:p w14:paraId="026110CA">
            <w:pPr>
              <w:jc w:val="center"/>
              <w:rPr>
                <w:color w:val="auto"/>
                <w:highlight w:val="none"/>
              </w:rPr>
            </w:pPr>
            <w:r>
              <w:rPr>
                <w:rFonts w:hint="eastAsia"/>
                <w:color w:val="auto"/>
                <w:highlight w:val="none"/>
              </w:rPr>
              <w:t>项目1</w:t>
            </w:r>
          </w:p>
        </w:tc>
        <w:tc>
          <w:tcPr>
            <w:tcW w:w="1837" w:type="dxa"/>
            <w:gridSpan w:val="4"/>
            <w:vAlign w:val="center"/>
          </w:tcPr>
          <w:p w14:paraId="5698A002">
            <w:pPr>
              <w:jc w:val="center"/>
              <w:rPr>
                <w:color w:val="auto"/>
                <w:highlight w:val="none"/>
              </w:rPr>
            </w:pPr>
            <w:r>
              <w:rPr>
                <w:rFonts w:hint="eastAsia"/>
                <w:color w:val="auto"/>
                <w:highlight w:val="none"/>
              </w:rPr>
              <w:t>项目2</w:t>
            </w:r>
          </w:p>
        </w:tc>
        <w:tc>
          <w:tcPr>
            <w:tcW w:w="1472" w:type="dxa"/>
            <w:gridSpan w:val="3"/>
            <w:vAlign w:val="center"/>
          </w:tcPr>
          <w:p w14:paraId="108081CE">
            <w:pPr>
              <w:jc w:val="center"/>
              <w:rPr>
                <w:color w:val="auto"/>
                <w:highlight w:val="none"/>
              </w:rPr>
            </w:pPr>
            <w:r>
              <w:rPr>
                <w:rFonts w:hint="eastAsia"/>
                <w:color w:val="auto"/>
                <w:highlight w:val="none"/>
              </w:rPr>
              <w:t>项目3</w:t>
            </w:r>
          </w:p>
        </w:tc>
        <w:tc>
          <w:tcPr>
            <w:tcW w:w="1641" w:type="dxa"/>
            <w:gridSpan w:val="4"/>
            <w:vAlign w:val="center"/>
          </w:tcPr>
          <w:p w14:paraId="63C94D49">
            <w:pPr>
              <w:jc w:val="center"/>
              <w:rPr>
                <w:color w:val="auto"/>
                <w:highlight w:val="none"/>
              </w:rPr>
            </w:pPr>
            <w:r>
              <w:rPr>
                <w:rFonts w:hint="eastAsia"/>
                <w:color w:val="auto"/>
                <w:highlight w:val="none"/>
              </w:rPr>
              <w:t>项目4</w:t>
            </w:r>
          </w:p>
        </w:tc>
        <w:tc>
          <w:tcPr>
            <w:tcW w:w="1484" w:type="dxa"/>
            <w:gridSpan w:val="2"/>
            <w:vAlign w:val="center"/>
          </w:tcPr>
          <w:p w14:paraId="13159D1F">
            <w:pPr>
              <w:jc w:val="center"/>
              <w:rPr>
                <w:color w:val="auto"/>
                <w:highlight w:val="none"/>
              </w:rPr>
            </w:pPr>
            <w:r>
              <w:rPr>
                <w:rFonts w:hint="eastAsia"/>
                <w:color w:val="auto"/>
                <w:highlight w:val="none"/>
              </w:rPr>
              <w:t>……</w:t>
            </w:r>
          </w:p>
        </w:tc>
      </w:tr>
      <w:tr w14:paraId="51B3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286D8025">
            <w:pPr>
              <w:jc w:val="center"/>
              <w:rPr>
                <w:color w:val="auto"/>
                <w:highlight w:val="none"/>
              </w:rPr>
            </w:pPr>
            <w:r>
              <w:rPr>
                <w:rFonts w:hint="eastAsia"/>
                <w:color w:val="auto"/>
                <w:highlight w:val="none"/>
              </w:rPr>
              <w:t>项目名称</w:t>
            </w:r>
          </w:p>
        </w:tc>
        <w:tc>
          <w:tcPr>
            <w:tcW w:w="1548" w:type="dxa"/>
            <w:gridSpan w:val="2"/>
            <w:vAlign w:val="center"/>
          </w:tcPr>
          <w:p w14:paraId="5E829BD4">
            <w:pPr>
              <w:jc w:val="center"/>
              <w:rPr>
                <w:color w:val="auto"/>
                <w:highlight w:val="none"/>
              </w:rPr>
            </w:pPr>
          </w:p>
        </w:tc>
        <w:tc>
          <w:tcPr>
            <w:tcW w:w="1837" w:type="dxa"/>
            <w:gridSpan w:val="4"/>
            <w:vAlign w:val="center"/>
          </w:tcPr>
          <w:p w14:paraId="5E1EE213">
            <w:pPr>
              <w:jc w:val="center"/>
              <w:rPr>
                <w:color w:val="auto"/>
                <w:highlight w:val="none"/>
              </w:rPr>
            </w:pPr>
          </w:p>
        </w:tc>
        <w:tc>
          <w:tcPr>
            <w:tcW w:w="1472" w:type="dxa"/>
            <w:gridSpan w:val="3"/>
            <w:vAlign w:val="center"/>
          </w:tcPr>
          <w:p w14:paraId="523B5153">
            <w:pPr>
              <w:jc w:val="center"/>
              <w:rPr>
                <w:color w:val="auto"/>
                <w:highlight w:val="none"/>
              </w:rPr>
            </w:pPr>
          </w:p>
        </w:tc>
        <w:tc>
          <w:tcPr>
            <w:tcW w:w="1641" w:type="dxa"/>
            <w:gridSpan w:val="4"/>
            <w:vAlign w:val="center"/>
          </w:tcPr>
          <w:p w14:paraId="4C4FC732">
            <w:pPr>
              <w:jc w:val="center"/>
              <w:rPr>
                <w:color w:val="auto"/>
                <w:highlight w:val="none"/>
              </w:rPr>
            </w:pPr>
          </w:p>
        </w:tc>
        <w:tc>
          <w:tcPr>
            <w:tcW w:w="1484" w:type="dxa"/>
            <w:gridSpan w:val="2"/>
            <w:vAlign w:val="center"/>
          </w:tcPr>
          <w:p w14:paraId="6D0108E0">
            <w:pPr>
              <w:jc w:val="center"/>
              <w:rPr>
                <w:color w:val="auto"/>
                <w:highlight w:val="none"/>
              </w:rPr>
            </w:pPr>
          </w:p>
        </w:tc>
      </w:tr>
      <w:tr w14:paraId="3684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5394D115">
            <w:pPr>
              <w:jc w:val="center"/>
              <w:rPr>
                <w:color w:val="auto"/>
                <w:highlight w:val="none"/>
              </w:rPr>
            </w:pPr>
            <w:r>
              <w:rPr>
                <w:rFonts w:hint="eastAsia" w:cs="宋体"/>
                <w:color w:val="auto"/>
                <w:highlight w:val="none"/>
              </w:rPr>
              <w:t>建设单位</w:t>
            </w:r>
          </w:p>
        </w:tc>
        <w:tc>
          <w:tcPr>
            <w:tcW w:w="1548" w:type="dxa"/>
            <w:gridSpan w:val="2"/>
            <w:vAlign w:val="center"/>
          </w:tcPr>
          <w:p w14:paraId="3F3B8B08">
            <w:pPr>
              <w:jc w:val="center"/>
              <w:rPr>
                <w:color w:val="auto"/>
                <w:highlight w:val="none"/>
              </w:rPr>
            </w:pPr>
          </w:p>
        </w:tc>
        <w:tc>
          <w:tcPr>
            <w:tcW w:w="1837" w:type="dxa"/>
            <w:gridSpan w:val="4"/>
            <w:vAlign w:val="center"/>
          </w:tcPr>
          <w:p w14:paraId="26CBAC95">
            <w:pPr>
              <w:jc w:val="center"/>
              <w:rPr>
                <w:color w:val="auto"/>
                <w:highlight w:val="none"/>
              </w:rPr>
            </w:pPr>
          </w:p>
        </w:tc>
        <w:tc>
          <w:tcPr>
            <w:tcW w:w="1472" w:type="dxa"/>
            <w:gridSpan w:val="3"/>
            <w:vAlign w:val="center"/>
          </w:tcPr>
          <w:p w14:paraId="5050938B">
            <w:pPr>
              <w:jc w:val="center"/>
              <w:rPr>
                <w:color w:val="auto"/>
                <w:highlight w:val="none"/>
              </w:rPr>
            </w:pPr>
          </w:p>
        </w:tc>
        <w:tc>
          <w:tcPr>
            <w:tcW w:w="1641" w:type="dxa"/>
            <w:gridSpan w:val="4"/>
            <w:vAlign w:val="center"/>
          </w:tcPr>
          <w:p w14:paraId="21D9C7E6">
            <w:pPr>
              <w:jc w:val="center"/>
              <w:rPr>
                <w:color w:val="auto"/>
                <w:highlight w:val="none"/>
              </w:rPr>
            </w:pPr>
          </w:p>
        </w:tc>
        <w:tc>
          <w:tcPr>
            <w:tcW w:w="1484" w:type="dxa"/>
            <w:gridSpan w:val="2"/>
            <w:vAlign w:val="center"/>
          </w:tcPr>
          <w:p w14:paraId="5583A61A">
            <w:pPr>
              <w:jc w:val="center"/>
              <w:rPr>
                <w:color w:val="auto"/>
                <w:highlight w:val="none"/>
              </w:rPr>
            </w:pPr>
          </w:p>
        </w:tc>
      </w:tr>
      <w:tr w14:paraId="607D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74CFFF90">
            <w:pPr>
              <w:jc w:val="center"/>
              <w:rPr>
                <w:color w:val="auto"/>
                <w:highlight w:val="none"/>
              </w:rPr>
            </w:pPr>
            <w:r>
              <w:rPr>
                <w:rFonts w:hint="eastAsia" w:cs="宋体"/>
                <w:color w:val="auto"/>
                <w:highlight w:val="none"/>
              </w:rPr>
              <w:t>建设规模</w:t>
            </w:r>
          </w:p>
        </w:tc>
        <w:tc>
          <w:tcPr>
            <w:tcW w:w="1548" w:type="dxa"/>
            <w:gridSpan w:val="2"/>
            <w:vAlign w:val="center"/>
          </w:tcPr>
          <w:p w14:paraId="7651D8FB">
            <w:pPr>
              <w:jc w:val="center"/>
              <w:rPr>
                <w:color w:val="auto"/>
                <w:highlight w:val="none"/>
              </w:rPr>
            </w:pPr>
          </w:p>
        </w:tc>
        <w:tc>
          <w:tcPr>
            <w:tcW w:w="1837" w:type="dxa"/>
            <w:gridSpan w:val="4"/>
            <w:vAlign w:val="center"/>
          </w:tcPr>
          <w:p w14:paraId="520877FC">
            <w:pPr>
              <w:jc w:val="center"/>
              <w:rPr>
                <w:color w:val="auto"/>
                <w:highlight w:val="none"/>
              </w:rPr>
            </w:pPr>
          </w:p>
        </w:tc>
        <w:tc>
          <w:tcPr>
            <w:tcW w:w="1472" w:type="dxa"/>
            <w:gridSpan w:val="3"/>
            <w:vAlign w:val="center"/>
          </w:tcPr>
          <w:p w14:paraId="2BA554B9">
            <w:pPr>
              <w:jc w:val="center"/>
              <w:rPr>
                <w:color w:val="auto"/>
                <w:highlight w:val="none"/>
              </w:rPr>
            </w:pPr>
          </w:p>
        </w:tc>
        <w:tc>
          <w:tcPr>
            <w:tcW w:w="1641" w:type="dxa"/>
            <w:gridSpan w:val="4"/>
            <w:vAlign w:val="center"/>
          </w:tcPr>
          <w:p w14:paraId="2D877D04">
            <w:pPr>
              <w:jc w:val="center"/>
              <w:rPr>
                <w:color w:val="auto"/>
                <w:highlight w:val="none"/>
              </w:rPr>
            </w:pPr>
          </w:p>
        </w:tc>
        <w:tc>
          <w:tcPr>
            <w:tcW w:w="1484" w:type="dxa"/>
            <w:gridSpan w:val="2"/>
            <w:vAlign w:val="center"/>
          </w:tcPr>
          <w:p w14:paraId="79CDC1B7">
            <w:pPr>
              <w:jc w:val="center"/>
              <w:rPr>
                <w:color w:val="auto"/>
                <w:highlight w:val="none"/>
              </w:rPr>
            </w:pPr>
          </w:p>
        </w:tc>
      </w:tr>
      <w:tr w14:paraId="73BD0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59BA593D">
            <w:pPr>
              <w:jc w:val="center"/>
              <w:rPr>
                <w:rFonts w:hint="eastAsia" w:ascii="宋体" w:hAnsi="宋体" w:cs="宋体"/>
                <w:color w:val="auto"/>
                <w:sz w:val="27"/>
                <w:szCs w:val="27"/>
                <w:highlight w:val="none"/>
              </w:rPr>
            </w:pPr>
            <w:r>
              <w:rPr>
                <w:rFonts w:hint="eastAsia" w:cs="宋体"/>
                <w:color w:val="auto"/>
                <w:highlight w:val="none"/>
              </w:rPr>
              <w:t>开工日期</w:t>
            </w:r>
          </w:p>
        </w:tc>
        <w:tc>
          <w:tcPr>
            <w:tcW w:w="1548" w:type="dxa"/>
            <w:gridSpan w:val="2"/>
            <w:vAlign w:val="center"/>
          </w:tcPr>
          <w:p w14:paraId="5A25F168">
            <w:pPr>
              <w:jc w:val="center"/>
              <w:rPr>
                <w:color w:val="auto"/>
                <w:highlight w:val="none"/>
              </w:rPr>
            </w:pPr>
          </w:p>
        </w:tc>
        <w:tc>
          <w:tcPr>
            <w:tcW w:w="1837" w:type="dxa"/>
            <w:gridSpan w:val="4"/>
            <w:vAlign w:val="center"/>
          </w:tcPr>
          <w:p w14:paraId="535935B2">
            <w:pPr>
              <w:jc w:val="center"/>
              <w:rPr>
                <w:color w:val="auto"/>
                <w:highlight w:val="none"/>
              </w:rPr>
            </w:pPr>
          </w:p>
        </w:tc>
        <w:tc>
          <w:tcPr>
            <w:tcW w:w="1472" w:type="dxa"/>
            <w:gridSpan w:val="3"/>
            <w:vAlign w:val="center"/>
          </w:tcPr>
          <w:p w14:paraId="2AC61D3A">
            <w:pPr>
              <w:jc w:val="center"/>
              <w:rPr>
                <w:color w:val="auto"/>
                <w:highlight w:val="none"/>
              </w:rPr>
            </w:pPr>
          </w:p>
        </w:tc>
        <w:tc>
          <w:tcPr>
            <w:tcW w:w="1641" w:type="dxa"/>
            <w:gridSpan w:val="4"/>
            <w:vAlign w:val="center"/>
          </w:tcPr>
          <w:p w14:paraId="7F0BB451">
            <w:pPr>
              <w:jc w:val="center"/>
              <w:rPr>
                <w:color w:val="auto"/>
                <w:highlight w:val="none"/>
              </w:rPr>
            </w:pPr>
          </w:p>
        </w:tc>
        <w:tc>
          <w:tcPr>
            <w:tcW w:w="1484" w:type="dxa"/>
            <w:gridSpan w:val="2"/>
            <w:vAlign w:val="center"/>
          </w:tcPr>
          <w:p w14:paraId="2EC825CC">
            <w:pPr>
              <w:jc w:val="center"/>
              <w:rPr>
                <w:color w:val="auto"/>
                <w:highlight w:val="none"/>
              </w:rPr>
            </w:pPr>
          </w:p>
        </w:tc>
      </w:tr>
      <w:tr w14:paraId="507EB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14732FEC">
            <w:pPr>
              <w:jc w:val="center"/>
              <w:rPr>
                <w:color w:val="auto"/>
                <w:highlight w:val="none"/>
              </w:rPr>
            </w:pPr>
            <w:r>
              <w:rPr>
                <w:rFonts w:hint="eastAsia" w:cs="宋体"/>
                <w:color w:val="auto"/>
                <w:highlight w:val="none"/>
              </w:rPr>
              <w:t>竣工日期</w:t>
            </w:r>
          </w:p>
        </w:tc>
        <w:tc>
          <w:tcPr>
            <w:tcW w:w="1548" w:type="dxa"/>
            <w:gridSpan w:val="2"/>
            <w:vAlign w:val="center"/>
          </w:tcPr>
          <w:p w14:paraId="2CC42B13">
            <w:pPr>
              <w:jc w:val="center"/>
              <w:rPr>
                <w:color w:val="auto"/>
                <w:highlight w:val="none"/>
              </w:rPr>
            </w:pPr>
          </w:p>
        </w:tc>
        <w:tc>
          <w:tcPr>
            <w:tcW w:w="1837" w:type="dxa"/>
            <w:gridSpan w:val="4"/>
            <w:vAlign w:val="center"/>
          </w:tcPr>
          <w:p w14:paraId="38DE6A59">
            <w:pPr>
              <w:jc w:val="center"/>
              <w:rPr>
                <w:color w:val="auto"/>
                <w:highlight w:val="none"/>
              </w:rPr>
            </w:pPr>
          </w:p>
        </w:tc>
        <w:tc>
          <w:tcPr>
            <w:tcW w:w="1472" w:type="dxa"/>
            <w:gridSpan w:val="3"/>
            <w:vAlign w:val="center"/>
          </w:tcPr>
          <w:p w14:paraId="03478B8D">
            <w:pPr>
              <w:jc w:val="center"/>
              <w:rPr>
                <w:color w:val="auto"/>
                <w:highlight w:val="none"/>
              </w:rPr>
            </w:pPr>
          </w:p>
        </w:tc>
        <w:tc>
          <w:tcPr>
            <w:tcW w:w="1641" w:type="dxa"/>
            <w:gridSpan w:val="4"/>
            <w:vAlign w:val="center"/>
          </w:tcPr>
          <w:p w14:paraId="60AF37BB">
            <w:pPr>
              <w:jc w:val="center"/>
              <w:rPr>
                <w:color w:val="auto"/>
                <w:highlight w:val="none"/>
              </w:rPr>
            </w:pPr>
          </w:p>
        </w:tc>
        <w:tc>
          <w:tcPr>
            <w:tcW w:w="1484" w:type="dxa"/>
            <w:gridSpan w:val="2"/>
            <w:vAlign w:val="center"/>
          </w:tcPr>
          <w:p w14:paraId="76432D62">
            <w:pPr>
              <w:jc w:val="center"/>
              <w:rPr>
                <w:color w:val="auto"/>
                <w:highlight w:val="none"/>
              </w:rPr>
            </w:pPr>
          </w:p>
        </w:tc>
      </w:tr>
      <w:tr w14:paraId="5FE95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02C0F084">
            <w:pPr>
              <w:jc w:val="center"/>
              <w:rPr>
                <w:rFonts w:cs="宋体"/>
                <w:color w:val="auto"/>
                <w:highlight w:val="none"/>
              </w:rPr>
            </w:pPr>
            <w:r>
              <w:rPr>
                <w:rFonts w:hint="eastAsia" w:cs="宋体"/>
                <w:color w:val="auto"/>
                <w:highlight w:val="none"/>
              </w:rPr>
              <w:t>人员角色</w:t>
            </w:r>
          </w:p>
        </w:tc>
        <w:tc>
          <w:tcPr>
            <w:tcW w:w="1548" w:type="dxa"/>
            <w:gridSpan w:val="2"/>
            <w:vAlign w:val="center"/>
          </w:tcPr>
          <w:p w14:paraId="5560A5EC">
            <w:pPr>
              <w:jc w:val="center"/>
              <w:rPr>
                <w:color w:val="auto"/>
                <w:highlight w:val="none"/>
              </w:rPr>
            </w:pPr>
          </w:p>
        </w:tc>
        <w:tc>
          <w:tcPr>
            <w:tcW w:w="1837" w:type="dxa"/>
            <w:gridSpan w:val="4"/>
            <w:vAlign w:val="center"/>
          </w:tcPr>
          <w:p w14:paraId="222F037B">
            <w:pPr>
              <w:jc w:val="center"/>
              <w:rPr>
                <w:color w:val="auto"/>
                <w:highlight w:val="none"/>
              </w:rPr>
            </w:pPr>
          </w:p>
        </w:tc>
        <w:tc>
          <w:tcPr>
            <w:tcW w:w="1472" w:type="dxa"/>
            <w:gridSpan w:val="3"/>
            <w:vAlign w:val="center"/>
          </w:tcPr>
          <w:p w14:paraId="14D90DCA">
            <w:pPr>
              <w:jc w:val="center"/>
              <w:rPr>
                <w:color w:val="auto"/>
                <w:highlight w:val="none"/>
              </w:rPr>
            </w:pPr>
          </w:p>
        </w:tc>
        <w:tc>
          <w:tcPr>
            <w:tcW w:w="1641" w:type="dxa"/>
            <w:gridSpan w:val="4"/>
            <w:vAlign w:val="center"/>
          </w:tcPr>
          <w:p w14:paraId="690EE7F5">
            <w:pPr>
              <w:jc w:val="center"/>
              <w:rPr>
                <w:color w:val="auto"/>
                <w:highlight w:val="none"/>
              </w:rPr>
            </w:pPr>
          </w:p>
        </w:tc>
        <w:tc>
          <w:tcPr>
            <w:tcW w:w="1484" w:type="dxa"/>
            <w:gridSpan w:val="2"/>
            <w:vAlign w:val="center"/>
          </w:tcPr>
          <w:p w14:paraId="22564353">
            <w:pPr>
              <w:jc w:val="center"/>
              <w:rPr>
                <w:color w:val="auto"/>
                <w:highlight w:val="none"/>
              </w:rPr>
            </w:pPr>
          </w:p>
        </w:tc>
      </w:tr>
      <w:tr w14:paraId="2B00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718B2B8D">
            <w:pPr>
              <w:jc w:val="center"/>
              <w:rPr>
                <w:rFonts w:cs="宋体"/>
                <w:color w:val="auto"/>
                <w:highlight w:val="none"/>
              </w:rPr>
            </w:pPr>
            <w:r>
              <w:rPr>
                <w:rFonts w:hint="eastAsia" w:cs="宋体"/>
                <w:color w:val="auto"/>
                <w:highlight w:val="none"/>
              </w:rPr>
              <w:t>在建或已完</w:t>
            </w:r>
          </w:p>
        </w:tc>
        <w:tc>
          <w:tcPr>
            <w:tcW w:w="1548" w:type="dxa"/>
            <w:gridSpan w:val="2"/>
            <w:vAlign w:val="center"/>
          </w:tcPr>
          <w:p w14:paraId="72478772">
            <w:pPr>
              <w:jc w:val="center"/>
              <w:rPr>
                <w:color w:val="auto"/>
                <w:highlight w:val="none"/>
              </w:rPr>
            </w:pPr>
          </w:p>
        </w:tc>
        <w:tc>
          <w:tcPr>
            <w:tcW w:w="1837" w:type="dxa"/>
            <w:gridSpan w:val="4"/>
            <w:vAlign w:val="center"/>
          </w:tcPr>
          <w:p w14:paraId="4DDC9B30">
            <w:pPr>
              <w:jc w:val="center"/>
              <w:rPr>
                <w:color w:val="auto"/>
                <w:highlight w:val="none"/>
              </w:rPr>
            </w:pPr>
          </w:p>
        </w:tc>
        <w:tc>
          <w:tcPr>
            <w:tcW w:w="1472" w:type="dxa"/>
            <w:gridSpan w:val="3"/>
            <w:vAlign w:val="center"/>
          </w:tcPr>
          <w:p w14:paraId="3C916C78">
            <w:pPr>
              <w:jc w:val="center"/>
              <w:rPr>
                <w:color w:val="auto"/>
                <w:highlight w:val="none"/>
              </w:rPr>
            </w:pPr>
          </w:p>
        </w:tc>
        <w:tc>
          <w:tcPr>
            <w:tcW w:w="1641" w:type="dxa"/>
            <w:gridSpan w:val="4"/>
            <w:vAlign w:val="center"/>
          </w:tcPr>
          <w:p w14:paraId="2927EF58">
            <w:pPr>
              <w:jc w:val="center"/>
              <w:rPr>
                <w:color w:val="auto"/>
                <w:highlight w:val="none"/>
              </w:rPr>
            </w:pPr>
          </w:p>
        </w:tc>
        <w:tc>
          <w:tcPr>
            <w:tcW w:w="1484" w:type="dxa"/>
            <w:gridSpan w:val="2"/>
            <w:vAlign w:val="center"/>
          </w:tcPr>
          <w:p w14:paraId="6035065F">
            <w:pPr>
              <w:jc w:val="center"/>
              <w:rPr>
                <w:color w:val="auto"/>
                <w:highlight w:val="none"/>
              </w:rPr>
            </w:pPr>
          </w:p>
        </w:tc>
      </w:tr>
      <w:tr w14:paraId="1E5C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1AC82C1A">
            <w:pPr>
              <w:jc w:val="center"/>
              <w:rPr>
                <w:rFonts w:cs="宋体"/>
                <w:color w:val="auto"/>
                <w:highlight w:val="none"/>
              </w:rPr>
            </w:pPr>
            <w:r>
              <w:rPr>
                <w:rFonts w:hint="eastAsia" w:cs="宋体"/>
                <w:color w:val="auto"/>
                <w:highlight w:val="none"/>
              </w:rPr>
              <w:t>工程质量</w:t>
            </w:r>
          </w:p>
        </w:tc>
        <w:tc>
          <w:tcPr>
            <w:tcW w:w="1548" w:type="dxa"/>
            <w:gridSpan w:val="2"/>
            <w:vAlign w:val="center"/>
          </w:tcPr>
          <w:p w14:paraId="6AA06C21">
            <w:pPr>
              <w:jc w:val="center"/>
              <w:rPr>
                <w:color w:val="auto"/>
                <w:highlight w:val="none"/>
              </w:rPr>
            </w:pPr>
          </w:p>
        </w:tc>
        <w:tc>
          <w:tcPr>
            <w:tcW w:w="1837" w:type="dxa"/>
            <w:gridSpan w:val="4"/>
            <w:vAlign w:val="center"/>
          </w:tcPr>
          <w:p w14:paraId="5A97D3FC">
            <w:pPr>
              <w:jc w:val="center"/>
              <w:rPr>
                <w:color w:val="auto"/>
                <w:highlight w:val="none"/>
              </w:rPr>
            </w:pPr>
          </w:p>
        </w:tc>
        <w:tc>
          <w:tcPr>
            <w:tcW w:w="1472" w:type="dxa"/>
            <w:gridSpan w:val="3"/>
            <w:vAlign w:val="center"/>
          </w:tcPr>
          <w:p w14:paraId="5A71ACA1">
            <w:pPr>
              <w:jc w:val="center"/>
              <w:rPr>
                <w:color w:val="auto"/>
                <w:highlight w:val="none"/>
              </w:rPr>
            </w:pPr>
          </w:p>
        </w:tc>
        <w:tc>
          <w:tcPr>
            <w:tcW w:w="1641" w:type="dxa"/>
            <w:gridSpan w:val="4"/>
            <w:vAlign w:val="center"/>
          </w:tcPr>
          <w:p w14:paraId="4193A430">
            <w:pPr>
              <w:jc w:val="center"/>
              <w:rPr>
                <w:color w:val="auto"/>
                <w:highlight w:val="none"/>
              </w:rPr>
            </w:pPr>
          </w:p>
        </w:tc>
        <w:tc>
          <w:tcPr>
            <w:tcW w:w="1484" w:type="dxa"/>
            <w:gridSpan w:val="2"/>
            <w:vAlign w:val="center"/>
          </w:tcPr>
          <w:p w14:paraId="0EAFECED">
            <w:pPr>
              <w:jc w:val="center"/>
              <w:rPr>
                <w:color w:val="auto"/>
                <w:highlight w:val="none"/>
              </w:rPr>
            </w:pPr>
          </w:p>
        </w:tc>
      </w:tr>
      <w:tr w14:paraId="53D3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6F6F2083">
            <w:pPr>
              <w:jc w:val="center"/>
              <w:rPr>
                <w:rFonts w:cs="宋体"/>
                <w:color w:val="auto"/>
                <w:highlight w:val="none"/>
              </w:rPr>
            </w:pPr>
            <w:r>
              <w:rPr>
                <w:rFonts w:hint="eastAsia" w:cs="宋体"/>
                <w:color w:val="auto"/>
                <w:highlight w:val="none"/>
              </w:rPr>
              <w:t>受奖情况</w:t>
            </w:r>
          </w:p>
        </w:tc>
        <w:tc>
          <w:tcPr>
            <w:tcW w:w="1548" w:type="dxa"/>
            <w:gridSpan w:val="2"/>
            <w:vAlign w:val="center"/>
          </w:tcPr>
          <w:p w14:paraId="5908A238">
            <w:pPr>
              <w:jc w:val="center"/>
              <w:rPr>
                <w:color w:val="auto"/>
                <w:highlight w:val="none"/>
              </w:rPr>
            </w:pPr>
          </w:p>
        </w:tc>
        <w:tc>
          <w:tcPr>
            <w:tcW w:w="1837" w:type="dxa"/>
            <w:gridSpan w:val="4"/>
            <w:vAlign w:val="center"/>
          </w:tcPr>
          <w:p w14:paraId="18788FE8">
            <w:pPr>
              <w:jc w:val="center"/>
              <w:rPr>
                <w:color w:val="auto"/>
                <w:highlight w:val="none"/>
              </w:rPr>
            </w:pPr>
          </w:p>
        </w:tc>
        <w:tc>
          <w:tcPr>
            <w:tcW w:w="1472" w:type="dxa"/>
            <w:gridSpan w:val="3"/>
            <w:vAlign w:val="center"/>
          </w:tcPr>
          <w:p w14:paraId="5F200AFB">
            <w:pPr>
              <w:jc w:val="center"/>
              <w:rPr>
                <w:color w:val="auto"/>
                <w:highlight w:val="none"/>
              </w:rPr>
            </w:pPr>
          </w:p>
        </w:tc>
        <w:tc>
          <w:tcPr>
            <w:tcW w:w="1641" w:type="dxa"/>
            <w:gridSpan w:val="4"/>
            <w:vAlign w:val="center"/>
          </w:tcPr>
          <w:p w14:paraId="5FA5C56A">
            <w:pPr>
              <w:jc w:val="center"/>
              <w:rPr>
                <w:color w:val="auto"/>
                <w:highlight w:val="none"/>
              </w:rPr>
            </w:pPr>
          </w:p>
        </w:tc>
        <w:tc>
          <w:tcPr>
            <w:tcW w:w="1484" w:type="dxa"/>
            <w:gridSpan w:val="2"/>
            <w:vAlign w:val="center"/>
          </w:tcPr>
          <w:p w14:paraId="43179482">
            <w:pPr>
              <w:jc w:val="center"/>
              <w:rPr>
                <w:color w:val="auto"/>
                <w:highlight w:val="none"/>
              </w:rPr>
            </w:pPr>
          </w:p>
        </w:tc>
      </w:tr>
    </w:tbl>
    <w:p w14:paraId="66C492E9">
      <w:pPr>
        <w:spacing w:line="360" w:lineRule="auto"/>
        <w:rPr>
          <w:rFonts w:hint="eastAsia" w:ascii="宋体" w:hAnsi="宋体"/>
          <w:color w:val="auto"/>
          <w:szCs w:val="21"/>
          <w:highlight w:val="none"/>
        </w:rPr>
      </w:pPr>
      <w:r>
        <w:rPr>
          <w:rFonts w:hint="eastAsia" w:ascii="宋体" w:hAnsi="宋体" w:cs="楷体_GB2312"/>
          <w:color w:val="auto"/>
          <w:szCs w:val="21"/>
          <w:highlight w:val="none"/>
        </w:rPr>
        <w:t>备注：</w:t>
      </w:r>
    </w:p>
    <w:p w14:paraId="1CE0B01F">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.项目</w:t>
      </w:r>
      <w:r>
        <w:rPr>
          <w:rFonts w:ascii="宋体" w:hAnsi="宋体"/>
          <w:color w:val="auto"/>
          <w:szCs w:val="21"/>
          <w:highlight w:val="none"/>
        </w:rPr>
        <w:t>数</w:t>
      </w:r>
      <w:r>
        <w:rPr>
          <w:rFonts w:hint="eastAsia" w:ascii="宋体" w:hAnsi="宋体"/>
          <w:color w:val="auto"/>
          <w:szCs w:val="21"/>
          <w:highlight w:val="none"/>
        </w:rPr>
        <w:t>可</w:t>
      </w:r>
      <w:r>
        <w:rPr>
          <w:rFonts w:ascii="宋体" w:hAnsi="宋体"/>
          <w:color w:val="auto"/>
          <w:szCs w:val="21"/>
          <w:highlight w:val="none"/>
        </w:rPr>
        <w:t>以根据需要增加。</w:t>
      </w:r>
    </w:p>
    <w:p w14:paraId="054B035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2.本表后附项目技术负责人（项</w:t>
      </w:r>
      <w:r>
        <w:rPr>
          <w:rFonts w:hint="eastAsia" w:ascii="宋体" w:hAnsi="宋体"/>
          <w:color w:val="auto"/>
          <w:szCs w:val="21"/>
          <w:highlight w:val="none"/>
          <w:lang w:eastAsia="zh-CN"/>
        </w:rPr>
        <w:t>目总工）的学历证（如有）、本表所列证书</w:t>
      </w:r>
      <w:r>
        <w:rPr>
          <w:rFonts w:hint="eastAsia" w:ascii="宋体" w:hAnsi="宋体"/>
          <w:color w:val="auto"/>
          <w:szCs w:val="21"/>
          <w:highlight w:val="none"/>
        </w:rPr>
        <w:t>复印件并加盖供应商电子签章。</w:t>
      </w:r>
    </w:p>
    <w:p w14:paraId="421B19C6">
      <w:pPr>
        <w:spacing w:line="360" w:lineRule="auto"/>
        <w:rPr>
          <w:rFonts w:eastAsia="楷体_GB2312"/>
          <w:color w:val="auto"/>
          <w:highlight w:val="none"/>
        </w:rPr>
      </w:pPr>
    </w:p>
    <w:p w14:paraId="0103E6C0">
      <w:pPr>
        <w:pStyle w:val="191"/>
        <w:spacing w:line="360" w:lineRule="auto"/>
        <w:jc w:val="center"/>
        <w:outlineLvl w:val="0"/>
        <w:rPr>
          <w:rFonts w:hint="eastAsia" w:eastAsia="宋体"/>
          <w:color w:val="auto"/>
          <w:highlight w:val="none"/>
          <w:u w:val="single"/>
          <w:lang w:eastAsia="zh-CN"/>
        </w:rPr>
      </w:pPr>
      <w:r>
        <w:rPr>
          <w:rFonts w:cs="宋体"/>
          <w:b/>
          <w:bCs/>
          <w:color w:val="auto"/>
          <w:sz w:val="28"/>
          <w:szCs w:val="28"/>
          <w:highlight w:val="none"/>
        </w:rPr>
        <w:br w:type="page"/>
      </w:r>
      <w:bookmarkStart w:id="105" w:name="_Toc30306"/>
      <w:r>
        <w:rPr>
          <w:rFonts w:hint="eastAsia" w:cs="宋体"/>
          <w:b/>
          <w:color w:val="auto"/>
          <w:sz w:val="32"/>
          <w:szCs w:val="32"/>
          <w:highlight w:val="none"/>
        </w:rPr>
        <w:t>专职安全生产管理人员</w:t>
      </w:r>
      <w:bookmarkEnd w:id="105"/>
      <w:r>
        <w:rPr>
          <w:rFonts w:hint="eastAsia" w:cs="宋体"/>
          <w:b/>
          <w:color w:val="auto"/>
          <w:sz w:val="32"/>
          <w:szCs w:val="32"/>
          <w:highlight w:val="none"/>
          <w:lang w:eastAsia="zh-CN"/>
        </w:rPr>
        <w:t>简历表</w:t>
      </w:r>
    </w:p>
    <w:tbl>
      <w:tblPr>
        <w:tblStyle w:val="46"/>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231"/>
        <w:gridCol w:w="387"/>
        <w:gridCol w:w="888"/>
        <w:gridCol w:w="660"/>
        <w:gridCol w:w="328"/>
        <w:gridCol w:w="234"/>
        <w:gridCol w:w="1417"/>
        <w:gridCol w:w="242"/>
        <w:gridCol w:w="1088"/>
        <w:gridCol w:w="88"/>
        <w:gridCol w:w="409"/>
        <w:gridCol w:w="1108"/>
        <w:gridCol w:w="36"/>
        <w:gridCol w:w="79"/>
        <w:gridCol w:w="1405"/>
        <w:gridCol w:w="11"/>
      </w:tblGrid>
      <w:tr w14:paraId="2728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vAlign w:val="center"/>
          </w:tcPr>
          <w:p w14:paraId="7DD6AA23">
            <w:pPr>
              <w:jc w:val="center"/>
              <w:rPr>
                <w:color w:val="auto"/>
                <w:highlight w:val="none"/>
              </w:rPr>
            </w:pPr>
            <w:r>
              <w:rPr>
                <w:rFonts w:hint="eastAsia" w:cs="宋体"/>
                <w:color w:val="auto"/>
                <w:highlight w:val="none"/>
              </w:rPr>
              <w:t>姓名</w:t>
            </w:r>
          </w:p>
        </w:tc>
        <w:tc>
          <w:tcPr>
            <w:tcW w:w="2263" w:type="dxa"/>
            <w:gridSpan w:val="4"/>
            <w:vAlign w:val="center"/>
          </w:tcPr>
          <w:p w14:paraId="0F5FABEC">
            <w:pPr>
              <w:jc w:val="center"/>
              <w:rPr>
                <w:color w:val="auto"/>
                <w:highlight w:val="none"/>
              </w:rPr>
            </w:pPr>
          </w:p>
        </w:tc>
        <w:tc>
          <w:tcPr>
            <w:tcW w:w="1893" w:type="dxa"/>
            <w:gridSpan w:val="3"/>
            <w:vAlign w:val="center"/>
          </w:tcPr>
          <w:p w14:paraId="397C9E5E">
            <w:pPr>
              <w:jc w:val="center"/>
              <w:rPr>
                <w:color w:val="auto"/>
                <w:highlight w:val="none"/>
              </w:rPr>
            </w:pPr>
            <w:r>
              <w:rPr>
                <w:rFonts w:hint="eastAsia" w:cs="宋体"/>
                <w:color w:val="auto"/>
                <w:highlight w:val="none"/>
              </w:rPr>
              <w:t>性别</w:t>
            </w:r>
          </w:p>
        </w:tc>
        <w:tc>
          <w:tcPr>
            <w:tcW w:w="1585" w:type="dxa"/>
            <w:gridSpan w:val="3"/>
            <w:vAlign w:val="center"/>
          </w:tcPr>
          <w:p w14:paraId="371A6157">
            <w:pPr>
              <w:jc w:val="center"/>
              <w:rPr>
                <w:color w:val="auto"/>
                <w:highlight w:val="none"/>
              </w:rPr>
            </w:pPr>
          </w:p>
        </w:tc>
        <w:tc>
          <w:tcPr>
            <w:tcW w:w="1108" w:type="dxa"/>
            <w:vAlign w:val="center"/>
          </w:tcPr>
          <w:p w14:paraId="5A42DC69">
            <w:pPr>
              <w:jc w:val="center"/>
              <w:rPr>
                <w:color w:val="auto"/>
                <w:highlight w:val="none"/>
              </w:rPr>
            </w:pPr>
            <w:r>
              <w:rPr>
                <w:rFonts w:hint="eastAsia" w:cs="宋体"/>
                <w:color w:val="auto"/>
                <w:highlight w:val="none"/>
              </w:rPr>
              <w:t>年龄</w:t>
            </w:r>
          </w:p>
        </w:tc>
        <w:tc>
          <w:tcPr>
            <w:tcW w:w="1531" w:type="dxa"/>
            <w:gridSpan w:val="4"/>
            <w:vAlign w:val="center"/>
          </w:tcPr>
          <w:p w14:paraId="283BE173">
            <w:pPr>
              <w:jc w:val="center"/>
              <w:rPr>
                <w:color w:val="auto"/>
                <w:highlight w:val="none"/>
              </w:rPr>
            </w:pPr>
          </w:p>
        </w:tc>
      </w:tr>
      <w:tr w14:paraId="0718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231" w:type="dxa"/>
            <w:vAlign w:val="center"/>
          </w:tcPr>
          <w:p w14:paraId="2079F92C">
            <w:pPr>
              <w:jc w:val="center"/>
              <w:rPr>
                <w:color w:val="auto"/>
                <w:highlight w:val="none"/>
              </w:rPr>
            </w:pPr>
            <w:r>
              <w:rPr>
                <w:rFonts w:hint="eastAsia" w:cs="宋体"/>
                <w:color w:val="auto"/>
                <w:highlight w:val="none"/>
              </w:rPr>
              <w:t>岗位</w:t>
            </w:r>
          </w:p>
        </w:tc>
        <w:tc>
          <w:tcPr>
            <w:tcW w:w="2263" w:type="dxa"/>
            <w:gridSpan w:val="4"/>
            <w:vAlign w:val="center"/>
          </w:tcPr>
          <w:p w14:paraId="6867F7EB">
            <w:pPr>
              <w:jc w:val="center"/>
              <w:rPr>
                <w:color w:val="auto"/>
                <w:highlight w:val="none"/>
              </w:rPr>
            </w:pPr>
            <w:r>
              <w:rPr>
                <w:rFonts w:hint="eastAsia"/>
                <w:color w:val="auto"/>
                <w:highlight w:val="none"/>
              </w:rPr>
              <w:t>专职安全生产管理人员</w:t>
            </w:r>
          </w:p>
        </w:tc>
        <w:tc>
          <w:tcPr>
            <w:tcW w:w="1893" w:type="dxa"/>
            <w:gridSpan w:val="3"/>
            <w:vAlign w:val="center"/>
          </w:tcPr>
          <w:p w14:paraId="2BEF8CD1">
            <w:pPr>
              <w:jc w:val="center"/>
              <w:rPr>
                <w:color w:val="auto"/>
                <w:highlight w:val="none"/>
              </w:rPr>
            </w:pPr>
            <w:r>
              <w:rPr>
                <w:rFonts w:hint="eastAsia" w:cs="宋体"/>
                <w:color w:val="auto"/>
                <w:highlight w:val="none"/>
              </w:rPr>
              <w:t>职称</w:t>
            </w:r>
          </w:p>
        </w:tc>
        <w:tc>
          <w:tcPr>
            <w:tcW w:w="1585" w:type="dxa"/>
            <w:gridSpan w:val="3"/>
            <w:vAlign w:val="center"/>
          </w:tcPr>
          <w:p w14:paraId="33E11413">
            <w:pPr>
              <w:jc w:val="center"/>
              <w:rPr>
                <w:color w:val="auto"/>
                <w:highlight w:val="none"/>
              </w:rPr>
            </w:pPr>
          </w:p>
        </w:tc>
        <w:tc>
          <w:tcPr>
            <w:tcW w:w="1108" w:type="dxa"/>
            <w:vAlign w:val="center"/>
          </w:tcPr>
          <w:p w14:paraId="49A8D54B">
            <w:pPr>
              <w:jc w:val="center"/>
              <w:rPr>
                <w:color w:val="auto"/>
                <w:highlight w:val="none"/>
              </w:rPr>
            </w:pPr>
            <w:r>
              <w:rPr>
                <w:rFonts w:hint="eastAsia" w:cs="宋体"/>
                <w:color w:val="auto"/>
                <w:highlight w:val="none"/>
              </w:rPr>
              <w:t>学历</w:t>
            </w:r>
          </w:p>
        </w:tc>
        <w:tc>
          <w:tcPr>
            <w:tcW w:w="1531" w:type="dxa"/>
            <w:gridSpan w:val="4"/>
            <w:vAlign w:val="center"/>
          </w:tcPr>
          <w:p w14:paraId="7FEB6DC1">
            <w:pPr>
              <w:jc w:val="center"/>
              <w:rPr>
                <w:color w:val="auto"/>
                <w:highlight w:val="none"/>
              </w:rPr>
            </w:pPr>
          </w:p>
        </w:tc>
      </w:tr>
      <w:tr w14:paraId="5B23E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231" w:type="dxa"/>
            <w:vAlign w:val="center"/>
          </w:tcPr>
          <w:p w14:paraId="2E2CA874">
            <w:pPr>
              <w:jc w:val="center"/>
              <w:rPr>
                <w:rFonts w:cs="宋体"/>
                <w:color w:val="auto"/>
                <w:highlight w:val="none"/>
              </w:rPr>
            </w:pPr>
            <w:r>
              <w:rPr>
                <w:rFonts w:hint="eastAsia" w:cs="宋体"/>
                <w:color w:val="auto"/>
                <w:highlight w:val="none"/>
              </w:rPr>
              <w:t>从业开始时间</w:t>
            </w:r>
          </w:p>
        </w:tc>
        <w:tc>
          <w:tcPr>
            <w:tcW w:w="2263" w:type="dxa"/>
            <w:gridSpan w:val="4"/>
            <w:vAlign w:val="center"/>
          </w:tcPr>
          <w:p w14:paraId="5AA611BD">
            <w:pPr>
              <w:jc w:val="center"/>
              <w:rPr>
                <w:color w:val="auto"/>
                <w:highlight w:val="none"/>
              </w:rPr>
            </w:pPr>
          </w:p>
        </w:tc>
        <w:tc>
          <w:tcPr>
            <w:tcW w:w="1893" w:type="dxa"/>
            <w:gridSpan w:val="3"/>
            <w:vAlign w:val="center"/>
          </w:tcPr>
          <w:p w14:paraId="408CFD7F">
            <w:pPr>
              <w:jc w:val="center"/>
              <w:rPr>
                <w:rFonts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vAlign w:val="center"/>
          </w:tcPr>
          <w:p w14:paraId="1E805E52">
            <w:pPr>
              <w:jc w:val="center"/>
              <w:rPr>
                <w:color w:val="auto"/>
                <w:highlight w:val="none"/>
              </w:rPr>
            </w:pPr>
          </w:p>
        </w:tc>
        <w:tc>
          <w:tcPr>
            <w:tcW w:w="1108" w:type="dxa"/>
            <w:vAlign w:val="center"/>
          </w:tcPr>
          <w:p w14:paraId="72CC1DF6">
            <w:pPr>
              <w:jc w:val="center"/>
              <w:rPr>
                <w:rFonts w:cs="宋体"/>
                <w:color w:val="auto"/>
                <w:highlight w:val="none"/>
              </w:rPr>
            </w:pPr>
            <w:r>
              <w:rPr>
                <w:rFonts w:hint="eastAsia" w:cs="宋体"/>
                <w:color w:val="auto"/>
                <w:highlight w:val="none"/>
              </w:rPr>
              <w:t>毕业时间</w:t>
            </w:r>
          </w:p>
        </w:tc>
        <w:tc>
          <w:tcPr>
            <w:tcW w:w="1531" w:type="dxa"/>
            <w:gridSpan w:val="4"/>
            <w:vAlign w:val="center"/>
          </w:tcPr>
          <w:p w14:paraId="11744AD4">
            <w:pPr>
              <w:jc w:val="center"/>
              <w:rPr>
                <w:color w:val="auto"/>
                <w:highlight w:val="none"/>
              </w:rPr>
            </w:pPr>
          </w:p>
        </w:tc>
      </w:tr>
      <w:tr w14:paraId="0762A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vAlign w:val="center"/>
          </w:tcPr>
          <w:p w14:paraId="1A987FAC">
            <w:pPr>
              <w:jc w:val="center"/>
              <w:rPr>
                <w:color w:val="auto"/>
                <w:highlight w:val="none"/>
              </w:rPr>
            </w:pPr>
            <w:r>
              <w:rPr>
                <w:rFonts w:hint="eastAsia" w:cs="宋体"/>
                <w:color w:val="auto"/>
                <w:highlight w:val="none"/>
              </w:rPr>
              <w:t>担任……年限</w:t>
            </w:r>
          </w:p>
        </w:tc>
        <w:tc>
          <w:tcPr>
            <w:tcW w:w="2263" w:type="dxa"/>
            <w:gridSpan w:val="4"/>
            <w:vAlign w:val="center"/>
          </w:tcPr>
          <w:p w14:paraId="28D9A12C">
            <w:pPr>
              <w:jc w:val="center"/>
              <w:rPr>
                <w:color w:val="auto"/>
                <w:highlight w:val="none"/>
              </w:rPr>
            </w:pPr>
          </w:p>
        </w:tc>
        <w:tc>
          <w:tcPr>
            <w:tcW w:w="1893" w:type="dxa"/>
            <w:gridSpan w:val="3"/>
            <w:vAlign w:val="center"/>
          </w:tcPr>
          <w:p w14:paraId="0336E997">
            <w:pPr>
              <w:jc w:val="center"/>
              <w:rPr>
                <w:color w:val="auto"/>
                <w:highlight w:val="none"/>
              </w:rPr>
            </w:pPr>
            <w:r>
              <w:rPr>
                <w:rFonts w:hint="eastAsia"/>
                <w:color w:val="auto"/>
                <w:highlight w:val="none"/>
              </w:rPr>
              <w:t>身份</w:t>
            </w:r>
            <w:r>
              <w:rPr>
                <w:color w:val="auto"/>
                <w:highlight w:val="none"/>
              </w:rPr>
              <w:t>证号码</w:t>
            </w:r>
          </w:p>
        </w:tc>
        <w:tc>
          <w:tcPr>
            <w:tcW w:w="4224" w:type="dxa"/>
            <w:gridSpan w:val="8"/>
            <w:vAlign w:val="center"/>
          </w:tcPr>
          <w:p w14:paraId="3D2BBA1D">
            <w:pPr>
              <w:jc w:val="center"/>
              <w:rPr>
                <w:color w:val="auto"/>
                <w:highlight w:val="none"/>
              </w:rPr>
            </w:pPr>
          </w:p>
        </w:tc>
      </w:tr>
      <w:tr w14:paraId="7124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vAlign w:val="center"/>
          </w:tcPr>
          <w:p w14:paraId="5F02C5B9">
            <w:pPr>
              <w:jc w:val="center"/>
              <w:rPr>
                <w:color w:val="auto"/>
                <w:highlight w:val="none"/>
              </w:rPr>
            </w:pPr>
            <w:r>
              <w:rPr>
                <w:rFonts w:hint="eastAsia"/>
                <w:color w:val="auto"/>
                <w:highlight w:val="none"/>
              </w:rPr>
              <w:t>证书名称</w:t>
            </w:r>
          </w:p>
        </w:tc>
        <w:tc>
          <w:tcPr>
            <w:tcW w:w="1275" w:type="dxa"/>
            <w:gridSpan w:val="2"/>
            <w:vAlign w:val="center"/>
          </w:tcPr>
          <w:p w14:paraId="60704664">
            <w:pPr>
              <w:jc w:val="center"/>
              <w:rPr>
                <w:color w:val="auto"/>
                <w:highlight w:val="none"/>
              </w:rPr>
            </w:pPr>
            <w:r>
              <w:rPr>
                <w:rFonts w:hint="eastAsia"/>
                <w:color w:val="auto"/>
                <w:highlight w:val="none"/>
              </w:rPr>
              <w:t>注册专业</w:t>
            </w:r>
          </w:p>
        </w:tc>
        <w:tc>
          <w:tcPr>
            <w:tcW w:w="1222" w:type="dxa"/>
            <w:gridSpan w:val="3"/>
            <w:vAlign w:val="center"/>
          </w:tcPr>
          <w:p w14:paraId="62C76DDC">
            <w:pPr>
              <w:jc w:val="center"/>
              <w:rPr>
                <w:color w:val="auto"/>
                <w:highlight w:val="none"/>
              </w:rPr>
            </w:pPr>
            <w:r>
              <w:rPr>
                <w:color w:val="auto"/>
                <w:highlight w:val="none"/>
              </w:rPr>
              <w:t>级别</w:t>
            </w:r>
          </w:p>
        </w:tc>
        <w:tc>
          <w:tcPr>
            <w:tcW w:w="1417" w:type="dxa"/>
            <w:vAlign w:val="center"/>
          </w:tcPr>
          <w:p w14:paraId="616C03A3">
            <w:pPr>
              <w:jc w:val="center"/>
              <w:rPr>
                <w:color w:val="auto"/>
                <w:highlight w:val="none"/>
              </w:rPr>
            </w:pPr>
            <w:r>
              <w:rPr>
                <w:rFonts w:hint="eastAsia" w:cs="宋体"/>
                <w:color w:val="auto"/>
                <w:highlight w:val="none"/>
              </w:rPr>
              <w:t>证书编号</w:t>
            </w:r>
          </w:p>
        </w:tc>
        <w:tc>
          <w:tcPr>
            <w:tcW w:w="1418" w:type="dxa"/>
            <w:gridSpan w:val="3"/>
            <w:vAlign w:val="center"/>
          </w:tcPr>
          <w:p w14:paraId="0051CCA9">
            <w:pPr>
              <w:jc w:val="center"/>
              <w:rPr>
                <w:color w:val="auto"/>
                <w:highlight w:val="none"/>
              </w:rPr>
            </w:pPr>
            <w:r>
              <w:rPr>
                <w:rFonts w:hint="eastAsia"/>
                <w:color w:val="auto"/>
                <w:highlight w:val="none"/>
              </w:rPr>
              <w:t>注册时间</w:t>
            </w:r>
          </w:p>
        </w:tc>
        <w:tc>
          <w:tcPr>
            <w:tcW w:w="1632" w:type="dxa"/>
            <w:gridSpan w:val="4"/>
            <w:vAlign w:val="center"/>
          </w:tcPr>
          <w:p w14:paraId="3FC6E8FB">
            <w:pPr>
              <w:jc w:val="center"/>
              <w:rPr>
                <w:color w:val="auto"/>
                <w:highlight w:val="none"/>
              </w:rPr>
            </w:pPr>
            <w:r>
              <w:rPr>
                <w:rFonts w:hint="eastAsia"/>
                <w:color w:val="auto"/>
                <w:highlight w:val="none"/>
              </w:rPr>
              <w:t>注册单位</w:t>
            </w:r>
          </w:p>
        </w:tc>
        <w:tc>
          <w:tcPr>
            <w:tcW w:w="1416" w:type="dxa"/>
            <w:gridSpan w:val="2"/>
            <w:vAlign w:val="center"/>
          </w:tcPr>
          <w:p w14:paraId="5A3F8E89">
            <w:pPr>
              <w:jc w:val="center"/>
              <w:rPr>
                <w:color w:val="auto"/>
                <w:highlight w:val="none"/>
              </w:rPr>
            </w:pPr>
            <w:r>
              <w:rPr>
                <w:rFonts w:hint="eastAsia"/>
                <w:color w:val="auto"/>
                <w:highlight w:val="none"/>
              </w:rPr>
              <w:t>注册有效期</w:t>
            </w:r>
          </w:p>
        </w:tc>
      </w:tr>
      <w:tr w14:paraId="4DA0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vAlign w:val="center"/>
          </w:tcPr>
          <w:p w14:paraId="68457501">
            <w:pPr>
              <w:jc w:val="center"/>
              <w:rPr>
                <w:color w:val="auto"/>
                <w:highlight w:val="none"/>
              </w:rPr>
            </w:pPr>
            <w:r>
              <w:rPr>
                <w:rFonts w:hint="eastAsia"/>
                <w:color w:val="auto"/>
                <w:highlight w:val="none"/>
              </w:rPr>
              <w:t>安全生产考核合格证书</w:t>
            </w:r>
          </w:p>
        </w:tc>
        <w:tc>
          <w:tcPr>
            <w:tcW w:w="1275" w:type="dxa"/>
            <w:gridSpan w:val="2"/>
            <w:vAlign w:val="center"/>
          </w:tcPr>
          <w:p w14:paraId="05CEDD73">
            <w:pPr>
              <w:jc w:val="center"/>
              <w:rPr>
                <w:color w:val="auto"/>
                <w:highlight w:val="none"/>
              </w:rPr>
            </w:pPr>
          </w:p>
        </w:tc>
        <w:tc>
          <w:tcPr>
            <w:tcW w:w="1222" w:type="dxa"/>
            <w:gridSpan w:val="3"/>
            <w:vAlign w:val="center"/>
          </w:tcPr>
          <w:p w14:paraId="30B4E5C5">
            <w:pPr>
              <w:jc w:val="center"/>
              <w:rPr>
                <w:rFonts w:cs="宋体"/>
                <w:color w:val="auto"/>
                <w:highlight w:val="none"/>
              </w:rPr>
            </w:pPr>
          </w:p>
        </w:tc>
        <w:tc>
          <w:tcPr>
            <w:tcW w:w="1417" w:type="dxa"/>
            <w:vAlign w:val="center"/>
          </w:tcPr>
          <w:p w14:paraId="6C8D66B6">
            <w:pPr>
              <w:jc w:val="center"/>
              <w:rPr>
                <w:color w:val="auto"/>
                <w:highlight w:val="none"/>
              </w:rPr>
            </w:pPr>
          </w:p>
        </w:tc>
        <w:tc>
          <w:tcPr>
            <w:tcW w:w="1418" w:type="dxa"/>
            <w:gridSpan w:val="3"/>
            <w:vAlign w:val="center"/>
          </w:tcPr>
          <w:p w14:paraId="04AB3D19">
            <w:pPr>
              <w:jc w:val="center"/>
              <w:rPr>
                <w:color w:val="auto"/>
                <w:highlight w:val="none"/>
              </w:rPr>
            </w:pPr>
          </w:p>
        </w:tc>
        <w:tc>
          <w:tcPr>
            <w:tcW w:w="1632" w:type="dxa"/>
            <w:gridSpan w:val="4"/>
            <w:vAlign w:val="center"/>
          </w:tcPr>
          <w:p w14:paraId="2A35B64F">
            <w:pPr>
              <w:jc w:val="center"/>
              <w:rPr>
                <w:color w:val="auto"/>
                <w:highlight w:val="none"/>
              </w:rPr>
            </w:pPr>
          </w:p>
        </w:tc>
        <w:tc>
          <w:tcPr>
            <w:tcW w:w="1416" w:type="dxa"/>
            <w:gridSpan w:val="2"/>
            <w:vAlign w:val="center"/>
          </w:tcPr>
          <w:p w14:paraId="6A66C335">
            <w:pPr>
              <w:jc w:val="center"/>
              <w:rPr>
                <w:color w:val="auto"/>
                <w:highlight w:val="none"/>
              </w:rPr>
            </w:pPr>
          </w:p>
        </w:tc>
      </w:tr>
      <w:tr w14:paraId="063C9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vAlign w:val="center"/>
          </w:tcPr>
          <w:p w14:paraId="5D489DC9">
            <w:pPr>
              <w:jc w:val="center"/>
              <w:rPr>
                <w:color w:val="auto"/>
                <w:highlight w:val="none"/>
              </w:rPr>
            </w:pPr>
          </w:p>
        </w:tc>
        <w:tc>
          <w:tcPr>
            <w:tcW w:w="1275" w:type="dxa"/>
            <w:gridSpan w:val="2"/>
            <w:vAlign w:val="center"/>
          </w:tcPr>
          <w:p w14:paraId="5B9DB579">
            <w:pPr>
              <w:jc w:val="center"/>
              <w:rPr>
                <w:color w:val="auto"/>
                <w:highlight w:val="none"/>
              </w:rPr>
            </w:pPr>
          </w:p>
        </w:tc>
        <w:tc>
          <w:tcPr>
            <w:tcW w:w="1222" w:type="dxa"/>
            <w:gridSpan w:val="3"/>
            <w:vAlign w:val="center"/>
          </w:tcPr>
          <w:p w14:paraId="20A8A5F0">
            <w:pPr>
              <w:jc w:val="center"/>
              <w:rPr>
                <w:rFonts w:cs="宋体"/>
                <w:color w:val="auto"/>
                <w:highlight w:val="none"/>
              </w:rPr>
            </w:pPr>
          </w:p>
        </w:tc>
        <w:tc>
          <w:tcPr>
            <w:tcW w:w="1417" w:type="dxa"/>
            <w:vAlign w:val="center"/>
          </w:tcPr>
          <w:p w14:paraId="49F868EF">
            <w:pPr>
              <w:jc w:val="center"/>
              <w:rPr>
                <w:color w:val="auto"/>
                <w:highlight w:val="none"/>
              </w:rPr>
            </w:pPr>
          </w:p>
        </w:tc>
        <w:tc>
          <w:tcPr>
            <w:tcW w:w="1418" w:type="dxa"/>
            <w:gridSpan w:val="3"/>
            <w:vAlign w:val="center"/>
          </w:tcPr>
          <w:p w14:paraId="0FF7F10C">
            <w:pPr>
              <w:jc w:val="center"/>
              <w:rPr>
                <w:color w:val="auto"/>
                <w:highlight w:val="none"/>
              </w:rPr>
            </w:pPr>
          </w:p>
        </w:tc>
        <w:tc>
          <w:tcPr>
            <w:tcW w:w="1632" w:type="dxa"/>
            <w:gridSpan w:val="4"/>
            <w:vAlign w:val="center"/>
          </w:tcPr>
          <w:p w14:paraId="18FB7176">
            <w:pPr>
              <w:jc w:val="center"/>
              <w:rPr>
                <w:color w:val="auto"/>
                <w:highlight w:val="none"/>
              </w:rPr>
            </w:pPr>
          </w:p>
        </w:tc>
        <w:tc>
          <w:tcPr>
            <w:tcW w:w="1416" w:type="dxa"/>
            <w:gridSpan w:val="2"/>
            <w:vAlign w:val="center"/>
          </w:tcPr>
          <w:p w14:paraId="07619F94">
            <w:pPr>
              <w:jc w:val="center"/>
              <w:rPr>
                <w:color w:val="auto"/>
                <w:highlight w:val="none"/>
              </w:rPr>
            </w:pPr>
          </w:p>
        </w:tc>
      </w:tr>
      <w:tr w14:paraId="1F54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6"/>
            <w:vAlign w:val="center"/>
          </w:tcPr>
          <w:p w14:paraId="0EC980E7">
            <w:pPr>
              <w:jc w:val="center"/>
              <w:rPr>
                <w:color w:val="auto"/>
                <w:highlight w:val="none"/>
              </w:rPr>
            </w:pPr>
            <w:r>
              <w:rPr>
                <w:rFonts w:hint="eastAsia" w:cs="宋体"/>
                <w:color w:val="auto"/>
                <w:highlight w:val="none"/>
              </w:rPr>
              <w:t>在建和已完工程项目情况</w:t>
            </w:r>
          </w:p>
        </w:tc>
      </w:tr>
      <w:tr w14:paraId="6D0AB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765BE64F">
            <w:pPr>
              <w:jc w:val="center"/>
              <w:rPr>
                <w:color w:val="auto"/>
                <w:highlight w:val="none"/>
              </w:rPr>
            </w:pPr>
          </w:p>
        </w:tc>
        <w:tc>
          <w:tcPr>
            <w:tcW w:w="1548" w:type="dxa"/>
            <w:gridSpan w:val="2"/>
            <w:vAlign w:val="center"/>
          </w:tcPr>
          <w:p w14:paraId="279D9F15">
            <w:pPr>
              <w:jc w:val="center"/>
              <w:rPr>
                <w:color w:val="auto"/>
                <w:highlight w:val="none"/>
              </w:rPr>
            </w:pPr>
            <w:r>
              <w:rPr>
                <w:rFonts w:hint="eastAsia"/>
                <w:color w:val="auto"/>
                <w:highlight w:val="none"/>
              </w:rPr>
              <w:t>项目1</w:t>
            </w:r>
          </w:p>
        </w:tc>
        <w:tc>
          <w:tcPr>
            <w:tcW w:w="2221" w:type="dxa"/>
            <w:gridSpan w:val="4"/>
            <w:vAlign w:val="center"/>
          </w:tcPr>
          <w:p w14:paraId="5F228DEE">
            <w:pPr>
              <w:jc w:val="center"/>
              <w:rPr>
                <w:color w:val="auto"/>
                <w:highlight w:val="none"/>
              </w:rPr>
            </w:pPr>
            <w:r>
              <w:rPr>
                <w:rFonts w:hint="eastAsia"/>
                <w:color w:val="auto"/>
                <w:highlight w:val="none"/>
              </w:rPr>
              <w:t>项目2</w:t>
            </w:r>
          </w:p>
        </w:tc>
        <w:tc>
          <w:tcPr>
            <w:tcW w:w="1088" w:type="dxa"/>
            <w:vAlign w:val="center"/>
          </w:tcPr>
          <w:p w14:paraId="6A92E05B">
            <w:pPr>
              <w:jc w:val="center"/>
              <w:rPr>
                <w:color w:val="auto"/>
                <w:highlight w:val="none"/>
              </w:rPr>
            </w:pPr>
            <w:r>
              <w:rPr>
                <w:rFonts w:hint="eastAsia"/>
                <w:color w:val="auto"/>
                <w:highlight w:val="none"/>
              </w:rPr>
              <w:t>项目3</w:t>
            </w:r>
          </w:p>
        </w:tc>
        <w:tc>
          <w:tcPr>
            <w:tcW w:w="1641" w:type="dxa"/>
            <w:gridSpan w:val="4"/>
            <w:vAlign w:val="center"/>
          </w:tcPr>
          <w:p w14:paraId="43B36E6C">
            <w:pPr>
              <w:jc w:val="center"/>
              <w:rPr>
                <w:color w:val="auto"/>
                <w:highlight w:val="none"/>
              </w:rPr>
            </w:pPr>
            <w:r>
              <w:rPr>
                <w:rFonts w:hint="eastAsia"/>
                <w:color w:val="auto"/>
                <w:highlight w:val="none"/>
              </w:rPr>
              <w:t>项目4</w:t>
            </w:r>
          </w:p>
        </w:tc>
        <w:tc>
          <w:tcPr>
            <w:tcW w:w="1484" w:type="dxa"/>
            <w:gridSpan w:val="2"/>
            <w:vAlign w:val="center"/>
          </w:tcPr>
          <w:p w14:paraId="03DB6BE7">
            <w:pPr>
              <w:jc w:val="center"/>
              <w:rPr>
                <w:color w:val="auto"/>
                <w:highlight w:val="none"/>
              </w:rPr>
            </w:pPr>
            <w:r>
              <w:rPr>
                <w:rFonts w:hint="eastAsia"/>
                <w:color w:val="auto"/>
                <w:highlight w:val="none"/>
              </w:rPr>
              <w:t>……</w:t>
            </w:r>
          </w:p>
        </w:tc>
      </w:tr>
      <w:tr w14:paraId="6B9B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13CDFC5B">
            <w:pPr>
              <w:jc w:val="center"/>
              <w:rPr>
                <w:color w:val="auto"/>
                <w:highlight w:val="none"/>
              </w:rPr>
            </w:pPr>
            <w:r>
              <w:rPr>
                <w:rFonts w:hint="eastAsia"/>
                <w:color w:val="auto"/>
                <w:highlight w:val="none"/>
              </w:rPr>
              <w:t>项目名称</w:t>
            </w:r>
          </w:p>
        </w:tc>
        <w:tc>
          <w:tcPr>
            <w:tcW w:w="1548" w:type="dxa"/>
            <w:gridSpan w:val="2"/>
            <w:vAlign w:val="center"/>
          </w:tcPr>
          <w:p w14:paraId="65D09F87">
            <w:pPr>
              <w:jc w:val="center"/>
              <w:rPr>
                <w:color w:val="auto"/>
                <w:highlight w:val="none"/>
              </w:rPr>
            </w:pPr>
          </w:p>
        </w:tc>
        <w:tc>
          <w:tcPr>
            <w:tcW w:w="2221" w:type="dxa"/>
            <w:gridSpan w:val="4"/>
            <w:vAlign w:val="center"/>
          </w:tcPr>
          <w:p w14:paraId="2ECC67D2">
            <w:pPr>
              <w:jc w:val="center"/>
              <w:rPr>
                <w:color w:val="auto"/>
                <w:highlight w:val="none"/>
              </w:rPr>
            </w:pPr>
          </w:p>
        </w:tc>
        <w:tc>
          <w:tcPr>
            <w:tcW w:w="1088" w:type="dxa"/>
            <w:vAlign w:val="center"/>
          </w:tcPr>
          <w:p w14:paraId="4941B43B">
            <w:pPr>
              <w:jc w:val="center"/>
              <w:rPr>
                <w:color w:val="auto"/>
                <w:highlight w:val="none"/>
              </w:rPr>
            </w:pPr>
          </w:p>
        </w:tc>
        <w:tc>
          <w:tcPr>
            <w:tcW w:w="1641" w:type="dxa"/>
            <w:gridSpan w:val="4"/>
            <w:vAlign w:val="center"/>
          </w:tcPr>
          <w:p w14:paraId="66848176">
            <w:pPr>
              <w:jc w:val="center"/>
              <w:rPr>
                <w:color w:val="auto"/>
                <w:highlight w:val="none"/>
              </w:rPr>
            </w:pPr>
          </w:p>
        </w:tc>
        <w:tc>
          <w:tcPr>
            <w:tcW w:w="1484" w:type="dxa"/>
            <w:gridSpan w:val="2"/>
            <w:vAlign w:val="center"/>
          </w:tcPr>
          <w:p w14:paraId="58DA3267">
            <w:pPr>
              <w:jc w:val="center"/>
              <w:rPr>
                <w:color w:val="auto"/>
                <w:highlight w:val="none"/>
              </w:rPr>
            </w:pPr>
          </w:p>
        </w:tc>
      </w:tr>
      <w:tr w14:paraId="5C904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53054F53">
            <w:pPr>
              <w:jc w:val="center"/>
              <w:rPr>
                <w:color w:val="auto"/>
                <w:highlight w:val="none"/>
              </w:rPr>
            </w:pPr>
            <w:r>
              <w:rPr>
                <w:rFonts w:hint="eastAsia" w:cs="宋体"/>
                <w:color w:val="auto"/>
                <w:highlight w:val="none"/>
              </w:rPr>
              <w:t>建设单位</w:t>
            </w:r>
          </w:p>
        </w:tc>
        <w:tc>
          <w:tcPr>
            <w:tcW w:w="1548" w:type="dxa"/>
            <w:gridSpan w:val="2"/>
            <w:vAlign w:val="center"/>
          </w:tcPr>
          <w:p w14:paraId="5C43D6DF">
            <w:pPr>
              <w:jc w:val="center"/>
              <w:rPr>
                <w:color w:val="auto"/>
                <w:highlight w:val="none"/>
              </w:rPr>
            </w:pPr>
          </w:p>
        </w:tc>
        <w:tc>
          <w:tcPr>
            <w:tcW w:w="2221" w:type="dxa"/>
            <w:gridSpan w:val="4"/>
            <w:vAlign w:val="center"/>
          </w:tcPr>
          <w:p w14:paraId="477A100E">
            <w:pPr>
              <w:jc w:val="center"/>
              <w:rPr>
                <w:color w:val="auto"/>
                <w:highlight w:val="none"/>
              </w:rPr>
            </w:pPr>
          </w:p>
        </w:tc>
        <w:tc>
          <w:tcPr>
            <w:tcW w:w="1088" w:type="dxa"/>
            <w:vAlign w:val="center"/>
          </w:tcPr>
          <w:p w14:paraId="2A1CE417">
            <w:pPr>
              <w:jc w:val="center"/>
              <w:rPr>
                <w:color w:val="auto"/>
                <w:highlight w:val="none"/>
              </w:rPr>
            </w:pPr>
          </w:p>
        </w:tc>
        <w:tc>
          <w:tcPr>
            <w:tcW w:w="1641" w:type="dxa"/>
            <w:gridSpan w:val="4"/>
            <w:vAlign w:val="center"/>
          </w:tcPr>
          <w:p w14:paraId="4A0C099C">
            <w:pPr>
              <w:jc w:val="center"/>
              <w:rPr>
                <w:color w:val="auto"/>
                <w:highlight w:val="none"/>
              </w:rPr>
            </w:pPr>
          </w:p>
        </w:tc>
        <w:tc>
          <w:tcPr>
            <w:tcW w:w="1484" w:type="dxa"/>
            <w:gridSpan w:val="2"/>
            <w:vAlign w:val="center"/>
          </w:tcPr>
          <w:p w14:paraId="009FB3EE">
            <w:pPr>
              <w:jc w:val="center"/>
              <w:rPr>
                <w:color w:val="auto"/>
                <w:highlight w:val="none"/>
              </w:rPr>
            </w:pPr>
          </w:p>
        </w:tc>
      </w:tr>
      <w:tr w14:paraId="3570B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7524B099">
            <w:pPr>
              <w:jc w:val="center"/>
              <w:rPr>
                <w:color w:val="auto"/>
                <w:highlight w:val="none"/>
              </w:rPr>
            </w:pPr>
            <w:r>
              <w:rPr>
                <w:rFonts w:hint="eastAsia" w:cs="宋体"/>
                <w:color w:val="auto"/>
                <w:highlight w:val="none"/>
              </w:rPr>
              <w:t>建设规模</w:t>
            </w:r>
          </w:p>
        </w:tc>
        <w:tc>
          <w:tcPr>
            <w:tcW w:w="1548" w:type="dxa"/>
            <w:gridSpan w:val="2"/>
            <w:vAlign w:val="center"/>
          </w:tcPr>
          <w:p w14:paraId="3163686E">
            <w:pPr>
              <w:jc w:val="center"/>
              <w:rPr>
                <w:color w:val="auto"/>
                <w:highlight w:val="none"/>
              </w:rPr>
            </w:pPr>
          </w:p>
        </w:tc>
        <w:tc>
          <w:tcPr>
            <w:tcW w:w="2221" w:type="dxa"/>
            <w:gridSpan w:val="4"/>
            <w:vAlign w:val="center"/>
          </w:tcPr>
          <w:p w14:paraId="7CAC9CF1">
            <w:pPr>
              <w:jc w:val="center"/>
              <w:rPr>
                <w:color w:val="auto"/>
                <w:highlight w:val="none"/>
              </w:rPr>
            </w:pPr>
          </w:p>
        </w:tc>
        <w:tc>
          <w:tcPr>
            <w:tcW w:w="1088" w:type="dxa"/>
            <w:vAlign w:val="center"/>
          </w:tcPr>
          <w:p w14:paraId="1F42F383">
            <w:pPr>
              <w:jc w:val="center"/>
              <w:rPr>
                <w:color w:val="auto"/>
                <w:highlight w:val="none"/>
              </w:rPr>
            </w:pPr>
          </w:p>
        </w:tc>
        <w:tc>
          <w:tcPr>
            <w:tcW w:w="1641" w:type="dxa"/>
            <w:gridSpan w:val="4"/>
            <w:vAlign w:val="center"/>
          </w:tcPr>
          <w:p w14:paraId="3008D3B0">
            <w:pPr>
              <w:jc w:val="center"/>
              <w:rPr>
                <w:color w:val="auto"/>
                <w:highlight w:val="none"/>
              </w:rPr>
            </w:pPr>
          </w:p>
        </w:tc>
        <w:tc>
          <w:tcPr>
            <w:tcW w:w="1484" w:type="dxa"/>
            <w:gridSpan w:val="2"/>
            <w:vAlign w:val="center"/>
          </w:tcPr>
          <w:p w14:paraId="19B65DE9">
            <w:pPr>
              <w:jc w:val="center"/>
              <w:rPr>
                <w:color w:val="auto"/>
                <w:highlight w:val="none"/>
              </w:rPr>
            </w:pPr>
          </w:p>
        </w:tc>
      </w:tr>
      <w:tr w14:paraId="0ABF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7DB20A43">
            <w:pPr>
              <w:jc w:val="center"/>
              <w:rPr>
                <w:rFonts w:hint="eastAsia" w:ascii="宋体" w:hAnsi="宋体" w:cs="宋体"/>
                <w:color w:val="auto"/>
                <w:sz w:val="27"/>
                <w:szCs w:val="27"/>
                <w:highlight w:val="none"/>
              </w:rPr>
            </w:pPr>
            <w:r>
              <w:rPr>
                <w:rFonts w:hint="eastAsia" w:cs="宋体"/>
                <w:color w:val="auto"/>
                <w:highlight w:val="none"/>
              </w:rPr>
              <w:t>开工日期</w:t>
            </w:r>
          </w:p>
        </w:tc>
        <w:tc>
          <w:tcPr>
            <w:tcW w:w="1548" w:type="dxa"/>
            <w:gridSpan w:val="2"/>
            <w:vAlign w:val="center"/>
          </w:tcPr>
          <w:p w14:paraId="6D4D8681">
            <w:pPr>
              <w:jc w:val="center"/>
              <w:rPr>
                <w:color w:val="auto"/>
                <w:highlight w:val="none"/>
              </w:rPr>
            </w:pPr>
          </w:p>
        </w:tc>
        <w:tc>
          <w:tcPr>
            <w:tcW w:w="2221" w:type="dxa"/>
            <w:gridSpan w:val="4"/>
            <w:vAlign w:val="center"/>
          </w:tcPr>
          <w:p w14:paraId="50EDFA02">
            <w:pPr>
              <w:jc w:val="center"/>
              <w:rPr>
                <w:color w:val="auto"/>
                <w:highlight w:val="none"/>
              </w:rPr>
            </w:pPr>
          </w:p>
        </w:tc>
        <w:tc>
          <w:tcPr>
            <w:tcW w:w="1088" w:type="dxa"/>
            <w:vAlign w:val="center"/>
          </w:tcPr>
          <w:p w14:paraId="6B810B90">
            <w:pPr>
              <w:jc w:val="center"/>
              <w:rPr>
                <w:color w:val="auto"/>
                <w:highlight w:val="none"/>
              </w:rPr>
            </w:pPr>
          </w:p>
        </w:tc>
        <w:tc>
          <w:tcPr>
            <w:tcW w:w="1641" w:type="dxa"/>
            <w:gridSpan w:val="4"/>
            <w:vAlign w:val="center"/>
          </w:tcPr>
          <w:p w14:paraId="0EEF655F">
            <w:pPr>
              <w:jc w:val="center"/>
              <w:rPr>
                <w:color w:val="auto"/>
                <w:highlight w:val="none"/>
              </w:rPr>
            </w:pPr>
          </w:p>
        </w:tc>
        <w:tc>
          <w:tcPr>
            <w:tcW w:w="1484" w:type="dxa"/>
            <w:gridSpan w:val="2"/>
            <w:vAlign w:val="center"/>
          </w:tcPr>
          <w:p w14:paraId="0E55BD53">
            <w:pPr>
              <w:jc w:val="center"/>
              <w:rPr>
                <w:color w:val="auto"/>
                <w:highlight w:val="none"/>
              </w:rPr>
            </w:pPr>
          </w:p>
        </w:tc>
      </w:tr>
      <w:tr w14:paraId="2EF1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2AAD74F0">
            <w:pPr>
              <w:jc w:val="center"/>
              <w:rPr>
                <w:color w:val="auto"/>
                <w:highlight w:val="none"/>
              </w:rPr>
            </w:pPr>
            <w:r>
              <w:rPr>
                <w:rFonts w:hint="eastAsia" w:cs="宋体"/>
                <w:color w:val="auto"/>
                <w:highlight w:val="none"/>
              </w:rPr>
              <w:t>竣工日期</w:t>
            </w:r>
          </w:p>
        </w:tc>
        <w:tc>
          <w:tcPr>
            <w:tcW w:w="1548" w:type="dxa"/>
            <w:gridSpan w:val="2"/>
            <w:vAlign w:val="center"/>
          </w:tcPr>
          <w:p w14:paraId="30DF3959">
            <w:pPr>
              <w:jc w:val="center"/>
              <w:rPr>
                <w:color w:val="auto"/>
                <w:highlight w:val="none"/>
              </w:rPr>
            </w:pPr>
          </w:p>
        </w:tc>
        <w:tc>
          <w:tcPr>
            <w:tcW w:w="2221" w:type="dxa"/>
            <w:gridSpan w:val="4"/>
            <w:vAlign w:val="center"/>
          </w:tcPr>
          <w:p w14:paraId="009E844E">
            <w:pPr>
              <w:jc w:val="center"/>
              <w:rPr>
                <w:color w:val="auto"/>
                <w:highlight w:val="none"/>
              </w:rPr>
            </w:pPr>
          </w:p>
        </w:tc>
        <w:tc>
          <w:tcPr>
            <w:tcW w:w="1088" w:type="dxa"/>
            <w:vAlign w:val="center"/>
          </w:tcPr>
          <w:p w14:paraId="1BE62A8E">
            <w:pPr>
              <w:jc w:val="center"/>
              <w:rPr>
                <w:color w:val="auto"/>
                <w:highlight w:val="none"/>
              </w:rPr>
            </w:pPr>
          </w:p>
        </w:tc>
        <w:tc>
          <w:tcPr>
            <w:tcW w:w="1641" w:type="dxa"/>
            <w:gridSpan w:val="4"/>
            <w:vAlign w:val="center"/>
          </w:tcPr>
          <w:p w14:paraId="62EEEC9D">
            <w:pPr>
              <w:jc w:val="center"/>
              <w:rPr>
                <w:color w:val="auto"/>
                <w:highlight w:val="none"/>
              </w:rPr>
            </w:pPr>
          </w:p>
        </w:tc>
        <w:tc>
          <w:tcPr>
            <w:tcW w:w="1484" w:type="dxa"/>
            <w:gridSpan w:val="2"/>
            <w:vAlign w:val="center"/>
          </w:tcPr>
          <w:p w14:paraId="52A86D66">
            <w:pPr>
              <w:jc w:val="center"/>
              <w:rPr>
                <w:color w:val="auto"/>
                <w:highlight w:val="none"/>
              </w:rPr>
            </w:pPr>
          </w:p>
        </w:tc>
      </w:tr>
      <w:tr w14:paraId="6FD5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2E3624C6">
            <w:pPr>
              <w:jc w:val="center"/>
              <w:rPr>
                <w:rFonts w:cs="宋体"/>
                <w:color w:val="auto"/>
                <w:highlight w:val="none"/>
              </w:rPr>
            </w:pPr>
            <w:r>
              <w:rPr>
                <w:rFonts w:hint="eastAsia" w:cs="宋体"/>
                <w:color w:val="auto"/>
                <w:highlight w:val="none"/>
              </w:rPr>
              <w:t>人员角色</w:t>
            </w:r>
          </w:p>
        </w:tc>
        <w:tc>
          <w:tcPr>
            <w:tcW w:w="1548" w:type="dxa"/>
            <w:gridSpan w:val="2"/>
            <w:vAlign w:val="center"/>
          </w:tcPr>
          <w:p w14:paraId="7016E7EA">
            <w:pPr>
              <w:jc w:val="center"/>
              <w:rPr>
                <w:color w:val="auto"/>
                <w:highlight w:val="none"/>
              </w:rPr>
            </w:pPr>
          </w:p>
        </w:tc>
        <w:tc>
          <w:tcPr>
            <w:tcW w:w="2221" w:type="dxa"/>
            <w:gridSpan w:val="4"/>
            <w:vAlign w:val="center"/>
          </w:tcPr>
          <w:p w14:paraId="56B0D226">
            <w:pPr>
              <w:jc w:val="center"/>
              <w:rPr>
                <w:color w:val="auto"/>
                <w:highlight w:val="none"/>
              </w:rPr>
            </w:pPr>
          </w:p>
        </w:tc>
        <w:tc>
          <w:tcPr>
            <w:tcW w:w="1088" w:type="dxa"/>
            <w:vAlign w:val="center"/>
          </w:tcPr>
          <w:p w14:paraId="1A4970CC">
            <w:pPr>
              <w:jc w:val="center"/>
              <w:rPr>
                <w:color w:val="auto"/>
                <w:highlight w:val="none"/>
              </w:rPr>
            </w:pPr>
          </w:p>
        </w:tc>
        <w:tc>
          <w:tcPr>
            <w:tcW w:w="1641" w:type="dxa"/>
            <w:gridSpan w:val="4"/>
            <w:vAlign w:val="center"/>
          </w:tcPr>
          <w:p w14:paraId="695C59AD">
            <w:pPr>
              <w:jc w:val="center"/>
              <w:rPr>
                <w:color w:val="auto"/>
                <w:highlight w:val="none"/>
              </w:rPr>
            </w:pPr>
          </w:p>
        </w:tc>
        <w:tc>
          <w:tcPr>
            <w:tcW w:w="1484" w:type="dxa"/>
            <w:gridSpan w:val="2"/>
            <w:vAlign w:val="center"/>
          </w:tcPr>
          <w:p w14:paraId="4DA2BFFE">
            <w:pPr>
              <w:jc w:val="center"/>
              <w:rPr>
                <w:color w:val="auto"/>
                <w:highlight w:val="none"/>
              </w:rPr>
            </w:pPr>
          </w:p>
        </w:tc>
      </w:tr>
      <w:tr w14:paraId="03DF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3B2C15D">
            <w:pPr>
              <w:jc w:val="center"/>
              <w:rPr>
                <w:rFonts w:cs="宋体"/>
                <w:color w:val="auto"/>
                <w:highlight w:val="none"/>
              </w:rPr>
            </w:pPr>
            <w:r>
              <w:rPr>
                <w:rFonts w:hint="eastAsia" w:cs="宋体"/>
                <w:color w:val="auto"/>
                <w:highlight w:val="none"/>
              </w:rPr>
              <w:t>在建或已完</w:t>
            </w:r>
          </w:p>
        </w:tc>
        <w:tc>
          <w:tcPr>
            <w:tcW w:w="1548" w:type="dxa"/>
            <w:gridSpan w:val="2"/>
            <w:vAlign w:val="center"/>
          </w:tcPr>
          <w:p w14:paraId="34CC76FD">
            <w:pPr>
              <w:jc w:val="center"/>
              <w:rPr>
                <w:color w:val="auto"/>
                <w:highlight w:val="none"/>
              </w:rPr>
            </w:pPr>
          </w:p>
        </w:tc>
        <w:tc>
          <w:tcPr>
            <w:tcW w:w="2221" w:type="dxa"/>
            <w:gridSpan w:val="4"/>
            <w:vAlign w:val="center"/>
          </w:tcPr>
          <w:p w14:paraId="74DC91CF">
            <w:pPr>
              <w:jc w:val="center"/>
              <w:rPr>
                <w:color w:val="auto"/>
                <w:highlight w:val="none"/>
              </w:rPr>
            </w:pPr>
          </w:p>
        </w:tc>
        <w:tc>
          <w:tcPr>
            <w:tcW w:w="1088" w:type="dxa"/>
            <w:vAlign w:val="center"/>
          </w:tcPr>
          <w:p w14:paraId="6B3EC065">
            <w:pPr>
              <w:jc w:val="center"/>
              <w:rPr>
                <w:color w:val="auto"/>
                <w:highlight w:val="none"/>
              </w:rPr>
            </w:pPr>
          </w:p>
        </w:tc>
        <w:tc>
          <w:tcPr>
            <w:tcW w:w="1641" w:type="dxa"/>
            <w:gridSpan w:val="4"/>
            <w:vAlign w:val="center"/>
          </w:tcPr>
          <w:p w14:paraId="14D774F2">
            <w:pPr>
              <w:jc w:val="center"/>
              <w:rPr>
                <w:color w:val="auto"/>
                <w:highlight w:val="none"/>
              </w:rPr>
            </w:pPr>
          </w:p>
        </w:tc>
        <w:tc>
          <w:tcPr>
            <w:tcW w:w="1484" w:type="dxa"/>
            <w:gridSpan w:val="2"/>
            <w:vAlign w:val="center"/>
          </w:tcPr>
          <w:p w14:paraId="743DCF2D">
            <w:pPr>
              <w:jc w:val="center"/>
              <w:rPr>
                <w:color w:val="auto"/>
                <w:highlight w:val="none"/>
              </w:rPr>
            </w:pPr>
          </w:p>
        </w:tc>
      </w:tr>
      <w:tr w14:paraId="5642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2600DFCF">
            <w:pPr>
              <w:jc w:val="center"/>
              <w:rPr>
                <w:rFonts w:cs="宋体"/>
                <w:color w:val="auto"/>
                <w:highlight w:val="none"/>
              </w:rPr>
            </w:pPr>
            <w:r>
              <w:rPr>
                <w:rFonts w:hint="eastAsia" w:cs="宋体"/>
                <w:color w:val="auto"/>
                <w:highlight w:val="none"/>
              </w:rPr>
              <w:t>工程质量</w:t>
            </w:r>
          </w:p>
        </w:tc>
        <w:tc>
          <w:tcPr>
            <w:tcW w:w="1548" w:type="dxa"/>
            <w:gridSpan w:val="2"/>
            <w:vAlign w:val="center"/>
          </w:tcPr>
          <w:p w14:paraId="4CCE3AE3">
            <w:pPr>
              <w:jc w:val="center"/>
              <w:rPr>
                <w:color w:val="auto"/>
                <w:highlight w:val="none"/>
              </w:rPr>
            </w:pPr>
          </w:p>
        </w:tc>
        <w:tc>
          <w:tcPr>
            <w:tcW w:w="2221" w:type="dxa"/>
            <w:gridSpan w:val="4"/>
            <w:vAlign w:val="center"/>
          </w:tcPr>
          <w:p w14:paraId="25BF8D34">
            <w:pPr>
              <w:jc w:val="center"/>
              <w:rPr>
                <w:color w:val="auto"/>
                <w:highlight w:val="none"/>
              </w:rPr>
            </w:pPr>
          </w:p>
        </w:tc>
        <w:tc>
          <w:tcPr>
            <w:tcW w:w="1088" w:type="dxa"/>
            <w:vAlign w:val="center"/>
          </w:tcPr>
          <w:p w14:paraId="26844A14">
            <w:pPr>
              <w:jc w:val="center"/>
              <w:rPr>
                <w:color w:val="auto"/>
                <w:highlight w:val="none"/>
              </w:rPr>
            </w:pPr>
          </w:p>
        </w:tc>
        <w:tc>
          <w:tcPr>
            <w:tcW w:w="1641" w:type="dxa"/>
            <w:gridSpan w:val="4"/>
            <w:vAlign w:val="center"/>
          </w:tcPr>
          <w:p w14:paraId="7F57F92D">
            <w:pPr>
              <w:jc w:val="center"/>
              <w:rPr>
                <w:color w:val="auto"/>
                <w:highlight w:val="none"/>
              </w:rPr>
            </w:pPr>
          </w:p>
        </w:tc>
        <w:tc>
          <w:tcPr>
            <w:tcW w:w="1484" w:type="dxa"/>
            <w:gridSpan w:val="2"/>
            <w:vAlign w:val="center"/>
          </w:tcPr>
          <w:p w14:paraId="20E08A72">
            <w:pPr>
              <w:jc w:val="center"/>
              <w:rPr>
                <w:color w:val="auto"/>
                <w:highlight w:val="none"/>
              </w:rPr>
            </w:pPr>
          </w:p>
        </w:tc>
      </w:tr>
      <w:tr w14:paraId="42487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32A3967C">
            <w:pPr>
              <w:jc w:val="center"/>
              <w:rPr>
                <w:rFonts w:cs="宋体"/>
                <w:color w:val="auto"/>
                <w:highlight w:val="none"/>
              </w:rPr>
            </w:pPr>
            <w:r>
              <w:rPr>
                <w:rFonts w:hint="eastAsia" w:cs="宋体"/>
                <w:color w:val="auto"/>
                <w:highlight w:val="none"/>
              </w:rPr>
              <w:t>受奖情况</w:t>
            </w:r>
          </w:p>
        </w:tc>
        <w:tc>
          <w:tcPr>
            <w:tcW w:w="1548" w:type="dxa"/>
            <w:gridSpan w:val="2"/>
            <w:vAlign w:val="center"/>
          </w:tcPr>
          <w:p w14:paraId="26D01E52">
            <w:pPr>
              <w:jc w:val="center"/>
              <w:rPr>
                <w:color w:val="auto"/>
                <w:highlight w:val="none"/>
              </w:rPr>
            </w:pPr>
          </w:p>
        </w:tc>
        <w:tc>
          <w:tcPr>
            <w:tcW w:w="2221" w:type="dxa"/>
            <w:gridSpan w:val="4"/>
            <w:vAlign w:val="center"/>
          </w:tcPr>
          <w:p w14:paraId="314334E5">
            <w:pPr>
              <w:jc w:val="center"/>
              <w:rPr>
                <w:color w:val="auto"/>
                <w:highlight w:val="none"/>
              </w:rPr>
            </w:pPr>
          </w:p>
        </w:tc>
        <w:tc>
          <w:tcPr>
            <w:tcW w:w="1088" w:type="dxa"/>
            <w:vAlign w:val="center"/>
          </w:tcPr>
          <w:p w14:paraId="2AEB7A0D">
            <w:pPr>
              <w:jc w:val="center"/>
              <w:rPr>
                <w:color w:val="auto"/>
                <w:highlight w:val="none"/>
              </w:rPr>
            </w:pPr>
          </w:p>
        </w:tc>
        <w:tc>
          <w:tcPr>
            <w:tcW w:w="1641" w:type="dxa"/>
            <w:gridSpan w:val="4"/>
            <w:vAlign w:val="center"/>
          </w:tcPr>
          <w:p w14:paraId="6030E956">
            <w:pPr>
              <w:jc w:val="center"/>
              <w:rPr>
                <w:color w:val="auto"/>
                <w:highlight w:val="none"/>
              </w:rPr>
            </w:pPr>
          </w:p>
        </w:tc>
        <w:tc>
          <w:tcPr>
            <w:tcW w:w="1484" w:type="dxa"/>
            <w:gridSpan w:val="2"/>
            <w:vAlign w:val="center"/>
          </w:tcPr>
          <w:p w14:paraId="3C92763D">
            <w:pPr>
              <w:jc w:val="center"/>
              <w:rPr>
                <w:color w:val="auto"/>
                <w:highlight w:val="none"/>
              </w:rPr>
            </w:pPr>
          </w:p>
        </w:tc>
      </w:tr>
    </w:tbl>
    <w:p w14:paraId="158E2686">
      <w:pPr>
        <w:spacing w:line="360" w:lineRule="auto"/>
        <w:rPr>
          <w:rFonts w:hint="eastAsia" w:ascii="宋体" w:hAnsi="宋体"/>
          <w:color w:val="auto"/>
          <w:highlight w:val="none"/>
        </w:rPr>
      </w:pPr>
      <w:r>
        <w:rPr>
          <w:rFonts w:hint="eastAsia" w:ascii="宋体" w:hAnsi="宋体" w:cs="楷体_GB2312"/>
          <w:color w:val="auto"/>
          <w:highlight w:val="none"/>
        </w:rPr>
        <w:t>备注：</w:t>
      </w:r>
    </w:p>
    <w:p w14:paraId="44BF898E">
      <w:pPr>
        <w:spacing w:line="360" w:lineRule="auto"/>
        <w:ind w:firstLine="420" w:firstLineChars="200"/>
        <w:rPr>
          <w:rFonts w:hint="eastAsia" w:ascii="宋体" w:hAnsi="宋体"/>
          <w:color w:val="auto"/>
          <w:highlight w:val="none"/>
        </w:rPr>
      </w:pPr>
      <w:r>
        <w:rPr>
          <w:rFonts w:hint="eastAsia" w:ascii="宋体" w:hAnsi="宋体"/>
          <w:color w:val="auto"/>
          <w:highlight w:val="none"/>
        </w:rPr>
        <w:t>1.供应商可以根据项目情况增减表格内容，项目数可以根据需要增加。</w:t>
      </w:r>
    </w:p>
    <w:p w14:paraId="123B20E7">
      <w:pPr>
        <w:spacing w:line="360" w:lineRule="auto"/>
        <w:ind w:firstLine="420" w:firstLineChars="200"/>
        <w:rPr>
          <w:rFonts w:hint="eastAsia" w:ascii="宋体" w:hAnsi="宋体"/>
          <w:color w:val="auto"/>
          <w:szCs w:val="21"/>
          <w:highlight w:val="none"/>
        </w:rPr>
      </w:pPr>
      <w:r>
        <w:rPr>
          <w:rFonts w:hint="eastAsia" w:ascii="宋体" w:hAnsi="宋体"/>
          <w:color w:val="auto"/>
          <w:highlight w:val="none"/>
        </w:rPr>
        <w:t>2.</w:t>
      </w:r>
      <w:r>
        <w:rPr>
          <w:rFonts w:hint="eastAsia" w:ascii="宋体" w:hAnsi="宋体"/>
          <w:color w:val="auto"/>
          <w:szCs w:val="21"/>
          <w:highlight w:val="none"/>
        </w:rPr>
        <w:t>本表后附专职安全生产管理人员的</w:t>
      </w:r>
      <w:r>
        <w:rPr>
          <w:rFonts w:hint="eastAsia" w:ascii="宋体" w:hAnsi="宋体"/>
          <w:color w:val="auto"/>
          <w:szCs w:val="21"/>
          <w:highlight w:val="none"/>
          <w:lang w:eastAsia="zh-CN"/>
        </w:rPr>
        <w:t>学历证（如有）、安全生产</w:t>
      </w:r>
      <w:r>
        <w:rPr>
          <w:rFonts w:hint="eastAsia" w:ascii="宋体" w:hAnsi="宋体"/>
          <w:color w:val="auto"/>
          <w:szCs w:val="21"/>
          <w:highlight w:val="none"/>
        </w:rPr>
        <w:t>考核合格证（C类）、本表所列证书复印件并加盖供应商电子签章。</w:t>
      </w:r>
    </w:p>
    <w:p w14:paraId="7C3BFA1C">
      <w:pPr>
        <w:pStyle w:val="9"/>
        <w:rPr>
          <w:rFonts w:hint="eastAsia" w:ascii="宋体" w:hAnsi="宋体"/>
          <w:b w:val="0"/>
          <w:bCs w:val="0"/>
          <w:color w:val="auto"/>
          <w:highlight w:val="none"/>
        </w:rPr>
      </w:pPr>
      <w:r>
        <w:rPr>
          <w:rFonts w:ascii="方正小标宋简体" w:hAnsi="方正小标宋简体" w:eastAsia="方正小标宋简体" w:cs="方正小标宋简体"/>
          <w:bCs w:val="0"/>
          <w:color w:val="auto"/>
          <w:sz w:val="44"/>
          <w:szCs w:val="44"/>
          <w:highlight w:val="none"/>
        </w:rPr>
        <w:br w:type="page"/>
      </w:r>
    </w:p>
    <w:p w14:paraId="598296AB">
      <w:pPr>
        <w:spacing w:line="360" w:lineRule="auto"/>
        <w:jc w:val="center"/>
        <w:rPr>
          <w:rFonts w:hint="eastAsia" w:ascii="宋体" w:hAnsi="宋体" w:cs="宋体"/>
          <w:bCs/>
          <w:color w:val="auto"/>
          <w:sz w:val="28"/>
          <w:szCs w:val="28"/>
          <w:highlight w:val="none"/>
        </w:rPr>
      </w:pPr>
    </w:p>
    <w:p w14:paraId="4E8DD103">
      <w:pPr>
        <w:spacing w:line="360" w:lineRule="auto"/>
        <w:jc w:val="center"/>
        <w:rPr>
          <w:rFonts w:hint="eastAsia"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50DC1FC1">
      <w:pPr>
        <w:pStyle w:val="25"/>
        <w:spacing w:line="360" w:lineRule="auto"/>
        <w:ind w:firstLine="482" w:firstLineChars="200"/>
        <w:contextualSpacing/>
        <w:rPr>
          <w:rFonts w:hint="eastAsia" w:hAnsi="宋体"/>
          <w:b/>
          <w:bCs/>
          <w:color w:val="auto"/>
          <w:sz w:val="24"/>
          <w:szCs w:val="24"/>
          <w:highlight w:val="none"/>
        </w:rPr>
      </w:pPr>
      <w:r>
        <w:rPr>
          <w:rFonts w:hint="eastAsia" w:hAnsi="宋体"/>
          <w:b/>
          <w:bCs/>
          <w:color w:val="auto"/>
          <w:sz w:val="24"/>
          <w:szCs w:val="24"/>
          <w:highlight w:val="none"/>
        </w:rPr>
        <w:t>一、质疑供应商基本信息：</w:t>
      </w:r>
    </w:p>
    <w:p w14:paraId="537AD0BE">
      <w:pPr>
        <w:pStyle w:val="25"/>
        <w:spacing w:line="360" w:lineRule="auto"/>
        <w:ind w:firstLine="480" w:firstLineChars="200"/>
        <w:contextualSpacing/>
        <w:rPr>
          <w:rFonts w:hint="eastAsia" w:hAnsi="宋体"/>
          <w:bCs/>
          <w:color w:val="auto"/>
          <w:sz w:val="24"/>
          <w:szCs w:val="24"/>
          <w:highlight w:val="none"/>
          <w:u w:val="single"/>
        </w:rPr>
      </w:pPr>
      <w:r>
        <w:rPr>
          <w:rFonts w:hint="eastAsia" w:hAnsi="宋体"/>
          <w:bCs/>
          <w:color w:val="auto"/>
          <w:sz w:val="24"/>
          <w:szCs w:val="24"/>
          <w:highlight w:val="none"/>
        </w:rPr>
        <w:t>质疑供应商：</w:t>
      </w:r>
    </w:p>
    <w:p w14:paraId="242257CA">
      <w:pPr>
        <w:pStyle w:val="25"/>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6633E7BF">
      <w:pPr>
        <w:pStyle w:val="25"/>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Ansi="宋体"/>
          <w:bCs/>
          <w:color w:val="auto"/>
          <w:sz w:val="24"/>
          <w:szCs w:val="24"/>
          <w:highlight w:val="none"/>
        </w:rPr>
        <w:t>联系电话</w:t>
      </w:r>
      <w:r>
        <w:rPr>
          <w:rFonts w:hint="eastAsia" w:hAnsi="宋体"/>
          <w:bCs/>
          <w:color w:val="auto"/>
          <w:sz w:val="24"/>
          <w:szCs w:val="24"/>
          <w:highlight w:val="none"/>
        </w:rPr>
        <w:t>：</w:t>
      </w:r>
    </w:p>
    <w:p w14:paraId="1273D105">
      <w:pPr>
        <w:pStyle w:val="25"/>
        <w:spacing w:line="360" w:lineRule="auto"/>
        <w:ind w:firstLine="480" w:firstLineChars="200"/>
        <w:contextualSpacing/>
        <w:rPr>
          <w:rFonts w:hint="eastAsia" w:hAnsi="宋体"/>
          <w:bCs/>
          <w:color w:val="auto"/>
          <w:sz w:val="24"/>
          <w:szCs w:val="24"/>
          <w:highlight w:val="none"/>
        </w:rPr>
      </w:pPr>
      <w:r>
        <w:rPr>
          <w:rFonts w:hint="eastAsia" w:hAnsi="宋体"/>
          <w:bCs/>
          <w:color w:val="auto"/>
          <w:sz w:val="24"/>
          <w:szCs w:val="24"/>
          <w:highlight w:val="none"/>
        </w:rPr>
        <w:t>授权代表：</w:t>
      </w:r>
    </w:p>
    <w:p w14:paraId="208FFAE0">
      <w:pPr>
        <w:pStyle w:val="25"/>
        <w:spacing w:line="360" w:lineRule="auto"/>
        <w:ind w:firstLine="480" w:firstLineChars="200"/>
        <w:contextualSpacing/>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p>
    <w:p w14:paraId="542411C1">
      <w:pPr>
        <w:pStyle w:val="25"/>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5609314E">
      <w:pPr>
        <w:pStyle w:val="25"/>
        <w:spacing w:line="360" w:lineRule="auto"/>
        <w:ind w:firstLine="482" w:firstLineChars="200"/>
        <w:contextualSpacing/>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725C2FD6">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p>
    <w:p w14:paraId="62DE9B2E">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p>
    <w:p w14:paraId="355712CA">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采购人名称：</w:t>
      </w:r>
    </w:p>
    <w:p w14:paraId="6324C99B">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w:t>
      </w:r>
    </w:p>
    <w:p w14:paraId="2FB577DE">
      <w:pPr>
        <w:pStyle w:val="25"/>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p>
    <w:p w14:paraId="7142313B">
      <w:pPr>
        <w:pStyle w:val="25"/>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14:paraId="51769C14">
      <w:pPr>
        <w:pStyle w:val="25"/>
        <w:spacing w:line="360" w:lineRule="auto"/>
        <w:ind w:left="25" w:leftChars="12" w:firstLine="352" w:firstLineChars="147"/>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39497186">
      <w:pPr>
        <w:pStyle w:val="25"/>
        <w:spacing w:line="360" w:lineRule="auto"/>
        <w:ind w:left="25" w:leftChars="12" w:firstLine="472" w:firstLineChars="196"/>
        <w:contextualSpacing/>
        <w:rPr>
          <w:rFonts w:hint="eastAsia" w:hAnsi="宋体"/>
          <w:b/>
          <w:color w:val="auto"/>
          <w:sz w:val="24"/>
          <w:szCs w:val="24"/>
          <w:highlight w:val="none"/>
        </w:rPr>
      </w:pPr>
      <w:r>
        <w:rPr>
          <w:rFonts w:hint="eastAsia" w:hAnsi="宋体"/>
          <w:b/>
          <w:color w:val="auto"/>
          <w:sz w:val="24"/>
          <w:szCs w:val="24"/>
          <w:highlight w:val="none"/>
        </w:rPr>
        <w:t>三、质疑事项具体内容</w:t>
      </w:r>
    </w:p>
    <w:p w14:paraId="22C9E661">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质疑事项1：</w:t>
      </w:r>
    </w:p>
    <w:p w14:paraId="26B619E0">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事实依据：</w:t>
      </w:r>
    </w:p>
    <w:p w14:paraId="759622DB">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法律依据：</w:t>
      </w:r>
    </w:p>
    <w:p w14:paraId="02FA8B8A">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质疑事项2</w:t>
      </w:r>
    </w:p>
    <w:p w14:paraId="12551BE3">
      <w:pPr>
        <w:pStyle w:val="25"/>
        <w:spacing w:line="360" w:lineRule="auto"/>
        <w:ind w:left="25" w:leftChars="12" w:firstLine="472" w:firstLineChars="197"/>
        <w:contextualSpacing/>
        <w:rPr>
          <w:rFonts w:hint="eastAsia" w:hAnsi="宋体"/>
          <w:color w:val="auto"/>
          <w:sz w:val="24"/>
          <w:szCs w:val="24"/>
          <w:highlight w:val="none"/>
        </w:rPr>
      </w:pPr>
      <w:r>
        <w:rPr>
          <w:rFonts w:hAnsi="宋体"/>
          <w:color w:val="auto"/>
          <w:sz w:val="24"/>
          <w:szCs w:val="24"/>
          <w:highlight w:val="none"/>
        </w:rPr>
        <w:t>……</w:t>
      </w:r>
    </w:p>
    <w:p w14:paraId="73182F23">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06F048B6">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请求：</w:t>
      </w:r>
    </w:p>
    <w:p w14:paraId="34DF418F">
      <w:pPr>
        <w:pStyle w:val="25"/>
        <w:spacing w:line="360" w:lineRule="auto"/>
        <w:ind w:left="25" w:leftChars="12" w:firstLine="352" w:firstLineChars="147"/>
        <w:contextualSpacing/>
        <w:rPr>
          <w:rFonts w:hint="eastAsia" w:hAnsi="宋体"/>
          <w:color w:val="auto"/>
          <w:sz w:val="24"/>
          <w:szCs w:val="24"/>
          <w:highlight w:val="none"/>
        </w:rPr>
      </w:pPr>
    </w:p>
    <w:p w14:paraId="6BA34575">
      <w:pPr>
        <w:pStyle w:val="2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620D0CC8">
      <w:pPr>
        <w:pStyle w:val="25"/>
        <w:spacing w:line="360" w:lineRule="auto"/>
        <w:ind w:firstLine="480" w:firstLineChars="200"/>
        <w:contextualSpacing/>
        <w:rPr>
          <w:rFonts w:hint="eastAsia" w:hAnsi="宋体"/>
          <w:b/>
          <w:color w:val="auto"/>
          <w:sz w:val="24"/>
          <w:szCs w:val="24"/>
          <w:highlight w:val="none"/>
        </w:rPr>
      </w:pPr>
      <w:r>
        <w:rPr>
          <w:rFonts w:hint="eastAsia" w:hAnsi="宋体"/>
          <w:color w:val="auto"/>
          <w:sz w:val="24"/>
          <w:szCs w:val="24"/>
          <w:highlight w:val="none"/>
        </w:rPr>
        <w:t>日期：</w:t>
      </w:r>
    </w:p>
    <w:p w14:paraId="38114F38">
      <w:pPr>
        <w:pStyle w:val="25"/>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14:paraId="486731DC">
      <w:pPr>
        <w:pStyle w:val="25"/>
        <w:spacing w:line="360" w:lineRule="auto"/>
        <w:ind w:left="25" w:leftChars="12" w:firstLine="354" w:firstLineChars="147"/>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50DEDA4E">
      <w:pPr>
        <w:pStyle w:val="25"/>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FE1E4AB">
      <w:pPr>
        <w:pStyle w:val="25"/>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4CA96291">
      <w:pPr>
        <w:pStyle w:val="25"/>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428F92B8">
      <w:pPr>
        <w:pStyle w:val="25"/>
        <w:spacing w:line="360" w:lineRule="auto"/>
        <w:ind w:left="25" w:leftChars="12" w:firstLine="354" w:firstLineChars="147"/>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6C77F71B">
      <w:pPr>
        <w:pStyle w:val="25"/>
        <w:snapToGrid w:val="0"/>
        <w:rPr>
          <w:b/>
          <w:color w:val="auto"/>
          <w:sz w:val="24"/>
          <w:szCs w:val="24"/>
          <w:highlight w:val="none"/>
        </w:rPr>
      </w:pPr>
    </w:p>
    <w:p w14:paraId="37DDB2F5">
      <w:pPr>
        <w:rPr>
          <w:color w:val="auto"/>
          <w:sz w:val="32"/>
          <w:szCs w:val="40"/>
          <w:highlight w:val="none"/>
        </w:rPr>
      </w:pPr>
    </w:p>
    <w:p w14:paraId="04F4711B">
      <w:pPr>
        <w:rPr>
          <w:color w:val="auto"/>
          <w:sz w:val="32"/>
          <w:szCs w:val="40"/>
          <w:highlight w:val="none"/>
        </w:rPr>
      </w:pPr>
    </w:p>
    <w:p w14:paraId="68691AB5">
      <w:pPr>
        <w:rPr>
          <w:color w:val="auto"/>
          <w:sz w:val="32"/>
          <w:szCs w:val="40"/>
          <w:highlight w:val="none"/>
        </w:rPr>
      </w:pPr>
    </w:p>
    <w:p w14:paraId="2B5E7808">
      <w:pPr>
        <w:rPr>
          <w:color w:val="auto"/>
          <w:sz w:val="32"/>
          <w:szCs w:val="40"/>
          <w:highlight w:val="none"/>
        </w:rPr>
      </w:pPr>
    </w:p>
    <w:p w14:paraId="7D73794A">
      <w:pPr>
        <w:rPr>
          <w:color w:val="auto"/>
          <w:sz w:val="32"/>
          <w:szCs w:val="40"/>
          <w:highlight w:val="none"/>
        </w:rPr>
      </w:pPr>
    </w:p>
    <w:p w14:paraId="6707DC90">
      <w:pPr>
        <w:rPr>
          <w:color w:val="auto"/>
          <w:sz w:val="32"/>
          <w:szCs w:val="40"/>
          <w:highlight w:val="none"/>
        </w:rPr>
      </w:pPr>
    </w:p>
    <w:p w14:paraId="4D8C406F">
      <w:pPr>
        <w:rPr>
          <w:color w:val="auto"/>
          <w:sz w:val="32"/>
          <w:szCs w:val="40"/>
          <w:highlight w:val="none"/>
        </w:rPr>
      </w:pPr>
    </w:p>
    <w:p w14:paraId="4E0DDB44">
      <w:pPr>
        <w:rPr>
          <w:color w:val="auto"/>
          <w:sz w:val="32"/>
          <w:szCs w:val="40"/>
          <w:highlight w:val="none"/>
        </w:rPr>
      </w:pPr>
    </w:p>
    <w:p w14:paraId="10B9B84E">
      <w:pPr>
        <w:rPr>
          <w:color w:val="auto"/>
          <w:sz w:val="32"/>
          <w:szCs w:val="40"/>
          <w:highlight w:val="none"/>
        </w:rPr>
      </w:pPr>
    </w:p>
    <w:p w14:paraId="55729C62">
      <w:pPr>
        <w:rPr>
          <w:color w:val="auto"/>
          <w:sz w:val="32"/>
          <w:szCs w:val="40"/>
          <w:highlight w:val="none"/>
        </w:rPr>
      </w:pPr>
    </w:p>
    <w:p w14:paraId="568D8A77">
      <w:pPr>
        <w:rPr>
          <w:color w:val="auto"/>
          <w:sz w:val="32"/>
          <w:szCs w:val="40"/>
          <w:highlight w:val="none"/>
        </w:rPr>
      </w:pPr>
    </w:p>
    <w:p w14:paraId="0ADBC73B">
      <w:pPr>
        <w:rPr>
          <w:color w:val="auto"/>
          <w:sz w:val="32"/>
          <w:szCs w:val="40"/>
          <w:highlight w:val="none"/>
        </w:rPr>
      </w:pPr>
    </w:p>
    <w:p w14:paraId="01A00C96">
      <w:pPr>
        <w:rPr>
          <w:color w:val="auto"/>
          <w:sz w:val="32"/>
          <w:szCs w:val="40"/>
          <w:highlight w:val="none"/>
        </w:rPr>
      </w:pPr>
    </w:p>
    <w:p w14:paraId="67A7EA59">
      <w:pPr>
        <w:rPr>
          <w:color w:val="auto"/>
          <w:sz w:val="32"/>
          <w:szCs w:val="40"/>
          <w:highlight w:val="none"/>
        </w:rPr>
      </w:pPr>
    </w:p>
    <w:p w14:paraId="51B384C0">
      <w:pPr>
        <w:rPr>
          <w:color w:val="auto"/>
          <w:sz w:val="32"/>
          <w:szCs w:val="40"/>
          <w:highlight w:val="none"/>
        </w:rPr>
      </w:pPr>
    </w:p>
    <w:p w14:paraId="237C47E9">
      <w:pPr>
        <w:rPr>
          <w:color w:val="auto"/>
          <w:sz w:val="32"/>
          <w:szCs w:val="40"/>
          <w:highlight w:val="none"/>
        </w:rPr>
      </w:pPr>
    </w:p>
    <w:p w14:paraId="766F98CF">
      <w:pPr>
        <w:rPr>
          <w:color w:val="auto"/>
          <w:sz w:val="32"/>
          <w:szCs w:val="40"/>
          <w:highlight w:val="none"/>
        </w:rPr>
      </w:pPr>
    </w:p>
    <w:p w14:paraId="6003B501">
      <w:pPr>
        <w:rPr>
          <w:color w:val="auto"/>
          <w:sz w:val="32"/>
          <w:szCs w:val="40"/>
          <w:highlight w:val="none"/>
        </w:rPr>
      </w:pPr>
    </w:p>
    <w:p w14:paraId="654592B1">
      <w:pPr>
        <w:rPr>
          <w:color w:val="auto"/>
          <w:sz w:val="32"/>
          <w:szCs w:val="40"/>
          <w:highlight w:val="none"/>
        </w:rPr>
      </w:pPr>
    </w:p>
    <w:p w14:paraId="0B70F315">
      <w:pPr>
        <w:rPr>
          <w:color w:val="auto"/>
          <w:sz w:val="32"/>
          <w:szCs w:val="40"/>
          <w:highlight w:val="none"/>
        </w:rPr>
      </w:pPr>
    </w:p>
    <w:p w14:paraId="19E3D246">
      <w:pPr>
        <w:rPr>
          <w:color w:val="auto"/>
          <w:sz w:val="32"/>
          <w:szCs w:val="40"/>
          <w:highlight w:val="none"/>
        </w:rPr>
      </w:pPr>
    </w:p>
    <w:p w14:paraId="753A9F77">
      <w:pPr>
        <w:rPr>
          <w:color w:val="auto"/>
          <w:sz w:val="32"/>
          <w:szCs w:val="40"/>
          <w:highlight w:val="none"/>
        </w:rPr>
      </w:pPr>
    </w:p>
    <w:p w14:paraId="60CE3AC5">
      <w:pPr>
        <w:rPr>
          <w:color w:val="auto"/>
          <w:sz w:val="32"/>
          <w:szCs w:val="40"/>
          <w:highlight w:val="none"/>
        </w:rPr>
      </w:pPr>
    </w:p>
    <w:p w14:paraId="2914DBB6">
      <w:pPr>
        <w:rPr>
          <w:color w:val="auto"/>
          <w:sz w:val="32"/>
          <w:szCs w:val="40"/>
          <w:highlight w:val="none"/>
        </w:rPr>
      </w:pPr>
    </w:p>
    <w:p w14:paraId="092A5545">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23236ADD">
      <w:pPr>
        <w:pStyle w:val="25"/>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一、投诉相关主体基本情况：</w:t>
      </w:r>
    </w:p>
    <w:p w14:paraId="36F3CE16">
      <w:pPr>
        <w:pStyle w:val="2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p>
    <w:p w14:paraId="38FF9A39">
      <w:pPr>
        <w:pStyle w:val="2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108C6061">
      <w:pPr>
        <w:pStyle w:val="2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p>
    <w:p w14:paraId="31F95C14">
      <w:pPr>
        <w:pStyle w:val="2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p>
    <w:p w14:paraId="4B6D4DC6">
      <w:pPr>
        <w:pStyle w:val="2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Ansi="宋体"/>
          <w:bCs/>
          <w:color w:val="auto"/>
          <w:sz w:val="24"/>
          <w:szCs w:val="24"/>
          <w:highlight w:val="none"/>
        </w:rPr>
        <w:t>联系</w:t>
      </w:r>
      <w:r>
        <w:rPr>
          <w:rFonts w:hint="eastAsia" w:hAnsi="宋体"/>
          <w:bCs/>
          <w:color w:val="auto"/>
          <w:sz w:val="24"/>
          <w:szCs w:val="24"/>
          <w:highlight w:val="none"/>
        </w:rPr>
        <w:t>电话：</w:t>
      </w:r>
    </w:p>
    <w:p w14:paraId="26CA8A0F">
      <w:pPr>
        <w:pStyle w:val="25"/>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p>
    <w:p w14:paraId="187BD9A5">
      <w:pPr>
        <w:pStyle w:val="2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143B1231">
      <w:pPr>
        <w:pStyle w:val="2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被投诉人1：</w:t>
      </w:r>
    </w:p>
    <w:p w14:paraId="23C5935A">
      <w:pPr>
        <w:pStyle w:val="2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地址：</w:t>
      </w:r>
    </w:p>
    <w:p w14:paraId="1491575E">
      <w:pPr>
        <w:pStyle w:val="2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4A981E41">
      <w:pPr>
        <w:pStyle w:val="2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2BE9A904">
      <w:pPr>
        <w:pStyle w:val="2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被投诉人2：</w:t>
      </w:r>
    </w:p>
    <w:p w14:paraId="29E0AAB3">
      <w:pPr>
        <w:pStyle w:val="2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w:t>
      </w:r>
    </w:p>
    <w:p w14:paraId="0556BFD0">
      <w:pPr>
        <w:pStyle w:val="2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p>
    <w:p w14:paraId="1ED10DC5">
      <w:pPr>
        <w:pStyle w:val="25"/>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3F890657">
      <w:pPr>
        <w:pStyle w:val="2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09F83AEA">
      <w:pPr>
        <w:pStyle w:val="25"/>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497443F2">
      <w:pPr>
        <w:pStyle w:val="25"/>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p>
    <w:p w14:paraId="1EE71C82">
      <w:pPr>
        <w:pStyle w:val="25"/>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p>
    <w:p w14:paraId="50A9C6C7">
      <w:pPr>
        <w:pStyle w:val="2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p>
    <w:p w14:paraId="05F117ED">
      <w:pPr>
        <w:pStyle w:val="2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p>
    <w:p w14:paraId="2BCCAB20">
      <w:pPr>
        <w:pStyle w:val="25"/>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6FE5B1F1">
      <w:pPr>
        <w:pStyle w:val="25"/>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7707CBA7">
      <w:pPr>
        <w:pStyle w:val="2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24E291CF">
      <w:pPr>
        <w:pStyle w:val="25"/>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投诉人于年月日，向提出质疑，质疑事项为：</w:t>
      </w:r>
    </w:p>
    <w:p w14:paraId="27CC4C36">
      <w:pPr>
        <w:pStyle w:val="25"/>
        <w:spacing w:line="360" w:lineRule="auto"/>
        <w:ind w:firstLine="241"/>
        <w:rPr>
          <w:rFonts w:hint="eastAsia" w:hAnsi="宋体"/>
          <w:bCs/>
          <w:color w:val="auto"/>
          <w:sz w:val="24"/>
          <w:szCs w:val="24"/>
          <w:highlight w:val="none"/>
          <w:u w:val="single"/>
        </w:rPr>
      </w:pPr>
    </w:p>
    <w:p w14:paraId="37307D65">
      <w:pPr>
        <w:pStyle w:val="25"/>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rPr>
        <w:t>年月日，</w:t>
      </w:r>
      <w:r>
        <w:rPr>
          <w:rFonts w:hint="eastAsia" w:hAnsi="宋体"/>
          <w:bCs/>
          <w:color w:val="auto"/>
          <w:sz w:val="24"/>
          <w:szCs w:val="24"/>
          <w:highlight w:val="none"/>
        </w:rPr>
        <w:t xml:space="preserve">就质疑事项作出了答复/没有在法定期限内作出答复。                                                                                             </w:t>
      </w:r>
    </w:p>
    <w:p w14:paraId="01768A06">
      <w:pPr>
        <w:pStyle w:val="2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3FD6ADF0">
      <w:pPr>
        <w:pStyle w:val="2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p>
    <w:p w14:paraId="67213BE4">
      <w:pPr>
        <w:pStyle w:val="25"/>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p>
    <w:p w14:paraId="30B8D65E">
      <w:pPr>
        <w:pStyle w:val="25"/>
        <w:spacing w:line="360" w:lineRule="auto"/>
        <w:ind w:left="25" w:leftChars="12" w:firstLine="472" w:firstLineChars="197"/>
        <w:rPr>
          <w:rFonts w:hint="eastAsia" w:hAnsi="宋体"/>
          <w:color w:val="auto"/>
          <w:sz w:val="24"/>
          <w:szCs w:val="24"/>
          <w:highlight w:val="none"/>
        </w:rPr>
      </w:pPr>
    </w:p>
    <w:p w14:paraId="5F3F556D">
      <w:pPr>
        <w:pStyle w:val="25"/>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p>
    <w:p w14:paraId="79D4B023">
      <w:pPr>
        <w:pStyle w:val="25"/>
        <w:spacing w:line="360" w:lineRule="auto"/>
        <w:ind w:left="25" w:leftChars="12" w:firstLine="352" w:firstLineChars="147"/>
        <w:rPr>
          <w:rFonts w:hint="eastAsia" w:hAnsi="宋体"/>
          <w:bCs/>
          <w:color w:val="auto"/>
          <w:sz w:val="24"/>
          <w:szCs w:val="24"/>
          <w:highlight w:val="none"/>
          <w:u w:val="single"/>
        </w:rPr>
      </w:pPr>
    </w:p>
    <w:p w14:paraId="13207D34">
      <w:pPr>
        <w:pStyle w:val="25"/>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p>
    <w:p w14:paraId="0D01DAA5">
      <w:pPr>
        <w:pStyle w:val="25"/>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25F8841D">
      <w:pPr>
        <w:pStyle w:val="2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14B9068C">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p>
    <w:p w14:paraId="416C91B6">
      <w:pPr>
        <w:pStyle w:val="25"/>
        <w:spacing w:line="360" w:lineRule="auto"/>
        <w:ind w:left="25" w:leftChars="12" w:firstLine="352" w:firstLineChars="147"/>
        <w:rPr>
          <w:rFonts w:hint="eastAsia" w:hAnsi="宋体"/>
          <w:color w:val="auto"/>
          <w:sz w:val="24"/>
          <w:szCs w:val="24"/>
          <w:highlight w:val="none"/>
        </w:rPr>
      </w:pPr>
    </w:p>
    <w:p w14:paraId="00406248">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08674B1E">
      <w:pPr>
        <w:pStyle w:val="25"/>
        <w:spacing w:line="360" w:lineRule="auto"/>
        <w:ind w:left="25" w:leftChars="12" w:firstLine="352" w:firstLineChars="147"/>
        <w:rPr>
          <w:rFonts w:hint="eastAsia" w:hAnsi="宋体"/>
          <w:color w:val="auto"/>
          <w:sz w:val="24"/>
          <w:szCs w:val="24"/>
          <w:highlight w:val="none"/>
        </w:rPr>
      </w:pPr>
    </w:p>
    <w:p w14:paraId="1DFB2291">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36A23353">
      <w:pPr>
        <w:pStyle w:val="25"/>
        <w:spacing w:line="360" w:lineRule="auto"/>
        <w:ind w:left="25" w:leftChars="12" w:firstLine="475" w:firstLineChars="197"/>
        <w:rPr>
          <w:rFonts w:hint="eastAsia" w:hAnsi="宋体"/>
          <w:b/>
          <w:color w:val="auto"/>
          <w:sz w:val="24"/>
          <w:szCs w:val="24"/>
          <w:highlight w:val="none"/>
        </w:rPr>
      </w:pPr>
    </w:p>
    <w:p w14:paraId="7B9D195F">
      <w:pPr>
        <w:pStyle w:val="25"/>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498FEDAA">
      <w:pPr>
        <w:pStyle w:val="25"/>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3F0EE984">
      <w:pPr>
        <w:pStyle w:val="2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E984614">
      <w:pPr>
        <w:pStyle w:val="2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27DAF593">
      <w:pPr>
        <w:pStyle w:val="2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17662D1D">
      <w:pPr>
        <w:pStyle w:val="2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7D2740CA">
      <w:pPr>
        <w:pStyle w:val="25"/>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186E0306">
      <w:pPr>
        <w:pStyle w:val="2"/>
        <w:jc w:val="center"/>
        <w:rPr>
          <w:color w:val="auto"/>
          <w:highlight w:val="none"/>
        </w:rPr>
      </w:pPr>
    </w:p>
    <w:p w14:paraId="4FCA48B1">
      <w:pPr>
        <w:pStyle w:val="2"/>
        <w:jc w:val="center"/>
        <w:rPr>
          <w:color w:val="auto"/>
          <w:highlight w:val="none"/>
        </w:rPr>
      </w:pPr>
    </w:p>
    <w:p w14:paraId="1E53921C">
      <w:pPr>
        <w:pStyle w:val="2"/>
        <w:jc w:val="center"/>
        <w:rPr>
          <w:color w:val="auto"/>
          <w:highlight w:val="none"/>
        </w:rPr>
      </w:pPr>
    </w:p>
    <w:p w14:paraId="0718ED8E">
      <w:pPr>
        <w:pStyle w:val="2"/>
        <w:jc w:val="center"/>
        <w:rPr>
          <w:color w:val="auto"/>
          <w:highlight w:val="none"/>
        </w:rPr>
      </w:pPr>
    </w:p>
    <w:p w14:paraId="625E0899">
      <w:pPr>
        <w:pStyle w:val="2"/>
        <w:jc w:val="center"/>
        <w:rPr>
          <w:color w:val="auto"/>
          <w:highlight w:val="none"/>
        </w:rPr>
      </w:pPr>
    </w:p>
    <w:p w14:paraId="4C7CAF45">
      <w:pPr>
        <w:pStyle w:val="2"/>
        <w:jc w:val="center"/>
        <w:rPr>
          <w:color w:val="auto"/>
          <w:highlight w:val="none"/>
        </w:rPr>
      </w:pPr>
      <w:bookmarkStart w:id="106" w:name="_Toc5148"/>
      <w:r>
        <w:rPr>
          <w:rFonts w:hint="eastAsia"/>
          <w:color w:val="auto"/>
          <w:highlight w:val="none"/>
        </w:rPr>
        <w:t>第七章 合同文本</w:t>
      </w:r>
      <w:bookmarkEnd w:id="106"/>
    </w:p>
    <w:p w14:paraId="665CD42A">
      <w:pPr>
        <w:spacing w:line="520" w:lineRule="exact"/>
        <w:rPr>
          <w:rFonts w:hint="eastAsia" w:ascii="宋体" w:hAnsi="宋体" w:cs="Courier New"/>
          <w:b/>
          <w:color w:val="auto"/>
          <w:sz w:val="32"/>
          <w:szCs w:val="32"/>
          <w:highlight w:val="none"/>
        </w:rPr>
      </w:pPr>
    </w:p>
    <w:p w14:paraId="124430E4">
      <w:pPr>
        <w:pStyle w:val="30"/>
        <w:rPr>
          <w:rFonts w:hint="eastAsia" w:ascii="仿宋" w:hAnsi="仿宋" w:eastAsia="仿宋" w:cs="仿宋"/>
          <w:b/>
          <w:color w:val="auto"/>
          <w:sz w:val="32"/>
          <w:szCs w:val="32"/>
          <w:highlight w:val="none"/>
        </w:rPr>
      </w:pPr>
      <w:r>
        <w:rPr>
          <w:rFonts w:ascii="宋体" w:hAnsi="宋体" w:cs="宋体"/>
          <w:color w:val="auto"/>
          <w:sz w:val="24"/>
          <w:highlight w:val="none"/>
        </w:rPr>
        <w:br w:type="page"/>
      </w:r>
    </w:p>
    <w:p w14:paraId="5D14684D">
      <w:pPr>
        <w:keepNext/>
        <w:keepLines/>
        <w:spacing w:line="360" w:lineRule="auto"/>
        <w:jc w:val="center"/>
        <w:outlineLvl w:val="2"/>
        <w:rPr>
          <w:rFonts w:ascii="黑体" w:hAnsi="Calibri" w:eastAsia="黑体"/>
          <w:b/>
          <w:bCs/>
          <w:color w:val="auto"/>
          <w:spacing w:val="50"/>
          <w:sz w:val="44"/>
          <w:highlight w:val="none"/>
          <w:lang w:val="zh-CN"/>
        </w:rPr>
      </w:pPr>
      <w:bookmarkStart w:id="107" w:name="_Toc10672806"/>
      <w:bookmarkStart w:id="108" w:name="_Toc118133890"/>
    </w:p>
    <w:p w14:paraId="72F24B21">
      <w:pPr>
        <w:keepNext/>
        <w:keepLines/>
        <w:spacing w:line="360" w:lineRule="auto"/>
        <w:jc w:val="center"/>
        <w:outlineLvl w:val="2"/>
        <w:rPr>
          <w:rFonts w:ascii="黑体" w:hAnsi="Calibri" w:eastAsia="黑体"/>
          <w:b/>
          <w:bCs/>
          <w:color w:val="auto"/>
          <w:spacing w:val="50"/>
          <w:sz w:val="44"/>
          <w:highlight w:val="none"/>
          <w:lang w:val="zh-CN"/>
        </w:rPr>
      </w:pPr>
    </w:p>
    <w:p w14:paraId="5439262D">
      <w:pPr>
        <w:keepNext/>
        <w:keepLines/>
        <w:spacing w:line="360" w:lineRule="auto"/>
        <w:jc w:val="center"/>
        <w:outlineLvl w:val="2"/>
        <w:rPr>
          <w:rFonts w:ascii="黑体" w:hAnsi="Calibri" w:eastAsia="黑体"/>
          <w:b/>
          <w:bCs/>
          <w:color w:val="auto"/>
          <w:spacing w:val="50"/>
          <w:sz w:val="44"/>
          <w:highlight w:val="none"/>
          <w:lang w:val="zh-CN"/>
        </w:rPr>
      </w:pPr>
    </w:p>
    <w:p w14:paraId="2F7A697C">
      <w:pPr>
        <w:keepNext/>
        <w:keepLines/>
        <w:spacing w:line="360" w:lineRule="auto"/>
        <w:jc w:val="center"/>
        <w:outlineLvl w:val="2"/>
        <w:rPr>
          <w:rFonts w:ascii="黑体" w:hAnsi="Calibri" w:eastAsia="黑体"/>
          <w:b/>
          <w:bCs/>
          <w:color w:val="auto"/>
          <w:spacing w:val="50"/>
          <w:sz w:val="44"/>
          <w:highlight w:val="none"/>
          <w:lang w:val="zh-CN"/>
        </w:rPr>
      </w:pPr>
    </w:p>
    <w:p w14:paraId="062D8B6C">
      <w:pPr>
        <w:keepNext/>
        <w:keepLines/>
        <w:spacing w:line="360" w:lineRule="auto"/>
        <w:jc w:val="center"/>
        <w:outlineLvl w:val="2"/>
        <w:rPr>
          <w:rFonts w:ascii="黑体" w:hAnsi="Calibri" w:eastAsia="黑体"/>
          <w:b/>
          <w:bCs/>
          <w:color w:val="auto"/>
          <w:spacing w:val="50"/>
          <w:sz w:val="44"/>
          <w:highlight w:val="none"/>
          <w:lang w:val="zh-CN"/>
        </w:rPr>
      </w:pPr>
      <w:bookmarkStart w:id="109" w:name="_Toc4508"/>
      <w:r>
        <w:rPr>
          <w:rFonts w:ascii="黑体" w:hAnsi="Calibri" w:eastAsia="黑体"/>
          <w:b/>
          <w:bCs/>
          <w:color w:val="auto"/>
          <w:spacing w:val="50"/>
          <w:sz w:val="44"/>
          <w:highlight w:val="none"/>
          <w:lang w:val="zh-CN"/>
        </w:rPr>
        <w:t>第一节通用合同条款</w:t>
      </w:r>
      <w:bookmarkEnd w:id="107"/>
      <w:bookmarkEnd w:id="108"/>
      <w:bookmarkEnd w:id="109"/>
    </w:p>
    <w:p w14:paraId="1C4A6BC1">
      <w:pPr>
        <w:spacing w:line="260" w:lineRule="exact"/>
        <w:jc w:val="left"/>
        <w:rPr>
          <w:rFonts w:hint="eastAsia" w:ascii="宋体" w:hAnsi="宋体"/>
          <w:color w:val="auto"/>
          <w:kern w:val="0"/>
          <w:sz w:val="26"/>
          <w:szCs w:val="26"/>
          <w:highlight w:val="none"/>
        </w:rPr>
      </w:pPr>
      <w:r>
        <w:rPr>
          <w:rFonts w:hint="eastAsia" w:ascii="宋体" w:hAnsi="宋体"/>
          <w:color w:val="auto"/>
          <w:kern w:val="0"/>
          <w:sz w:val="26"/>
          <w:szCs w:val="26"/>
          <w:highlight w:val="none"/>
        </w:rPr>
        <w:t>“通用合同条款”采用《标准施工</w:t>
      </w:r>
      <w:r>
        <w:rPr>
          <w:rFonts w:hint="eastAsia" w:ascii="宋体" w:hAnsi="宋体"/>
          <w:color w:val="auto"/>
          <w:kern w:val="0"/>
          <w:sz w:val="26"/>
          <w:szCs w:val="26"/>
          <w:highlight w:val="none"/>
          <w:lang w:eastAsia="zh-CN"/>
        </w:rPr>
        <w:t>竞争性磋商文件</w:t>
      </w:r>
      <w:r>
        <w:rPr>
          <w:rFonts w:hint="eastAsia" w:ascii="宋体" w:hAnsi="宋体"/>
          <w:color w:val="auto"/>
          <w:kern w:val="0"/>
          <w:sz w:val="26"/>
          <w:szCs w:val="26"/>
          <w:highlight w:val="none"/>
        </w:rPr>
        <w:t>》的“通用合同条款”。</w:t>
      </w:r>
    </w:p>
    <w:p w14:paraId="6E148375">
      <w:pPr>
        <w:rPr>
          <w:color w:val="auto"/>
          <w:highlight w:val="none"/>
        </w:rPr>
      </w:pPr>
    </w:p>
    <w:p w14:paraId="24041020">
      <w:pPr>
        <w:spacing w:after="120"/>
        <w:rPr>
          <w:color w:val="auto"/>
          <w:highlight w:val="none"/>
        </w:rPr>
        <w:sectPr>
          <w:headerReference r:id="rId8" w:type="default"/>
          <w:footerReference r:id="rId9" w:type="default"/>
          <w:pgSz w:w="11900" w:h="16840"/>
          <w:pgMar w:top="1440" w:right="1800" w:bottom="1440" w:left="1800" w:header="0" w:footer="283" w:gutter="0"/>
          <w:cols w:space="720" w:num="1"/>
          <w:docGrid w:linePitch="286" w:charSpace="0"/>
        </w:sectPr>
      </w:pPr>
    </w:p>
    <w:p w14:paraId="4AEB4F66">
      <w:pPr>
        <w:keepNext/>
        <w:keepLines/>
        <w:spacing w:line="360" w:lineRule="auto"/>
        <w:jc w:val="center"/>
        <w:outlineLvl w:val="2"/>
        <w:rPr>
          <w:rFonts w:eastAsia="黑体"/>
          <w:b/>
          <w:bCs/>
          <w:color w:val="auto"/>
          <w:sz w:val="32"/>
          <w:szCs w:val="32"/>
          <w:highlight w:val="none"/>
          <w:lang w:val="zh-CN" w:bidi="zh-CN"/>
        </w:rPr>
      </w:pPr>
      <w:bookmarkStart w:id="110" w:name="_Toc10672807"/>
      <w:bookmarkStart w:id="111" w:name="_Toc118133891"/>
    </w:p>
    <w:p w14:paraId="4051E99A">
      <w:pPr>
        <w:keepNext/>
        <w:keepLines/>
        <w:spacing w:line="360" w:lineRule="auto"/>
        <w:jc w:val="center"/>
        <w:outlineLvl w:val="2"/>
        <w:rPr>
          <w:rFonts w:eastAsia="黑体"/>
          <w:b/>
          <w:bCs/>
          <w:color w:val="auto"/>
          <w:sz w:val="32"/>
          <w:szCs w:val="32"/>
          <w:highlight w:val="none"/>
          <w:lang w:val="zh-CN" w:bidi="zh-CN"/>
        </w:rPr>
      </w:pPr>
    </w:p>
    <w:p w14:paraId="217B81DA">
      <w:pPr>
        <w:keepNext/>
        <w:keepLines/>
        <w:spacing w:line="360" w:lineRule="auto"/>
        <w:jc w:val="center"/>
        <w:outlineLvl w:val="2"/>
        <w:rPr>
          <w:rFonts w:eastAsia="黑体"/>
          <w:b/>
          <w:bCs/>
          <w:color w:val="auto"/>
          <w:sz w:val="32"/>
          <w:szCs w:val="32"/>
          <w:highlight w:val="none"/>
          <w:lang w:val="zh-CN" w:bidi="zh-CN"/>
        </w:rPr>
      </w:pPr>
    </w:p>
    <w:p w14:paraId="1A3157EC">
      <w:pPr>
        <w:keepNext/>
        <w:keepLines/>
        <w:spacing w:line="360" w:lineRule="auto"/>
        <w:jc w:val="center"/>
        <w:outlineLvl w:val="2"/>
        <w:rPr>
          <w:rFonts w:eastAsia="黑体"/>
          <w:b/>
          <w:bCs/>
          <w:color w:val="auto"/>
          <w:sz w:val="32"/>
          <w:szCs w:val="32"/>
          <w:highlight w:val="none"/>
          <w:lang w:val="zh-CN" w:bidi="zh-CN"/>
        </w:rPr>
      </w:pPr>
      <w:bookmarkStart w:id="112" w:name="_Toc27774"/>
      <w:r>
        <w:rPr>
          <w:rFonts w:eastAsia="黑体"/>
          <w:b/>
          <w:bCs/>
          <w:color w:val="auto"/>
          <w:sz w:val="32"/>
          <w:szCs w:val="32"/>
          <w:highlight w:val="none"/>
          <w:lang w:val="zh-CN" w:bidi="zh-CN"/>
        </w:rPr>
        <w:t>第二节</w:t>
      </w:r>
      <w:r>
        <w:rPr>
          <w:rFonts w:eastAsia="黑体"/>
          <w:b/>
          <w:bCs/>
          <w:color w:val="auto"/>
          <w:sz w:val="32"/>
          <w:szCs w:val="32"/>
          <w:highlight w:val="none"/>
          <w:lang w:val="zh-CN" w:bidi="zh-CN"/>
        </w:rPr>
        <w:tab/>
      </w:r>
      <w:r>
        <w:rPr>
          <w:rFonts w:eastAsia="黑体"/>
          <w:b/>
          <w:bCs/>
          <w:color w:val="auto"/>
          <w:sz w:val="32"/>
          <w:szCs w:val="32"/>
          <w:highlight w:val="none"/>
          <w:lang w:val="zh-CN" w:bidi="zh-CN"/>
        </w:rPr>
        <w:t>专用合同条款</w:t>
      </w:r>
      <w:bookmarkEnd w:id="110"/>
      <w:bookmarkEnd w:id="111"/>
      <w:bookmarkEnd w:id="112"/>
    </w:p>
    <w:p w14:paraId="7206B666">
      <w:pPr>
        <w:rPr>
          <w:rFonts w:hint="eastAsia" w:ascii="宋体" w:hAnsi="宋体" w:cs="宋体"/>
          <w:color w:val="auto"/>
          <w:sz w:val="22"/>
          <w:szCs w:val="22"/>
          <w:highlight w:val="none"/>
          <w:lang w:val="zh-CN" w:bidi="zh-CN"/>
        </w:rPr>
        <w:sectPr>
          <w:headerReference r:id="rId10" w:type="default"/>
          <w:pgSz w:w="11910" w:h="16850"/>
          <w:pgMar w:top="1480" w:right="1200" w:bottom="1040" w:left="1220" w:header="876" w:footer="853" w:gutter="0"/>
          <w:cols w:space="720" w:num="1"/>
        </w:sectPr>
      </w:pPr>
    </w:p>
    <w:p w14:paraId="069053B4">
      <w:pPr>
        <w:numPr>
          <w:ilvl w:val="3"/>
          <w:numId w:val="3"/>
        </w:numPr>
        <w:tabs>
          <w:tab w:val="left" w:pos="3397"/>
        </w:tabs>
        <w:autoSpaceDE w:val="0"/>
        <w:autoSpaceDN w:val="0"/>
        <w:spacing w:before="107"/>
        <w:jc w:val="left"/>
        <w:outlineLvl w:val="5"/>
        <w:rPr>
          <w:rFonts w:hint="eastAsia" w:ascii="黑体" w:hAnsi="黑体" w:eastAsia="黑体" w:cs="黑体"/>
          <w:color w:val="auto"/>
          <w:kern w:val="0"/>
          <w:sz w:val="32"/>
          <w:szCs w:val="32"/>
          <w:highlight w:val="none"/>
          <w:lang w:val="zh-CN" w:bidi="zh-CN"/>
        </w:rPr>
      </w:pPr>
      <w:bookmarkStart w:id="113" w:name="_bookmark158"/>
      <w:bookmarkEnd w:id="113"/>
      <w:r>
        <w:rPr>
          <w:rFonts w:ascii="黑体" w:hAnsi="黑体" w:eastAsia="黑体" w:cs="黑体"/>
          <w:color w:val="auto"/>
          <w:kern w:val="0"/>
          <w:sz w:val="32"/>
          <w:szCs w:val="32"/>
          <w:highlight w:val="none"/>
          <w:lang w:val="zh-CN" w:bidi="zh-CN"/>
        </w:rPr>
        <w:t>公路工程专用合同条款</w:t>
      </w:r>
    </w:p>
    <w:p w14:paraId="69E7E28D">
      <w:pPr>
        <w:autoSpaceDE w:val="0"/>
        <w:autoSpaceDN w:val="0"/>
        <w:jc w:val="left"/>
        <w:rPr>
          <w:rFonts w:hint="eastAsia" w:ascii="黑体" w:hAnsi="宋体" w:cs="宋体"/>
          <w:color w:val="auto"/>
          <w:kern w:val="0"/>
          <w:sz w:val="20"/>
          <w:highlight w:val="none"/>
          <w:lang w:val="zh-CN" w:bidi="zh-CN"/>
        </w:rPr>
      </w:pPr>
    </w:p>
    <w:p w14:paraId="7FEB23F8">
      <w:pPr>
        <w:autoSpaceDE w:val="0"/>
        <w:autoSpaceDN w:val="0"/>
        <w:jc w:val="left"/>
        <w:rPr>
          <w:rFonts w:hint="eastAsia" w:ascii="黑体" w:hAnsi="宋体" w:cs="宋体"/>
          <w:color w:val="auto"/>
          <w:kern w:val="0"/>
          <w:sz w:val="20"/>
          <w:highlight w:val="none"/>
          <w:lang w:val="zh-CN" w:bidi="zh-CN"/>
        </w:rPr>
      </w:pPr>
    </w:p>
    <w:p w14:paraId="7ACFDEBF">
      <w:pPr>
        <w:autoSpaceDE w:val="0"/>
        <w:autoSpaceDN w:val="0"/>
        <w:spacing w:before="5"/>
        <w:jc w:val="left"/>
        <w:rPr>
          <w:rFonts w:hint="eastAsia" w:ascii="黑体" w:hAnsi="宋体" w:cs="宋体"/>
          <w:color w:val="auto"/>
          <w:kern w:val="0"/>
          <w:sz w:val="23"/>
          <w:highlight w:val="none"/>
          <w:lang w:val="zh-CN" w:bidi="zh-CN"/>
        </w:rPr>
      </w:pPr>
    </w:p>
    <w:p w14:paraId="13A136C2">
      <w:pPr>
        <w:numPr>
          <w:ilvl w:val="0"/>
          <w:numId w:val="4"/>
        </w:numPr>
        <w:tabs>
          <w:tab w:val="left" w:pos="775"/>
        </w:tabs>
        <w:autoSpaceDE w:val="0"/>
        <w:autoSpaceDN w:val="0"/>
        <w:spacing w:before="71"/>
        <w:ind w:hanging="350"/>
        <w:jc w:val="left"/>
        <w:rPr>
          <w:rFonts w:hint="eastAsia" w:ascii="黑体" w:hAnsi="宋体" w:eastAsia="黑体" w:cs="宋体"/>
          <w:color w:val="auto"/>
          <w:kern w:val="0"/>
          <w:sz w:val="28"/>
          <w:szCs w:val="22"/>
          <w:highlight w:val="none"/>
          <w:lang w:val="zh-CN" w:bidi="zh-CN"/>
        </w:rPr>
      </w:pPr>
      <w:bookmarkStart w:id="114" w:name="_bookmark159"/>
      <w:bookmarkEnd w:id="114"/>
      <w:r>
        <w:rPr>
          <w:rFonts w:hint="eastAsia" w:ascii="黑体" w:hAnsi="宋体" w:eastAsia="黑体" w:cs="宋体"/>
          <w:color w:val="auto"/>
          <w:kern w:val="0"/>
          <w:sz w:val="28"/>
          <w:szCs w:val="22"/>
          <w:highlight w:val="none"/>
          <w:lang w:val="zh-CN" w:bidi="zh-CN"/>
        </w:rPr>
        <w:t>一般约定</w:t>
      </w:r>
    </w:p>
    <w:p w14:paraId="2ABE5D36">
      <w:pPr>
        <w:autoSpaceDE w:val="0"/>
        <w:autoSpaceDN w:val="0"/>
        <w:spacing w:before="5"/>
        <w:jc w:val="left"/>
        <w:rPr>
          <w:rFonts w:hint="eastAsia" w:ascii="黑体" w:hAnsi="宋体" w:cs="宋体"/>
          <w:color w:val="auto"/>
          <w:kern w:val="0"/>
          <w:sz w:val="24"/>
          <w:highlight w:val="none"/>
          <w:lang w:val="zh-CN" w:bidi="zh-CN"/>
        </w:rPr>
      </w:pPr>
    </w:p>
    <w:p w14:paraId="640AA4F3">
      <w:pPr>
        <w:numPr>
          <w:ilvl w:val="1"/>
          <w:numId w:val="4"/>
        </w:numPr>
        <w:tabs>
          <w:tab w:val="left" w:pos="845"/>
        </w:tabs>
        <w:autoSpaceDE w:val="0"/>
        <w:autoSpaceDN w:val="0"/>
        <w:jc w:val="left"/>
        <w:rPr>
          <w:rFonts w:hint="eastAsia" w:ascii="黑体" w:hAnsi="宋体" w:eastAsia="黑体" w:cs="宋体"/>
          <w:color w:val="auto"/>
          <w:kern w:val="0"/>
          <w:sz w:val="24"/>
          <w:szCs w:val="22"/>
          <w:highlight w:val="none"/>
          <w:lang w:val="zh-CN" w:bidi="zh-CN"/>
        </w:rPr>
      </w:pPr>
      <w:bookmarkStart w:id="115" w:name="_bookmark160"/>
      <w:bookmarkEnd w:id="115"/>
      <w:r>
        <w:rPr>
          <w:rFonts w:hint="eastAsia" w:ascii="黑体" w:hAnsi="宋体" w:eastAsia="黑体" w:cs="宋体"/>
          <w:color w:val="auto"/>
          <w:kern w:val="0"/>
          <w:sz w:val="24"/>
          <w:szCs w:val="22"/>
          <w:highlight w:val="none"/>
          <w:lang w:val="zh-CN" w:bidi="zh-CN"/>
        </w:rPr>
        <w:t>词语定义</w:t>
      </w:r>
    </w:p>
    <w:p w14:paraId="0766F14C">
      <w:pPr>
        <w:autoSpaceDE w:val="0"/>
        <w:autoSpaceDN w:val="0"/>
        <w:jc w:val="left"/>
        <w:rPr>
          <w:rFonts w:hint="eastAsia" w:ascii="黑体" w:hAnsi="宋体" w:cs="宋体"/>
          <w:color w:val="auto"/>
          <w:kern w:val="0"/>
          <w:sz w:val="26"/>
          <w:highlight w:val="none"/>
          <w:lang w:val="zh-CN" w:bidi="zh-CN"/>
        </w:rPr>
      </w:pPr>
    </w:p>
    <w:p w14:paraId="13439D1F">
      <w:pPr>
        <w:autoSpaceDE w:val="0"/>
        <w:autoSpaceDN w:val="0"/>
        <w:ind w:left="424"/>
        <w:jc w:val="left"/>
        <w:rPr>
          <w:rFonts w:hint="eastAsia" w:ascii="黑体" w:hAnsi="宋体" w:eastAsia="黑体" w:cs="宋体"/>
          <w:color w:val="auto"/>
          <w:kern w:val="0"/>
          <w:sz w:val="24"/>
          <w:highlight w:val="none"/>
          <w:lang w:val="zh-CN" w:bidi="zh-CN"/>
        </w:rPr>
      </w:pPr>
      <w:r>
        <w:rPr>
          <w:rFonts w:hAnsi="宋体" w:eastAsia="Times New Roman" w:cs="宋体"/>
          <w:color w:val="auto"/>
          <w:kern w:val="0"/>
          <w:sz w:val="24"/>
          <w:highlight w:val="none"/>
          <w:lang w:val="zh-CN" w:bidi="zh-CN"/>
        </w:rPr>
        <w:t xml:space="preserve">1.1.1 </w:t>
      </w:r>
      <w:r>
        <w:rPr>
          <w:rFonts w:hint="eastAsia" w:ascii="黑体" w:hAnsi="宋体" w:eastAsia="黑体" w:cs="宋体"/>
          <w:color w:val="auto"/>
          <w:kern w:val="0"/>
          <w:sz w:val="24"/>
          <w:highlight w:val="none"/>
          <w:lang w:val="zh-CN" w:bidi="zh-CN"/>
        </w:rPr>
        <w:t>合同</w:t>
      </w:r>
    </w:p>
    <w:p w14:paraId="23EF5DB2">
      <w:pPr>
        <w:autoSpaceDE w:val="0"/>
        <w:autoSpaceDN w:val="0"/>
        <w:spacing w:before="91"/>
        <w:ind w:left="114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1.1.1.6 </w:t>
      </w:r>
      <w:r>
        <w:rPr>
          <w:rFonts w:ascii="宋体" w:hAnsi="宋体" w:cs="宋体"/>
          <w:color w:val="auto"/>
          <w:kern w:val="0"/>
          <w:sz w:val="24"/>
          <w:highlight w:val="none"/>
          <w:lang w:val="zh-CN" w:bidi="zh-CN"/>
        </w:rPr>
        <w:t>目细化为：</w:t>
      </w:r>
    </w:p>
    <w:p w14:paraId="30EA2851">
      <w:pPr>
        <w:autoSpaceDE w:val="0"/>
        <w:autoSpaceDN w:val="0"/>
        <w:spacing w:before="94" w:line="312" w:lineRule="auto"/>
        <w:ind w:left="424" w:right="384" w:firstLine="71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技术规范：指本合同所约定的技术标准和要求，是合同文件的组成部分。通用合同条款中</w:t>
      </w:r>
      <w:r>
        <w:rPr>
          <w:rFonts w:eastAsia="Times New Roman" w:cs="宋体"/>
          <w:color w:val="auto"/>
          <w:kern w:val="0"/>
          <w:sz w:val="24"/>
          <w:highlight w:val="none"/>
          <w:lang w:val="zh-CN" w:bidi="zh-CN"/>
        </w:rPr>
        <w:t>“</w:t>
      </w:r>
      <w:r>
        <w:rPr>
          <w:rFonts w:ascii="宋体" w:hAnsi="宋体" w:cs="宋体"/>
          <w:color w:val="auto"/>
          <w:kern w:val="0"/>
          <w:sz w:val="24"/>
          <w:highlight w:val="none"/>
          <w:lang w:val="zh-CN" w:bidi="zh-CN"/>
        </w:rPr>
        <w:t>技术标准和要求</w:t>
      </w:r>
      <w:r>
        <w:rPr>
          <w:rFonts w:eastAsia="Times New Roman" w:cs="宋体"/>
          <w:color w:val="auto"/>
          <w:kern w:val="0"/>
          <w:sz w:val="24"/>
          <w:highlight w:val="none"/>
          <w:lang w:val="zh-CN" w:bidi="zh-CN"/>
        </w:rPr>
        <w:t>”</w:t>
      </w:r>
      <w:r>
        <w:rPr>
          <w:rFonts w:ascii="宋体" w:hAnsi="宋体" w:cs="宋体"/>
          <w:color w:val="auto"/>
          <w:kern w:val="0"/>
          <w:sz w:val="24"/>
          <w:highlight w:val="none"/>
          <w:lang w:val="zh-CN" w:bidi="zh-CN"/>
        </w:rPr>
        <w:t>一词具有相同含义。</w:t>
      </w:r>
    </w:p>
    <w:p w14:paraId="22197D2D">
      <w:pPr>
        <w:autoSpaceDE w:val="0"/>
        <w:autoSpaceDN w:val="0"/>
        <w:spacing w:line="307" w:lineRule="exact"/>
        <w:ind w:left="114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1.1.1.8 </w:t>
      </w:r>
      <w:r>
        <w:rPr>
          <w:rFonts w:ascii="宋体" w:hAnsi="宋体" w:cs="宋体"/>
          <w:color w:val="auto"/>
          <w:kern w:val="0"/>
          <w:sz w:val="24"/>
          <w:highlight w:val="none"/>
          <w:lang w:val="zh-CN" w:bidi="zh-CN"/>
        </w:rPr>
        <w:t>目细化为：</w:t>
      </w:r>
    </w:p>
    <w:p w14:paraId="46E3E158">
      <w:pPr>
        <w:autoSpaceDE w:val="0"/>
        <w:autoSpaceDN w:val="0"/>
        <w:spacing w:before="93" w:line="312" w:lineRule="auto"/>
        <w:ind w:left="424" w:right="382" w:firstLine="71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已标价工程量清单：指构成合同文件组成部分的已标明价格、经算术性错误修正及其他错误修正（如有）且承包人已确认的最终的工程量清单，包括工程量清单说明、投标报价说明、计日工说明、其他说明及工程量清单各项表格（工程量清</w:t>
      </w:r>
      <w:r>
        <w:rPr>
          <w:rFonts w:ascii="宋体" w:hAnsi="宋体" w:cs="宋体"/>
          <w:color w:val="auto"/>
          <w:spacing w:val="-21"/>
          <w:kern w:val="0"/>
          <w:sz w:val="24"/>
          <w:highlight w:val="none"/>
          <w:lang w:val="zh-CN" w:bidi="zh-CN"/>
        </w:rPr>
        <w:t xml:space="preserve">单表 </w:t>
      </w:r>
      <w:r>
        <w:rPr>
          <w:rFonts w:hAnsi="宋体" w:eastAsia="Times New Roman" w:cs="宋体"/>
          <w:color w:val="auto"/>
          <w:kern w:val="0"/>
          <w:sz w:val="24"/>
          <w:highlight w:val="none"/>
          <w:lang w:val="zh-CN" w:bidi="zh-CN"/>
        </w:rPr>
        <w:t>5.1</w:t>
      </w:r>
      <w:r>
        <w:rPr>
          <w:rFonts w:ascii="宋体" w:hAnsi="宋体" w:cs="宋体"/>
          <w:color w:val="auto"/>
          <w:kern w:val="0"/>
          <w:sz w:val="24"/>
          <w:highlight w:val="none"/>
          <w:lang w:val="zh-CN" w:bidi="zh-CN"/>
        </w:rPr>
        <w:t>～</w:t>
      </w:r>
      <w:r>
        <w:rPr>
          <w:rFonts w:ascii="宋体" w:hAnsi="宋体" w:cs="宋体"/>
          <w:color w:val="auto"/>
          <w:spacing w:val="-30"/>
          <w:kern w:val="0"/>
          <w:sz w:val="24"/>
          <w:highlight w:val="none"/>
          <w:lang w:val="zh-CN" w:bidi="zh-CN"/>
        </w:rPr>
        <w:t xml:space="preserve">表 </w:t>
      </w:r>
      <w:r>
        <w:rPr>
          <w:rFonts w:hAnsi="宋体" w:eastAsia="Times New Roman" w:cs="宋体"/>
          <w:color w:val="auto"/>
          <w:kern w:val="0"/>
          <w:sz w:val="24"/>
          <w:highlight w:val="none"/>
          <w:lang w:val="zh-CN" w:bidi="zh-CN"/>
        </w:rPr>
        <w:t>5.5</w:t>
      </w:r>
      <w:r>
        <w:rPr>
          <w:rFonts w:ascii="宋体" w:hAnsi="宋体" w:cs="宋体"/>
          <w:color w:val="auto"/>
          <w:spacing w:val="-120"/>
          <w:kern w:val="0"/>
          <w:sz w:val="24"/>
          <w:highlight w:val="none"/>
          <w:lang w:val="zh-CN" w:bidi="zh-CN"/>
        </w:rPr>
        <w:t>）</w:t>
      </w:r>
      <w:r>
        <w:rPr>
          <w:rFonts w:ascii="宋体" w:hAnsi="宋体" w:cs="宋体"/>
          <w:color w:val="auto"/>
          <w:kern w:val="0"/>
          <w:sz w:val="24"/>
          <w:highlight w:val="none"/>
          <w:lang w:val="zh-CN" w:bidi="zh-CN"/>
        </w:rPr>
        <w:t>。</w:t>
      </w:r>
    </w:p>
    <w:p w14:paraId="2F48B713">
      <w:pPr>
        <w:autoSpaceDE w:val="0"/>
        <w:autoSpaceDN w:val="0"/>
        <w:spacing w:before="2"/>
        <w:ind w:left="114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本项补充第 </w:t>
      </w:r>
      <w:r>
        <w:rPr>
          <w:rFonts w:hAnsi="宋体" w:eastAsia="Times New Roman" w:cs="宋体"/>
          <w:color w:val="auto"/>
          <w:kern w:val="0"/>
          <w:sz w:val="24"/>
          <w:highlight w:val="none"/>
          <w:lang w:val="zh-CN" w:bidi="zh-CN"/>
        </w:rPr>
        <w:t xml:space="preserve">1.1.1.10 </w:t>
      </w:r>
      <w:r>
        <w:rPr>
          <w:rFonts w:ascii="宋体" w:hAnsi="宋体" w:cs="宋体"/>
          <w:color w:val="auto"/>
          <w:kern w:val="0"/>
          <w:sz w:val="24"/>
          <w:highlight w:val="none"/>
          <w:lang w:val="zh-CN" w:bidi="zh-CN"/>
        </w:rPr>
        <w:t>目：</w:t>
      </w:r>
    </w:p>
    <w:p w14:paraId="13A42008">
      <w:pPr>
        <w:autoSpaceDE w:val="0"/>
        <w:autoSpaceDN w:val="0"/>
        <w:spacing w:before="91" w:line="312" w:lineRule="auto"/>
        <w:ind w:left="424" w:right="390" w:firstLine="719"/>
        <w:jc w:val="left"/>
        <w:rPr>
          <w:rFonts w:hint="eastAsia" w:ascii="宋体" w:hAnsi="宋体" w:cs="宋体"/>
          <w:color w:val="auto"/>
          <w:kern w:val="0"/>
          <w:sz w:val="24"/>
          <w:highlight w:val="none"/>
          <w:lang w:val="zh-CN" w:bidi="zh-CN"/>
        </w:rPr>
      </w:pPr>
      <w:r>
        <w:rPr>
          <w:rFonts w:hAnsi="宋体" w:eastAsia="Times New Roman" w:cs="宋体"/>
          <w:color w:val="auto"/>
          <w:kern w:val="0"/>
          <w:sz w:val="24"/>
          <w:highlight w:val="none"/>
          <w:lang w:val="zh-CN" w:bidi="zh-CN"/>
        </w:rPr>
        <w:t xml:space="preserve">1.1.1.10 </w:t>
      </w:r>
      <w:r>
        <w:rPr>
          <w:rFonts w:ascii="宋体" w:hAnsi="宋体" w:cs="宋体"/>
          <w:color w:val="auto"/>
          <w:kern w:val="0"/>
          <w:sz w:val="24"/>
          <w:highlight w:val="none"/>
          <w:lang w:val="zh-CN" w:bidi="zh-CN"/>
        </w:rPr>
        <w:t>补遗书：指发出</w:t>
      </w:r>
      <w:r>
        <w:rPr>
          <w:rFonts w:hint="eastAsia" w:ascii="宋体" w:hAnsi="宋体" w:cs="宋体"/>
          <w:color w:val="auto"/>
          <w:kern w:val="0"/>
          <w:sz w:val="24"/>
          <w:highlight w:val="none"/>
          <w:lang w:val="zh-CN" w:bidi="zh-CN"/>
        </w:rPr>
        <w:t>竞争性磋商文件</w:t>
      </w:r>
      <w:r>
        <w:rPr>
          <w:rFonts w:ascii="宋体" w:hAnsi="宋体" w:cs="宋体"/>
          <w:color w:val="auto"/>
          <w:kern w:val="0"/>
          <w:sz w:val="24"/>
          <w:highlight w:val="none"/>
          <w:lang w:val="zh-CN" w:bidi="zh-CN"/>
        </w:rPr>
        <w:t>之后由</w:t>
      </w:r>
      <w:r>
        <w:rPr>
          <w:rFonts w:hint="eastAsia" w:ascii="宋体" w:hAnsi="宋体" w:cs="宋体"/>
          <w:color w:val="auto"/>
          <w:kern w:val="0"/>
          <w:sz w:val="24"/>
          <w:highlight w:val="none"/>
          <w:lang w:val="zh-CN" w:bidi="zh-CN"/>
        </w:rPr>
        <w:t>采购人</w:t>
      </w:r>
      <w:r>
        <w:rPr>
          <w:rFonts w:ascii="宋体" w:hAnsi="宋体" w:cs="宋体"/>
          <w:color w:val="auto"/>
          <w:kern w:val="0"/>
          <w:sz w:val="24"/>
          <w:highlight w:val="none"/>
          <w:lang w:val="zh-CN" w:bidi="zh-CN"/>
        </w:rPr>
        <w:t>向已取得</w:t>
      </w:r>
      <w:r>
        <w:rPr>
          <w:rFonts w:hint="eastAsia" w:ascii="宋体" w:hAnsi="宋体" w:cs="宋体"/>
          <w:color w:val="auto"/>
          <w:kern w:val="0"/>
          <w:sz w:val="24"/>
          <w:highlight w:val="none"/>
          <w:lang w:val="zh-CN" w:bidi="zh-CN"/>
        </w:rPr>
        <w:t>竞争性磋商文件</w:t>
      </w:r>
      <w:r>
        <w:rPr>
          <w:rFonts w:ascii="宋体" w:hAnsi="宋体" w:cs="宋体"/>
          <w:color w:val="auto"/>
          <w:kern w:val="0"/>
          <w:sz w:val="24"/>
          <w:highlight w:val="none"/>
          <w:lang w:val="zh-CN" w:bidi="zh-CN"/>
        </w:rPr>
        <w:t>的</w:t>
      </w:r>
      <w:r>
        <w:rPr>
          <w:rFonts w:hint="eastAsia" w:ascii="宋体" w:hAnsi="宋体" w:cs="宋体"/>
          <w:color w:val="auto"/>
          <w:kern w:val="0"/>
          <w:sz w:val="24"/>
          <w:highlight w:val="none"/>
          <w:lang w:val="zh-CN" w:bidi="zh-CN"/>
        </w:rPr>
        <w:t>供应商</w:t>
      </w:r>
      <w:r>
        <w:rPr>
          <w:rFonts w:ascii="宋体" w:hAnsi="宋体" w:cs="宋体"/>
          <w:color w:val="auto"/>
          <w:kern w:val="0"/>
          <w:sz w:val="24"/>
          <w:highlight w:val="none"/>
          <w:lang w:val="zh-CN" w:bidi="zh-CN"/>
        </w:rPr>
        <w:t>发出</w:t>
      </w:r>
      <w:r>
        <w:rPr>
          <w:rFonts w:hint="eastAsia" w:ascii="宋体" w:hAnsi="宋体" w:cs="宋体"/>
          <w:color w:val="auto"/>
          <w:kern w:val="0"/>
          <w:sz w:val="24"/>
          <w:highlight w:val="none"/>
          <w:lang w:val="zh-CN" w:bidi="zh-CN"/>
        </w:rPr>
        <w:t>对竞争性磋商文件</w:t>
      </w:r>
      <w:r>
        <w:rPr>
          <w:rFonts w:ascii="宋体" w:hAnsi="宋体" w:cs="宋体"/>
          <w:color w:val="auto"/>
          <w:kern w:val="0"/>
          <w:sz w:val="24"/>
          <w:highlight w:val="none"/>
          <w:lang w:val="zh-CN" w:bidi="zh-CN"/>
        </w:rPr>
        <w:t>所作的澄清、修改书。</w:t>
      </w:r>
    </w:p>
    <w:p w14:paraId="1A6D9B5D">
      <w:pPr>
        <w:numPr>
          <w:ilvl w:val="2"/>
          <w:numId w:val="4"/>
        </w:numPr>
        <w:tabs>
          <w:tab w:val="left" w:pos="1505"/>
        </w:tabs>
        <w:autoSpaceDE w:val="0"/>
        <w:autoSpaceDN w:val="0"/>
        <w:spacing w:before="2"/>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合同当事人和人员</w:t>
      </w:r>
    </w:p>
    <w:p w14:paraId="79EE0B0F">
      <w:pPr>
        <w:autoSpaceDE w:val="0"/>
        <w:autoSpaceDN w:val="0"/>
        <w:spacing w:before="91"/>
        <w:ind w:left="114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本项补充第 </w:t>
      </w:r>
      <w:r>
        <w:rPr>
          <w:rFonts w:hAnsi="宋体" w:eastAsia="Times New Roman" w:cs="宋体"/>
          <w:color w:val="auto"/>
          <w:kern w:val="0"/>
          <w:sz w:val="24"/>
          <w:highlight w:val="none"/>
          <w:lang w:val="zh-CN" w:bidi="zh-CN"/>
        </w:rPr>
        <w:t xml:space="preserve">1.1.2.8 </w:t>
      </w:r>
      <w:r>
        <w:rPr>
          <w:rFonts w:ascii="宋体" w:hAnsi="宋体" w:cs="宋体"/>
          <w:color w:val="auto"/>
          <w:kern w:val="0"/>
          <w:sz w:val="24"/>
          <w:highlight w:val="none"/>
          <w:lang w:val="zh-CN" w:bidi="zh-CN"/>
        </w:rPr>
        <w:t>目：</w:t>
      </w:r>
    </w:p>
    <w:p w14:paraId="3C2B3B35">
      <w:pPr>
        <w:autoSpaceDE w:val="0"/>
        <w:autoSpaceDN w:val="0"/>
        <w:spacing w:before="93" w:line="312" w:lineRule="auto"/>
        <w:ind w:left="424" w:right="383" w:firstLine="719"/>
        <w:jc w:val="left"/>
        <w:rPr>
          <w:rFonts w:hint="eastAsia" w:ascii="宋体" w:hAnsi="宋体" w:cs="宋体"/>
          <w:color w:val="auto"/>
          <w:kern w:val="0"/>
          <w:sz w:val="24"/>
          <w:highlight w:val="none"/>
          <w:lang w:val="zh-CN" w:bidi="zh-CN"/>
        </w:rPr>
      </w:pPr>
      <w:r>
        <w:rPr>
          <w:rFonts w:hAnsi="宋体" w:eastAsia="Times New Roman" w:cs="宋体"/>
          <w:color w:val="auto"/>
          <w:kern w:val="0"/>
          <w:sz w:val="24"/>
          <w:highlight w:val="none"/>
          <w:lang w:val="zh-CN" w:bidi="zh-CN"/>
        </w:rPr>
        <w:t xml:space="preserve">1.1.2.8 </w:t>
      </w:r>
      <w:r>
        <w:rPr>
          <w:rFonts w:ascii="宋体" w:hAnsi="宋体" w:cs="宋体"/>
          <w:color w:val="auto"/>
          <w:kern w:val="0"/>
          <w:sz w:val="24"/>
          <w:highlight w:val="none"/>
          <w:lang w:val="zh-CN" w:bidi="zh-CN"/>
        </w:rPr>
        <w:t>承包人项目总工：指由承包人书面委派常驻现场负责管理本合同工程的总工程师或技术总负责人。</w:t>
      </w:r>
    </w:p>
    <w:p w14:paraId="618B245D">
      <w:pPr>
        <w:numPr>
          <w:ilvl w:val="2"/>
          <w:numId w:val="4"/>
        </w:numPr>
        <w:tabs>
          <w:tab w:val="left" w:pos="1505"/>
        </w:tabs>
        <w:autoSpaceDE w:val="0"/>
        <w:autoSpaceDN w:val="0"/>
        <w:spacing w:before="1"/>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工程和设备</w:t>
      </w:r>
    </w:p>
    <w:p w14:paraId="31FEE1E5">
      <w:pPr>
        <w:autoSpaceDE w:val="0"/>
        <w:autoSpaceDN w:val="0"/>
        <w:spacing w:before="93"/>
        <w:ind w:left="114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1.1.3.4 </w:t>
      </w:r>
      <w:r>
        <w:rPr>
          <w:rFonts w:ascii="宋体" w:hAnsi="宋体" w:cs="宋体"/>
          <w:color w:val="auto"/>
          <w:kern w:val="0"/>
          <w:sz w:val="24"/>
          <w:highlight w:val="none"/>
          <w:lang w:val="zh-CN" w:bidi="zh-CN"/>
        </w:rPr>
        <w:t>目细化为：</w:t>
      </w:r>
    </w:p>
    <w:p w14:paraId="1A2CED6E">
      <w:pPr>
        <w:autoSpaceDE w:val="0"/>
        <w:autoSpaceDN w:val="0"/>
        <w:spacing w:before="93" w:line="312" w:lineRule="auto"/>
        <w:ind w:left="1144" w:right="418"/>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单位工程：指在建设项目中，根据签订的合同，具有独立施工条件的工程。第 </w:t>
      </w:r>
      <w:r>
        <w:rPr>
          <w:rFonts w:hAnsi="宋体" w:eastAsia="Times New Roman" w:cs="宋体"/>
          <w:color w:val="auto"/>
          <w:kern w:val="0"/>
          <w:sz w:val="24"/>
          <w:highlight w:val="none"/>
          <w:lang w:val="zh-CN" w:bidi="zh-CN"/>
        </w:rPr>
        <w:t xml:space="preserve">1.1.3.10 </w:t>
      </w:r>
      <w:r>
        <w:rPr>
          <w:rFonts w:ascii="宋体" w:hAnsi="宋体" w:cs="宋体"/>
          <w:color w:val="auto"/>
          <w:kern w:val="0"/>
          <w:sz w:val="24"/>
          <w:highlight w:val="none"/>
          <w:lang w:val="zh-CN" w:bidi="zh-CN"/>
        </w:rPr>
        <w:t>目细化为：</w:t>
      </w:r>
    </w:p>
    <w:p w14:paraId="489D4344">
      <w:pPr>
        <w:autoSpaceDE w:val="0"/>
        <w:autoSpaceDN w:val="0"/>
        <w:spacing w:line="312" w:lineRule="auto"/>
        <w:ind w:left="424" w:right="384" w:firstLine="71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永久占地：指为实施本合同工程而需要的一切永久占用的土地，包括公路两侧路权范围内的用地。</w:t>
      </w:r>
    </w:p>
    <w:p w14:paraId="542A6B48">
      <w:pPr>
        <w:autoSpaceDE w:val="0"/>
        <w:autoSpaceDN w:val="0"/>
        <w:spacing w:line="307" w:lineRule="exact"/>
        <w:ind w:left="114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1.1.3.11 </w:t>
      </w:r>
      <w:r>
        <w:rPr>
          <w:rFonts w:ascii="宋体" w:hAnsi="宋体" w:cs="宋体"/>
          <w:color w:val="auto"/>
          <w:kern w:val="0"/>
          <w:sz w:val="24"/>
          <w:highlight w:val="none"/>
          <w:lang w:val="zh-CN" w:bidi="zh-CN"/>
        </w:rPr>
        <w:t>目细化为：</w:t>
      </w:r>
    </w:p>
    <w:p w14:paraId="7A62925A">
      <w:pPr>
        <w:autoSpaceDE w:val="0"/>
        <w:autoSpaceDN w:val="0"/>
        <w:spacing w:before="93" w:line="312" w:lineRule="auto"/>
        <w:ind w:left="424" w:right="382" w:firstLine="71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临时占地：指为实施本合同工程而需要的一切临时占用的土地，包括施工所</w:t>
      </w:r>
      <w:r>
        <w:rPr>
          <w:rFonts w:ascii="宋体" w:hAnsi="宋体" w:cs="宋体"/>
          <w:color w:val="auto"/>
          <w:spacing w:val="-7"/>
          <w:kern w:val="0"/>
          <w:sz w:val="24"/>
          <w:highlight w:val="none"/>
          <w:lang w:val="zh-CN" w:bidi="zh-CN"/>
        </w:rPr>
        <w:t>用的临时支线、便道、便桥和现场的临时出入通道，以及生产</w:t>
      </w:r>
      <w:r>
        <w:rPr>
          <w:rFonts w:ascii="宋体" w:hAnsi="宋体" w:cs="宋体"/>
          <w:color w:val="auto"/>
          <w:kern w:val="0"/>
          <w:sz w:val="24"/>
          <w:highlight w:val="none"/>
          <w:lang w:val="zh-CN" w:bidi="zh-CN"/>
        </w:rPr>
        <w:t>（办公</w:t>
      </w:r>
      <w:r>
        <w:rPr>
          <w:rFonts w:ascii="宋体" w:hAnsi="宋体" w:cs="宋体"/>
          <w:color w:val="auto"/>
          <w:spacing w:val="-120"/>
          <w:kern w:val="0"/>
          <w:sz w:val="24"/>
          <w:highlight w:val="none"/>
          <w:lang w:val="zh-CN" w:bidi="zh-CN"/>
        </w:rPr>
        <w:t>）</w:t>
      </w:r>
      <w:r>
        <w:rPr>
          <w:rFonts w:ascii="宋体" w:hAnsi="宋体" w:cs="宋体"/>
          <w:color w:val="auto"/>
          <w:spacing w:val="-4"/>
          <w:kern w:val="0"/>
          <w:sz w:val="24"/>
          <w:highlight w:val="none"/>
          <w:lang w:val="zh-CN" w:bidi="zh-CN"/>
        </w:rPr>
        <w:t>、生活等临时设施用地等。</w:t>
      </w:r>
    </w:p>
    <w:p w14:paraId="329587CC">
      <w:pPr>
        <w:autoSpaceDE w:val="0"/>
        <w:autoSpaceDN w:val="0"/>
        <w:spacing w:before="1"/>
        <w:ind w:left="114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本项补充第 </w:t>
      </w:r>
      <w:r>
        <w:rPr>
          <w:rFonts w:hAnsi="宋体" w:eastAsia="Times New Roman" w:cs="宋体"/>
          <w:color w:val="auto"/>
          <w:kern w:val="0"/>
          <w:sz w:val="24"/>
          <w:highlight w:val="none"/>
          <w:lang w:val="zh-CN" w:bidi="zh-CN"/>
        </w:rPr>
        <w:t xml:space="preserve">1.1.3.12 </w:t>
      </w:r>
      <w:r>
        <w:rPr>
          <w:rFonts w:ascii="宋体" w:hAnsi="宋体" w:cs="宋体"/>
          <w:color w:val="auto"/>
          <w:kern w:val="0"/>
          <w:sz w:val="24"/>
          <w:highlight w:val="none"/>
          <w:lang w:val="zh-CN" w:bidi="zh-CN"/>
        </w:rPr>
        <w:t xml:space="preserve">目、第 </w:t>
      </w:r>
      <w:r>
        <w:rPr>
          <w:rFonts w:hAnsi="宋体" w:eastAsia="Times New Roman" w:cs="宋体"/>
          <w:color w:val="auto"/>
          <w:kern w:val="0"/>
          <w:sz w:val="24"/>
          <w:highlight w:val="none"/>
          <w:lang w:val="zh-CN" w:bidi="zh-CN"/>
        </w:rPr>
        <w:t xml:space="preserve">1.1.3.13 </w:t>
      </w:r>
      <w:r>
        <w:rPr>
          <w:rFonts w:ascii="宋体" w:hAnsi="宋体" w:cs="宋体"/>
          <w:color w:val="auto"/>
          <w:kern w:val="0"/>
          <w:sz w:val="24"/>
          <w:highlight w:val="none"/>
          <w:lang w:val="zh-CN" w:bidi="zh-CN"/>
        </w:rPr>
        <w:t>目：</w:t>
      </w:r>
    </w:p>
    <w:p w14:paraId="2D8775C0">
      <w:pPr>
        <w:autoSpaceDE w:val="0"/>
        <w:autoSpaceDN w:val="0"/>
        <w:spacing w:before="1"/>
        <w:ind w:left="424" w:leftChars="202" w:firstLine="708" w:firstLineChars="295"/>
        <w:jc w:val="left"/>
        <w:rPr>
          <w:rFonts w:hint="eastAsia" w:ascii="宋体" w:hAnsi="宋体" w:cs="宋体"/>
          <w:color w:val="auto"/>
          <w:kern w:val="0"/>
          <w:sz w:val="24"/>
          <w:highlight w:val="none"/>
          <w:lang w:val="zh-CN" w:bidi="zh-CN"/>
        </w:rPr>
      </w:pPr>
      <w:r>
        <w:rPr>
          <w:rFonts w:hAnsi="宋体" w:eastAsia="Times New Roman" w:cs="宋体"/>
          <w:color w:val="auto"/>
          <w:kern w:val="0"/>
          <w:sz w:val="24"/>
          <w:highlight w:val="none"/>
          <w:lang w:val="zh-CN" w:bidi="zh-CN"/>
        </w:rPr>
        <w:t>1.1.3.1</w:t>
      </w:r>
      <w:r>
        <w:rPr>
          <w:rFonts w:hint="eastAsia" w:hAnsi="宋体" w:cs="宋体"/>
          <w:color w:val="auto"/>
          <w:kern w:val="0"/>
          <w:sz w:val="24"/>
          <w:highlight w:val="none"/>
          <w:lang w:val="zh-CN" w:bidi="zh-CN"/>
        </w:rPr>
        <w:t>2</w:t>
      </w:r>
      <w:r>
        <w:rPr>
          <w:rFonts w:ascii="宋体" w:hAnsi="宋体" w:cs="宋体"/>
          <w:color w:val="auto"/>
          <w:kern w:val="0"/>
          <w:sz w:val="24"/>
          <w:szCs w:val="22"/>
          <w:highlight w:val="none"/>
          <w:lang w:val="zh-CN" w:bidi="zh-CN"/>
        </w:rPr>
        <w:t>分部工程：指在单位工程中，按结构部位、路段长度及施工特点或</w:t>
      </w:r>
      <w:r>
        <w:rPr>
          <w:rFonts w:ascii="宋体" w:hAnsi="宋体" w:cs="宋体"/>
          <w:color w:val="auto"/>
          <w:kern w:val="0"/>
          <w:sz w:val="24"/>
          <w:highlight w:val="none"/>
          <w:lang w:val="zh-CN" w:bidi="zh-CN"/>
        </w:rPr>
        <w:t>施工任务划分的若干个工程。</w:t>
      </w:r>
    </w:p>
    <w:p w14:paraId="40BD1C05">
      <w:pPr>
        <w:autoSpaceDE w:val="0"/>
        <w:autoSpaceDN w:val="0"/>
        <w:spacing w:before="1"/>
        <w:ind w:left="424" w:leftChars="202" w:firstLine="708" w:firstLineChars="295"/>
        <w:jc w:val="left"/>
        <w:rPr>
          <w:rFonts w:hint="eastAsia" w:ascii="宋体" w:hAnsi="宋体" w:cs="宋体"/>
          <w:color w:val="auto"/>
          <w:kern w:val="0"/>
          <w:sz w:val="24"/>
          <w:highlight w:val="none"/>
          <w:lang w:val="zh-CN" w:bidi="zh-CN"/>
        </w:rPr>
      </w:pPr>
      <w:r>
        <w:rPr>
          <w:rFonts w:hAnsi="宋体" w:eastAsia="Times New Roman" w:cs="宋体"/>
          <w:color w:val="auto"/>
          <w:kern w:val="0"/>
          <w:sz w:val="24"/>
          <w:highlight w:val="none"/>
          <w:lang w:val="zh-CN" w:bidi="zh-CN"/>
        </w:rPr>
        <w:t>1.1.3.1</w:t>
      </w:r>
      <w:r>
        <w:rPr>
          <w:rFonts w:hint="eastAsia" w:hAnsi="宋体" w:cs="宋体"/>
          <w:color w:val="auto"/>
          <w:kern w:val="0"/>
          <w:sz w:val="24"/>
          <w:highlight w:val="none"/>
          <w:lang w:val="zh-CN" w:bidi="zh-CN"/>
        </w:rPr>
        <w:t>3</w:t>
      </w:r>
      <w:r>
        <w:rPr>
          <w:rFonts w:ascii="宋体" w:hAnsi="宋体" w:cs="宋体"/>
          <w:color w:val="auto"/>
          <w:kern w:val="0"/>
          <w:sz w:val="24"/>
          <w:szCs w:val="22"/>
          <w:highlight w:val="none"/>
          <w:lang w:val="zh-CN" w:bidi="zh-CN"/>
        </w:rPr>
        <w:t>分项工程：指在分部工程中，按不同的施工方法、材料、工序及路段长度等划分的若干个工程。</w:t>
      </w:r>
    </w:p>
    <w:p w14:paraId="31E8BA6B">
      <w:pPr>
        <w:numPr>
          <w:ilvl w:val="2"/>
          <w:numId w:val="5"/>
        </w:numPr>
        <w:tabs>
          <w:tab w:val="left" w:pos="1495"/>
        </w:tabs>
        <w:autoSpaceDE w:val="0"/>
        <w:autoSpaceDN w:val="0"/>
        <w:spacing w:before="2"/>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其他</w:t>
      </w:r>
    </w:p>
    <w:p w14:paraId="4844631A">
      <w:pPr>
        <w:autoSpaceDE w:val="0"/>
        <w:autoSpaceDN w:val="0"/>
        <w:spacing w:before="91"/>
        <w:ind w:left="114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本项补充第 </w:t>
      </w:r>
      <w:r>
        <w:rPr>
          <w:rFonts w:hAnsi="宋体" w:eastAsia="Times New Roman" w:cs="宋体"/>
          <w:color w:val="auto"/>
          <w:kern w:val="0"/>
          <w:sz w:val="24"/>
          <w:highlight w:val="none"/>
          <w:lang w:val="zh-CN" w:bidi="zh-CN"/>
        </w:rPr>
        <w:t xml:space="preserve">1.1.6.2 </w:t>
      </w:r>
      <w:r>
        <w:rPr>
          <w:rFonts w:ascii="宋体" w:hAnsi="宋体" w:cs="宋体"/>
          <w:color w:val="auto"/>
          <w:kern w:val="0"/>
          <w:sz w:val="24"/>
          <w:highlight w:val="none"/>
          <w:lang w:val="zh-CN" w:bidi="zh-CN"/>
        </w:rPr>
        <w:t xml:space="preserve">目～第 </w:t>
      </w:r>
      <w:r>
        <w:rPr>
          <w:rFonts w:hAnsi="宋体" w:eastAsia="Times New Roman" w:cs="宋体"/>
          <w:color w:val="auto"/>
          <w:kern w:val="0"/>
          <w:sz w:val="24"/>
          <w:highlight w:val="none"/>
          <w:lang w:val="zh-CN" w:bidi="zh-CN"/>
        </w:rPr>
        <w:t xml:space="preserve">1.1.6.9 </w:t>
      </w:r>
      <w:r>
        <w:rPr>
          <w:rFonts w:ascii="宋体" w:hAnsi="宋体" w:cs="宋体"/>
          <w:color w:val="auto"/>
          <w:kern w:val="0"/>
          <w:sz w:val="24"/>
          <w:highlight w:val="none"/>
          <w:lang w:val="zh-CN" w:bidi="zh-CN"/>
        </w:rPr>
        <w:t>目：</w:t>
      </w:r>
    </w:p>
    <w:p w14:paraId="029ABA2F">
      <w:pPr>
        <w:numPr>
          <w:ilvl w:val="3"/>
          <w:numId w:val="5"/>
        </w:numPr>
        <w:tabs>
          <w:tab w:val="left" w:pos="1925"/>
        </w:tabs>
        <w:autoSpaceDE w:val="0"/>
        <w:autoSpaceDN w:val="0"/>
        <w:spacing w:before="93" w:line="312" w:lineRule="auto"/>
        <w:ind w:right="383" w:firstLine="720"/>
        <w:jc w:val="left"/>
        <w:rPr>
          <w:rFonts w:hint="eastAsia" w:ascii="宋体" w:hAnsi="宋体" w:cs="宋体"/>
          <w:color w:val="auto"/>
          <w:kern w:val="0"/>
          <w:sz w:val="24"/>
          <w:szCs w:val="22"/>
          <w:highlight w:val="none"/>
          <w:lang w:val="zh-CN" w:bidi="zh-CN"/>
        </w:rPr>
      </w:pPr>
      <w:r>
        <w:rPr>
          <w:rFonts w:ascii="宋体" w:hAnsi="宋体" w:cs="宋体"/>
          <w:color w:val="auto"/>
          <w:spacing w:val="-3"/>
          <w:kern w:val="0"/>
          <w:sz w:val="24"/>
          <w:szCs w:val="22"/>
          <w:highlight w:val="none"/>
          <w:lang w:val="zh-CN" w:bidi="zh-CN"/>
        </w:rPr>
        <w:t>竣工验收：指《公路工程竣</w:t>
      </w:r>
      <w:r>
        <w:rPr>
          <w:rFonts w:ascii="宋体" w:hAnsi="宋体" w:cs="宋体"/>
          <w:color w:val="auto"/>
          <w:kern w:val="0"/>
          <w:sz w:val="24"/>
          <w:szCs w:val="22"/>
          <w:highlight w:val="none"/>
          <w:lang w:val="zh-CN" w:bidi="zh-CN"/>
        </w:rPr>
        <w:t>（交</w:t>
      </w:r>
      <w:r>
        <w:rPr>
          <w:rFonts w:ascii="宋体" w:hAnsi="宋体" w:cs="宋体"/>
          <w:color w:val="auto"/>
          <w:spacing w:val="-5"/>
          <w:kern w:val="0"/>
          <w:sz w:val="24"/>
          <w:szCs w:val="22"/>
          <w:highlight w:val="none"/>
          <w:lang w:val="zh-CN" w:bidi="zh-CN"/>
        </w:rPr>
        <w:t>）</w:t>
      </w:r>
      <w:r>
        <w:rPr>
          <w:rFonts w:ascii="宋体" w:hAnsi="宋体" w:cs="宋体"/>
          <w:color w:val="auto"/>
          <w:spacing w:val="-2"/>
          <w:kern w:val="0"/>
          <w:sz w:val="24"/>
          <w:szCs w:val="22"/>
          <w:highlight w:val="none"/>
          <w:lang w:val="zh-CN" w:bidi="zh-CN"/>
        </w:rPr>
        <w:t>工验收办法》中的竣工验收。通用合同条款中</w:t>
      </w:r>
      <w:r>
        <w:rPr>
          <w:rFonts w:eastAsia="Times New Roman" w:cs="宋体"/>
          <w:color w:val="auto"/>
          <w:spacing w:val="-2"/>
          <w:kern w:val="0"/>
          <w:sz w:val="24"/>
          <w:szCs w:val="22"/>
          <w:highlight w:val="none"/>
          <w:lang w:val="zh-CN" w:bidi="zh-CN"/>
        </w:rPr>
        <w:t>“</w:t>
      </w:r>
      <w:r>
        <w:rPr>
          <w:rFonts w:ascii="宋体" w:hAnsi="宋体" w:cs="宋体"/>
          <w:color w:val="auto"/>
          <w:spacing w:val="-2"/>
          <w:kern w:val="0"/>
          <w:sz w:val="24"/>
          <w:szCs w:val="22"/>
          <w:highlight w:val="none"/>
          <w:lang w:val="zh-CN" w:bidi="zh-CN"/>
        </w:rPr>
        <w:t>国家验收</w:t>
      </w:r>
      <w:r>
        <w:rPr>
          <w:rFonts w:eastAsia="Times New Roman" w:cs="宋体"/>
          <w:color w:val="auto"/>
          <w:spacing w:val="-2"/>
          <w:kern w:val="0"/>
          <w:sz w:val="24"/>
          <w:szCs w:val="22"/>
          <w:highlight w:val="none"/>
          <w:lang w:val="zh-CN" w:bidi="zh-CN"/>
        </w:rPr>
        <w:t>”</w:t>
      </w:r>
      <w:r>
        <w:rPr>
          <w:rFonts w:ascii="宋体" w:hAnsi="宋体" w:cs="宋体"/>
          <w:color w:val="auto"/>
          <w:spacing w:val="-2"/>
          <w:kern w:val="0"/>
          <w:sz w:val="24"/>
          <w:szCs w:val="22"/>
          <w:highlight w:val="none"/>
          <w:lang w:val="zh-CN" w:bidi="zh-CN"/>
        </w:rPr>
        <w:t>一词具有相同含义。</w:t>
      </w:r>
    </w:p>
    <w:p w14:paraId="04E55978">
      <w:pPr>
        <w:numPr>
          <w:ilvl w:val="3"/>
          <w:numId w:val="5"/>
        </w:numPr>
        <w:tabs>
          <w:tab w:val="left" w:pos="1901"/>
        </w:tabs>
        <w:autoSpaceDE w:val="0"/>
        <w:autoSpaceDN w:val="0"/>
        <w:spacing w:line="312" w:lineRule="auto"/>
        <w:ind w:right="382" w:firstLine="72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交工：指《公路工程竣（交）工验收办法》中的交工。通用合同条款中</w:t>
      </w:r>
      <w:r>
        <w:rPr>
          <w:rFonts w:eastAsia="Times New Roman" w:cs="宋体"/>
          <w:color w:val="auto"/>
          <w:kern w:val="0"/>
          <w:sz w:val="24"/>
          <w:szCs w:val="22"/>
          <w:highlight w:val="none"/>
          <w:lang w:val="zh-CN" w:bidi="zh-CN"/>
        </w:rPr>
        <w:t>“</w:t>
      </w:r>
      <w:r>
        <w:rPr>
          <w:rFonts w:ascii="宋体" w:hAnsi="宋体" w:cs="宋体"/>
          <w:color w:val="auto"/>
          <w:kern w:val="0"/>
          <w:sz w:val="24"/>
          <w:szCs w:val="22"/>
          <w:highlight w:val="none"/>
          <w:lang w:val="zh-CN" w:bidi="zh-CN"/>
        </w:rPr>
        <w:t>竣工</w:t>
      </w:r>
      <w:r>
        <w:rPr>
          <w:rFonts w:eastAsia="Times New Roman" w:cs="宋体"/>
          <w:color w:val="auto"/>
          <w:kern w:val="0"/>
          <w:sz w:val="24"/>
          <w:szCs w:val="22"/>
          <w:highlight w:val="none"/>
          <w:lang w:val="zh-CN" w:bidi="zh-CN"/>
        </w:rPr>
        <w:t>”</w:t>
      </w:r>
      <w:r>
        <w:rPr>
          <w:rFonts w:ascii="宋体" w:hAnsi="宋体" w:cs="宋体"/>
          <w:color w:val="auto"/>
          <w:kern w:val="0"/>
          <w:sz w:val="24"/>
          <w:szCs w:val="22"/>
          <w:highlight w:val="none"/>
          <w:lang w:val="zh-CN" w:bidi="zh-CN"/>
        </w:rPr>
        <w:t>一词具有相同含义。</w:t>
      </w:r>
    </w:p>
    <w:p w14:paraId="6DA61381">
      <w:pPr>
        <w:numPr>
          <w:ilvl w:val="3"/>
          <w:numId w:val="5"/>
        </w:numPr>
        <w:tabs>
          <w:tab w:val="left" w:pos="1901"/>
        </w:tabs>
        <w:autoSpaceDE w:val="0"/>
        <w:autoSpaceDN w:val="0"/>
        <w:spacing w:before="2" w:line="312" w:lineRule="auto"/>
        <w:ind w:right="384" w:firstLine="72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交工验收：指《公路工程竣（交）工验收办法》中的交工验收。通用合同条款中</w:t>
      </w:r>
      <w:r>
        <w:rPr>
          <w:rFonts w:eastAsia="Times New Roman" w:cs="宋体"/>
          <w:color w:val="auto"/>
          <w:kern w:val="0"/>
          <w:sz w:val="24"/>
          <w:szCs w:val="22"/>
          <w:highlight w:val="none"/>
          <w:lang w:val="zh-CN" w:bidi="zh-CN"/>
        </w:rPr>
        <w:t>“</w:t>
      </w:r>
      <w:r>
        <w:rPr>
          <w:rFonts w:ascii="宋体" w:hAnsi="宋体" w:cs="宋体"/>
          <w:color w:val="auto"/>
          <w:kern w:val="0"/>
          <w:sz w:val="24"/>
          <w:szCs w:val="22"/>
          <w:highlight w:val="none"/>
          <w:lang w:val="zh-CN" w:bidi="zh-CN"/>
        </w:rPr>
        <w:t>竣工验收</w:t>
      </w:r>
      <w:r>
        <w:rPr>
          <w:rFonts w:eastAsia="Times New Roman" w:cs="宋体"/>
          <w:color w:val="auto"/>
          <w:kern w:val="0"/>
          <w:sz w:val="24"/>
          <w:szCs w:val="22"/>
          <w:highlight w:val="none"/>
          <w:lang w:val="zh-CN" w:bidi="zh-CN"/>
        </w:rPr>
        <w:t>”</w:t>
      </w:r>
      <w:r>
        <w:rPr>
          <w:rFonts w:ascii="宋体" w:hAnsi="宋体" w:cs="宋体"/>
          <w:color w:val="auto"/>
          <w:kern w:val="0"/>
          <w:sz w:val="24"/>
          <w:szCs w:val="22"/>
          <w:highlight w:val="none"/>
          <w:lang w:val="zh-CN" w:bidi="zh-CN"/>
        </w:rPr>
        <w:t>一词具有相同含义。</w:t>
      </w:r>
    </w:p>
    <w:p w14:paraId="17473491">
      <w:pPr>
        <w:numPr>
          <w:ilvl w:val="3"/>
          <w:numId w:val="5"/>
        </w:numPr>
        <w:tabs>
          <w:tab w:val="left" w:pos="1901"/>
        </w:tabs>
        <w:autoSpaceDE w:val="0"/>
        <w:autoSpaceDN w:val="0"/>
        <w:spacing w:line="312" w:lineRule="auto"/>
        <w:ind w:right="384" w:firstLine="72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交工验收证书：指《公路工程竣（交）工验收办法》中的交工验收证书。通用合同条款中</w:t>
      </w:r>
      <w:r>
        <w:rPr>
          <w:rFonts w:eastAsia="Times New Roman" w:cs="宋体"/>
          <w:color w:val="auto"/>
          <w:kern w:val="0"/>
          <w:sz w:val="24"/>
          <w:szCs w:val="22"/>
          <w:highlight w:val="none"/>
          <w:lang w:val="zh-CN" w:bidi="zh-CN"/>
        </w:rPr>
        <w:t>“</w:t>
      </w:r>
      <w:r>
        <w:rPr>
          <w:rFonts w:ascii="宋体" w:hAnsi="宋体" w:cs="宋体"/>
          <w:color w:val="auto"/>
          <w:kern w:val="0"/>
          <w:sz w:val="24"/>
          <w:szCs w:val="22"/>
          <w:highlight w:val="none"/>
          <w:lang w:val="zh-CN" w:bidi="zh-CN"/>
        </w:rPr>
        <w:t>工程接收证书</w:t>
      </w:r>
      <w:r>
        <w:rPr>
          <w:rFonts w:eastAsia="Times New Roman" w:cs="宋体"/>
          <w:color w:val="auto"/>
          <w:kern w:val="0"/>
          <w:sz w:val="24"/>
          <w:szCs w:val="22"/>
          <w:highlight w:val="none"/>
          <w:lang w:val="zh-CN" w:bidi="zh-CN"/>
        </w:rPr>
        <w:t>”</w:t>
      </w:r>
      <w:r>
        <w:rPr>
          <w:rFonts w:ascii="宋体" w:hAnsi="宋体" w:cs="宋体"/>
          <w:color w:val="auto"/>
          <w:kern w:val="0"/>
          <w:sz w:val="24"/>
          <w:szCs w:val="22"/>
          <w:highlight w:val="none"/>
          <w:lang w:val="zh-CN" w:bidi="zh-CN"/>
        </w:rPr>
        <w:t>一词具有相同含义。</w:t>
      </w:r>
    </w:p>
    <w:p w14:paraId="21B85AD8">
      <w:pPr>
        <w:numPr>
          <w:ilvl w:val="3"/>
          <w:numId w:val="5"/>
        </w:numPr>
        <w:tabs>
          <w:tab w:val="left" w:pos="1901"/>
        </w:tabs>
        <w:autoSpaceDE w:val="0"/>
        <w:autoSpaceDN w:val="0"/>
        <w:spacing w:line="312" w:lineRule="auto"/>
        <w:ind w:right="383" w:firstLine="72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转包：指承包人违反法律和不履行合同规定的责任和义务，将中标工程全部委托或以专业分包的名义将中标工程肢解后全部委托给其他施工企业施工的行为。</w:t>
      </w:r>
    </w:p>
    <w:p w14:paraId="3881E4D7">
      <w:pPr>
        <w:numPr>
          <w:ilvl w:val="3"/>
          <w:numId w:val="5"/>
        </w:numPr>
        <w:tabs>
          <w:tab w:val="left" w:pos="1901"/>
        </w:tabs>
        <w:autoSpaceDE w:val="0"/>
        <w:autoSpaceDN w:val="0"/>
        <w:spacing w:before="1" w:line="312" w:lineRule="auto"/>
        <w:ind w:right="262" w:firstLine="72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 xml:space="preserve">专业分包：指承包人与具有相应资格的施工企业签订专业分包合同， </w:t>
      </w:r>
      <w:r>
        <w:rPr>
          <w:rFonts w:ascii="宋体" w:hAnsi="宋体" w:cs="宋体"/>
          <w:color w:val="auto"/>
          <w:spacing w:val="-5"/>
          <w:kern w:val="0"/>
          <w:sz w:val="24"/>
          <w:szCs w:val="22"/>
          <w:highlight w:val="none"/>
          <w:lang w:val="zh-CN" w:bidi="zh-CN"/>
        </w:rPr>
        <w:t>由分包人承担承包人委托的分部工程、分项工程或适合专业化队伍施工的其他工程， 整体结算，并能独立控制工程质量、施工进度、材料采购、生产安全的施工行为。</w:t>
      </w:r>
    </w:p>
    <w:p w14:paraId="6A34D3CF">
      <w:pPr>
        <w:numPr>
          <w:ilvl w:val="3"/>
          <w:numId w:val="5"/>
        </w:numPr>
        <w:tabs>
          <w:tab w:val="left" w:pos="1901"/>
        </w:tabs>
        <w:autoSpaceDE w:val="0"/>
        <w:autoSpaceDN w:val="0"/>
        <w:spacing w:before="1" w:line="312" w:lineRule="auto"/>
        <w:ind w:right="265" w:firstLine="72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劳务分包：指承包人与具有施工劳务资质的劳务企业签订劳务分包合</w:t>
      </w:r>
      <w:r>
        <w:rPr>
          <w:rFonts w:ascii="宋体" w:hAnsi="宋体" w:cs="宋体"/>
          <w:color w:val="auto"/>
          <w:spacing w:val="-9"/>
          <w:kern w:val="0"/>
          <w:sz w:val="24"/>
          <w:szCs w:val="22"/>
          <w:highlight w:val="none"/>
          <w:lang w:val="zh-CN" w:bidi="zh-CN"/>
        </w:rPr>
        <w:t>同，由劳务企业提供劳务人员及机具，由承包人统一组织施工、统一控制工程质量、施工进度、材料采购、生产安全的施工行为。</w:t>
      </w:r>
    </w:p>
    <w:p w14:paraId="07AEA5E3">
      <w:pPr>
        <w:numPr>
          <w:ilvl w:val="3"/>
          <w:numId w:val="5"/>
        </w:numPr>
        <w:tabs>
          <w:tab w:val="left" w:pos="1901"/>
        </w:tabs>
        <w:autoSpaceDE w:val="0"/>
        <w:autoSpaceDN w:val="0"/>
        <w:spacing w:line="314" w:lineRule="auto"/>
        <w:ind w:right="383" w:firstLine="720"/>
        <w:jc w:val="left"/>
        <w:rPr>
          <w:rFonts w:hint="eastAsia"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雇佣</w:t>
      </w:r>
      <w:r>
        <w:rPr>
          <w:rFonts w:ascii="宋体" w:hAnsi="宋体" w:cs="宋体"/>
          <w:color w:val="auto"/>
          <w:kern w:val="0"/>
          <w:sz w:val="24"/>
          <w:szCs w:val="22"/>
          <w:highlight w:val="none"/>
          <w:lang w:val="zh-CN" w:bidi="zh-CN"/>
        </w:rPr>
        <w:t>民工：指承包人与具有相应劳动能力的自然人签订劳动合同，由承包人统一组织管理，从事分项工程施工或配套工程施工的行为。</w:t>
      </w:r>
    </w:p>
    <w:p w14:paraId="521EA857">
      <w:pPr>
        <w:autoSpaceDE w:val="0"/>
        <w:autoSpaceDN w:val="0"/>
        <w:jc w:val="left"/>
        <w:rPr>
          <w:rFonts w:hint="eastAsia" w:ascii="宋体" w:hAnsi="宋体" w:cs="宋体"/>
          <w:color w:val="auto"/>
          <w:kern w:val="0"/>
          <w:sz w:val="17"/>
          <w:highlight w:val="none"/>
          <w:lang w:val="zh-CN" w:bidi="zh-CN"/>
        </w:rPr>
      </w:pPr>
    </w:p>
    <w:p w14:paraId="7D2CF841">
      <w:pPr>
        <w:numPr>
          <w:ilvl w:val="1"/>
          <w:numId w:val="6"/>
        </w:numPr>
        <w:tabs>
          <w:tab w:val="left" w:pos="845"/>
        </w:tabs>
        <w:autoSpaceDE w:val="0"/>
        <w:autoSpaceDN w:val="0"/>
        <w:jc w:val="left"/>
        <w:rPr>
          <w:rFonts w:hint="eastAsia" w:ascii="黑体" w:hAnsi="宋体" w:eastAsia="黑体" w:cs="宋体"/>
          <w:color w:val="auto"/>
          <w:kern w:val="0"/>
          <w:sz w:val="24"/>
          <w:szCs w:val="22"/>
          <w:highlight w:val="none"/>
          <w:lang w:val="zh-CN" w:bidi="zh-CN"/>
        </w:rPr>
      </w:pPr>
      <w:bookmarkStart w:id="116" w:name="_bookmark161"/>
      <w:bookmarkEnd w:id="116"/>
      <w:r>
        <w:rPr>
          <w:rFonts w:hint="eastAsia" w:ascii="黑体" w:hAnsi="宋体" w:eastAsia="黑体" w:cs="宋体"/>
          <w:color w:val="auto"/>
          <w:kern w:val="0"/>
          <w:sz w:val="24"/>
          <w:szCs w:val="22"/>
          <w:highlight w:val="none"/>
          <w:lang w:val="zh-CN" w:bidi="zh-CN"/>
        </w:rPr>
        <w:t>合同文件的优先顺序</w:t>
      </w:r>
    </w:p>
    <w:p w14:paraId="413CCFF9">
      <w:pPr>
        <w:autoSpaceDE w:val="0"/>
        <w:autoSpaceDN w:val="0"/>
        <w:spacing w:before="10"/>
        <w:jc w:val="left"/>
        <w:rPr>
          <w:rFonts w:hint="eastAsia" w:ascii="黑体" w:hAnsi="宋体" w:cs="宋体"/>
          <w:color w:val="auto"/>
          <w:kern w:val="0"/>
          <w:sz w:val="25"/>
          <w:highlight w:val="none"/>
          <w:lang w:val="zh-CN" w:bidi="zh-CN"/>
        </w:rPr>
      </w:pPr>
    </w:p>
    <w:p w14:paraId="55034EC2">
      <w:pPr>
        <w:autoSpaceDE w:val="0"/>
        <w:autoSpaceDN w:val="0"/>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本款约定为：</w:t>
      </w:r>
    </w:p>
    <w:p w14:paraId="7AF1575E">
      <w:pPr>
        <w:autoSpaceDE w:val="0"/>
        <w:autoSpaceDN w:val="0"/>
        <w:spacing w:before="94" w:line="312" w:lineRule="auto"/>
        <w:ind w:left="424" w:right="267" w:firstLine="391"/>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组成合同的各项文件应互相解释，互为说明。除项目专用合同条款另有约定外， 解释合同文件的优先顺序如下：</w:t>
      </w:r>
    </w:p>
    <w:p w14:paraId="17B1AAC3">
      <w:pPr>
        <w:autoSpaceDE w:val="0"/>
        <w:autoSpaceDN w:val="0"/>
        <w:spacing w:line="312" w:lineRule="auto"/>
        <w:ind w:left="424" w:right="338"/>
        <w:jc w:val="left"/>
        <w:rPr>
          <w:rFonts w:hint="eastAsia" w:ascii="宋体" w:hAnsi="宋体" w:cs="宋体"/>
          <w:color w:val="auto"/>
          <w:kern w:val="0"/>
          <w:sz w:val="24"/>
          <w:highlight w:val="none"/>
          <w:lang w:val="zh-CN" w:bidi="zh-CN"/>
        </w:rPr>
      </w:pPr>
      <w:r>
        <w:rPr>
          <w:rFonts w:ascii="宋体" w:hAnsi="宋体" w:cs="宋体"/>
          <w:color w:val="auto"/>
          <w:spacing w:val="-10"/>
          <w:kern w:val="0"/>
          <w:sz w:val="24"/>
          <w:highlight w:val="none"/>
          <w:lang w:val="zh-CN" w:bidi="zh-CN"/>
        </w:rPr>
        <w:t>（</w:t>
      </w:r>
      <w:r>
        <w:rPr>
          <w:rFonts w:hAnsi="宋体" w:eastAsia="Times New Roman" w:cs="宋体"/>
          <w:color w:val="auto"/>
          <w:spacing w:val="-10"/>
          <w:kern w:val="0"/>
          <w:sz w:val="24"/>
          <w:highlight w:val="none"/>
          <w:lang w:val="zh-CN" w:bidi="zh-CN"/>
        </w:rPr>
        <w:t>1</w:t>
      </w:r>
      <w:r>
        <w:rPr>
          <w:rFonts w:ascii="宋体" w:hAnsi="宋体" w:cs="宋体"/>
          <w:color w:val="auto"/>
          <w:spacing w:val="-10"/>
          <w:kern w:val="0"/>
          <w:sz w:val="24"/>
          <w:highlight w:val="none"/>
          <w:lang w:val="zh-CN" w:bidi="zh-CN"/>
        </w:rPr>
        <w:t>）</w:t>
      </w:r>
      <w:r>
        <w:rPr>
          <w:rFonts w:ascii="宋体" w:hAnsi="宋体" w:cs="宋体"/>
          <w:color w:val="auto"/>
          <w:spacing w:val="-3"/>
          <w:kern w:val="0"/>
          <w:sz w:val="24"/>
          <w:highlight w:val="none"/>
          <w:lang w:val="zh-CN" w:bidi="zh-CN"/>
        </w:rPr>
        <w:t>合同协议书及各种合同附件</w:t>
      </w:r>
      <w:r>
        <w:rPr>
          <w:rFonts w:ascii="宋体" w:hAnsi="宋体" w:cs="宋体"/>
          <w:color w:val="auto"/>
          <w:kern w:val="0"/>
          <w:sz w:val="24"/>
          <w:highlight w:val="none"/>
          <w:lang w:val="zh-CN" w:bidi="zh-CN"/>
        </w:rPr>
        <w:t>（含评标期间和合同谈判过程中的澄清文件和</w:t>
      </w:r>
      <w:r>
        <w:rPr>
          <w:rFonts w:ascii="宋体" w:hAnsi="宋体" w:cs="宋体"/>
          <w:color w:val="auto"/>
          <w:spacing w:val="-1"/>
          <w:kern w:val="0"/>
          <w:sz w:val="24"/>
          <w:highlight w:val="none"/>
          <w:lang w:val="zh-CN" w:bidi="zh-CN"/>
        </w:rPr>
        <w:t>补充资料</w:t>
      </w:r>
      <w:r>
        <w:rPr>
          <w:rFonts w:ascii="宋体" w:hAnsi="宋体" w:cs="宋体"/>
          <w:color w:val="auto"/>
          <w:spacing w:val="-120"/>
          <w:kern w:val="0"/>
          <w:sz w:val="24"/>
          <w:highlight w:val="none"/>
          <w:lang w:val="zh-CN" w:bidi="zh-CN"/>
        </w:rPr>
        <w:t>）</w:t>
      </w:r>
      <w:r>
        <w:rPr>
          <w:rFonts w:ascii="宋体" w:hAnsi="宋体" w:cs="宋体"/>
          <w:color w:val="auto"/>
          <w:kern w:val="0"/>
          <w:sz w:val="24"/>
          <w:highlight w:val="none"/>
          <w:lang w:val="zh-CN" w:bidi="zh-CN"/>
        </w:rPr>
        <w:t>；</w:t>
      </w:r>
    </w:p>
    <w:p w14:paraId="15F0A6D3">
      <w:pPr>
        <w:autoSpaceDE w:val="0"/>
        <w:autoSpaceDN w:val="0"/>
        <w:ind w:left="42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    （</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）成交通知书；</w:t>
      </w:r>
    </w:p>
    <w:p w14:paraId="4C3CB808">
      <w:pPr>
        <w:autoSpaceDE w:val="0"/>
        <w:autoSpaceDN w:val="0"/>
        <w:spacing w:before="93"/>
        <w:ind w:left="42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    （</w:t>
      </w:r>
      <w:r>
        <w:rPr>
          <w:rFonts w:hAnsi="宋体" w:eastAsia="Times New Roman" w:cs="宋体"/>
          <w:color w:val="auto"/>
          <w:kern w:val="0"/>
          <w:sz w:val="24"/>
          <w:highlight w:val="none"/>
          <w:lang w:val="zh-CN" w:bidi="zh-CN"/>
        </w:rPr>
        <w:t>3</w:t>
      </w:r>
      <w:r>
        <w:rPr>
          <w:rFonts w:ascii="宋体" w:hAnsi="宋体" w:cs="宋体"/>
          <w:color w:val="auto"/>
          <w:kern w:val="0"/>
          <w:sz w:val="24"/>
          <w:highlight w:val="none"/>
          <w:lang w:val="zh-CN" w:bidi="zh-CN"/>
        </w:rPr>
        <w:t>）磋商书；</w:t>
      </w:r>
    </w:p>
    <w:p w14:paraId="506CDA68">
      <w:pPr>
        <w:autoSpaceDE w:val="0"/>
        <w:autoSpaceDN w:val="0"/>
        <w:spacing w:before="93"/>
        <w:ind w:left="424"/>
        <w:jc w:val="left"/>
        <w:rPr>
          <w:rFonts w:hint="eastAsia" w:ascii="宋体" w:hAnsi="宋体" w:cs="宋体"/>
          <w:color w:val="auto"/>
          <w:kern w:val="0"/>
          <w:sz w:val="9"/>
          <w:highlight w:val="none"/>
          <w:lang w:val="zh-CN" w:bidi="zh-CN"/>
        </w:rPr>
      </w:pPr>
      <w:r>
        <w:rPr>
          <w:rFonts w:ascii="宋体" w:hAnsi="宋体" w:cs="宋体"/>
          <w:color w:val="auto"/>
          <w:kern w:val="0"/>
          <w:sz w:val="24"/>
          <w:highlight w:val="none"/>
          <w:lang w:val="zh-CN" w:bidi="zh-CN"/>
        </w:rPr>
        <w:t xml:space="preserve">    （</w:t>
      </w:r>
      <w:r>
        <w:rPr>
          <w:rFonts w:hAnsi="宋体" w:eastAsia="Times New Roman" w:cs="宋体"/>
          <w:color w:val="auto"/>
          <w:kern w:val="0"/>
          <w:sz w:val="24"/>
          <w:highlight w:val="none"/>
          <w:lang w:val="zh-CN" w:bidi="zh-CN"/>
        </w:rPr>
        <w:t>4</w:t>
      </w:r>
      <w:r>
        <w:rPr>
          <w:rFonts w:ascii="宋体" w:hAnsi="宋体" w:cs="宋体"/>
          <w:color w:val="auto"/>
          <w:kern w:val="0"/>
          <w:sz w:val="24"/>
          <w:highlight w:val="none"/>
          <w:lang w:val="zh-CN" w:bidi="zh-CN"/>
        </w:rPr>
        <w:t>）项目专用合同条款；</w:t>
      </w:r>
    </w:p>
    <w:p w14:paraId="7B0396E7">
      <w:pPr>
        <w:autoSpaceDE w:val="0"/>
        <w:autoSpaceDN w:val="0"/>
        <w:spacing w:before="74"/>
        <w:ind w:left="424"/>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    （</w:t>
      </w:r>
      <w:r>
        <w:rPr>
          <w:rFonts w:hAnsi="宋体" w:eastAsia="Times New Roman" w:cs="宋体"/>
          <w:color w:val="auto"/>
          <w:kern w:val="0"/>
          <w:sz w:val="24"/>
          <w:highlight w:val="none"/>
          <w:lang w:val="zh-CN" w:bidi="zh-CN"/>
        </w:rPr>
        <w:t>5</w:t>
      </w:r>
      <w:r>
        <w:rPr>
          <w:rFonts w:ascii="宋体" w:hAnsi="宋体" w:cs="宋体"/>
          <w:color w:val="auto"/>
          <w:kern w:val="0"/>
          <w:sz w:val="24"/>
          <w:highlight w:val="none"/>
          <w:lang w:val="zh-CN" w:bidi="zh-CN"/>
        </w:rPr>
        <w:t>）公路工程专用合同条款；</w:t>
      </w:r>
    </w:p>
    <w:p w14:paraId="53C114ED">
      <w:pPr>
        <w:autoSpaceDE w:val="0"/>
        <w:autoSpaceDN w:val="0"/>
        <w:spacing w:before="9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6</w:t>
      </w:r>
      <w:r>
        <w:rPr>
          <w:rFonts w:ascii="宋体" w:hAnsi="宋体" w:cs="宋体"/>
          <w:color w:val="auto"/>
          <w:kern w:val="0"/>
          <w:sz w:val="24"/>
          <w:highlight w:val="none"/>
          <w:lang w:val="zh-CN" w:bidi="zh-CN"/>
        </w:rPr>
        <w:t>）通用合同条款；</w:t>
      </w:r>
    </w:p>
    <w:p w14:paraId="314CAF6D">
      <w:pPr>
        <w:autoSpaceDE w:val="0"/>
        <w:autoSpaceDN w:val="0"/>
        <w:spacing w:before="94"/>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7</w:t>
      </w:r>
      <w:r>
        <w:rPr>
          <w:rFonts w:ascii="宋体" w:hAnsi="宋体" w:cs="宋体"/>
          <w:color w:val="auto"/>
          <w:kern w:val="0"/>
          <w:sz w:val="24"/>
          <w:highlight w:val="none"/>
          <w:lang w:val="zh-CN" w:bidi="zh-CN"/>
        </w:rPr>
        <w:t>）工程量清单计量规则；</w:t>
      </w:r>
    </w:p>
    <w:p w14:paraId="65F2AE94">
      <w:pPr>
        <w:autoSpaceDE w:val="0"/>
        <w:autoSpaceDN w:val="0"/>
        <w:spacing w:before="93"/>
        <w:ind w:left="424"/>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    （</w:t>
      </w:r>
      <w:r>
        <w:rPr>
          <w:rFonts w:hAnsi="宋体" w:eastAsia="Times New Roman" w:cs="宋体"/>
          <w:color w:val="auto"/>
          <w:kern w:val="0"/>
          <w:sz w:val="24"/>
          <w:highlight w:val="none"/>
          <w:lang w:val="zh-CN" w:bidi="zh-CN"/>
        </w:rPr>
        <w:t>8</w:t>
      </w:r>
      <w:r>
        <w:rPr>
          <w:rFonts w:ascii="宋体" w:hAnsi="宋体" w:cs="宋体"/>
          <w:color w:val="auto"/>
          <w:kern w:val="0"/>
          <w:sz w:val="24"/>
          <w:highlight w:val="none"/>
          <w:lang w:val="zh-CN" w:bidi="zh-CN"/>
        </w:rPr>
        <w:t>）技术规范；</w:t>
      </w:r>
    </w:p>
    <w:p w14:paraId="2A2056A2">
      <w:pPr>
        <w:autoSpaceDE w:val="0"/>
        <w:autoSpaceDN w:val="0"/>
        <w:spacing w:before="91"/>
        <w:ind w:left="424"/>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    （</w:t>
      </w:r>
      <w:r>
        <w:rPr>
          <w:rFonts w:hAnsi="宋体" w:eastAsia="Times New Roman" w:cs="宋体"/>
          <w:color w:val="auto"/>
          <w:kern w:val="0"/>
          <w:sz w:val="24"/>
          <w:highlight w:val="none"/>
          <w:lang w:val="zh-CN" w:bidi="zh-CN"/>
        </w:rPr>
        <w:t>9</w:t>
      </w:r>
      <w:r>
        <w:rPr>
          <w:rFonts w:ascii="宋体" w:hAnsi="宋体" w:cs="宋体"/>
          <w:color w:val="auto"/>
          <w:kern w:val="0"/>
          <w:sz w:val="24"/>
          <w:highlight w:val="none"/>
          <w:lang w:val="zh-CN" w:bidi="zh-CN"/>
        </w:rPr>
        <w:t>）图纸；</w:t>
      </w:r>
    </w:p>
    <w:p w14:paraId="35A849C9">
      <w:pPr>
        <w:autoSpaceDE w:val="0"/>
        <w:autoSpaceDN w:val="0"/>
        <w:spacing w:before="93"/>
        <w:ind w:left="424"/>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    （</w:t>
      </w:r>
      <w:r>
        <w:rPr>
          <w:rFonts w:hAnsi="宋体" w:eastAsia="Times New Roman" w:cs="宋体"/>
          <w:color w:val="auto"/>
          <w:kern w:val="0"/>
          <w:sz w:val="24"/>
          <w:highlight w:val="none"/>
          <w:lang w:val="zh-CN" w:bidi="zh-CN"/>
        </w:rPr>
        <w:t>10</w:t>
      </w:r>
      <w:r>
        <w:rPr>
          <w:rFonts w:ascii="宋体" w:hAnsi="宋体" w:cs="宋体"/>
          <w:color w:val="auto"/>
          <w:kern w:val="0"/>
          <w:sz w:val="24"/>
          <w:highlight w:val="none"/>
          <w:lang w:val="zh-CN" w:bidi="zh-CN"/>
        </w:rPr>
        <w:t>）已标价工程量清单；</w:t>
      </w:r>
    </w:p>
    <w:p w14:paraId="1423820F">
      <w:pPr>
        <w:autoSpaceDE w:val="0"/>
        <w:autoSpaceDN w:val="0"/>
        <w:spacing w:before="93"/>
        <w:ind w:left="424"/>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    （</w:t>
      </w:r>
      <w:r>
        <w:rPr>
          <w:rFonts w:hAnsi="宋体" w:eastAsia="Times New Roman" w:cs="宋体"/>
          <w:color w:val="auto"/>
          <w:kern w:val="0"/>
          <w:sz w:val="24"/>
          <w:highlight w:val="none"/>
          <w:lang w:val="zh-CN" w:bidi="zh-CN"/>
        </w:rPr>
        <w:t>11</w:t>
      </w:r>
      <w:r>
        <w:rPr>
          <w:rFonts w:ascii="宋体" w:hAnsi="宋体" w:cs="宋体"/>
          <w:color w:val="auto"/>
          <w:kern w:val="0"/>
          <w:sz w:val="24"/>
          <w:highlight w:val="none"/>
          <w:lang w:val="zh-CN" w:bidi="zh-CN"/>
        </w:rPr>
        <w:t>）承包人有关人员、设备投入的承诺及</w:t>
      </w:r>
      <w:r>
        <w:rPr>
          <w:rFonts w:hint="eastAsia" w:ascii="宋体" w:hAnsi="宋体" w:cs="宋体"/>
          <w:color w:val="auto"/>
          <w:kern w:val="0"/>
          <w:sz w:val="24"/>
          <w:highlight w:val="none"/>
          <w:lang w:val="zh-CN" w:bidi="zh-CN"/>
        </w:rPr>
        <w:t>响应文件</w:t>
      </w:r>
      <w:r>
        <w:rPr>
          <w:rFonts w:ascii="宋体" w:hAnsi="宋体" w:cs="宋体"/>
          <w:color w:val="auto"/>
          <w:kern w:val="0"/>
          <w:sz w:val="24"/>
          <w:highlight w:val="none"/>
          <w:lang w:val="zh-CN" w:bidi="zh-CN"/>
        </w:rPr>
        <w:t>中的施工组织设计；</w:t>
      </w:r>
    </w:p>
    <w:p w14:paraId="31412B5A">
      <w:pPr>
        <w:autoSpaceDE w:val="0"/>
        <w:autoSpaceDN w:val="0"/>
        <w:spacing w:before="92"/>
        <w:ind w:left="424"/>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    （</w:t>
      </w:r>
      <w:r>
        <w:rPr>
          <w:rFonts w:hAnsi="宋体" w:eastAsia="Times New Roman" w:cs="宋体"/>
          <w:color w:val="auto"/>
          <w:kern w:val="0"/>
          <w:sz w:val="24"/>
          <w:highlight w:val="none"/>
          <w:lang w:val="zh-CN" w:bidi="zh-CN"/>
        </w:rPr>
        <w:t>12</w:t>
      </w:r>
      <w:r>
        <w:rPr>
          <w:rFonts w:ascii="宋体" w:hAnsi="宋体" w:cs="宋体"/>
          <w:color w:val="auto"/>
          <w:kern w:val="0"/>
          <w:sz w:val="24"/>
          <w:highlight w:val="none"/>
          <w:lang w:val="zh-CN" w:bidi="zh-CN"/>
        </w:rPr>
        <w:t>）其他合同文件。</w:t>
      </w:r>
    </w:p>
    <w:p w14:paraId="2C28F47D">
      <w:pPr>
        <w:autoSpaceDE w:val="0"/>
        <w:autoSpaceDN w:val="0"/>
        <w:spacing w:before="6"/>
        <w:jc w:val="left"/>
        <w:rPr>
          <w:rFonts w:hint="eastAsia" w:ascii="宋体" w:hAnsi="宋体" w:cs="宋体"/>
          <w:color w:val="auto"/>
          <w:kern w:val="0"/>
          <w:sz w:val="24"/>
          <w:highlight w:val="none"/>
          <w:lang w:val="zh-CN" w:bidi="zh-CN"/>
        </w:rPr>
      </w:pPr>
    </w:p>
    <w:p w14:paraId="3A381C41">
      <w:pPr>
        <w:numPr>
          <w:ilvl w:val="1"/>
          <w:numId w:val="6"/>
        </w:numPr>
        <w:tabs>
          <w:tab w:val="left" w:pos="845"/>
        </w:tabs>
        <w:autoSpaceDE w:val="0"/>
        <w:autoSpaceDN w:val="0"/>
        <w:spacing w:before="1"/>
        <w:jc w:val="left"/>
        <w:rPr>
          <w:rFonts w:hint="eastAsia" w:ascii="黑体" w:hAnsi="宋体" w:eastAsia="黑体" w:cs="宋体"/>
          <w:color w:val="auto"/>
          <w:kern w:val="0"/>
          <w:sz w:val="24"/>
          <w:szCs w:val="22"/>
          <w:highlight w:val="none"/>
          <w:lang w:val="zh-CN" w:bidi="zh-CN"/>
        </w:rPr>
      </w:pPr>
      <w:bookmarkStart w:id="117" w:name="_bookmark162"/>
      <w:bookmarkEnd w:id="117"/>
      <w:r>
        <w:rPr>
          <w:rFonts w:hint="eastAsia" w:ascii="黑体" w:hAnsi="宋体" w:eastAsia="黑体" w:cs="宋体"/>
          <w:color w:val="auto"/>
          <w:kern w:val="0"/>
          <w:sz w:val="24"/>
          <w:szCs w:val="22"/>
          <w:highlight w:val="none"/>
          <w:lang w:val="zh-CN" w:bidi="zh-CN"/>
        </w:rPr>
        <w:t>合同协议书</w:t>
      </w:r>
    </w:p>
    <w:p w14:paraId="15A0AFF9">
      <w:pPr>
        <w:autoSpaceDE w:val="0"/>
        <w:autoSpaceDN w:val="0"/>
        <w:spacing w:before="10"/>
        <w:jc w:val="left"/>
        <w:rPr>
          <w:rFonts w:hint="eastAsia" w:ascii="黑体" w:hAnsi="宋体" w:cs="宋体"/>
          <w:color w:val="auto"/>
          <w:kern w:val="0"/>
          <w:sz w:val="25"/>
          <w:highlight w:val="none"/>
          <w:lang w:val="zh-CN" w:bidi="zh-CN"/>
        </w:rPr>
      </w:pPr>
    </w:p>
    <w:p w14:paraId="508BAC70">
      <w:pPr>
        <w:autoSpaceDE w:val="0"/>
        <w:autoSpaceDN w:val="0"/>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本款补充：</w:t>
      </w:r>
    </w:p>
    <w:p w14:paraId="19631B62">
      <w:pPr>
        <w:autoSpaceDE w:val="0"/>
        <w:autoSpaceDN w:val="0"/>
        <w:spacing w:before="93" w:line="312" w:lineRule="auto"/>
        <w:ind w:left="424" w:right="385" w:firstLine="391"/>
        <w:jc w:val="left"/>
        <w:rPr>
          <w:rFonts w:hint="eastAsia" w:ascii="宋体" w:hAnsi="宋体" w:cs="宋体"/>
          <w:color w:val="auto"/>
          <w:kern w:val="0"/>
          <w:sz w:val="24"/>
          <w:highlight w:val="none"/>
          <w:lang w:val="zh-CN" w:bidi="zh-CN"/>
        </w:rPr>
      </w:pPr>
      <w:r>
        <w:rPr>
          <w:rFonts w:ascii="宋体" w:hAnsi="宋体" w:cs="宋体"/>
          <w:color w:val="auto"/>
          <w:spacing w:val="-6"/>
          <w:kern w:val="0"/>
          <w:sz w:val="24"/>
          <w:highlight w:val="none"/>
          <w:lang w:val="zh-CN" w:bidi="zh-CN"/>
        </w:rPr>
        <w:t>制备本合同文件的费用由发包人承担。在合同协议书签订并生效之前，磋商书和成交通知书将对双方具有约束力。</w:t>
      </w:r>
    </w:p>
    <w:p w14:paraId="0A1E3826">
      <w:pPr>
        <w:autoSpaceDE w:val="0"/>
        <w:autoSpaceDN w:val="0"/>
        <w:spacing w:before="3"/>
        <w:jc w:val="left"/>
        <w:rPr>
          <w:rFonts w:hint="eastAsia" w:ascii="宋体" w:hAnsi="宋体" w:cs="宋体"/>
          <w:color w:val="auto"/>
          <w:kern w:val="0"/>
          <w:sz w:val="17"/>
          <w:highlight w:val="none"/>
          <w:lang w:val="zh-CN" w:bidi="zh-CN"/>
        </w:rPr>
      </w:pPr>
    </w:p>
    <w:p w14:paraId="445CD076">
      <w:pPr>
        <w:numPr>
          <w:ilvl w:val="1"/>
          <w:numId w:val="6"/>
        </w:numPr>
        <w:tabs>
          <w:tab w:val="left" w:pos="845"/>
        </w:tabs>
        <w:autoSpaceDE w:val="0"/>
        <w:autoSpaceDN w:val="0"/>
        <w:jc w:val="left"/>
        <w:rPr>
          <w:rFonts w:hint="eastAsia" w:ascii="黑体" w:hAnsi="宋体" w:eastAsia="黑体" w:cs="宋体"/>
          <w:color w:val="auto"/>
          <w:kern w:val="0"/>
          <w:sz w:val="24"/>
          <w:szCs w:val="22"/>
          <w:highlight w:val="none"/>
          <w:lang w:val="zh-CN" w:bidi="zh-CN"/>
        </w:rPr>
      </w:pPr>
      <w:bookmarkStart w:id="118" w:name="_bookmark163"/>
      <w:bookmarkEnd w:id="118"/>
      <w:r>
        <w:rPr>
          <w:rFonts w:hint="eastAsia" w:ascii="黑体" w:hAnsi="宋体" w:eastAsia="黑体" w:cs="宋体"/>
          <w:color w:val="auto"/>
          <w:kern w:val="0"/>
          <w:sz w:val="24"/>
          <w:szCs w:val="22"/>
          <w:highlight w:val="none"/>
          <w:lang w:val="zh-CN" w:bidi="zh-CN"/>
        </w:rPr>
        <w:t>图纸和承包人文件</w:t>
      </w:r>
    </w:p>
    <w:p w14:paraId="37B623B9">
      <w:pPr>
        <w:autoSpaceDE w:val="0"/>
        <w:autoSpaceDN w:val="0"/>
        <w:spacing w:before="1"/>
        <w:jc w:val="left"/>
        <w:rPr>
          <w:rFonts w:hint="eastAsia" w:ascii="黑体" w:hAnsi="宋体" w:cs="宋体"/>
          <w:color w:val="auto"/>
          <w:kern w:val="0"/>
          <w:sz w:val="26"/>
          <w:highlight w:val="none"/>
          <w:lang w:val="zh-CN" w:bidi="zh-CN"/>
        </w:rPr>
      </w:pPr>
    </w:p>
    <w:p w14:paraId="6185366A">
      <w:pPr>
        <w:numPr>
          <w:ilvl w:val="2"/>
          <w:numId w:val="6"/>
        </w:numPr>
        <w:tabs>
          <w:tab w:val="left" w:pos="1505"/>
        </w:tabs>
        <w:autoSpaceDE w:val="0"/>
        <w:autoSpaceDN w:val="0"/>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图纸的提供</w:t>
      </w:r>
    </w:p>
    <w:p w14:paraId="4E8561EA">
      <w:pPr>
        <w:autoSpaceDE w:val="0"/>
        <w:autoSpaceDN w:val="0"/>
        <w:spacing w:before="91"/>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本项细化为：</w:t>
      </w:r>
    </w:p>
    <w:p w14:paraId="6E0A2CF1">
      <w:pPr>
        <w:autoSpaceDE w:val="0"/>
        <w:autoSpaceDN w:val="0"/>
        <w:spacing w:before="93"/>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监理人应在发出成交通知书之后 </w:t>
      </w:r>
      <w:r>
        <w:rPr>
          <w:rFonts w:hAnsi="宋体" w:eastAsia="Times New Roman" w:cs="宋体"/>
          <w:color w:val="auto"/>
          <w:kern w:val="0"/>
          <w:sz w:val="24"/>
          <w:highlight w:val="none"/>
          <w:lang w:val="zh-CN" w:bidi="zh-CN"/>
        </w:rPr>
        <w:t xml:space="preserve">42 </w:t>
      </w:r>
      <w:r>
        <w:rPr>
          <w:rFonts w:ascii="宋体" w:hAnsi="宋体" w:cs="宋体"/>
          <w:color w:val="auto"/>
          <w:kern w:val="0"/>
          <w:sz w:val="24"/>
          <w:highlight w:val="none"/>
          <w:lang w:val="zh-CN" w:bidi="zh-CN"/>
        </w:rPr>
        <w:t>天内，向承包人免费提供由发包人或其委托</w:t>
      </w:r>
    </w:p>
    <w:p w14:paraId="176AF8B6">
      <w:pPr>
        <w:autoSpaceDE w:val="0"/>
        <w:autoSpaceDN w:val="0"/>
        <w:spacing w:before="93" w:line="312" w:lineRule="auto"/>
        <w:ind w:left="424" w:right="383"/>
        <w:rPr>
          <w:rFonts w:hint="eastAsia" w:ascii="宋体" w:hAnsi="宋体" w:cs="宋体"/>
          <w:color w:val="auto"/>
          <w:kern w:val="0"/>
          <w:sz w:val="24"/>
          <w:highlight w:val="none"/>
          <w:lang w:val="zh-CN" w:bidi="zh-CN"/>
        </w:rPr>
      </w:pPr>
      <w:r>
        <w:rPr>
          <w:rFonts w:ascii="宋体" w:hAnsi="宋体" w:cs="宋体"/>
          <w:color w:val="auto"/>
          <w:spacing w:val="-2"/>
          <w:kern w:val="0"/>
          <w:sz w:val="24"/>
          <w:highlight w:val="none"/>
          <w:lang w:val="zh-CN" w:bidi="zh-CN"/>
        </w:rPr>
        <w:t xml:space="preserve">的设计单位设计的施工图纸、技术规范和其他技术资料 </w:t>
      </w:r>
      <w:r>
        <w:rPr>
          <w:rFonts w:hint="eastAsia" w:hAnsi="宋体" w:eastAsia="Times New Roman" w:cs="宋体"/>
          <w:color w:val="auto"/>
          <w:kern w:val="0"/>
          <w:sz w:val="24"/>
          <w:highlight w:val="none"/>
          <w:lang w:bidi="zh-CN"/>
        </w:rPr>
        <w:t>1</w:t>
      </w:r>
      <w:r>
        <w:rPr>
          <w:rFonts w:ascii="宋体" w:hAnsi="宋体" w:cs="宋体"/>
          <w:color w:val="auto"/>
          <w:kern w:val="0"/>
          <w:sz w:val="24"/>
          <w:highlight w:val="none"/>
          <w:lang w:val="zh-CN" w:bidi="zh-CN"/>
        </w:rPr>
        <w:t>份，并向承包人进行技术交底。承包人需要更多份数时，应自费复制。由于发包人未按时提供图纸造成工期</w:t>
      </w:r>
      <w:r>
        <w:rPr>
          <w:rFonts w:ascii="宋体" w:hAnsi="宋体" w:cs="宋体"/>
          <w:color w:val="auto"/>
          <w:spacing w:val="-9"/>
          <w:kern w:val="0"/>
          <w:sz w:val="24"/>
          <w:highlight w:val="none"/>
          <w:lang w:val="zh-CN" w:bidi="zh-CN"/>
        </w:rPr>
        <w:t xml:space="preserve">延误的，按第 </w:t>
      </w:r>
      <w:r>
        <w:rPr>
          <w:rFonts w:hAnsi="宋体" w:eastAsia="Times New Roman" w:cs="宋体"/>
          <w:color w:val="auto"/>
          <w:spacing w:val="-3"/>
          <w:kern w:val="0"/>
          <w:sz w:val="24"/>
          <w:highlight w:val="none"/>
          <w:lang w:val="zh-CN" w:bidi="zh-CN"/>
        </w:rPr>
        <w:t xml:space="preserve">11.3 </w:t>
      </w:r>
      <w:r>
        <w:rPr>
          <w:rFonts w:ascii="宋体" w:hAnsi="宋体" w:cs="宋体"/>
          <w:color w:val="auto"/>
          <w:spacing w:val="-3"/>
          <w:kern w:val="0"/>
          <w:sz w:val="24"/>
          <w:highlight w:val="none"/>
          <w:lang w:val="zh-CN" w:bidi="zh-CN"/>
        </w:rPr>
        <w:t>款的约定办理。</w:t>
      </w:r>
    </w:p>
    <w:p w14:paraId="7DD42BF7">
      <w:pPr>
        <w:numPr>
          <w:ilvl w:val="2"/>
          <w:numId w:val="6"/>
        </w:numPr>
        <w:tabs>
          <w:tab w:val="left" w:pos="1495"/>
        </w:tabs>
        <w:autoSpaceDE w:val="0"/>
        <w:autoSpaceDN w:val="0"/>
        <w:spacing w:before="1"/>
        <w:ind w:left="1494"/>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承包人提供的文件</w:t>
      </w:r>
    </w:p>
    <w:p w14:paraId="4FA7985E">
      <w:pPr>
        <w:autoSpaceDE w:val="0"/>
        <w:autoSpaceDN w:val="0"/>
        <w:spacing w:before="91"/>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本项细化为：</w:t>
      </w:r>
    </w:p>
    <w:p w14:paraId="6B8D2EE1">
      <w:pPr>
        <w:autoSpaceDE w:val="0"/>
        <w:autoSpaceDN w:val="0"/>
        <w:spacing w:before="94" w:line="312" w:lineRule="auto"/>
        <w:ind w:left="424" w:right="206" w:firstLine="391"/>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有下列情形之一的，承包人应免费向监理人提交相关部分工程的施工图纸 </w:t>
      </w:r>
      <w:r>
        <w:rPr>
          <w:rFonts w:hAnsi="宋体" w:eastAsia="Times New Roman" w:cs="宋体"/>
          <w:color w:val="auto"/>
          <w:kern w:val="0"/>
          <w:sz w:val="24"/>
          <w:highlight w:val="none"/>
          <w:lang w:val="zh-CN" w:bidi="zh-CN"/>
        </w:rPr>
        <w:t xml:space="preserve">3 </w:t>
      </w:r>
      <w:r>
        <w:rPr>
          <w:rFonts w:ascii="宋体" w:hAnsi="宋体" w:cs="宋体"/>
          <w:color w:val="auto"/>
          <w:kern w:val="0"/>
          <w:sz w:val="24"/>
          <w:highlight w:val="none"/>
          <w:lang w:val="zh-CN" w:bidi="zh-CN"/>
        </w:rPr>
        <w:t xml:space="preserve">份， 并附必要的计算书、技术资料，或施工工艺图、设备安装图及安装设备的使用和维护手册各 </w:t>
      </w:r>
      <w:r>
        <w:rPr>
          <w:rFonts w:hAnsi="宋体" w:eastAsia="Times New Roman" w:cs="宋体"/>
          <w:color w:val="auto"/>
          <w:kern w:val="0"/>
          <w:sz w:val="24"/>
          <w:highlight w:val="none"/>
          <w:lang w:val="zh-CN" w:bidi="zh-CN"/>
        </w:rPr>
        <w:t xml:space="preserve">2 </w:t>
      </w:r>
      <w:r>
        <w:rPr>
          <w:rFonts w:ascii="宋体" w:hAnsi="宋体" w:cs="宋体"/>
          <w:color w:val="auto"/>
          <w:kern w:val="0"/>
          <w:sz w:val="24"/>
          <w:highlight w:val="none"/>
          <w:lang w:val="zh-CN" w:bidi="zh-CN"/>
        </w:rPr>
        <w:t>份供监理人批准。</w:t>
      </w:r>
    </w:p>
    <w:p w14:paraId="224C5AB0">
      <w:pPr>
        <w:autoSpaceDE w:val="0"/>
        <w:autoSpaceDN w:val="0"/>
        <w:spacing w:before="1"/>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1</w:t>
      </w:r>
      <w:r>
        <w:rPr>
          <w:rFonts w:ascii="宋体" w:hAnsi="宋体" w:cs="宋体"/>
          <w:color w:val="auto"/>
          <w:kern w:val="0"/>
          <w:sz w:val="24"/>
          <w:highlight w:val="none"/>
          <w:lang w:val="zh-CN" w:bidi="zh-CN"/>
        </w:rPr>
        <w:t xml:space="preserve">）为使第 </w:t>
      </w:r>
      <w:r>
        <w:rPr>
          <w:rFonts w:hAnsi="宋体" w:eastAsia="Times New Roman" w:cs="宋体"/>
          <w:color w:val="auto"/>
          <w:kern w:val="0"/>
          <w:sz w:val="24"/>
          <w:highlight w:val="none"/>
          <w:lang w:val="zh-CN" w:bidi="zh-CN"/>
        </w:rPr>
        <w:t xml:space="preserve">1.6.1 </w:t>
      </w:r>
      <w:r>
        <w:rPr>
          <w:rFonts w:ascii="宋体" w:hAnsi="宋体" w:cs="宋体"/>
          <w:color w:val="auto"/>
          <w:kern w:val="0"/>
          <w:sz w:val="24"/>
          <w:highlight w:val="none"/>
          <w:lang w:val="zh-CN" w:bidi="zh-CN"/>
        </w:rPr>
        <w:t>项所述的施工图纸适合于经施工测量后的纵、横断面；</w:t>
      </w:r>
    </w:p>
    <w:p w14:paraId="663FC99B">
      <w:pPr>
        <w:autoSpaceDE w:val="0"/>
        <w:autoSpaceDN w:val="0"/>
        <w:spacing w:before="93"/>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 xml:space="preserve">）为使第 </w:t>
      </w:r>
      <w:r>
        <w:rPr>
          <w:rFonts w:hAnsi="宋体" w:eastAsia="Times New Roman" w:cs="宋体"/>
          <w:color w:val="auto"/>
          <w:kern w:val="0"/>
          <w:sz w:val="24"/>
          <w:highlight w:val="none"/>
          <w:lang w:val="zh-CN" w:bidi="zh-CN"/>
        </w:rPr>
        <w:t xml:space="preserve">1.6.1 </w:t>
      </w:r>
      <w:r>
        <w:rPr>
          <w:rFonts w:ascii="宋体" w:hAnsi="宋体" w:cs="宋体"/>
          <w:color w:val="auto"/>
          <w:kern w:val="0"/>
          <w:sz w:val="24"/>
          <w:highlight w:val="none"/>
          <w:lang w:val="zh-CN" w:bidi="zh-CN"/>
        </w:rPr>
        <w:t>项所述的施工图纸适合于现场具体地形；</w:t>
      </w:r>
    </w:p>
    <w:p w14:paraId="38263DF0">
      <w:pPr>
        <w:autoSpaceDE w:val="0"/>
        <w:autoSpaceDN w:val="0"/>
        <w:spacing w:before="91"/>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3</w:t>
      </w:r>
      <w:r>
        <w:rPr>
          <w:rFonts w:ascii="宋体" w:hAnsi="宋体" w:cs="宋体"/>
          <w:color w:val="auto"/>
          <w:kern w:val="0"/>
          <w:sz w:val="24"/>
          <w:highlight w:val="none"/>
          <w:lang w:val="zh-CN" w:bidi="zh-CN"/>
        </w:rPr>
        <w:t xml:space="preserve">）为使第 </w:t>
      </w:r>
      <w:r>
        <w:rPr>
          <w:rFonts w:hAnsi="宋体" w:eastAsia="Times New Roman" w:cs="宋体"/>
          <w:color w:val="auto"/>
          <w:kern w:val="0"/>
          <w:sz w:val="24"/>
          <w:highlight w:val="none"/>
          <w:lang w:val="zh-CN" w:bidi="zh-CN"/>
        </w:rPr>
        <w:t xml:space="preserve">1.6.1 </w:t>
      </w:r>
      <w:r>
        <w:rPr>
          <w:rFonts w:ascii="宋体" w:hAnsi="宋体" w:cs="宋体"/>
          <w:color w:val="auto"/>
          <w:kern w:val="0"/>
          <w:sz w:val="24"/>
          <w:highlight w:val="none"/>
          <w:lang w:val="zh-CN" w:bidi="zh-CN"/>
        </w:rPr>
        <w:t>项所述的施工图纸适合于因尺寸与位置变化而引起局部变更；</w:t>
      </w:r>
    </w:p>
    <w:p w14:paraId="2E22F8FB">
      <w:pPr>
        <w:autoSpaceDE w:val="0"/>
        <w:autoSpaceDN w:val="0"/>
        <w:spacing w:before="93"/>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4</w:t>
      </w:r>
      <w:r>
        <w:rPr>
          <w:rFonts w:ascii="宋体" w:hAnsi="宋体" w:cs="宋体"/>
          <w:color w:val="auto"/>
          <w:kern w:val="0"/>
          <w:sz w:val="24"/>
          <w:highlight w:val="none"/>
          <w:lang w:val="zh-CN" w:bidi="zh-CN"/>
        </w:rPr>
        <w:t>）由于合同要求与施工需要。</w:t>
      </w:r>
    </w:p>
    <w:p w14:paraId="08413CE8">
      <w:pPr>
        <w:autoSpaceDE w:val="0"/>
        <w:autoSpaceDN w:val="0"/>
        <w:spacing w:before="94" w:line="312" w:lineRule="auto"/>
        <w:ind w:left="424" w:right="385" w:firstLine="391"/>
        <w:jc w:val="left"/>
        <w:rPr>
          <w:rFonts w:hint="eastAsia" w:ascii="宋体" w:hAnsi="宋体" w:cs="宋体"/>
          <w:color w:val="auto"/>
          <w:kern w:val="0"/>
          <w:sz w:val="24"/>
          <w:highlight w:val="none"/>
          <w:lang w:val="zh-CN" w:bidi="zh-CN"/>
        </w:rPr>
      </w:pPr>
      <w:r>
        <w:rPr>
          <w:rFonts w:ascii="宋体" w:hAnsi="宋体" w:cs="宋体"/>
          <w:color w:val="auto"/>
          <w:spacing w:val="-6"/>
          <w:kern w:val="0"/>
          <w:sz w:val="24"/>
          <w:highlight w:val="none"/>
          <w:lang w:val="zh-CN" w:bidi="zh-CN"/>
        </w:rPr>
        <w:t>此类图纸应按监理人规定的格式和图幅绘制。监理人在收到由承包人绘制的上述</w:t>
      </w:r>
      <w:r>
        <w:rPr>
          <w:rFonts w:ascii="宋体" w:hAnsi="宋体" w:cs="宋体"/>
          <w:color w:val="auto"/>
          <w:spacing w:val="-12"/>
          <w:kern w:val="0"/>
          <w:sz w:val="24"/>
          <w:highlight w:val="none"/>
          <w:lang w:val="zh-CN" w:bidi="zh-CN"/>
        </w:rPr>
        <w:t xml:space="preserve">工程、工艺图纸、计算书和有关技术资料后 </w:t>
      </w:r>
      <w:r>
        <w:rPr>
          <w:rFonts w:hAnsi="宋体" w:eastAsia="Times New Roman" w:cs="宋体"/>
          <w:color w:val="auto"/>
          <w:kern w:val="0"/>
          <w:sz w:val="24"/>
          <w:highlight w:val="none"/>
          <w:lang w:val="zh-CN" w:bidi="zh-CN"/>
        </w:rPr>
        <w:t xml:space="preserve">14 </w:t>
      </w:r>
      <w:r>
        <w:rPr>
          <w:rFonts w:ascii="宋体" w:hAnsi="宋体" w:cs="宋体"/>
          <w:color w:val="auto"/>
          <w:spacing w:val="-3"/>
          <w:kern w:val="0"/>
          <w:sz w:val="24"/>
          <w:highlight w:val="none"/>
          <w:lang w:val="zh-CN" w:bidi="zh-CN"/>
        </w:rPr>
        <w:t>天内应予批准或提出修改要求，承包</w:t>
      </w:r>
      <w:r>
        <w:rPr>
          <w:rFonts w:ascii="宋体" w:hAnsi="宋体" w:cs="宋体"/>
          <w:color w:val="auto"/>
          <w:kern w:val="0"/>
          <w:sz w:val="24"/>
          <w:highlight w:val="none"/>
          <w:lang w:val="zh-CN" w:bidi="zh-CN"/>
        </w:rPr>
        <w:t xml:space="preserve">人应按监理人提出的要求作出修改，重新向监理人提交，监理人应在 </w:t>
      </w:r>
      <w:r>
        <w:rPr>
          <w:rFonts w:hAnsi="宋体" w:eastAsia="Times New Roman" w:cs="宋体"/>
          <w:color w:val="auto"/>
          <w:kern w:val="0"/>
          <w:sz w:val="24"/>
          <w:highlight w:val="none"/>
          <w:lang w:val="zh-CN" w:bidi="zh-CN"/>
        </w:rPr>
        <w:t xml:space="preserve">7 </w:t>
      </w:r>
      <w:r>
        <w:rPr>
          <w:rFonts w:ascii="宋体" w:hAnsi="宋体" w:cs="宋体"/>
          <w:color w:val="auto"/>
          <w:kern w:val="0"/>
          <w:sz w:val="24"/>
          <w:highlight w:val="none"/>
          <w:lang w:val="zh-CN" w:bidi="zh-CN"/>
        </w:rPr>
        <w:t>天内批准或提出进一步的修改意见。</w:t>
      </w:r>
    </w:p>
    <w:p w14:paraId="49CA32E6">
      <w:pPr>
        <w:autoSpaceDE w:val="0"/>
        <w:autoSpaceDN w:val="0"/>
        <w:spacing w:before="7"/>
        <w:jc w:val="left"/>
        <w:rPr>
          <w:rFonts w:hint="eastAsia" w:ascii="宋体" w:hAnsi="宋体" w:cs="宋体"/>
          <w:color w:val="auto"/>
          <w:kern w:val="0"/>
          <w:sz w:val="9"/>
          <w:highlight w:val="none"/>
          <w:lang w:val="zh-CN" w:bidi="zh-CN"/>
        </w:rPr>
      </w:pPr>
    </w:p>
    <w:p w14:paraId="6D0F783F">
      <w:pPr>
        <w:autoSpaceDE w:val="0"/>
        <w:autoSpaceDN w:val="0"/>
        <w:spacing w:before="74"/>
        <w:ind w:left="894"/>
        <w:jc w:val="left"/>
        <w:rPr>
          <w:rFonts w:hint="eastAsia" w:ascii="黑体" w:hAnsi="宋体" w:eastAsia="黑体" w:cs="宋体"/>
          <w:color w:val="auto"/>
          <w:kern w:val="0"/>
          <w:sz w:val="24"/>
          <w:highlight w:val="none"/>
          <w:lang w:val="zh-CN" w:bidi="zh-CN"/>
        </w:rPr>
      </w:pPr>
      <w:r>
        <w:rPr>
          <w:rFonts w:hAnsi="宋体" w:eastAsia="Times New Roman" w:cs="宋体"/>
          <w:color w:val="auto"/>
          <w:kern w:val="0"/>
          <w:sz w:val="24"/>
          <w:highlight w:val="none"/>
          <w:lang w:val="zh-CN" w:bidi="zh-CN"/>
        </w:rPr>
        <w:t xml:space="preserve">1.6.4 </w:t>
      </w:r>
      <w:r>
        <w:rPr>
          <w:rFonts w:hint="eastAsia" w:ascii="黑体" w:hAnsi="宋体" w:eastAsia="黑体" w:cs="宋体"/>
          <w:color w:val="auto"/>
          <w:kern w:val="0"/>
          <w:sz w:val="24"/>
          <w:highlight w:val="none"/>
          <w:lang w:val="zh-CN" w:bidi="zh-CN"/>
        </w:rPr>
        <w:t>图纸的错误</w:t>
      </w:r>
    </w:p>
    <w:p w14:paraId="0584E8CC">
      <w:pPr>
        <w:autoSpaceDE w:val="0"/>
        <w:autoSpaceDN w:val="0"/>
        <w:spacing w:before="91"/>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本项细化为：</w:t>
      </w:r>
    </w:p>
    <w:p w14:paraId="56E3A0C4">
      <w:pPr>
        <w:autoSpaceDE w:val="0"/>
        <w:autoSpaceDN w:val="0"/>
        <w:spacing w:before="94" w:line="312" w:lineRule="auto"/>
        <w:ind w:left="424" w:right="385" w:firstLine="391"/>
        <w:rPr>
          <w:rFonts w:hint="eastAsia" w:ascii="宋体" w:hAnsi="宋体" w:cs="宋体"/>
          <w:color w:val="auto"/>
          <w:kern w:val="0"/>
          <w:sz w:val="24"/>
          <w:highlight w:val="none"/>
          <w:lang w:val="zh-CN" w:bidi="zh-CN"/>
        </w:rPr>
      </w:pPr>
      <w:r>
        <w:rPr>
          <w:rFonts w:ascii="宋体" w:hAnsi="宋体" w:cs="宋体"/>
          <w:color w:val="auto"/>
          <w:spacing w:val="-5"/>
          <w:kern w:val="0"/>
          <w:sz w:val="24"/>
          <w:highlight w:val="none"/>
          <w:lang w:val="zh-CN" w:bidi="zh-CN"/>
        </w:rPr>
        <w:t>当承包人在查阅合同文件或在本合同工程实施过程中，发现有关的工程设计、技术规范、图纸或其他资料中的任何差错、遗漏或缺陷后，应及时通知监理人。监理人接到该通知后，应立即就此作出决定，并通知承包人和发包人。</w:t>
      </w:r>
    </w:p>
    <w:p w14:paraId="759B640E">
      <w:pPr>
        <w:autoSpaceDE w:val="0"/>
        <w:autoSpaceDN w:val="0"/>
        <w:spacing w:before="3"/>
        <w:jc w:val="left"/>
        <w:rPr>
          <w:rFonts w:hint="eastAsia" w:ascii="宋体" w:hAnsi="宋体" w:cs="宋体"/>
          <w:color w:val="auto"/>
          <w:kern w:val="0"/>
          <w:sz w:val="17"/>
          <w:highlight w:val="none"/>
          <w:lang w:val="zh-CN" w:bidi="zh-CN"/>
        </w:rPr>
      </w:pPr>
    </w:p>
    <w:p w14:paraId="655A59A8">
      <w:pPr>
        <w:autoSpaceDE w:val="0"/>
        <w:autoSpaceDN w:val="0"/>
        <w:ind w:left="424"/>
        <w:jc w:val="left"/>
        <w:rPr>
          <w:rFonts w:hint="eastAsia" w:ascii="黑体" w:hAnsi="宋体" w:eastAsia="黑体" w:cs="宋体"/>
          <w:color w:val="auto"/>
          <w:kern w:val="0"/>
          <w:sz w:val="24"/>
          <w:highlight w:val="none"/>
          <w:lang w:val="zh-CN" w:bidi="zh-CN"/>
        </w:rPr>
      </w:pPr>
      <w:bookmarkStart w:id="119" w:name="_bookmark164"/>
      <w:bookmarkEnd w:id="119"/>
      <w:r>
        <w:rPr>
          <w:rFonts w:hAnsi="宋体" w:eastAsia="Times New Roman" w:cs="宋体"/>
          <w:color w:val="auto"/>
          <w:kern w:val="0"/>
          <w:sz w:val="24"/>
          <w:highlight w:val="none"/>
          <w:lang w:val="zh-CN" w:bidi="zh-CN"/>
        </w:rPr>
        <w:t>1.9</w:t>
      </w:r>
      <w:r>
        <w:rPr>
          <w:rFonts w:hint="eastAsia" w:ascii="黑体" w:hAnsi="宋体" w:eastAsia="黑体" w:cs="宋体"/>
          <w:color w:val="auto"/>
          <w:kern w:val="0"/>
          <w:sz w:val="24"/>
          <w:highlight w:val="none"/>
          <w:lang w:val="zh-CN" w:bidi="zh-CN"/>
        </w:rPr>
        <w:t>严禁贿赂</w:t>
      </w:r>
    </w:p>
    <w:p w14:paraId="562E6383">
      <w:pPr>
        <w:autoSpaceDE w:val="0"/>
        <w:autoSpaceDN w:val="0"/>
        <w:spacing w:before="11"/>
        <w:jc w:val="left"/>
        <w:rPr>
          <w:rFonts w:hint="eastAsia" w:ascii="黑体" w:hAnsi="宋体" w:cs="宋体"/>
          <w:color w:val="auto"/>
          <w:kern w:val="0"/>
          <w:sz w:val="25"/>
          <w:highlight w:val="none"/>
          <w:lang w:val="zh-CN" w:bidi="zh-CN"/>
        </w:rPr>
      </w:pPr>
    </w:p>
    <w:p w14:paraId="4CAC7E7E">
      <w:pPr>
        <w:autoSpaceDE w:val="0"/>
        <w:autoSpaceDN w:val="0"/>
        <w:spacing w:before="1"/>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本款补充：</w:t>
      </w:r>
    </w:p>
    <w:p w14:paraId="107D82D1">
      <w:pPr>
        <w:autoSpaceDE w:val="0"/>
        <w:autoSpaceDN w:val="0"/>
        <w:spacing w:before="93" w:line="312" w:lineRule="auto"/>
        <w:ind w:left="424" w:right="385" w:firstLine="391"/>
        <w:rPr>
          <w:rFonts w:hint="eastAsia" w:ascii="宋体" w:hAnsi="宋体" w:cs="宋体"/>
          <w:color w:val="auto"/>
          <w:kern w:val="0"/>
          <w:sz w:val="24"/>
          <w:highlight w:val="none"/>
          <w:lang w:val="zh-CN" w:bidi="zh-CN"/>
        </w:rPr>
      </w:pPr>
      <w:r>
        <w:rPr>
          <w:rFonts w:ascii="宋体" w:hAnsi="宋体" w:cs="宋体"/>
          <w:color w:val="auto"/>
          <w:spacing w:val="-9"/>
          <w:kern w:val="0"/>
          <w:sz w:val="24"/>
          <w:highlight w:val="none"/>
          <w:lang w:val="zh-CN" w:bidi="zh-CN"/>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其上述行为造成的工程损害、发包人的经济损失等承担一切责任，并予赔偿。情节严重者，发包人有权终止承包人在本合同项下的承包。</w:t>
      </w:r>
    </w:p>
    <w:p w14:paraId="3A1033A3">
      <w:pPr>
        <w:autoSpaceDE w:val="0"/>
        <w:autoSpaceDN w:val="0"/>
        <w:jc w:val="left"/>
        <w:rPr>
          <w:rFonts w:hint="eastAsia" w:ascii="宋体" w:hAnsi="宋体" w:cs="宋体"/>
          <w:color w:val="auto"/>
          <w:kern w:val="0"/>
          <w:sz w:val="32"/>
          <w:highlight w:val="none"/>
          <w:lang w:val="zh-CN" w:bidi="zh-CN"/>
        </w:rPr>
      </w:pPr>
    </w:p>
    <w:p w14:paraId="1A99D866">
      <w:pPr>
        <w:numPr>
          <w:ilvl w:val="0"/>
          <w:numId w:val="4"/>
        </w:numPr>
        <w:tabs>
          <w:tab w:val="left" w:pos="775"/>
        </w:tabs>
        <w:autoSpaceDE w:val="0"/>
        <w:autoSpaceDN w:val="0"/>
        <w:spacing w:before="1"/>
        <w:ind w:hanging="350"/>
        <w:jc w:val="left"/>
        <w:rPr>
          <w:rFonts w:hint="eastAsia" w:ascii="黑体" w:hAnsi="宋体" w:eastAsia="黑体" w:cs="宋体"/>
          <w:color w:val="auto"/>
          <w:kern w:val="0"/>
          <w:sz w:val="28"/>
          <w:szCs w:val="22"/>
          <w:highlight w:val="none"/>
          <w:lang w:val="zh-CN" w:bidi="zh-CN"/>
        </w:rPr>
      </w:pPr>
      <w:bookmarkStart w:id="120" w:name="_bookmark165"/>
      <w:bookmarkEnd w:id="120"/>
      <w:r>
        <w:rPr>
          <w:rFonts w:hint="eastAsia" w:ascii="黑体" w:hAnsi="宋体" w:eastAsia="黑体" w:cs="宋体"/>
          <w:color w:val="auto"/>
          <w:spacing w:val="-1"/>
          <w:kern w:val="0"/>
          <w:sz w:val="28"/>
          <w:szCs w:val="22"/>
          <w:highlight w:val="none"/>
          <w:lang w:val="zh-CN" w:bidi="zh-CN"/>
        </w:rPr>
        <w:t>发包人义务</w:t>
      </w:r>
    </w:p>
    <w:p w14:paraId="1B0F6EEA">
      <w:pPr>
        <w:autoSpaceDE w:val="0"/>
        <w:autoSpaceDN w:val="0"/>
        <w:spacing w:before="4"/>
        <w:jc w:val="left"/>
        <w:rPr>
          <w:rFonts w:hint="eastAsia" w:ascii="黑体" w:hAnsi="宋体" w:cs="宋体"/>
          <w:color w:val="auto"/>
          <w:kern w:val="0"/>
          <w:sz w:val="24"/>
          <w:highlight w:val="none"/>
          <w:lang w:val="zh-CN" w:bidi="zh-CN"/>
        </w:rPr>
      </w:pPr>
    </w:p>
    <w:p w14:paraId="3A1EC0C7">
      <w:pPr>
        <w:autoSpaceDE w:val="0"/>
        <w:autoSpaceDN w:val="0"/>
        <w:spacing w:before="1"/>
        <w:ind w:left="424"/>
        <w:jc w:val="left"/>
        <w:rPr>
          <w:rFonts w:hint="eastAsia" w:ascii="黑体" w:hAnsi="宋体" w:eastAsia="黑体" w:cs="宋体"/>
          <w:color w:val="auto"/>
          <w:kern w:val="0"/>
          <w:sz w:val="24"/>
          <w:highlight w:val="none"/>
          <w:lang w:val="zh-CN" w:bidi="zh-CN"/>
        </w:rPr>
      </w:pPr>
      <w:bookmarkStart w:id="121" w:name="_bookmark166"/>
      <w:bookmarkEnd w:id="121"/>
      <w:r>
        <w:rPr>
          <w:rFonts w:hAnsi="宋体" w:eastAsia="Times New Roman" w:cs="宋体"/>
          <w:color w:val="auto"/>
          <w:kern w:val="0"/>
          <w:sz w:val="24"/>
          <w:highlight w:val="none"/>
          <w:lang w:val="zh-CN" w:bidi="zh-CN"/>
        </w:rPr>
        <w:t>2.3</w:t>
      </w:r>
      <w:r>
        <w:rPr>
          <w:rFonts w:hint="eastAsia" w:ascii="黑体" w:hAnsi="宋体" w:eastAsia="黑体" w:cs="宋体"/>
          <w:color w:val="auto"/>
          <w:kern w:val="0"/>
          <w:sz w:val="24"/>
          <w:highlight w:val="none"/>
          <w:lang w:val="zh-CN" w:bidi="zh-CN"/>
        </w:rPr>
        <w:t>提供施工场地</w:t>
      </w:r>
    </w:p>
    <w:p w14:paraId="48D66DDB">
      <w:pPr>
        <w:autoSpaceDE w:val="0"/>
        <w:autoSpaceDN w:val="0"/>
        <w:jc w:val="left"/>
        <w:rPr>
          <w:rFonts w:hint="eastAsia" w:ascii="黑体" w:hAnsi="宋体" w:cs="宋体"/>
          <w:color w:val="auto"/>
          <w:kern w:val="0"/>
          <w:sz w:val="26"/>
          <w:highlight w:val="none"/>
          <w:lang w:val="zh-CN" w:bidi="zh-CN"/>
        </w:rPr>
      </w:pPr>
    </w:p>
    <w:p w14:paraId="6541430C">
      <w:pPr>
        <w:autoSpaceDE w:val="0"/>
        <w:autoSpaceDN w:val="0"/>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本款补充：</w:t>
      </w:r>
    </w:p>
    <w:p w14:paraId="13B6110F">
      <w:pPr>
        <w:autoSpaceDE w:val="0"/>
        <w:autoSpaceDN w:val="0"/>
        <w:spacing w:before="91" w:line="312" w:lineRule="auto"/>
        <w:ind w:left="424" w:right="382" w:firstLine="391"/>
        <w:rPr>
          <w:rFonts w:hint="eastAsia" w:ascii="宋体" w:hAnsi="宋体" w:cs="宋体"/>
          <w:color w:val="auto"/>
          <w:kern w:val="0"/>
          <w:sz w:val="24"/>
          <w:highlight w:val="none"/>
          <w:lang w:val="zh-CN" w:bidi="zh-CN"/>
        </w:rPr>
      </w:pPr>
      <w:r>
        <w:rPr>
          <w:rFonts w:ascii="宋体" w:hAnsi="宋体" w:cs="宋体"/>
          <w:color w:val="auto"/>
          <w:spacing w:val="-4"/>
          <w:kern w:val="0"/>
          <w:sz w:val="24"/>
          <w:highlight w:val="none"/>
          <w:lang w:val="zh-CN" w:bidi="zh-CN"/>
        </w:rPr>
        <w:t>发包人负责办理永久占地的征用及与之有关的拆迁赔偿手续并承担相关费用。承</w:t>
      </w:r>
      <w:r>
        <w:rPr>
          <w:rFonts w:ascii="宋体" w:hAnsi="宋体" w:cs="宋体"/>
          <w:color w:val="auto"/>
          <w:spacing w:val="-14"/>
          <w:kern w:val="0"/>
          <w:sz w:val="24"/>
          <w:highlight w:val="none"/>
          <w:lang w:val="zh-CN" w:bidi="zh-CN"/>
        </w:rPr>
        <w:t xml:space="preserve">包人在按第 </w:t>
      </w:r>
      <w:r>
        <w:rPr>
          <w:rFonts w:hAnsi="宋体" w:eastAsia="Times New Roman" w:cs="宋体"/>
          <w:color w:val="auto"/>
          <w:kern w:val="0"/>
          <w:sz w:val="24"/>
          <w:highlight w:val="none"/>
          <w:lang w:val="zh-CN" w:bidi="zh-CN"/>
        </w:rPr>
        <w:t xml:space="preserve">10 </w:t>
      </w:r>
      <w:r>
        <w:rPr>
          <w:rFonts w:ascii="宋体" w:hAnsi="宋体" w:cs="宋体"/>
          <w:color w:val="auto"/>
          <w:spacing w:val="-6"/>
          <w:kern w:val="0"/>
          <w:sz w:val="24"/>
          <w:highlight w:val="none"/>
          <w:lang w:val="zh-CN" w:bidi="zh-CN"/>
        </w:rPr>
        <w:t>条规定提交施工进度计划的同时，应向监理人提交一份按施工先后次</w:t>
      </w:r>
    </w:p>
    <w:p w14:paraId="4AB91CED">
      <w:pPr>
        <w:autoSpaceDE w:val="0"/>
        <w:autoSpaceDN w:val="0"/>
        <w:spacing w:before="2" w:line="312" w:lineRule="auto"/>
        <w:ind w:left="424" w:right="387"/>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序所需的永久占地计划。监理人应在收到此计划后的 </w:t>
      </w:r>
      <w:r>
        <w:rPr>
          <w:rFonts w:hAnsi="宋体" w:eastAsia="Times New Roman" w:cs="宋体"/>
          <w:color w:val="auto"/>
          <w:kern w:val="0"/>
          <w:sz w:val="24"/>
          <w:highlight w:val="none"/>
          <w:lang w:val="zh-CN" w:bidi="zh-CN"/>
        </w:rPr>
        <w:t xml:space="preserve">14 </w:t>
      </w:r>
      <w:r>
        <w:rPr>
          <w:rFonts w:ascii="宋体" w:hAnsi="宋体" w:cs="宋体"/>
          <w:color w:val="auto"/>
          <w:kern w:val="0"/>
          <w:sz w:val="24"/>
          <w:highlight w:val="none"/>
          <w:lang w:val="zh-CN" w:bidi="zh-CN"/>
        </w:rPr>
        <w:t>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以及拆迁赔偿手续，通知承包人使用， 以使承包人能够连续不间断地施工。由于承包人施工考虑不周或措施不当等原因而造成的超计划占地或拆迁等所发生的征用和赔偿费用，应由承包人承担。</w:t>
      </w:r>
    </w:p>
    <w:p w14:paraId="3A979DF1">
      <w:pPr>
        <w:autoSpaceDE w:val="0"/>
        <w:autoSpaceDN w:val="0"/>
        <w:spacing w:line="312" w:lineRule="auto"/>
        <w:ind w:left="424" w:right="382" w:firstLine="391"/>
        <w:rPr>
          <w:rFonts w:hint="eastAsia" w:ascii="宋体" w:hAnsi="宋体" w:cs="宋体"/>
          <w:color w:val="auto"/>
          <w:kern w:val="0"/>
          <w:sz w:val="24"/>
          <w:highlight w:val="none"/>
          <w:lang w:val="zh-CN" w:bidi="zh-CN"/>
        </w:rPr>
      </w:pPr>
      <w:r>
        <w:rPr>
          <w:rFonts w:ascii="宋体" w:hAnsi="宋体" w:cs="宋体"/>
          <w:color w:val="auto"/>
          <w:spacing w:val="-5"/>
          <w:kern w:val="0"/>
          <w:sz w:val="24"/>
          <w:highlight w:val="none"/>
          <w:lang w:val="zh-CN" w:bidi="zh-CN"/>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14:paraId="65930B54">
      <w:pPr>
        <w:numPr>
          <w:ilvl w:val="0"/>
          <w:numId w:val="4"/>
        </w:numPr>
        <w:tabs>
          <w:tab w:val="left" w:pos="775"/>
        </w:tabs>
        <w:autoSpaceDE w:val="0"/>
        <w:autoSpaceDN w:val="0"/>
        <w:spacing w:before="126"/>
        <w:ind w:hanging="350"/>
        <w:jc w:val="left"/>
        <w:rPr>
          <w:rFonts w:hint="eastAsia" w:ascii="黑体" w:hAnsi="宋体" w:eastAsia="黑体" w:cs="宋体"/>
          <w:color w:val="auto"/>
          <w:kern w:val="0"/>
          <w:sz w:val="28"/>
          <w:szCs w:val="22"/>
          <w:highlight w:val="none"/>
          <w:lang w:val="zh-CN" w:bidi="zh-CN"/>
        </w:rPr>
      </w:pPr>
      <w:bookmarkStart w:id="122" w:name="_bookmark167"/>
      <w:bookmarkEnd w:id="122"/>
      <w:r>
        <w:rPr>
          <w:rFonts w:hint="eastAsia" w:ascii="黑体" w:hAnsi="宋体" w:eastAsia="黑体" w:cs="宋体"/>
          <w:color w:val="auto"/>
          <w:kern w:val="0"/>
          <w:sz w:val="28"/>
          <w:szCs w:val="22"/>
          <w:highlight w:val="none"/>
          <w:lang w:val="zh-CN" w:bidi="zh-CN"/>
        </w:rPr>
        <w:t>监理人</w:t>
      </w:r>
    </w:p>
    <w:p w14:paraId="55267B1E">
      <w:pPr>
        <w:autoSpaceDE w:val="0"/>
        <w:autoSpaceDN w:val="0"/>
        <w:spacing w:before="4"/>
        <w:jc w:val="left"/>
        <w:rPr>
          <w:rFonts w:hint="eastAsia" w:ascii="黑体" w:hAnsi="宋体" w:cs="宋体"/>
          <w:color w:val="auto"/>
          <w:kern w:val="0"/>
          <w:sz w:val="24"/>
          <w:highlight w:val="none"/>
          <w:lang w:val="zh-CN" w:bidi="zh-CN"/>
        </w:rPr>
      </w:pPr>
    </w:p>
    <w:p w14:paraId="404E136D">
      <w:pPr>
        <w:numPr>
          <w:ilvl w:val="1"/>
          <w:numId w:val="4"/>
        </w:numPr>
        <w:tabs>
          <w:tab w:val="left" w:pos="845"/>
        </w:tabs>
        <w:autoSpaceDE w:val="0"/>
        <w:autoSpaceDN w:val="0"/>
        <w:spacing w:before="1"/>
        <w:jc w:val="left"/>
        <w:rPr>
          <w:rFonts w:hint="eastAsia" w:ascii="黑体" w:hAnsi="宋体" w:eastAsia="黑体" w:cs="宋体"/>
          <w:color w:val="auto"/>
          <w:kern w:val="0"/>
          <w:sz w:val="24"/>
          <w:szCs w:val="22"/>
          <w:highlight w:val="none"/>
          <w:lang w:val="zh-CN" w:bidi="zh-CN"/>
        </w:rPr>
      </w:pPr>
      <w:bookmarkStart w:id="123" w:name="_bookmark168"/>
      <w:bookmarkEnd w:id="123"/>
      <w:r>
        <w:rPr>
          <w:rFonts w:hint="eastAsia" w:ascii="黑体" w:hAnsi="宋体" w:eastAsia="黑体" w:cs="宋体"/>
          <w:color w:val="auto"/>
          <w:kern w:val="0"/>
          <w:sz w:val="24"/>
          <w:szCs w:val="22"/>
          <w:highlight w:val="none"/>
          <w:lang w:val="zh-CN" w:bidi="zh-CN"/>
        </w:rPr>
        <w:t>监理人的职责和权力</w:t>
      </w:r>
    </w:p>
    <w:p w14:paraId="0E4C1B29">
      <w:pPr>
        <w:autoSpaceDE w:val="0"/>
        <w:autoSpaceDN w:val="0"/>
        <w:spacing w:before="10"/>
        <w:jc w:val="left"/>
        <w:rPr>
          <w:rFonts w:hint="eastAsia" w:ascii="黑体" w:hAnsi="宋体" w:cs="宋体"/>
          <w:color w:val="auto"/>
          <w:kern w:val="0"/>
          <w:sz w:val="25"/>
          <w:highlight w:val="none"/>
          <w:lang w:val="zh-CN" w:bidi="zh-CN"/>
        </w:rPr>
      </w:pPr>
    </w:p>
    <w:p w14:paraId="18BAB037">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3.1.1 </w:t>
      </w:r>
      <w:r>
        <w:rPr>
          <w:rFonts w:ascii="宋体" w:hAnsi="宋体" w:cs="宋体"/>
          <w:color w:val="auto"/>
          <w:kern w:val="0"/>
          <w:sz w:val="24"/>
          <w:highlight w:val="none"/>
          <w:lang w:val="zh-CN" w:bidi="zh-CN"/>
        </w:rPr>
        <w:t>项补充：</w:t>
      </w:r>
    </w:p>
    <w:p w14:paraId="4D06E9EC">
      <w:pPr>
        <w:autoSpaceDE w:val="0"/>
        <w:autoSpaceDN w:val="0"/>
        <w:spacing w:before="9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监理人在行使下列权力前需要经发包人事先批准：</w:t>
      </w:r>
    </w:p>
    <w:p w14:paraId="1D48E890">
      <w:pPr>
        <w:autoSpaceDE w:val="0"/>
        <w:autoSpaceDN w:val="0"/>
        <w:spacing w:before="94" w:line="312" w:lineRule="auto"/>
        <w:ind w:left="424" w:right="304"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1</w:t>
      </w:r>
      <w:r>
        <w:rPr>
          <w:rFonts w:ascii="宋体" w:hAnsi="宋体" w:cs="宋体"/>
          <w:color w:val="auto"/>
          <w:kern w:val="0"/>
          <w:sz w:val="24"/>
          <w:highlight w:val="none"/>
          <w:lang w:val="zh-CN" w:bidi="zh-CN"/>
        </w:rPr>
        <w:t xml:space="preserve">）根据第 </w:t>
      </w:r>
      <w:r>
        <w:rPr>
          <w:rFonts w:hAnsi="宋体" w:eastAsia="Times New Roman" w:cs="宋体"/>
          <w:color w:val="auto"/>
          <w:kern w:val="0"/>
          <w:sz w:val="24"/>
          <w:highlight w:val="none"/>
          <w:lang w:val="zh-CN" w:bidi="zh-CN"/>
        </w:rPr>
        <w:t xml:space="preserve">4.3 </w:t>
      </w:r>
      <w:r>
        <w:rPr>
          <w:rFonts w:ascii="宋体" w:hAnsi="宋体" w:cs="宋体"/>
          <w:color w:val="auto"/>
          <w:kern w:val="0"/>
          <w:sz w:val="24"/>
          <w:highlight w:val="none"/>
          <w:lang w:val="zh-CN" w:bidi="zh-CN"/>
        </w:rPr>
        <w:t>款，同意分包本工程的某些非关键性工作或者适合专业化队伍施工的专项工程；</w:t>
      </w:r>
    </w:p>
    <w:p w14:paraId="110EB063">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 xml:space="preserve">）确定第 </w:t>
      </w:r>
      <w:r>
        <w:rPr>
          <w:rFonts w:hAnsi="宋体" w:eastAsia="Times New Roman" w:cs="宋体"/>
          <w:color w:val="auto"/>
          <w:kern w:val="0"/>
          <w:sz w:val="24"/>
          <w:highlight w:val="none"/>
          <w:lang w:val="zh-CN" w:bidi="zh-CN"/>
        </w:rPr>
        <w:t xml:space="preserve">4.11 </w:t>
      </w:r>
      <w:r>
        <w:rPr>
          <w:rFonts w:ascii="宋体" w:hAnsi="宋体" w:cs="宋体"/>
          <w:color w:val="auto"/>
          <w:kern w:val="0"/>
          <w:sz w:val="24"/>
          <w:highlight w:val="none"/>
          <w:lang w:val="zh-CN" w:bidi="zh-CN"/>
        </w:rPr>
        <w:t>款下产生的费用增加额；</w:t>
      </w:r>
    </w:p>
    <w:p w14:paraId="7B9171CB">
      <w:pPr>
        <w:autoSpaceDE w:val="0"/>
        <w:autoSpaceDN w:val="0"/>
        <w:spacing w:before="93" w:line="312" w:lineRule="auto"/>
        <w:ind w:left="424" w:right="385"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3</w:t>
      </w:r>
      <w:r>
        <w:rPr>
          <w:rFonts w:ascii="宋体" w:hAnsi="宋体" w:cs="宋体"/>
          <w:color w:val="auto"/>
          <w:kern w:val="0"/>
          <w:sz w:val="24"/>
          <w:highlight w:val="none"/>
          <w:lang w:val="zh-CN" w:bidi="zh-CN"/>
        </w:rPr>
        <w:t>）</w:t>
      </w:r>
      <w:r>
        <w:rPr>
          <w:rFonts w:ascii="宋体" w:hAnsi="宋体" w:cs="宋体"/>
          <w:color w:val="auto"/>
          <w:spacing w:val="-16"/>
          <w:kern w:val="0"/>
          <w:sz w:val="24"/>
          <w:highlight w:val="none"/>
          <w:lang w:val="zh-CN" w:bidi="zh-CN"/>
        </w:rPr>
        <w:t xml:space="preserve">根据第 </w:t>
      </w:r>
      <w:r>
        <w:rPr>
          <w:rFonts w:hAnsi="宋体" w:eastAsia="Times New Roman" w:cs="宋体"/>
          <w:color w:val="auto"/>
          <w:spacing w:val="-3"/>
          <w:kern w:val="0"/>
          <w:sz w:val="24"/>
          <w:highlight w:val="none"/>
          <w:lang w:val="zh-CN" w:bidi="zh-CN"/>
        </w:rPr>
        <w:t xml:space="preserve">11.1 </w:t>
      </w:r>
      <w:r>
        <w:rPr>
          <w:rFonts w:ascii="宋体" w:hAnsi="宋体" w:cs="宋体"/>
          <w:color w:val="auto"/>
          <w:spacing w:val="-17"/>
          <w:kern w:val="0"/>
          <w:sz w:val="24"/>
          <w:highlight w:val="none"/>
          <w:lang w:val="zh-CN" w:bidi="zh-CN"/>
        </w:rPr>
        <w:t xml:space="preserve">款、第 </w:t>
      </w:r>
      <w:r>
        <w:rPr>
          <w:rFonts w:hAnsi="宋体" w:eastAsia="Times New Roman" w:cs="宋体"/>
          <w:color w:val="auto"/>
          <w:kern w:val="0"/>
          <w:sz w:val="24"/>
          <w:highlight w:val="none"/>
          <w:lang w:val="zh-CN" w:bidi="zh-CN"/>
        </w:rPr>
        <w:t xml:space="preserve">12.3 </w:t>
      </w:r>
      <w:r>
        <w:rPr>
          <w:rFonts w:ascii="宋体" w:hAnsi="宋体" w:cs="宋体"/>
          <w:color w:val="auto"/>
          <w:spacing w:val="-17"/>
          <w:kern w:val="0"/>
          <w:sz w:val="24"/>
          <w:highlight w:val="none"/>
          <w:lang w:val="zh-CN" w:bidi="zh-CN"/>
        </w:rPr>
        <w:t xml:space="preserve">款、第 </w:t>
      </w:r>
      <w:r>
        <w:rPr>
          <w:rFonts w:hAnsi="宋体" w:eastAsia="Times New Roman" w:cs="宋体"/>
          <w:color w:val="auto"/>
          <w:kern w:val="0"/>
          <w:sz w:val="24"/>
          <w:highlight w:val="none"/>
          <w:lang w:val="zh-CN" w:bidi="zh-CN"/>
        </w:rPr>
        <w:t xml:space="preserve">12.4 </w:t>
      </w:r>
      <w:r>
        <w:rPr>
          <w:rFonts w:ascii="宋体" w:hAnsi="宋体" w:cs="宋体"/>
          <w:color w:val="auto"/>
          <w:spacing w:val="-1"/>
          <w:kern w:val="0"/>
          <w:sz w:val="24"/>
          <w:highlight w:val="none"/>
          <w:lang w:val="zh-CN" w:bidi="zh-CN"/>
        </w:rPr>
        <w:t>款发布开工通知、暂停施工指示或复工通知；</w:t>
      </w:r>
    </w:p>
    <w:p w14:paraId="15C782EB">
      <w:pPr>
        <w:autoSpaceDE w:val="0"/>
        <w:autoSpaceDN w:val="0"/>
        <w:spacing w:line="307" w:lineRule="exact"/>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4</w:t>
      </w:r>
      <w:r>
        <w:rPr>
          <w:rFonts w:ascii="宋体" w:hAnsi="宋体" w:cs="宋体"/>
          <w:color w:val="auto"/>
          <w:kern w:val="0"/>
          <w:sz w:val="24"/>
          <w:highlight w:val="none"/>
          <w:lang w:val="zh-CN" w:bidi="zh-CN"/>
        </w:rPr>
        <w:t xml:space="preserve">）决定第 </w:t>
      </w:r>
      <w:r>
        <w:rPr>
          <w:rFonts w:hAnsi="宋体" w:eastAsia="Times New Roman" w:cs="宋体"/>
          <w:color w:val="auto"/>
          <w:kern w:val="0"/>
          <w:sz w:val="24"/>
          <w:highlight w:val="none"/>
          <w:lang w:val="zh-CN" w:bidi="zh-CN"/>
        </w:rPr>
        <w:t xml:space="preserve">11.3 </w:t>
      </w:r>
      <w:r>
        <w:rPr>
          <w:rFonts w:ascii="宋体" w:hAnsi="宋体" w:cs="宋体"/>
          <w:color w:val="auto"/>
          <w:kern w:val="0"/>
          <w:sz w:val="24"/>
          <w:highlight w:val="none"/>
          <w:lang w:val="zh-CN" w:bidi="zh-CN"/>
        </w:rPr>
        <w:t xml:space="preserve">款、第 </w:t>
      </w:r>
      <w:r>
        <w:rPr>
          <w:rFonts w:hAnsi="宋体" w:eastAsia="Times New Roman" w:cs="宋体"/>
          <w:color w:val="auto"/>
          <w:kern w:val="0"/>
          <w:sz w:val="24"/>
          <w:highlight w:val="none"/>
          <w:lang w:val="zh-CN" w:bidi="zh-CN"/>
        </w:rPr>
        <w:t xml:space="preserve">11.4 </w:t>
      </w:r>
      <w:r>
        <w:rPr>
          <w:rFonts w:ascii="宋体" w:hAnsi="宋体" w:cs="宋体"/>
          <w:color w:val="auto"/>
          <w:kern w:val="0"/>
          <w:sz w:val="24"/>
          <w:highlight w:val="none"/>
          <w:lang w:val="zh-CN" w:bidi="zh-CN"/>
        </w:rPr>
        <w:t>款下的工期延长；</w:t>
      </w:r>
    </w:p>
    <w:p w14:paraId="21F622C0">
      <w:pPr>
        <w:autoSpaceDE w:val="0"/>
        <w:autoSpaceDN w:val="0"/>
        <w:spacing w:before="94"/>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5</w:t>
      </w:r>
      <w:r>
        <w:rPr>
          <w:rFonts w:ascii="宋体" w:hAnsi="宋体" w:cs="宋体"/>
          <w:color w:val="auto"/>
          <w:kern w:val="0"/>
          <w:sz w:val="24"/>
          <w:highlight w:val="none"/>
          <w:lang w:val="zh-CN" w:bidi="zh-CN"/>
        </w:rPr>
        <w:t>）审查批准技术方案或设计的变更；</w:t>
      </w:r>
    </w:p>
    <w:p w14:paraId="7A9FEE1F">
      <w:pPr>
        <w:autoSpaceDE w:val="0"/>
        <w:autoSpaceDN w:val="0"/>
        <w:spacing w:before="91" w:line="312" w:lineRule="auto"/>
        <w:ind w:left="424" w:right="382"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6</w:t>
      </w:r>
      <w:r>
        <w:rPr>
          <w:rFonts w:ascii="宋体" w:hAnsi="宋体" w:cs="宋体"/>
          <w:color w:val="auto"/>
          <w:kern w:val="0"/>
          <w:sz w:val="24"/>
          <w:highlight w:val="none"/>
          <w:lang w:val="zh-CN" w:bidi="zh-CN"/>
        </w:rPr>
        <w:t xml:space="preserve">）根据第 </w:t>
      </w:r>
      <w:r>
        <w:rPr>
          <w:rFonts w:hAnsi="宋体" w:eastAsia="Times New Roman" w:cs="宋体"/>
          <w:color w:val="auto"/>
          <w:kern w:val="0"/>
          <w:sz w:val="24"/>
          <w:highlight w:val="none"/>
          <w:lang w:val="zh-CN" w:bidi="zh-CN"/>
        </w:rPr>
        <w:t xml:space="preserve">15.3 </w:t>
      </w:r>
      <w:r>
        <w:rPr>
          <w:rFonts w:ascii="宋体" w:hAnsi="宋体" w:cs="宋体"/>
          <w:color w:val="auto"/>
          <w:kern w:val="0"/>
          <w:sz w:val="24"/>
          <w:highlight w:val="none"/>
          <w:lang w:val="zh-CN" w:bidi="zh-CN"/>
        </w:rPr>
        <w:t>款发出的变更指示，其单项工程变更或累计变更涉及的金额超过了项目专用合同条款数据表中规定的金额；</w:t>
      </w:r>
    </w:p>
    <w:p w14:paraId="647F1B50">
      <w:pPr>
        <w:autoSpaceDE w:val="0"/>
        <w:autoSpaceDN w:val="0"/>
        <w:spacing w:before="2"/>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7</w:t>
      </w:r>
      <w:r>
        <w:rPr>
          <w:rFonts w:ascii="宋体" w:hAnsi="宋体" w:cs="宋体"/>
          <w:color w:val="auto"/>
          <w:kern w:val="0"/>
          <w:sz w:val="24"/>
          <w:highlight w:val="none"/>
          <w:lang w:val="zh-CN" w:bidi="zh-CN"/>
        </w:rPr>
        <w:t xml:space="preserve">）确定第 </w:t>
      </w:r>
      <w:r>
        <w:rPr>
          <w:rFonts w:hAnsi="宋体" w:eastAsia="Times New Roman" w:cs="宋体"/>
          <w:color w:val="auto"/>
          <w:kern w:val="0"/>
          <w:sz w:val="24"/>
          <w:highlight w:val="none"/>
          <w:lang w:val="zh-CN" w:bidi="zh-CN"/>
        </w:rPr>
        <w:t xml:space="preserve">15.4 </w:t>
      </w:r>
      <w:r>
        <w:rPr>
          <w:rFonts w:ascii="宋体" w:hAnsi="宋体" w:cs="宋体"/>
          <w:color w:val="auto"/>
          <w:kern w:val="0"/>
          <w:sz w:val="24"/>
          <w:highlight w:val="none"/>
          <w:lang w:val="zh-CN" w:bidi="zh-CN"/>
        </w:rPr>
        <w:t>款下变更工作的单价；</w:t>
      </w:r>
    </w:p>
    <w:p w14:paraId="7B47B63C">
      <w:pPr>
        <w:autoSpaceDE w:val="0"/>
        <w:autoSpaceDN w:val="0"/>
        <w:spacing w:before="9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8</w:t>
      </w:r>
      <w:r>
        <w:rPr>
          <w:rFonts w:ascii="宋体" w:hAnsi="宋体" w:cs="宋体"/>
          <w:color w:val="auto"/>
          <w:kern w:val="0"/>
          <w:sz w:val="24"/>
          <w:highlight w:val="none"/>
          <w:lang w:val="zh-CN" w:bidi="zh-CN"/>
        </w:rPr>
        <w:t xml:space="preserve">）按照第 </w:t>
      </w:r>
      <w:r>
        <w:rPr>
          <w:rFonts w:hAnsi="宋体" w:eastAsia="Times New Roman" w:cs="宋体"/>
          <w:color w:val="auto"/>
          <w:kern w:val="0"/>
          <w:sz w:val="24"/>
          <w:highlight w:val="none"/>
          <w:lang w:val="zh-CN" w:bidi="zh-CN"/>
        </w:rPr>
        <w:t xml:space="preserve">15.6 </w:t>
      </w:r>
      <w:r>
        <w:rPr>
          <w:rFonts w:ascii="宋体" w:hAnsi="宋体" w:cs="宋体"/>
          <w:color w:val="auto"/>
          <w:kern w:val="0"/>
          <w:sz w:val="24"/>
          <w:highlight w:val="none"/>
          <w:lang w:val="zh-CN" w:bidi="zh-CN"/>
        </w:rPr>
        <w:t>款决定有关暂列金额的使用；</w:t>
      </w:r>
    </w:p>
    <w:p w14:paraId="09270467">
      <w:pPr>
        <w:autoSpaceDE w:val="0"/>
        <w:autoSpaceDN w:val="0"/>
        <w:spacing w:before="9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9</w:t>
      </w:r>
      <w:r>
        <w:rPr>
          <w:rFonts w:ascii="宋体" w:hAnsi="宋体" w:cs="宋体"/>
          <w:color w:val="auto"/>
          <w:kern w:val="0"/>
          <w:sz w:val="24"/>
          <w:highlight w:val="none"/>
          <w:lang w:val="zh-CN" w:bidi="zh-CN"/>
        </w:rPr>
        <w:t xml:space="preserve">）确定第 </w:t>
      </w:r>
      <w:r>
        <w:rPr>
          <w:rFonts w:hAnsi="宋体" w:eastAsia="Times New Roman" w:cs="宋体"/>
          <w:color w:val="auto"/>
          <w:kern w:val="0"/>
          <w:sz w:val="24"/>
          <w:highlight w:val="none"/>
          <w:lang w:val="zh-CN" w:bidi="zh-CN"/>
        </w:rPr>
        <w:t xml:space="preserve">15.8 </w:t>
      </w:r>
      <w:r>
        <w:rPr>
          <w:rFonts w:ascii="宋体" w:hAnsi="宋体" w:cs="宋体"/>
          <w:color w:val="auto"/>
          <w:kern w:val="0"/>
          <w:sz w:val="24"/>
          <w:highlight w:val="none"/>
          <w:lang w:val="zh-CN" w:bidi="zh-CN"/>
        </w:rPr>
        <w:t>款下的暂估价金额；</w:t>
      </w:r>
    </w:p>
    <w:p w14:paraId="38E08669">
      <w:pPr>
        <w:autoSpaceDE w:val="0"/>
        <w:autoSpaceDN w:val="0"/>
        <w:spacing w:before="94"/>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10</w:t>
      </w:r>
      <w:r>
        <w:rPr>
          <w:rFonts w:ascii="宋体" w:hAnsi="宋体" w:cs="宋体"/>
          <w:color w:val="auto"/>
          <w:kern w:val="0"/>
          <w:sz w:val="24"/>
          <w:highlight w:val="none"/>
          <w:lang w:val="zh-CN" w:bidi="zh-CN"/>
        </w:rPr>
        <w:t xml:space="preserve">）确定第 </w:t>
      </w:r>
      <w:r>
        <w:rPr>
          <w:rFonts w:hAnsi="宋体" w:eastAsia="Times New Roman" w:cs="宋体"/>
          <w:color w:val="auto"/>
          <w:kern w:val="0"/>
          <w:sz w:val="24"/>
          <w:highlight w:val="none"/>
          <w:lang w:val="zh-CN" w:bidi="zh-CN"/>
        </w:rPr>
        <w:t xml:space="preserve">23.1 </w:t>
      </w:r>
      <w:r>
        <w:rPr>
          <w:rFonts w:ascii="宋体" w:hAnsi="宋体" w:cs="宋体"/>
          <w:color w:val="auto"/>
          <w:kern w:val="0"/>
          <w:sz w:val="24"/>
          <w:highlight w:val="none"/>
          <w:lang w:val="zh-CN" w:bidi="zh-CN"/>
        </w:rPr>
        <w:t>款下的索赔额。</w:t>
      </w:r>
    </w:p>
    <w:p w14:paraId="18913D51">
      <w:pPr>
        <w:autoSpaceDE w:val="0"/>
        <w:autoSpaceDN w:val="0"/>
        <w:spacing w:before="114" w:line="343" w:lineRule="auto"/>
        <w:ind w:left="424" w:right="382"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 </w:t>
      </w:r>
      <w:r>
        <w:rPr>
          <w:rFonts w:hAnsi="宋体" w:eastAsia="Times New Roman" w:cs="宋体"/>
          <w:color w:val="auto"/>
          <w:kern w:val="0"/>
          <w:sz w:val="24"/>
          <w:highlight w:val="none"/>
          <w:lang w:val="zh-CN" w:bidi="zh-CN"/>
        </w:rPr>
        <w:t xml:space="preserve">3.5 </w:t>
      </w:r>
      <w:r>
        <w:rPr>
          <w:rFonts w:ascii="宋体" w:hAnsi="宋体" w:cs="宋体"/>
          <w:color w:val="auto"/>
          <w:kern w:val="0"/>
          <w:sz w:val="24"/>
          <w:highlight w:val="none"/>
          <w:lang w:val="zh-CN" w:bidi="zh-CN"/>
        </w:rPr>
        <w:t>款商定或确定。</w:t>
      </w:r>
    </w:p>
    <w:p w14:paraId="16EA17BB">
      <w:pPr>
        <w:autoSpaceDE w:val="0"/>
        <w:autoSpaceDN w:val="0"/>
        <w:spacing w:before="201"/>
        <w:ind w:left="424"/>
        <w:jc w:val="left"/>
        <w:rPr>
          <w:rFonts w:hint="eastAsia" w:ascii="黑体" w:hAnsi="宋体" w:eastAsia="黑体" w:cs="宋体"/>
          <w:color w:val="auto"/>
          <w:kern w:val="0"/>
          <w:sz w:val="24"/>
          <w:highlight w:val="none"/>
          <w:lang w:val="zh-CN" w:bidi="zh-CN"/>
        </w:rPr>
      </w:pPr>
      <w:bookmarkStart w:id="124" w:name="_bookmark169"/>
      <w:bookmarkEnd w:id="124"/>
      <w:r>
        <w:rPr>
          <w:rFonts w:hAnsi="宋体" w:eastAsia="Times New Roman" w:cs="宋体"/>
          <w:color w:val="auto"/>
          <w:kern w:val="0"/>
          <w:sz w:val="24"/>
          <w:highlight w:val="none"/>
          <w:lang w:val="zh-CN" w:bidi="zh-CN"/>
        </w:rPr>
        <w:t>3.5</w:t>
      </w:r>
      <w:r>
        <w:rPr>
          <w:rFonts w:hint="eastAsia" w:ascii="黑体" w:hAnsi="宋体" w:eastAsia="黑体" w:cs="宋体"/>
          <w:color w:val="auto"/>
          <w:kern w:val="0"/>
          <w:sz w:val="24"/>
          <w:highlight w:val="none"/>
          <w:lang w:val="zh-CN" w:bidi="zh-CN"/>
        </w:rPr>
        <w:t>商定或确定</w:t>
      </w:r>
    </w:p>
    <w:p w14:paraId="2D9D2977">
      <w:pPr>
        <w:autoSpaceDE w:val="0"/>
        <w:autoSpaceDN w:val="0"/>
        <w:spacing w:before="10"/>
        <w:jc w:val="left"/>
        <w:rPr>
          <w:rFonts w:hint="eastAsia" w:ascii="黑体" w:hAnsi="宋体" w:cs="宋体"/>
          <w:color w:val="auto"/>
          <w:kern w:val="0"/>
          <w:sz w:val="25"/>
          <w:highlight w:val="none"/>
          <w:lang w:val="zh-CN" w:bidi="zh-CN"/>
        </w:rPr>
      </w:pPr>
    </w:p>
    <w:p w14:paraId="014C8D7B">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3.5.1 </w:t>
      </w:r>
      <w:r>
        <w:rPr>
          <w:rFonts w:ascii="宋体" w:hAnsi="宋体" w:cs="宋体"/>
          <w:color w:val="auto"/>
          <w:kern w:val="0"/>
          <w:sz w:val="24"/>
          <w:highlight w:val="none"/>
          <w:lang w:val="zh-CN" w:bidi="zh-CN"/>
        </w:rPr>
        <w:t>项补充：</w:t>
      </w:r>
    </w:p>
    <w:p w14:paraId="70DC5397">
      <w:pPr>
        <w:autoSpaceDE w:val="0"/>
        <w:autoSpaceDN w:val="0"/>
        <w:spacing w:before="93" w:line="312" w:lineRule="auto"/>
        <w:ind w:left="424" w:right="390"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如果这项商定或确定导致费用增加和（或）工期延长，或者涉及确定变更工程的价格，则总监理工程师在发出通知前，应征得发包人的同意。</w:t>
      </w:r>
    </w:p>
    <w:p w14:paraId="4F7FB2A1">
      <w:pPr>
        <w:autoSpaceDE w:val="0"/>
        <w:autoSpaceDN w:val="0"/>
        <w:spacing w:before="12"/>
        <w:jc w:val="left"/>
        <w:rPr>
          <w:rFonts w:hint="eastAsia" w:ascii="宋体" w:hAnsi="宋体" w:cs="宋体"/>
          <w:color w:val="auto"/>
          <w:kern w:val="0"/>
          <w:sz w:val="31"/>
          <w:highlight w:val="none"/>
          <w:lang w:val="zh-CN" w:bidi="zh-CN"/>
        </w:rPr>
      </w:pPr>
    </w:p>
    <w:p w14:paraId="70F4A9B8">
      <w:pPr>
        <w:numPr>
          <w:ilvl w:val="0"/>
          <w:numId w:val="4"/>
        </w:numPr>
        <w:tabs>
          <w:tab w:val="left" w:pos="775"/>
        </w:tabs>
        <w:autoSpaceDE w:val="0"/>
        <w:autoSpaceDN w:val="0"/>
        <w:ind w:hanging="350"/>
        <w:jc w:val="left"/>
        <w:rPr>
          <w:rFonts w:hint="eastAsia" w:ascii="黑体" w:hAnsi="宋体" w:eastAsia="黑体" w:cs="宋体"/>
          <w:color w:val="auto"/>
          <w:kern w:val="0"/>
          <w:sz w:val="28"/>
          <w:szCs w:val="22"/>
          <w:highlight w:val="none"/>
          <w:lang w:val="zh-CN" w:bidi="zh-CN"/>
        </w:rPr>
      </w:pPr>
      <w:bookmarkStart w:id="125" w:name="_bookmark170"/>
      <w:bookmarkEnd w:id="125"/>
      <w:r>
        <w:rPr>
          <w:rFonts w:hint="eastAsia" w:ascii="黑体" w:hAnsi="宋体" w:eastAsia="黑体" w:cs="宋体"/>
          <w:color w:val="auto"/>
          <w:kern w:val="0"/>
          <w:sz w:val="28"/>
          <w:szCs w:val="22"/>
          <w:highlight w:val="none"/>
          <w:lang w:val="zh-CN" w:bidi="zh-CN"/>
        </w:rPr>
        <w:t>承包人</w:t>
      </w:r>
    </w:p>
    <w:p w14:paraId="751FF2E0">
      <w:pPr>
        <w:autoSpaceDE w:val="0"/>
        <w:autoSpaceDN w:val="0"/>
        <w:spacing w:before="5"/>
        <w:jc w:val="left"/>
        <w:rPr>
          <w:rFonts w:hint="eastAsia" w:ascii="黑体" w:hAnsi="宋体" w:cs="宋体"/>
          <w:color w:val="auto"/>
          <w:kern w:val="0"/>
          <w:sz w:val="24"/>
          <w:highlight w:val="none"/>
          <w:lang w:val="zh-CN" w:bidi="zh-CN"/>
        </w:rPr>
      </w:pPr>
    </w:p>
    <w:p w14:paraId="65B55F1A">
      <w:pPr>
        <w:numPr>
          <w:ilvl w:val="1"/>
          <w:numId w:val="4"/>
        </w:numPr>
        <w:tabs>
          <w:tab w:val="left" w:pos="845"/>
        </w:tabs>
        <w:autoSpaceDE w:val="0"/>
        <w:autoSpaceDN w:val="0"/>
        <w:jc w:val="left"/>
        <w:rPr>
          <w:rFonts w:hint="eastAsia" w:ascii="黑体" w:hAnsi="宋体" w:eastAsia="黑体" w:cs="宋体"/>
          <w:color w:val="auto"/>
          <w:kern w:val="0"/>
          <w:sz w:val="24"/>
          <w:szCs w:val="22"/>
          <w:highlight w:val="none"/>
          <w:lang w:val="zh-CN" w:bidi="zh-CN"/>
        </w:rPr>
      </w:pPr>
      <w:bookmarkStart w:id="126" w:name="_bookmark171"/>
      <w:bookmarkEnd w:id="126"/>
      <w:r>
        <w:rPr>
          <w:rFonts w:hint="eastAsia" w:ascii="黑体" w:hAnsi="宋体" w:eastAsia="黑体" w:cs="宋体"/>
          <w:color w:val="auto"/>
          <w:kern w:val="0"/>
          <w:sz w:val="24"/>
          <w:szCs w:val="22"/>
          <w:highlight w:val="none"/>
          <w:lang w:val="zh-CN" w:bidi="zh-CN"/>
        </w:rPr>
        <w:t>承包人的一般义务</w:t>
      </w:r>
    </w:p>
    <w:p w14:paraId="7A0E5FA7">
      <w:pPr>
        <w:autoSpaceDE w:val="0"/>
        <w:autoSpaceDN w:val="0"/>
        <w:jc w:val="left"/>
        <w:rPr>
          <w:rFonts w:hint="eastAsia" w:ascii="黑体" w:hAnsi="宋体" w:cs="宋体"/>
          <w:color w:val="auto"/>
          <w:kern w:val="0"/>
          <w:sz w:val="26"/>
          <w:highlight w:val="none"/>
          <w:lang w:val="zh-CN" w:bidi="zh-CN"/>
        </w:rPr>
      </w:pPr>
    </w:p>
    <w:p w14:paraId="14788980">
      <w:pPr>
        <w:numPr>
          <w:ilvl w:val="2"/>
          <w:numId w:val="7"/>
        </w:numPr>
        <w:tabs>
          <w:tab w:val="left" w:pos="1495"/>
        </w:tabs>
        <w:autoSpaceDE w:val="0"/>
        <w:autoSpaceDN w:val="0"/>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工程的维护和照管</w:t>
      </w:r>
    </w:p>
    <w:p w14:paraId="6F3FA27A">
      <w:pPr>
        <w:autoSpaceDE w:val="0"/>
        <w:autoSpaceDN w:val="0"/>
        <w:spacing w:before="91"/>
        <w:ind w:left="815"/>
        <w:jc w:val="left"/>
        <w:rPr>
          <w:rFonts w:hint="eastAsia" w:ascii="宋体" w:hAnsi="宋体" w:cs="宋体"/>
          <w:color w:val="auto"/>
          <w:kern w:val="0"/>
          <w:sz w:val="9"/>
          <w:highlight w:val="none"/>
          <w:lang w:val="zh-CN" w:bidi="zh-CN"/>
        </w:rPr>
      </w:pPr>
      <w:r>
        <w:rPr>
          <w:rFonts w:ascii="宋体" w:hAnsi="宋体" w:cs="宋体"/>
          <w:color w:val="auto"/>
          <w:kern w:val="0"/>
          <w:sz w:val="24"/>
          <w:highlight w:val="none"/>
          <w:lang w:val="zh-CN" w:bidi="zh-CN"/>
        </w:rPr>
        <w:t>本项细化为：</w:t>
      </w:r>
    </w:p>
    <w:p w14:paraId="77491E40">
      <w:pPr>
        <w:autoSpaceDE w:val="0"/>
        <w:autoSpaceDN w:val="0"/>
        <w:spacing w:before="74" w:line="312" w:lineRule="auto"/>
        <w:ind w:left="424" w:right="380" w:firstLine="391"/>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1</w:t>
      </w:r>
      <w:r>
        <w:rPr>
          <w:rFonts w:ascii="宋体" w:hAnsi="宋体" w:cs="宋体"/>
          <w:color w:val="auto"/>
          <w:kern w:val="0"/>
          <w:sz w:val="24"/>
          <w:highlight w:val="none"/>
          <w:lang w:val="zh-CN" w:bidi="zh-CN"/>
        </w:rPr>
        <w:t>）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4B1A67DF">
      <w:pPr>
        <w:autoSpaceDE w:val="0"/>
        <w:autoSpaceDN w:val="0"/>
        <w:spacing w:before="1" w:line="312" w:lineRule="auto"/>
        <w:ind w:left="424" w:right="382" w:firstLine="391"/>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 xml:space="preserve">）在承包人负责照管与维护期间，如果本工程或材料、设备等发生损失或损害，除不可抗力原因之外，承包人均应自费弥补，并达到合同要求。承包人还应对按第 </w:t>
      </w:r>
      <w:r>
        <w:rPr>
          <w:rFonts w:hAnsi="宋体" w:eastAsia="Times New Roman" w:cs="宋体"/>
          <w:color w:val="auto"/>
          <w:kern w:val="0"/>
          <w:sz w:val="24"/>
          <w:highlight w:val="none"/>
          <w:lang w:val="zh-CN" w:bidi="zh-CN"/>
        </w:rPr>
        <w:t xml:space="preserve">19 </w:t>
      </w:r>
      <w:r>
        <w:rPr>
          <w:rFonts w:ascii="宋体" w:hAnsi="宋体" w:cs="宋体"/>
          <w:color w:val="auto"/>
          <w:kern w:val="0"/>
          <w:sz w:val="24"/>
          <w:highlight w:val="none"/>
          <w:lang w:val="zh-CN" w:bidi="zh-CN"/>
        </w:rPr>
        <w:t>条规定而实施作业过程中由承包人造成的对工程的任何损失或损害负责。</w:t>
      </w:r>
    </w:p>
    <w:p w14:paraId="4F0FC222">
      <w:pPr>
        <w:numPr>
          <w:ilvl w:val="2"/>
          <w:numId w:val="7"/>
        </w:numPr>
        <w:tabs>
          <w:tab w:val="left" w:pos="1615"/>
        </w:tabs>
        <w:autoSpaceDE w:val="0"/>
        <w:autoSpaceDN w:val="0"/>
        <w:spacing w:before="1"/>
        <w:ind w:left="1614" w:hanging="720"/>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其他义务</w:t>
      </w:r>
    </w:p>
    <w:p w14:paraId="2A977050">
      <w:pPr>
        <w:autoSpaceDE w:val="0"/>
        <w:autoSpaceDN w:val="0"/>
        <w:spacing w:before="91"/>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本项细化为：</w:t>
      </w:r>
    </w:p>
    <w:p w14:paraId="0EBC7E5D">
      <w:pPr>
        <w:autoSpaceDE w:val="0"/>
        <w:autoSpaceDN w:val="0"/>
        <w:spacing w:before="94" w:line="312" w:lineRule="auto"/>
        <w:ind w:left="424" w:right="385" w:firstLine="391"/>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1</w:t>
      </w:r>
      <w:r>
        <w:rPr>
          <w:rFonts w:ascii="宋体" w:hAnsi="宋体" w:cs="宋体"/>
          <w:color w:val="auto"/>
          <w:kern w:val="0"/>
          <w:sz w:val="24"/>
          <w:highlight w:val="none"/>
          <w:lang w:val="zh-CN" w:bidi="zh-CN"/>
        </w:rPr>
        <w:t>）</w:t>
      </w:r>
      <w:r>
        <w:rPr>
          <w:rFonts w:ascii="宋体" w:hAnsi="宋体" w:cs="宋体"/>
          <w:color w:val="auto"/>
          <w:spacing w:val="-10"/>
          <w:kern w:val="0"/>
          <w:sz w:val="24"/>
          <w:highlight w:val="none"/>
          <w:lang w:val="zh-CN" w:bidi="zh-CN"/>
        </w:rPr>
        <w:t xml:space="preserve"> 临时占地由承包人向当地政府土地管理部门申请，并办理租用手续，承包人按有关规定直接支付其费用，发包人对此将予以协调。</w:t>
      </w:r>
    </w:p>
    <w:p w14:paraId="70486C55">
      <w:pPr>
        <w:autoSpaceDE w:val="0"/>
        <w:autoSpaceDN w:val="0"/>
        <w:spacing w:line="312" w:lineRule="auto"/>
        <w:ind w:left="424" w:right="264" w:firstLine="391"/>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临时占地范围包括承包人驻地的办公室、食堂、宿舍、道路和机械设备停放场、材料堆放场地、弃土场、预制场、拌和场、仓库、进场临时道路、临时便道、便桥等。承包人应在“临时占地计划表”范围内按实际需要与先后次序，提出具体计划报监理人同意，并报发包人。临时占地的面积和使用期应满足工程需要，费用包括</w:t>
      </w:r>
      <w:r>
        <w:rPr>
          <w:rFonts w:ascii="宋体" w:hAnsi="宋体" w:cs="宋体"/>
          <w:color w:val="auto"/>
          <w:spacing w:val="-7"/>
          <w:kern w:val="0"/>
          <w:sz w:val="24"/>
          <w:highlight w:val="none"/>
          <w:lang w:val="zh-CN" w:bidi="zh-CN"/>
        </w:rPr>
        <w:t>临时占地数量、时间及因此而发生的协调、租用、复耕、地面附着物</w:t>
      </w:r>
      <w:r>
        <w:rPr>
          <w:rFonts w:ascii="宋体" w:hAnsi="宋体" w:cs="宋体"/>
          <w:color w:val="auto"/>
          <w:kern w:val="0"/>
          <w:sz w:val="24"/>
          <w:highlight w:val="none"/>
          <w:lang w:val="zh-CN" w:bidi="zh-CN"/>
        </w:rPr>
        <w:t>（</w:t>
      </w:r>
      <w:r>
        <w:rPr>
          <w:rFonts w:ascii="宋体" w:hAnsi="宋体" w:cs="宋体"/>
          <w:color w:val="auto"/>
          <w:spacing w:val="-4"/>
          <w:kern w:val="0"/>
          <w:sz w:val="24"/>
          <w:highlight w:val="none"/>
          <w:lang w:val="zh-CN" w:bidi="zh-CN"/>
        </w:rPr>
        <w:t>电力、电信、房屋、坟墓除外）的拆迁补偿等相关费用。除项目专用合同条款另有约定外，临时</w:t>
      </w:r>
      <w:r>
        <w:rPr>
          <w:rFonts w:ascii="宋体" w:hAnsi="宋体" w:cs="宋体"/>
          <w:color w:val="auto"/>
          <w:spacing w:val="-7"/>
          <w:kern w:val="0"/>
          <w:sz w:val="24"/>
          <w:highlight w:val="none"/>
          <w:lang w:val="zh-CN" w:bidi="zh-CN"/>
        </w:rPr>
        <w:t>占地的租地费用实行总额包干，列入工程量清单</w:t>
      </w:r>
      <w:r>
        <w:rPr>
          <w:rFonts w:ascii="宋体" w:hAnsi="宋体" w:cs="宋体"/>
          <w:color w:val="auto"/>
          <w:kern w:val="0"/>
          <w:sz w:val="24"/>
          <w:highlight w:val="none"/>
          <w:lang w:val="zh-CN" w:bidi="zh-CN"/>
        </w:rPr>
        <w:t>中由承包人按总额报价。</w:t>
      </w:r>
    </w:p>
    <w:p w14:paraId="2570DBB6">
      <w:pPr>
        <w:autoSpaceDE w:val="0"/>
        <w:autoSpaceDN w:val="0"/>
        <w:spacing w:before="2" w:line="312" w:lineRule="auto"/>
        <w:ind w:left="424" w:right="384" w:firstLine="391"/>
        <w:rPr>
          <w:rFonts w:hint="eastAsia" w:ascii="宋体" w:hAnsi="宋体" w:cs="宋体"/>
          <w:color w:val="auto"/>
          <w:kern w:val="0"/>
          <w:sz w:val="24"/>
          <w:highlight w:val="none"/>
          <w:lang w:val="zh-CN" w:bidi="zh-CN"/>
        </w:rPr>
      </w:pPr>
      <w:r>
        <w:rPr>
          <w:rFonts w:ascii="宋体" w:hAnsi="宋体" w:cs="宋体"/>
          <w:color w:val="auto"/>
          <w:spacing w:val="-10"/>
          <w:kern w:val="0"/>
          <w:sz w:val="24"/>
          <w:highlight w:val="none"/>
          <w:lang w:val="zh-CN" w:bidi="zh-CN"/>
        </w:rPr>
        <w:t>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14:paraId="75A99F12">
      <w:pPr>
        <w:autoSpaceDE w:val="0"/>
        <w:autoSpaceDN w:val="0"/>
        <w:spacing w:before="1" w:line="312" w:lineRule="auto"/>
        <w:ind w:left="424" w:right="381" w:firstLine="391"/>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除项目专用合同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14:paraId="07485A19">
      <w:pPr>
        <w:autoSpaceDE w:val="0"/>
        <w:autoSpaceDN w:val="0"/>
        <w:spacing w:before="3" w:line="312" w:lineRule="auto"/>
        <w:ind w:left="424" w:right="382" w:firstLine="391"/>
        <w:jc w:val="righ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3</w:t>
      </w:r>
      <w:r>
        <w:rPr>
          <w:rFonts w:ascii="宋体" w:hAnsi="宋体" w:cs="宋体"/>
          <w:color w:val="auto"/>
          <w:kern w:val="0"/>
          <w:sz w:val="24"/>
          <w:highlight w:val="none"/>
          <w:lang w:val="zh-CN" w:bidi="zh-CN"/>
        </w:rPr>
        <w:t>）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承包人的项目经理部是民工工资支付行为的主体，承包人的项目经理是民工工资</w:t>
      </w:r>
    </w:p>
    <w:p w14:paraId="7DB51B90">
      <w:pPr>
        <w:autoSpaceDE w:val="0"/>
        <w:autoSpaceDN w:val="0"/>
        <w:spacing w:before="1" w:line="312" w:lineRule="auto"/>
        <w:ind w:left="424" w:right="381"/>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支付的责任人。项目经理部要建立全体民工花名册和工资支付表，确保将工资直接发放给民工本人，或委托银行发放民工工资，严禁发放给</w:t>
      </w:r>
      <w:r>
        <w:rPr>
          <w:rFonts w:eastAsia="Times New Roman" w:cs="宋体"/>
          <w:color w:val="auto"/>
          <w:kern w:val="0"/>
          <w:sz w:val="24"/>
          <w:highlight w:val="none"/>
          <w:lang w:val="zh-CN" w:bidi="zh-CN"/>
        </w:rPr>
        <w:t>“</w:t>
      </w:r>
      <w:r>
        <w:rPr>
          <w:rFonts w:ascii="宋体" w:hAnsi="宋体" w:cs="宋体"/>
          <w:color w:val="auto"/>
          <w:kern w:val="0"/>
          <w:sz w:val="24"/>
          <w:highlight w:val="none"/>
          <w:lang w:val="zh-CN" w:bidi="zh-CN"/>
        </w:rPr>
        <w:t>包工头</w:t>
      </w:r>
      <w:r>
        <w:rPr>
          <w:rFonts w:eastAsia="Times New Roman" w:cs="宋体"/>
          <w:color w:val="auto"/>
          <w:kern w:val="0"/>
          <w:sz w:val="24"/>
          <w:highlight w:val="none"/>
          <w:lang w:val="zh-CN" w:bidi="zh-CN"/>
        </w:rPr>
        <w:t>”</w:t>
      </w:r>
      <w:r>
        <w:rPr>
          <w:rFonts w:ascii="宋体" w:hAnsi="宋体" w:cs="宋体"/>
          <w:color w:val="auto"/>
          <w:kern w:val="0"/>
          <w:sz w:val="24"/>
          <w:highlight w:val="none"/>
          <w:lang w:val="zh-CN" w:bidi="zh-CN"/>
        </w:rPr>
        <w:t>或其他不具备用工主体资格的组织和个人。</w:t>
      </w:r>
    </w:p>
    <w:p w14:paraId="27EF6324">
      <w:pPr>
        <w:autoSpaceDE w:val="0"/>
        <w:autoSpaceDN w:val="0"/>
        <w:spacing w:before="1"/>
        <w:ind w:left="815"/>
        <w:jc w:val="left"/>
        <w:rPr>
          <w:rFonts w:hint="eastAsia" w:ascii="宋体" w:hAnsi="宋体" w:cs="宋体"/>
          <w:color w:val="auto"/>
          <w:kern w:val="0"/>
          <w:sz w:val="10"/>
          <w:highlight w:val="none"/>
          <w:lang w:val="zh-CN" w:bidi="zh-CN"/>
        </w:rPr>
      </w:pPr>
      <w:r>
        <w:rPr>
          <w:rFonts w:ascii="宋体" w:hAnsi="宋体" w:cs="宋体"/>
          <w:color w:val="auto"/>
          <w:kern w:val="0"/>
          <w:sz w:val="24"/>
          <w:highlight w:val="none"/>
          <w:lang w:val="zh-CN" w:bidi="zh-CN"/>
        </w:rPr>
        <w:t>工资支付表应如实记录支付单位、支付时间、支付对象、支付数额、支付对象的</w:t>
      </w:r>
    </w:p>
    <w:p w14:paraId="25BB316C">
      <w:pPr>
        <w:autoSpaceDE w:val="0"/>
        <w:autoSpaceDN w:val="0"/>
        <w:spacing w:before="67"/>
        <w:ind w:left="42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身份证号和签字等信息。民工花名册和工资支付表应报监理人备查。</w:t>
      </w:r>
    </w:p>
    <w:p w14:paraId="1963D1CE">
      <w:pPr>
        <w:autoSpaceDE w:val="0"/>
        <w:autoSpaceDN w:val="0"/>
        <w:spacing w:before="91" w:line="312" w:lineRule="auto"/>
        <w:ind w:left="424" w:right="382" w:firstLine="391"/>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4</w:t>
      </w:r>
      <w:r>
        <w:rPr>
          <w:rFonts w:ascii="宋体" w:hAnsi="宋体" w:cs="宋体"/>
          <w:color w:val="auto"/>
          <w:kern w:val="0"/>
          <w:sz w:val="24"/>
          <w:highlight w:val="none"/>
          <w:lang w:val="zh-CN" w:bidi="zh-CN"/>
        </w:rPr>
        <w:t>）承包人应分解工程价款中的人工费用，在工程项目所在地银行开设民工工资（劳务费）专用账户，专项用于支付民工工资。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14:paraId="25748FF3">
      <w:pPr>
        <w:autoSpaceDE w:val="0"/>
        <w:autoSpaceDN w:val="0"/>
        <w:spacing w:before="3" w:line="312" w:lineRule="auto"/>
        <w:ind w:left="424" w:right="382" w:firstLine="391"/>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5</w:t>
      </w:r>
      <w:r>
        <w:rPr>
          <w:rFonts w:ascii="宋体" w:hAnsi="宋体" w:cs="宋体"/>
          <w:color w:val="auto"/>
          <w:kern w:val="0"/>
          <w:sz w:val="24"/>
          <w:highlight w:val="none"/>
          <w:lang w:val="zh-CN" w:bidi="zh-CN"/>
        </w:rPr>
        <w:t>）承包人应严格执行</w:t>
      </w:r>
      <w:r>
        <w:rPr>
          <w:rFonts w:hint="eastAsia" w:ascii="宋体" w:hAnsi="宋体" w:cs="宋体"/>
          <w:color w:val="auto"/>
          <w:kern w:val="0"/>
          <w:sz w:val="24"/>
          <w:highlight w:val="none"/>
          <w:lang w:val="zh-CN" w:bidi="zh-CN"/>
        </w:rPr>
        <w:t>竞争性磋商文件</w:t>
      </w:r>
      <w:r>
        <w:rPr>
          <w:rFonts w:ascii="宋体" w:hAnsi="宋体" w:cs="宋体"/>
          <w:color w:val="auto"/>
          <w:kern w:val="0"/>
          <w:sz w:val="24"/>
          <w:highlight w:val="none"/>
          <w:lang w:val="zh-CN" w:bidi="zh-CN"/>
        </w:rPr>
        <w:t>技术规范对施工标准化提出的具体要求，结合本单位施工能力和技术优势，积极采取有利于标准化施工的组织方式和工艺流程， 加强工地建设、工艺控制、人员管理和内业资料管理，强化对施工一线操作人员的</w:t>
      </w:r>
      <w:r>
        <w:rPr>
          <w:rFonts w:ascii="宋体" w:hAnsi="宋体" w:cs="宋体"/>
          <w:color w:val="auto"/>
          <w:spacing w:val="-2"/>
          <w:kern w:val="0"/>
          <w:sz w:val="24"/>
          <w:highlight w:val="none"/>
          <w:lang w:val="zh-CN" w:bidi="zh-CN"/>
        </w:rPr>
        <w:t>培训，改善职工生产生活条件，与此相关的费用承包人应列入工程量清单</w:t>
      </w:r>
      <w:r>
        <w:rPr>
          <w:rFonts w:ascii="宋体" w:hAnsi="宋体" w:cs="宋体"/>
          <w:color w:val="auto"/>
          <w:kern w:val="0"/>
          <w:sz w:val="24"/>
          <w:highlight w:val="none"/>
          <w:lang w:val="zh-CN" w:bidi="zh-CN"/>
        </w:rPr>
        <w:t>中。</w:t>
      </w:r>
    </w:p>
    <w:p w14:paraId="03C31507">
      <w:pPr>
        <w:autoSpaceDE w:val="0"/>
        <w:autoSpaceDN w:val="0"/>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6</w:t>
      </w:r>
      <w:r>
        <w:rPr>
          <w:rFonts w:ascii="宋体" w:hAnsi="宋体" w:cs="宋体"/>
          <w:color w:val="auto"/>
          <w:kern w:val="0"/>
          <w:sz w:val="24"/>
          <w:highlight w:val="none"/>
          <w:lang w:val="zh-CN" w:bidi="zh-CN"/>
        </w:rPr>
        <w:t>）承包人应履行项目专用合同条款约定的其他义务。</w:t>
      </w:r>
    </w:p>
    <w:p w14:paraId="6E0A6669">
      <w:pPr>
        <w:autoSpaceDE w:val="0"/>
        <w:autoSpaceDN w:val="0"/>
        <w:spacing w:before="7"/>
        <w:jc w:val="left"/>
        <w:rPr>
          <w:rFonts w:hint="eastAsia" w:ascii="宋体" w:hAnsi="宋体" w:cs="宋体"/>
          <w:color w:val="auto"/>
          <w:kern w:val="0"/>
          <w:sz w:val="24"/>
          <w:highlight w:val="none"/>
          <w:lang w:val="zh-CN" w:bidi="zh-CN"/>
        </w:rPr>
      </w:pPr>
    </w:p>
    <w:p w14:paraId="2007C52E">
      <w:pPr>
        <w:numPr>
          <w:ilvl w:val="1"/>
          <w:numId w:val="7"/>
        </w:numPr>
        <w:tabs>
          <w:tab w:val="left" w:pos="845"/>
        </w:tabs>
        <w:autoSpaceDE w:val="0"/>
        <w:autoSpaceDN w:val="0"/>
        <w:ind w:left="844" w:hanging="420"/>
        <w:jc w:val="left"/>
        <w:rPr>
          <w:rFonts w:hAnsi="宋体" w:eastAsia="Times New Roman" w:cs="宋体"/>
          <w:color w:val="auto"/>
          <w:kern w:val="0"/>
          <w:sz w:val="24"/>
          <w:szCs w:val="22"/>
          <w:highlight w:val="none"/>
          <w:lang w:val="zh-CN" w:bidi="zh-CN"/>
        </w:rPr>
      </w:pPr>
      <w:bookmarkStart w:id="127" w:name="_bookmark172"/>
      <w:bookmarkEnd w:id="127"/>
      <w:r>
        <w:rPr>
          <w:rFonts w:hint="eastAsia" w:ascii="黑体" w:hAnsi="宋体" w:eastAsia="黑体" w:cs="宋体"/>
          <w:color w:val="auto"/>
          <w:kern w:val="0"/>
          <w:sz w:val="24"/>
          <w:szCs w:val="22"/>
          <w:highlight w:val="none"/>
          <w:lang w:val="zh-CN" w:bidi="zh-CN"/>
        </w:rPr>
        <w:t>履约保证金</w:t>
      </w:r>
    </w:p>
    <w:p w14:paraId="65243313">
      <w:pPr>
        <w:autoSpaceDE w:val="0"/>
        <w:autoSpaceDN w:val="0"/>
        <w:spacing w:before="11"/>
        <w:jc w:val="left"/>
        <w:rPr>
          <w:rFonts w:hint="eastAsia" w:ascii="黑体" w:hAnsi="宋体" w:cs="宋体"/>
          <w:color w:val="auto"/>
          <w:kern w:val="0"/>
          <w:sz w:val="25"/>
          <w:highlight w:val="none"/>
          <w:lang w:val="zh-CN" w:bidi="zh-CN"/>
        </w:rPr>
      </w:pPr>
    </w:p>
    <w:p w14:paraId="38C8570A">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本款细化为：</w:t>
      </w:r>
    </w:p>
    <w:p w14:paraId="78BFED20">
      <w:pPr>
        <w:autoSpaceDE w:val="0"/>
        <w:autoSpaceDN w:val="0"/>
        <w:spacing w:before="93" w:line="312" w:lineRule="auto"/>
        <w:ind w:left="424" w:right="382"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承包人应保证其履约保证金在发包人签发交工验收证书且承包人按照合同约定</w:t>
      </w:r>
      <w:r>
        <w:rPr>
          <w:rFonts w:ascii="宋体" w:hAnsi="宋体" w:cs="宋体"/>
          <w:color w:val="auto"/>
          <w:spacing w:val="-9"/>
          <w:kern w:val="0"/>
          <w:sz w:val="24"/>
          <w:highlight w:val="none"/>
          <w:lang w:val="zh-CN" w:bidi="zh-CN"/>
        </w:rPr>
        <w:t xml:space="preserve">缴纳质量保证金前一直有效。发包人应在收到承包人缴纳的质量保证金后 </w:t>
      </w:r>
      <w:r>
        <w:rPr>
          <w:rFonts w:hAnsi="宋体" w:eastAsia="Times New Roman" w:cs="宋体"/>
          <w:color w:val="auto"/>
          <w:kern w:val="0"/>
          <w:sz w:val="24"/>
          <w:highlight w:val="none"/>
          <w:lang w:val="zh-CN" w:bidi="zh-CN"/>
        </w:rPr>
        <w:t xml:space="preserve">28 </w:t>
      </w:r>
      <w:r>
        <w:rPr>
          <w:rFonts w:ascii="宋体" w:hAnsi="宋体" w:cs="宋体"/>
          <w:color w:val="auto"/>
          <w:kern w:val="0"/>
          <w:sz w:val="24"/>
          <w:highlight w:val="none"/>
          <w:lang w:val="zh-CN" w:bidi="zh-CN"/>
        </w:rPr>
        <w:t>天内将履约保证金退还给承包人。</w:t>
      </w:r>
    </w:p>
    <w:p w14:paraId="75F8E44D">
      <w:pPr>
        <w:autoSpaceDE w:val="0"/>
        <w:autoSpaceDN w:val="0"/>
        <w:spacing w:before="1" w:line="312" w:lineRule="auto"/>
        <w:ind w:left="424" w:right="387"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承包人拒绝按照本合同约定缴纳质量保证金的，发包人有权从交工付款证书中扣留相应金额作为质量保证金，或者直接将履约保证金金额用于保证承包人在缺陷责任期内履行缺陷修复义务。</w:t>
      </w:r>
    </w:p>
    <w:p w14:paraId="685B4B97">
      <w:pPr>
        <w:autoSpaceDE w:val="0"/>
        <w:autoSpaceDN w:val="0"/>
        <w:spacing w:before="4"/>
        <w:jc w:val="left"/>
        <w:rPr>
          <w:rFonts w:hint="eastAsia" w:ascii="宋体" w:hAnsi="宋体" w:cs="宋体"/>
          <w:color w:val="auto"/>
          <w:kern w:val="0"/>
          <w:sz w:val="17"/>
          <w:highlight w:val="none"/>
          <w:lang w:val="zh-CN" w:bidi="zh-CN"/>
        </w:rPr>
      </w:pPr>
    </w:p>
    <w:p w14:paraId="116FD62C">
      <w:pPr>
        <w:numPr>
          <w:ilvl w:val="1"/>
          <w:numId w:val="7"/>
        </w:numPr>
        <w:tabs>
          <w:tab w:val="left" w:pos="845"/>
        </w:tabs>
        <w:autoSpaceDE w:val="0"/>
        <w:autoSpaceDN w:val="0"/>
        <w:ind w:left="844" w:hanging="420"/>
        <w:jc w:val="left"/>
        <w:rPr>
          <w:rFonts w:hAnsi="宋体" w:eastAsia="Times New Roman" w:cs="宋体"/>
          <w:color w:val="auto"/>
          <w:kern w:val="0"/>
          <w:sz w:val="24"/>
          <w:szCs w:val="22"/>
          <w:highlight w:val="none"/>
          <w:lang w:val="zh-CN" w:bidi="zh-CN"/>
        </w:rPr>
      </w:pPr>
      <w:bookmarkStart w:id="128" w:name="_bookmark173"/>
      <w:bookmarkEnd w:id="128"/>
      <w:r>
        <w:rPr>
          <w:rFonts w:hint="eastAsia" w:ascii="黑体" w:hAnsi="宋体" w:eastAsia="黑体" w:cs="宋体"/>
          <w:color w:val="auto"/>
          <w:kern w:val="0"/>
          <w:sz w:val="24"/>
          <w:szCs w:val="22"/>
          <w:highlight w:val="none"/>
          <w:lang w:val="zh-CN" w:bidi="zh-CN"/>
        </w:rPr>
        <w:t>分包</w:t>
      </w:r>
    </w:p>
    <w:p w14:paraId="0A780232">
      <w:pPr>
        <w:autoSpaceDE w:val="0"/>
        <w:autoSpaceDN w:val="0"/>
        <w:spacing w:before="11"/>
        <w:jc w:val="left"/>
        <w:rPr>
          <w:rFonts w:hint="eastAsia" w:ascii="黑体" w:hAnsi="宋体" w:cs="宋体"/>
          <w:color w:val="auto"/>
          <w:kern w:val="0"/>
          <w:sz w:val="25"/>
          <w:highlight w:val="none"/>
          <w:lang w:val="zh-CN" w:bidi="zh-CN"/>
        </w:rPr>
      </w:pPr>
    </w:p>
    <w:p w14:paraId="38F8F216">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4.3.2 </w:t>
      </w:r>
      <w:r>
        <w:rPr>
          <w:rFonts w:ascii="宋体" w:hAnsi="宋体" w:cs="宋体"/>
          <w:color w:val="auto"/>
          <w:kern w:val="0"/>
          <w:sz w:val="24"/>
          <w:highlight w:val="none"/>
          <w:lang w:val="zh-CN" w:bidi="zh-CN"/>
        </w:rPr>
        <w:t xml:space="preserve">项～第 </w:t>
      </w:r>
      <w:r>
        <w:rPr>
          <w:rFonts w:hAnsi="宋体" w:eastAsia="Times New Roman" w:cs="宋体"/>
          <w:color w:val="auto"/>
          <w:kern w:val="0"/>
          <w:sz w:val="24"/>
          <w:highlight w:val="none"/>
          <w:lang w:val="zh-CN" w:bidi="zh-CN"/>
        </w:rPr>
        <w:t xml:space="preserve">4.3.4 </w:t>
      </w:r>
      <w:r>
        <w:rPr>
          <w:rFonts w:ascii="宋体" w:hAnsi="宋体" w:cs="宋体"/>
          <w:color w:val="auto"/>
          <w:kern w:val="0"/>
          <w:sz w:val="24"/>
          <w:highlight w:val="none"/>
          <w:lang w:val="zh-CN" w:bidi="zh-CN"/>
        </w:rPr>
        <w:t>项细化为：</w:t>
      </w:r>
    </w:p>
    <w:p w14:paraId="416BF921">
      <w:pPr>
        <w:tabs>
          <w:tab w:val="left" w:pos="1505"/>
        </w:tabs>
        <w:autoSpaceDE w:val="0"/>
        <w:autoSpaceDN w:val="0"/>
        <w:spacing w:before="93" w:line="312" w:lineRule="auto"/>
        <w:ind w:left="904" w:right="385"/>
        <w:jc w:val="left"/>
        <w:rPr>
          <w:rFonts w:hint="eastAsia" w:ascii="宋体" w:hAnsi="宋体" w:cs="宋体"/>
          <w:color w:val="auto"/>
          <w:kern w:val="0"/>
          <w:sz w:val="24"/>
          <w:szCs w:val="22"/>
          <w:highlight w:val="none"/>
          <w:lang w:val="zh-CN" w:bidi="zh-CN"/>
        </w:rPr>
      </w:pPr>
      <w:r>
        <w:rPr>
          <w:rFonts w:hint="eastAsia" w:ascii="宋体" w:hAnsi="宋体" w:cs="宋体"/>
          <w:color w:val="auto"/>
          <w:spacing w:val="-5"/>
          <w:kern w:val="0"/>
          <w:sz w:val="24"/>
          <w:szCs w:val="22"/>
          <w:highlight w:val="none"/>
          <w:lang w:bidi="zh-CN"/>
        </w:rPr>
        <w:t>4.3.2</w:t>
      </w:r>
      <w:r>
        <w:rPr>
          <w:rFonts w:ascii="宋体" w:hAnsi="宋体" w:cs="宋体"/>
          <w:color w:val="auto"/>
          <w:spacing w:val="-5"/>
          <w:kern w:val="0"/>
          <w:sz w:val="24"/>
          <w:szCs w:val="22"/>
          <w:highlight w:val="none"/>
          <w:lang w:val="zh-CN" w:bidi="zh-CN"/>
        </w:rPr>
        <w:t>承包人不得将工程关键性工作分包给第三人。经发包人同意，承包人可将工程的其他部分或工作分包给第三人。分包包括专业分包和劳务分包。</w:t>
      </w:r>
    </w:p>
    <w:p w14:paraId="6641373C">
      <w:pPr>
        <w:tabs>
          <w:tab w:val="left" w:pos="1505"/>
        </w:tabs>
        <w:autoSpaceDE w:val="0"/>
        <w:autoSpaceDN w:val="0"/>
        <w:spacing w:line="307" w:lineRule="exact"/>
        <w:ind w:left="904"/>
        <w:jc w:val="left"/>
        <w:rPr>
          <w:rFonts w:hint="eastAsia"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bidi="zh-CN"/>
        </w:rPr>
        <w:t>4.3.3</w:t>
      </w:r>
      <w:r>
        <w:rPr>
          <w:rFonts w:ascii="宋体" w:hAnsi="宋体" w:cs="宋体"/>
          <w:color w:val="auto"/>
          <w:kern w:val="0"/>
          <w:sz w:val="24"/>
          <w:szCs w:val="22"/>
          <w:highlight w:val="none"/>
          <w:lang w:val="zh-CN" w:bidi="zh-CN"/>
        </w:rPr>
        <w:t>专业分包</w:t>
      </w:r>
    </w:p>
    <w:p w14:paraId="6EF0E73D">
      <w:pPr>
        <w:autoSpaceDE w:val="0"/>
        <w:autoSpaceDN w:val="0"/>
        <w:spacing w:before="9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在工程施工过程中，承包人进行专业分包必须遵守以下规定：</w:t>
      </w:r>
    </w:p>
    <w:p w14:paraId="2AE40553">
      <w:pPr>
        <w:autoSpaceDE w:val="0"/>
        <w:autoSpaceDN w:val="0"/>
        <w:spacing w:before="94" w:line="312" w:lineRule="auto"/>
        <w:ind w:left="424" w:right="385" w:firstLine="479"/>
        <w:rPr>
          <w:rFonts w:hint="eastAsia" w:ascii="宋体" w:hAnsi="宋体" w:cs="宋体"/>
          <w:color w:val="auto"/>
          <w:kern w:val="0"/>
          <w:sz w:val="24"/>
          <w:highlight w:val="none"/>
          <w:lang w:val="zh-CN" w:bidi="zh-CN"/>
        </w:rPr>
      </w:pPr>
      <w:r>
        <w:rPr>
          <w:rFonts w:ascii="宋体" w:hAnsi="宋体" w:cs="宋体"/>
          <w:color w:val="auto"/>
          <w:spacing w:val="-28"/>
          <w:kern w:val="0"/>
          <w:sz w:val="24"/>
          <w:highlight w:val="none"/>
          <w:lang w:val="zh-CN" w:bidi="zh-CN"/>
        </w:rPr>
        <w:t>（</w:t>
      </w:r>
      <w:r>
        <w:rPr>
          <w:rFonts w:hAnsi="宋体" w:eastAsia="Times New Roman" w:cs="宋体"/>
          <w:color w:val="auto"/>
          <w:spacing w:val="-28"/>
          <w:kern w:val="0"/>
          <w:sz w:val="24"/>
          <w:highlight w:val="none"/>
          <w:lang w:val="zh-CN" w:bidi="zh-CN"/>
        </w:rPr>
        <w:t>1</w:t>
      </w:r>
      <w:r>
        <w:rPr>
          <w:rFonts w:ascii="宋体" w:hAnsi="宋体" w:cs="宋体"/>
          <w:color w:val="auto"/>
          <w:spacing w:val="-28"/>
          <w:kern w:val="0"/>
          <w:sz w:val="24"/>
          <w:highlight w:val="none"/>
          <w:lang w:val="zh-CN" w:bidi="zh-CN"/>
        </w:rPr>
        <w:t>）</w:t>
      </w:r>
      <w:r>
        <w:rPr>
          <w:rFonts w:ascii="宋体" w:hAnsi="宋体" w:cs="宋体"/>
          <w:color w:val="auto"/>
          <w:kern w:val="0"/>
          <w:sz w:val="24"/>
          <w:highlight w:val="none"/>
          <w:lang w:val="zh-CN" w:bidi="zh-CN"/>
        </w:rPr>
        <w:t>允许专业分包的工程范围仅限于非关键性工程或者适合专业化队伍施工的专项工程。未列入</w:t>
      </w:r>
      <w:r>
        <w:rPr>
          <w:rFonts w:hint="eastAsia" w:ascii="宋体" w:hAnsi="宋体" w:cs="宋体"/>
          <w:color w:val="auto"/>
          <w:kern w:val="0"/>
          <w:sz w:val="24"/>
          <w:highlight w:val="none"/>
          <w:lang w:val="zh-CN" w:bidi="zh-CN"/>
        </w:rPr>
        <w:t>响应文件</w:t>
      </w:r>
      <w:r>
        <w:rPr>
          <w:rFonts w:ascii="宋体" w:hAnsi="宋体" w:cs="宋体"/>
          <w:color w:val="auto"/>
          <w:kern w:val="0"/>
          <w:sz w:val="24"/>
          <w:highlight w:val="none"/>
          <w:lang w:val="zh-CN" w:bidi="zh-CN"/>
        </w:rPr>
        <w:t>的专项工程，承包人不得分包。但因工程变更增加了有特殊性技术要求、特殊工艺或者涉及专利保护等的专项工程，且按规定无须再进行招标的，由承包人提出书面申请，经发包人书面同意，可以分包。</w:t>
      </w:r>
    </w:p>
    <w:p w14:paraId="08AD05DE">
      <w:pPr>
        <w:autoSpaceDE w:val="0"/>
        <w:autoSpaceDN w:val="0"/>
        <w:spacing w:before="7"/>
        <w:jc w:val="left"/>
        <w:rPr>
          <w:rFonts w:hint="eastAsia" w:ascii="宋体" w:hAnsi="宋体" w:cs="宋体"/>
          <w:color w:val="auto"/>
          <w:kern w:val="0"/>
          <w:sz w:val="9"/>
          <w:highlight w:val="none"/>
          <w:lang w:val="zh-CN" w:bidi="zh-CN"/>
        </w:rPr>
      </w:pPr>
    </w:p>
    <w:p w14:paraId="70C6B86A">
      <w:pPr>
        <w:autoSpaceDE w:val="0"/>
        <w:autoSpaceDN w:val="0"/>
        <w:spacing w:before="74" w:line="312" w:lineRule="auto"/>
        <w:ind w:left="424" w:right="305"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）专业分包人的资格能力（含安全生产能力）应与其分包工程的标准和规模相适应，且应当具备如下条件：</w:t>
      </w:r>
    </w:p>
    <w:p w14:paraId="129D9F24">
      <w:pPr>
        <w:numPr>
          <w:ilvl w:val="0"/>
          <w:numId w:val="8"/>
        </w:numPr>
        <w:tabs>
          <w:tab w:val="left" w:pos="1190"/>
        </w:tabs>
        <w:autoSpaceDE w:val="0"/>
        <w:autoSpaceDN w:val="0"/>
        <w:spacing w:line="307" w:lineRule="exact"/>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具有经工商登记的法人资格；</w:t>
      </w:r>
    </w:p>
    <w:p w14:paraId="43EED975">
      <w:pPr>
        <w:numPr>
          <w:ilvl w:val="0"/>
          <w:numId w:val="8"/>
        </w:numPr>
        <w:tabs>
          <w:tab w:val="left" w:pos="1205"/>
        </w:tabs>
        <w:autoSpaceDE w:val="0"/>
        <w:autoSpaceDN w:val="0"/>
        <w:spacing w:before="94"/>
        <w:ind w:left="1204" w:hanging="30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具有从事类似工程经验的管理与技术人员；</w:t>
      </w:r>
    </w:p>
    <w:p w14:paraId="3D192BE1">
      <w:pPr>
        <w:numPr>
          <w:ilvl w:val="0"/>
          <w:numId w:val="8"/>
        </w:numPr>
        <w:tabs>
          <w:tab w:val="left" w:pos="1190"/>
        </w:tabs>
        <w:autoSpaceDE w:val="0"/>
        <w:autoSpaceDN w:val="0"/>
        <w:spacing w:before="91"/>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具有（自有或租赁）分包工程所需的施工设备。</w:t>
      </w:r>
    </w:p>
    <w:p w14:paraId="09B5306E">
      <w:pPr>
        <w:autoSpaceDE w:val="0"/>
        <w:autoSpaceDN w:val="0"/>
        <w:spacing w:before="93" w:line="312" w:lineRule="auto"/>
        <w:ind w:left="424" w:right="391"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承包人应向监理人提交专业分包人的资格能力证明材料，经监理人审查并报发包人批准后，可以将相应专业工程分包给该专业分包人。</w:t>
      </w:r>
    </w:p>
    <w:p w14:paraId="070FAFB3">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3</w:t>
      </w:r>
      <w:r>
        <w:rPr>
          <w:rFonts w:ascii="宋体" w:hAnsi="宋体" w:cs="宋体"/>
          <w:color w:val="auto"/>
          <w:kern w:val="0"/>
          <w:sz w:val="24"/>
          <w:highlight w:val="none"/>
          <w:lang w:val="zh-CN" w:bidi="zh-CN"/>
        </w:rPr>
        <w:t>）专业分包工程不得再次分包。</w:t>
      </w:r>
    </w:p>
    <w:p w14:paraId="7FD4214B">
      <w:pPr>
        <w:autoSpaceDE w:val="0"/>
        <w:autoSpaceDN w:val="0"/>
        <w:spacing w:before="94" w:line="312" w:lineRule="auto"/>
        <w:ind w:left="424" w:right="385" w:firstLine="479"/>
        <w:rPr>
          <w:rFonts w:hint="eastAsia" w:ascii="宋体" w:hAnsi="宋体" w:cs="宋体"/>
          <w:color w:val="auto"/>
          <w:kern w:val="0"/>
          <w:sz w:val="24"/>
          <w:highlight w:val="none"/>
          <w:lang w:val="zh-CN" w:bidi="zh-CN"/>
        </w:rPr>
      </w:pPr>
      <w:r>
        <w:rPr>
          <w:rFonts w:ascii="宋体" w:hAnsi="宋体" w:cs="宋体"/>
          <w:color w:val="auto"/>
          <w:spacing w:val="-28"/>
          <w:kern w:val="0"/>
          <w:sz w:val="24"/>
          <w:highlight w:val="none"/>
          <w:lang w:val="zh-CN" w:bidi="zh-CN"/>
        </w:rPr>
        <w:t>（</w:t>
      </w:r>
      <w:r>
        <w:rPr>
          <w:rFonts w:hAnsi="宋体" w:eastAsia="Times New Roman" w:cs="宋体"/>
          <w:color w:val="auto"/>
          <w:spacing w:val="-28"/>
          <w:kern w:val="0"/>
          <w:sz w:val="24"/>
          <w:highlight w:val="none"/>
          <w:lang w:val="zh-CN" w:bidi="zh-CN"/>
        </w:rPr>
        <w:t>4</w:t>
      </w:r>
      <w:r>
        <w:rPr>
          <w:rFonts w:ascii="宋体" w:hAnsi="宋体" w:cs="宋体"/>
          <w:color w:val="auto"/>
          <w:spacing w:val="-28"/>
          <w:kern w:val="0"/>
          <w:sz w:val="24"/>
          <w:highlight w:val="none"/>
          <w:lang w:val="zh-CN" w:bidi="zh-CN"/>
        </w:rPr>
        <w:t>）</w:t>
      </w:r>
      <w:r>
        <w:rPr>
          <w:rFonts w:ascii="宋体" w:hAnsi="宋体" w:cs="宋体"/>
          <w:color w:val="auto"/>
          <w:kern w:val="0"/>
          <w:sz w:val="24"/>
          <w:highlight w:val="none"/>
          <w:lang w:val="zh-CN" w:bidi="zh-CN"/>
        </w:rPr>
        <w:t>承包人和专业分包人应当按照交通运输主管部门制定的统一格式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 确保工程款的支付。承包人应在工程实施前，将经监理人审查同意后的分包合同报发包人备案。</w:t>
      </w:r>
    </w:p>
    <w:p w14:paraId="080E2E17">
      <w:pPr>
        <w:autoSpaceDE w:val="0"/>
        <w:autoSpaceDN w:val="0"/>
        <w:spacing w:before="1" w:line="312" w:lineRule="auto"/>
        <w:ind w:left="424" w:right="301"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5</w:t>
      </w:r>
      <w:r>
        <w:rPr>
          <w:rFonts w:ascii="宋体" w:hAnsi="宋体" w:cs="宋体"/>
          <w:color w:val="auto"/>
          <w:kern w:val="0"/>
          <w:sz w:val="24"/>
          <w:highlight w:val="none"/>
          <w:lang w:val="zh-CN" w:bidi="zh-CN"/>
        </w:rPr>
        <w:t>）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p>
    <w:p w14:paraId="230AD4F1">
      <w:pPr>
        <w:autoSpaceDE w:val="0"/>
        <w:autoSpaceDN w:val="0"/>
        <w:spacing w:before="2" w:line="312" w:lineRule="auto"/>
        <w:ind w:left="424" w:right="299"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6</w:t>
      </w:r>
      <w:r>
        <w:rPr>
          <w:rFonts w:ascii="宋体" w:hAnsi="宋体" w:cs="宋体"/>
          <w:color w:val="auto"/>
          <w:kern w:val="0"/>
          <w:sz w:val="24"/>
          <w:highlight w:val="none"/>
          <w:lang w:val="zh-CN" w:bidi="zh-CN"/>
        </w:rPr>
        <w:t>）承包人应当建立健全相关分包管理制度和台账，对专业分包工程的质量、安全、进度和专业分包人的行为等实施全过程管理，按照合同约定对专业分包工程的实施向发包人负责，并承担赔偿责任。专业分包合同不免除承包合同中规定的承包人的责任或者义务。</w:t>
      </w:r>
    </w:p>
    <w:p w14:paraId="7197D7F2">
      <w:pPr>
        <w:autoSpaceDE w:val="0"/>
        <w:autoSpaceDN w:val="0"/>
        <w:spacing w:line="312" w:lineRule="auto"/>
        <w:ind w:left="424" w:right="386" w:firstLine="479"/>
        <w:rPr>
          <w:rFonts w:hint="eastAsia" w:ascii="宋体" w:hAnsi="宋体" w:cs="宋体"/>
          <w:color w:val="auto"/>
          <w:kern w:val="0"/>
          <w:sz w:val="24"/>
          <w:highlight w:val="none"/>
          <w:lang w:val="zh-CN" w:bidi="zh-CN"/>
        </w:rPr>
      </w:pPr>
      <w:r>
        <w:rPr>
          <w:rFonts w:ascii="宋体" w:hAnsi="宋体" w:cs="宋体"/>
          <w:color w:val="auto"/>
          <w:spacing w:val="-10"/>
          <w:kern w:val="0"/>
          <w:sz w:val="24"/>
          <w:highlight w:val="none"/>
          <w:lang w:val="zh-CN" w:bidi="zh-CN"/>
        </w:rPr>
        <w:t>（</w:t>
      </w:r>
      <w:r>
        <w:rPr>
          <w:rFonts w:hAnsi="宋体" w:eastAsia="Times New Roman" w:cs="宋体"/>
          <w:color w:val="auto"/>
          <w:spacing w:val="-10"/>
          <w:kern w:val="0"/>
          <w:sz w:val="24"/>
          <w:highlight w:val="none"/>
          <w:lang w:val="zh-CN" w:bidi="zh-CN"/>
        </w:rPr>
        <w:t>7</w:t>
      </w:r>
      <w:r>
        <w:rPr>
          <w:rFonts w:ascii="宋体" w:hAnsi="宋体" w:cs="宋体"/>
          <w:color w:val="auto"/>
          <w:spacing w:val="-10"/>
          <w:kern w:val="0"/>
          <w:sz w:val="24"/>
          <w:highlight w:val="none"/>
          <w:lang w:val="zh-CN" w:bidi="zh-CN"/>
        </w:rPr>
        <w:t>）</w:t>
      </w:r>
      <w:r>
        <w:rPr>
          <w:rFonts w:ascii="宋体" w:hAnsi="宋体" w:cs="宋体"/>
          <w:color w:val="auto"/>
          <w:spacing w:val="-3"/>
          <w:kern w:val="0"/>
          <w:sz w:val="24"/>
          <w:highlight w:val="none"/>
          <w:lang w:val="zh-CN" w:bidi="zh-CN"/>
        </w:rPr>
        <w:t>专业分包人应当依据专业分包合同的约定，组织分包工程的施工，并对分包工程的质量、安全和进度等实施有效控制。专业分包人对其分包的工程向承包人负责，并就所分包的工程向发包人承担连带责任。</w:t>
      </w:r>
    </w:p>
    <w:p w14:paraId="69445A2B">
      <w:pPr>
        <w:autoSpaceDE w:val="0"/>
        <w:autoSpaceDN w:val="0"/>
        <w:spacing w:before="1" w:line="312" w:lineRule="auto"/>
        <w:ind w:left="424" w:right="262" w:firstLine="479"/>
        <w:jc w:val="left"/>
        <w:rPr>
          <w:rFonts w:hint="eastAsia" w:ascii="宋体" w:hAnsi="宋体" w:cs="宋体"/>
          <w:color w:val="auto"/>
          <w:kern w:val="0"/>
          <w:sz w:val="24"/>
          <w:highlight w:val="none"/>
          <w:lang w:val="zh-CN" w:bidi="zh-CN"/>
        </w:rPr>
      </w:pPr>
      <w:r>
        <w:rPr>
          <w:rFonts w:ascii="宋体" w:hAnsi="宋体" w:cs="宋体"/>
          <w:color w:val="auto"/>
          <w:spacing w:val="-15"/>
          <w:kern w:val="0"/>
          <w:sz w:val="24"/>
          <w:highlight w:val="none"/>
          <w:lang w:val="zh-CN" w:bidi="zh-CN"/>
        </w:rPr>
        <w:t>（</w:t>
      </w:r>
      <w:r>
        <w:rPr>
          <w:rFonts w:hAnsi="宋体" w:eastAsia="Times New Roman" w:cs="宋体"/>
          <w:color w:val="auto"/>
          <w:spacing w:val="-15"/>
          <w:kern w:val="0"/>
          <w:sz w:val="24"/>
          <w:highlight w:val="none"/>
          <w:lang w:val="zh-CN" w:bidi="zh-CN"/>
        </w:rPr>
        <w:t>8</w:t>
      </w:r>
      <w:r>
        <w:rPr>
          <w:rFonts w:ascii="宋体" w:hAnsi="宋体" w:cs="宋体"/>
          <w:color w:val="auto"/>
          <w:spacing w:val="-15"/>
          <w:kern w:val="0"/>
          <w:sz w:val="24"/>
          <w:highlight w:val="none"/>
          <w:lang w:val="zh-CN" w:bidi="zh-CN"/>
        </w:rPr>
        <w:t>）</w:t>
      </w:r>
      <w:r>
        <w:rPr>
          <w:rFonts w:ascii="宋体" w:hAnsi="宋体" w:cs="宋体"/>
          <w:color w:val="auto"/>
          <w:spacing w:val="-4"/>
          <w:kern w:val="0"/>
          <w:sz w:val="24"/>
          <w:highlight w:val="none"/>
          <w:lang w:val="zh-CN" w:bidi="zh-CN"/>
        </w:rPr>
        <w:t>承包人对施工现场安全负总责，并对专业分包人的安全生产进行培训和管</w:t>
      </w:r>
      <w:r>
        <w:rPr>
          <w:rFonts w:ascii="宋体" w:hAnsi="宋体" w:cs="宋体"/>
          <w:color w:val="auto"/>
          <w:spacing w:val="-10"/>
          <w:kern w:val="0"/>
          <w:sz w:val="24"/>
          <w:highlight w:val="none"/>
          <w:lang w:val="zh-CN" w:bidi="zh-CN"/>
        </w:rPr>
        <w:t>理。专业分包人应将其专业分包工程的施工组织设计和施工安全方案报承包人备案。专业分包人对分包施工现场安全负责，发现事故隐患，应及时处理。</w:t>
      </w:r>
    </w:p>
    <w:p w14:paraId="7E441C2D">
      <w:pPr>
        <w:autoSpaceDE w:val="0"/>
        <w:autoSpaceDN w:val="0"/>
        <w:spacing w:before="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违反上述规定之一者属违规分包。</w:t>
      </w:r>
    </w:p>
    <w:p w14:paraId="15F9F485">
      <w:pPr>
        <w:numPr>
          <w:ilvl w:val="2"/>
          <w:numId w:val="9"/>
        </w:numPr>
        <w:tabs>
          <w:tab w:val="left" w:pos="1505"/>
        </w:tabs>
        <w:autoSpaceDE w:val="0"/>
        <w:autoSpaceDN w:val="0"/>
        <w:spacing w:before="93"/>
        <w:ind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劳务分包</w:t>
      </w:r>
    </w:p>
    <w:p w14:paraId="312643B2">
      <w:pPr>
        <w:autoSpaceDE w:val="0"/>
        <w:autoSpaceDN w:val="0"/>
        <w:spacing w:before="94"/>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在工程施工过程中，承包人进行劳务分包必须遵守以下规定：</w:t>
      </w:r>
    </w:p>
    <w:p w14:paraId="23FFD20B">
      <w:pPr>
        <w:autoSpaceDE w:val="0"/>
        <w:autoSpaceDN w:val="0"/>
        <w:spacing w:before="9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1</w:t>
      </w:r>
      <w:r>
        <w:rPr>
          <w:rFonts w:ascii="宋体" w:hAnsi="宋体" w:cs="宋体"/>
          <w:color w:val="auto"/>
          <w:kern w:val="0"/>
          <w:sz w:val="24"/>
          <w:highlight w:val="none"/>
          <w:lang w:val="zh-CN" w:bidi="zh-CN"/>
        </w:rPr>
        <w:t>）劳务分包人应具有施工劳务资质。</w:t>
      </w:r>
    </w:p>
    <w:p w14:paraId="2829A353">
      <w:pPr>
        <w:autoSpaceDE w:val="0"/>
        <w:autoSpaceDN w:val="0"/>
        <w:spacing w:before="93" w:line="312" w:lineRule="auto"/>
        <w:ind w:left="424" w:right="305" w:firstLine="479"/>
        <w:jc w:val="left"/>
        <w:rPr>
          <w:rFonts w:hint="eastAsia" w:ascii="宋体" w:hAnsi="宋体" w:cs="宋体"/>
          <w:color w:val="auto"/>
          <w:kern w:val="0"/>
          <w:sz w:val="10"/>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）劳务分包应当依法签订劳务分包合同，劳务分包合同必须由承包人的法定代表人或其委托代理人与劳务分包人直接签订，不得由他人代签。承包人的项目经</w:t>
      </w:r>
    </w:p>
    <w:p w14:paraId="606B6AE3">
      <w:pPr>
        <w:autoSpaceDE w:val="0"/>
        <w:autoSpaceDN w:val="0"/>
        <w:spacing w:before="67" w:line="312" w:lineRule="auto"/>
        <w:ind w:left="424" w:right="387"/>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理部、项目经理、施工班组等不具备用工主体资格，不能与劳务分包人签订劳务分包合同。承包人应向发包人和监理人提交劳务分包合同副本并报项目所在地劳动保障部门备案。</w:t>
      </w:r>
    </w:p>
    <w:p w14:paraId="13F06819">
      <w:pPr>
        <w:autoSpaceDE w:val="0"/>
        <w:autoSpaceDN w:val="0"/>
        <w:spacing w:line="312" w:lineRule="auto"/>
        <w:ind w:left="424" w:right="386" w:firstLine="479"/>
        <w:rPr>
          <w:rFonts w:hint="eastAsia" w:ascii="宋体" w:hAnsi="宋体" w:cs="宋体"/>
          <w:color w:val="auto"/>
          <w:kern w:val="0"/>
          <w:sz w:val="24"/>
          <w:highlight w:val="none"/>
          <w:lang w:val="zh-CN" w:bidi="zh-CN"/>
        </w:rPr>
      </w:pPr>
      <w:r>
        <w:rPr>
          <w:rFonts w:ascii="宋体" w:hAnsi="宋体" w:cs="宋体"/>
          <w:color w:val="auto"/>
          <w:spacing w:val="-15"/>
          <w:kern w:val="0"/>
          <w:sz w:val="24"/>
          <w:highlight w:val="none"/>
          <w:lang w:val="zh-CN" w:bidi="zh-CN"/>
        </w:rPr>
        <w:t>（</w:t>
      </w:r>
      <w:r>
        <w:rPr>
          <w:rFonts w:hAnsi="宋体" w:eastAsia="Times New Roman" w:cs="宋体"/>
          <w:color w:val="auto"/>
          <w:spacing w:val="-15"/>
          <w:kern w:val="0"/>
          <w:sz w:val="24"/>
          <w:highlight w:val="none"/>
          <w:lang w:val="zh-CN" w:bidi="zh-CN"/>
        </w:rPr>
        <w:t>3</w:t>
      </w:r>
      <w:r>
        <w:rPr>
          <w:rFonts w:ascii="宋体" w:hAnsi="宋体" w:cs="宋体"/>
          <w:color w:val="auto"/>
          <w:spacing w:val="-15"/>
          <w:kern w:val="0"/>
          <w:sz w:val="24"/>
          <w:highlight w:val="none"/>
          <w:lang w:val="zh-CN" w:bidi="zh-CN"/>
        </w:rPr>
        <w:t>）</w:t>
      </w:r>
      <w:r>
        <w:rPr>
          <w:rFonts w:ascii="宋体" w:hAnsi="宋体" w:cs="宋体"/>
          <w:color w:val="auto"/>
          <w:spacing w:val="-2"/>
          <w:kern w:val="0"/>
          <w:sz w:val="24"/>
          <w:highlight w:val="none"/>
          <w:lang w:val="zh-CN" w:bidi="zh-CN"/>
        </w:rPr>
        <w:t>承包人</w:t>
      </w:r>
      <w:r>
        <w:rPr>
          <w:rFonts w:hint="eastAsia" w:ascii="宋体" w:hAnsi="宋体" w:cs="宋体"/>
          <w:color w:val="auto"/>
          <w:spacing w:val="-2"/>
          <w:kern w:val="0"/>
          <w:sz w:val="24"/>
          <w:highlight w:val="none"/>
          <w:lang w:val="zh-CN" w:bidi="zh-CN"/>
        </w:rPr>
        <w:t>雇佣</w:t>
      </w:r>
      <w:r>
        <w:rPr>
          <w:rFonts w:ascii="宋体" w:hAnsi="宋体" w:cs="宋体"/>
          <w:color w:val="auto"/>
          <w:spacing w:val="-2"/>
          <w:kern w:val="0"/>
          <w:sz w:val="24"/>
          <w:highlight w:val="none"/>
          <w:lang w:val="zh-CN" w:bidi="zh-CN"/>
        </w:rPr>
        <w:t>的劳务作业应加入到承包人的施工班组统一管理。有关施工质量、施工安全、施工进度、环境保护、技术方案、试验检测、材料保管与供应、机械设备等都必须由承包人管理与调配，不得以包代管。</w:t>
      </w:r>
    </w:p>
    <w:p w14:paraId="08D65490">
      <w:pPr>
        <w:autoSpaceDE w:val="0"/>
        <w:autoSpaceDN w:val="0"/>
        <w:spacing w:before="1" w:line="312" w:lineRule="auto"/>
        <w:ind w:left="424" w:right="386" w:firstLine="479"/>
        <w:rPr>
          <w:rFonts w:hint="eastAsia" w:ascii="宋体" w:hAnsi="宋体" w:cs="宋体"/>
          <w:color w:val="auto"/>
          <w:kern w:val="0"/>
          <w:sz w:val="24"/>
          <w:highlight w:val="none"/>
          <w:lang w:val="zh-CN" w:bidi="zh-CN"/>
        </w:rPr>
      </w:pPr>
      <w:r>
        <w:rPr>
          <w:rFonts w:ascii="宋体" w:hAnsi="宋体" w:cs="宋体"/>
          <w:color w:val="auto"/>
          <w:spacing w:val="-15"/>
          <w:kern w:val="0"/>
          <w:sz w:val="24"/>
          <w:highlight w:val="none"/>
          <w:lang w:val="zh-CN" w:bidi="zh-CN"/>
        </w:rPr>
        <w:t>（</w:t>
      </w:r>
      <w:r>
        <w:rPr>
          <w:rFonts w:hAnsi="宋体" w:eastAsia="Times New Roman" w:cs="宋体"/>
          <w:color w:val="auto"/>
          <w:spacing w:val="-15"/>
          <w:kern w:val="0"/>
          <w:sz w:val="24"/>
          <w:highlight w:val="none"/>
          <w:lang w:val="zh-CN" w:bidi="zh-CN"/>
        </w:rPr>
        <w:t>4</w:t>
      </w:r>
      <w:r>
        <w:rPr>
          <w:rFonts w:ascii="宋体" w:hAnsi="宋体" w:cs="宋体"/>
          <w:color w:val="auto"/>
          <w:spacing w:val="-15"/>
          <w:kern w:val="0"/>
          <w:sz w:val="24"/>
          <w:highlight w:val="none"/>
          <w:lang w:val="zh-CN" w:bidi="zh-CN"/>
        </w:rPr>
        <w:t>）</w:t>
      </w:r>
      <w:r>
        <w:rPr>
          <w:rFonts w:ascii="宋体" w:hAnsi="宋体" w:cs="宋体"/>
          <w:color w:val="auto"/>
          <w:spacing w:val="-2"/>
          <w:kern w:val="0"/>
          <w:sz w:val="24"/>
          <w:highlight w:val="none"/>
          <w:lang w:val="zh-CN" w:bidi="zh-CN"/>
        </w:rPr>
        <w:t>承包人应当对劳务分包人员进行安全培训和管理，劳务分包人不得将其分包的劳务作业再次分包。</w:t>
      </w:r>
    </w:p>
    <w:p w14:paraId="2176C4BF">
      <w:pPr>
        <w:autoSpaceDE w:val="0"/>
        <w:autoSpaceDN w:val="0"/>
        <w:spacing w:line="312" w:lineRule="auto"/>
        <w:ind w:left="904" w:right="49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违反上述规定之一者属违规分包。</w:t>
      </w:r>
      <w:r>
        <w:rPr>
          <w:rFonts w:ascii="宋体" w:hAnsi="宋体" w:cs="宋体"/>
          <w:color w:val="auto"/>
          <w:spacing w:val="-10"/>
          <w:kern w:val="0"/>
          <w:sz w:val="24"/>
          <w:highlight w:val="none"/>
          <w:lang w:val="zh-CN" w:bidi="zh-CN"/>
        </w:rPr>
        <w:t xml:space="preserve">本款补充第 </w:t>
      </w:r>
      <w:r>
        <w:rPr>
          <w:rFonts w:hAnsi="宋体" w:eastAsia="Times New Roman" w:cs="宋体"/>
          <w:color w:val="auto"/>
          <w:kern w:val="0"/>
          <w:sz w:val="24"/>
          <w:highlight w:val="none"/>
          <w:lang w:val="zh-CN" w:bidi="zh-CN"/>
        </w:rPr>
        <w:t xml:space="preserve">4.3.6 </w:t>
      </w:r>
      <w:r>
        <w:rPr>
          <w:rFonts w:ascii="宋体" w:hAnsi="宋体" w:cs="宋体"/>
          <w:color w:val="auto"/>
          <w:spacing w:val="-15"/>
          <w:kern w:val="0"/>
          <w:sz w:val="24"/>
          <w:highlight w:val="none"/>
          <w:lang w:val="zh-CN" w:bidi="zh-CN"/>
        </w:rPr>
        <w:t xml:space="preserve">项、第 </w:t>
      </w:r>
      <w:r>
        <w:rPr>
          <w:rFonts w:hAnsi="宋体" w:eastAsia="Times New Roman" w:cs="宋体"/>
          <w:color w:val="auto"/>
          <w:kern w:val="0"/>
          <w:sz w:val="24"/>
          <w:highlight w:val="none"/>
          <w:lang w:val="zh-CN" w:bidi="zh-CN"/>
        </w:rPr>
        <w:t xml:space="preserve">4.3.7 </w:t>
      </w:r>
      <w:r>
        <w:rPr>
          <w:rFonts w:ascii="宋体" w:hAnsi="宋体" w:cs="宋体"/>
          <w:color w:val="auto"/>
          <w:kern w:val="0"/>
          <w:sz w:val="24"/>
          <w:highlight w:val="none"/>
          <w:lang w:val="zh-CN" w:bidi="zh-CN"/>
        </w:rPr>
        <w:t>项：</w:t>
      </w:r>
    </w:p>
    <w:p w14:paraId="6466A236">
      <w:pPr>
        <w:numPr>
          <w:ilvl w:val="2"/>
          <w:numId w:val="10"/>
        </w:numPr>
        <w:tabs>
          <w:tab w:val="left" w:pos="1505"/>
        </w:tabs>
        <w:autoSpaceDE w:val="0"/>
        <w:autoSpaceDN w:val="0"/>
        <w:spacing w:line="307" w:lineRule="exact"/>
        <w:ind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发包人对承包人与分包人之间的法律与经济纠纷不承担任何责任和义务。</w:t>
      </w:r>
    </w:p>
    <w:p w14:paraId="5069CEC1">
      <w:pPr>
        <w:numPr>
          <w:ilvl w:val="2"/>
          <w:numId w:val="10"/>
        </w:numPr>
        <w:tabs>
          <w:tab w:val="left" w:pos="1505"/>
        </w:tabs>
        <w:autoSpaceDE w:val="0"/>
        <w:autoSpaceDN w:val="0"/>
        <w:spacing w:before="94" w:line="312" w:lineRule="auto"/>
        <w:ind w:right="384" w:firstLine="480"/>
        <w:jc w:val="left"/>
        <w:rPr>
          <w:rFonts w:hint="eastAsia" w:ascii="宋体" w:hAnsi="宋体" w:cs="宋体"/>
          <w:color w:val="auto"/>
          <w:kern w:val="0"/>
          <w:sz w:val="24"/>
          <w:szCs w:val="22"/>
          <w:highlight w:val="none"/>
          <w:lang w:val="zh-CN" w:bidi="zh-CN"/>
        </w:rPr>
      </w:pPr>
      <w:r>
        <w:rPr>
          <w:rFonts w:ascii="宋体" w:hAnsi="宋体" w:cs="宋体"/>
          <w:color w:val="auto"/>
          <w:spacing w:val="-6"/>
          <w:kern w:val="0"/>
          <w:sz w:val="24"/>
          <w:szCs w:val="22"/>
          <w:highlight w:val="none"/>
          <w:lang w:val="zh-CN" w:bidi="zh-CN"/>
        </w:rPr>
        <w:t>本项目的各项分包工作均应遵守《公路工程施工分包管理办法》的有关规定。</w:t>
      </w:r>
    </w:p>
    <w:p w14:paraId="062D937D">
      <w:pPr>
        <w:autoSpaceDE w:val="0"/>
        <w:autoSpaceDN w:val="0"/>
        <w:spacing w:before="2"/>
        <w:jc w:val="left"/>
        <w:rPr>
          <w:rFonts w:hint="eastAsia" w:ascii="宋体" w:hAnsi="宋体" w:cs="宋体"/>
          <w:color w:val="auto"/>
          <w:kern w:val="0"/>
          <w:sz w:val="17"/>
          <w:highlight w:val="none"/>
          <w:lang w:val="zh-CN" w:bidi="zh-CN"/>
        </w:rPr>
      </w:pPr>
    </w:p>
    <w:p w14:paraId="1D7FDFEE">
      <w:pPr>
        <w:numPr>
          <w:ilvl w:val="1"/>
          <w:numId w:val="10"/>
        </w:numPr>
        <w:tabs>
          <w:tab w:val="left" w:pos="845"/>
        </w:tabs>
        <w:autoSpaceDE w:val="0"/>
        <w:autoSpaceDN w:val="0"/>
        <w:ind w:left="844" w:hanging="420"/>
        <w:jc w:val="left"/>
        <w:rPr>
          <w:rFonts w:hAnsi="宋体" w:eastAsia="Times New Roman" w:cs="宋体"/>
          <w:color w:val="auto"/>
          <w:kern w:val="0"/>
          <w:sz w:val="24"/>
          <w:szCs w:val="22"/>
          <w:highlight w:val="none"/>
          <w:lang w:val="zh-CN" w:bidi="zh-CN"/>
        </w:rPr>
      </w:pPr>
      <w:bookmarkStart w:id="129" w:name="_bookmark174"/>
      <w:bookmarkEnd w:id="129"/>
      <w:r>
        <w:rPr>
          <w:rFonts w:hint="eastAsia" w:ascii="黑体" w:hAnsi="宋体" w:eastAsia="黑体" w:cs="宋体"/>
          <w:color w:val="auto"/>
          <w:kern w:val="0"/>
          <w:sz w:val="24"/>
          <w:szCs w:val="22"/>
          <w:highlight w:val="none"/>
          <w:lang w:val="zh-CN" w:bidi="zh-CN"/>
        </w:rPr>
        <w:t>联合体</w:t>
      </w:r>
    </w:p>
    <w:p w14:paraId="4DBE65CE">
      <w:pPr>
        <w:autoSpaceDE w:val="0"/>
        <w:autoSpaceDN w:val="0"/>
        <w:spacing w:before="1"/>
        <w:jc w:val="left"/>
        <w:rPr>
          <w:rFonts w:hint="eastAsia" w:ascii="黑体" w:hAnsi="宋体" w:cs="宋体"/>
          <w:color w:val="auto"/>
          <w:kern w:val="0"/>
          <w:sz w:val="26"/>
          <w:highlight w:val="none"/>
          <w:lang w:val="zh-CN" w:bidi="zh-CN"/>
        </w:rPr>
      </w:pPr>
    </w:p>
    <w:p w14:paraId="1C548075">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本款补充第 </w:t>
      </w:r>
      <w:r>
        <w:rPr>
          <w:rFonts w:hAnsi="宋体" w:eastAsia="Times New Roman" w:cs="宋体"/>
          <w:color w:val="auto"/>
          <w:kern w:val="0"/>
          <w:sz w:val="24"/>
          <w:highlight w:val="none"/>
          <w:lang w:val="zh-CN" w:bidi="zh-CN"/>
        </w:rPr>
        <w:t xml:space="preserve">4.4.4 </w:t>
      </w:r>
      <w:r>
        <w:rPr>
          <w:rFonts w:ascii="宋体" w:hAnsi="宋体" w:cs="宋体"/>
          <w:color w:val="auto"/>
          <w:kern w:val="0"/>
          <w:sz w:val="24"/>
          <w:highlight w:val="none"/>
          <w:lang w:val="zh-CN" w:bidi="zh-CN"/>
        </w:rPr>
        <w:t>项：</w:t>
      </w:r>
    </w:p>
    <w:p w14:paraId="70D0BC34">
      <w:pPr>
        <w:autoSpaceDE w:val="0"/>
        <w:autoSpaceDN w:val="0"/>
        <w:spacing w:before="91"/>
        <w:ind w:left="904"/>
        <w:jc w:val="left"/>
        <w:rPr>
          <w:rFonts w:hint="eastAsia" w:ascii="宋体" w:hAnsi="宋体" w:cs="宋体"/>
          <w:color w:val="auto"/>
          <w:kern w:val="0"/>
          <w:sz w:val="24"/>
          <w:highlight w:val="none"/>
          <w:lang w:val="zh-CN" w:bidi="zh-CN"/>
        </w:rPr>
      </w:pPr>
      <w:r>
        <w:rPr>
          <w:rFonts w:hAnsi="宋体" w:eastAsia="Times New Roman" w:cs="宋体"/>
          <w:color w:val="auto"/>
          <w:kern w:val="0"/>
          <w:sz w:val="24"/>
          <w:highlight w:val="none"/>
          <w:lang w:val="zh-CN" w:bidi="zh-CN"/>
        </w:rPr>
        <w:t xml:space="preserve">4.4.4 </w:t>
      </w:r>
      <w:r>
        <w:rPr>
          <w:rFonts w:ascii="宋体" w:hAnsi="宋体" w:cs="宋体"/>
          <w:color w:val="auto"/>
          <w:kern w:val="0"/>
          <w:sz w:val="24"/>
          <w:highlight w:val="none"/>
          <w:lang w:val="zh-CN" w:bidi="zh-CN"/>
        </w:rPr>
        <w:t>未经发包人事先同意，联合体的组成与结构不得变动。</w:t>
      </w:r>
    </w:p>
    <w:p w14:paraId="12D0FD78">
      <w:pPr>
        <w:autoSpaceDE w:val="0"/>
        <w:autoSpaceDN w:val="0"/>
        <w:spacing w:before="6"/>
        <w:jc w:val="left"/>
        <w:rPr>
          <w:rFonts w:hint="eastAsia" w:ascii="宋体" w:hAnsi="宋体" w:cs="宋体"/>
          <w:color w:val="auto"/>
          <w:kern w:val="0"/>
          <w:sz w:val="24"/>
          <w:highlight w:val="none"/>
          <w:lang w:val="zh-CN" w:bidi="zh-CN"/>
        </w:rPr>
      </w:pPr>
    </w:p>
    <w:p w14:paraId="7698B1B1">
      <w:pPr>
        <w:numPr>
          <w:ilvl w:val="1"/>
          <w:numId w:val="11"/>
        </w:numPr>
        <w:tabs>
          <w:tab w:val="left" w:pos="845"/>
        </w:tabs>
        <w:autoSpaceDE w:val="0"/>
        <w:autoSpaceDN w:val="0"/>
        <w:spacing w:before="1"/>
        <w:jc w:val="left"/>
        <w:rPr>
          <w:rFonts w:hint="eastAsia" w:ascii="黑体" w:hAnsi="宋体" w:eastAsia="黑体" w:cs="宋体"/>
          <w:color w:val="auto"/>
          <w:kern w:val="0"/>
          <w:sz w:val="24"/>
          <w:szCs w:val="22"/>
          <w:highlight w:val="none"/>
          <w:lang w:val="zh-CN" w:bidi="zh-CN"/>
        </w:rPr>
      </w:pPr>
      <w:bookmarkStart w:id="130" w:name="_bookmark175"/>
      <w:bookmarkEnd w:id="130"/>
      <w:r>
        <w:rPr>
          <w:rFonts w:hint="eastAsia" w:ascii="黑体" w:hAnsi="宋体" w:eastAsia="黑体" w:cs="宋体"/>
          <w:color w:val="auto"/>
          <w:kern w:val="0"/>
          <w:sz w:val="24"/>
          <w:szCs w:val="22"/>
          <w:highlight w:val="none"/>
          <w:lang w:val="zh-CN" w:bidi="zh-CN"/>
        </w:rPr>
        <w:t>承包人人员的管理</w:t>
      </w:r>
    </w:p>
    <w:p w14:paraId="5AE5CFFB">
      <w:pPr>
        <w:autoSpaceDE w:val="0"/>
        <w:autoSpaceDN w:val="0"/>
        <w:spacing w:before="10"/>
        <w:jc w:val="left"/>
        <w:rPr>
          <w:rFonts w:hint="eastAsia" w:ascii="黑体" w:hAnsi="宋体" w:cs="宋体"/>
          <w:color w:val="auto"/>
          <w:kern w:val="0"/>
          <w:sz w:val="25"/>
          <w:highlight w:val="none"/>
          <w:lang w:val="zh-CN" w:bidi="zh-CN"/>
        </w:rPr>
      </w:pPr>
    </w:p>
    <w:p w14:paraId="3D68B39D">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4.6.3 </w:t>
      </w:r>
      <w:r>
        <w:rPr>
          <w:rFonts w:ascii="宋体" w:hAnsi="宋体" w:cs="宋体"/>
          <w:color w:val="auto"/>
          <w:kern w:val="0"/>
          <w:sz w:val="24"/>
          <w:highlight w:val="none"/>
          <w:lang w:val="zh-CN" w:bidi="zh-CN"/>
        </w:rPr>
        <w:t>项细化为：</w:t>
      </w:r>
    </w:p>
    <w:p w14:paraId="74BF694C">
      <w:pPr>
        <w:autoSpaceDE w:val="0"/>
        <w:autoSpaceDN w:val="0"/>
        <w:spacing w:before="93" w:line="312" w:lineRule="auto"/>
        <w:ind w:left="424" w:right="384"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6E376B96">
      <w:pPr>
        <w:autoSpaceDE w:val="0"/>
        <w:autoSpaceDN w:val="0"/>
        <w:spacing w:before="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本款补充第 </w:t>
      </w:r>
      <w:r>
        <w:rPr>
          <w:rFonts w:hAnsi="宋体" w:eastAsia="Times New Roman" w:cs="宋体"/>
          <w:color w:val="auto"/>
          <w:kern w:val="0"/>
          <w:sz w:val="24"/>
          <w:highlight w:val="none"/>
          <w:lang w:val="zh-CN" w:bidi="zh-CN"/>
        </w:rPr>
        <w:t xml:space="preserve">4.6.5 </w:t>
      </w:r>
      <w:r>
        <w:rPr>
          <w:rFonts w:ascii="宋体" w:hAnsi="宋体" w:cs="宋体"/>
          <w:color w:val="auto"/>
          <w:kern w:val="0"/>
          <w:sz w:val="24"/>
          <w:highlight w:val="none"/>
          <w:lang w:val="zh-CN" w:bidi="zh-CN"/>
        </w:rPr>
        <w:t>项：</w:t>
      </w:r>
    </w:p>
    <w:p w14:paraId="5F2757BF">
      <w:pPr>
        <w:autoSpaceDE w:val="0"/>
        <w:autoSpaceDN w:val="0"/>
        <w:spacing w:before="91" w:line="312" w:lineRule="auto"/>
        <w:ind w:left="424" w:right="382" w:firstLine="479"/>
        <w:rPr>
          <w:rFonts w:hint="eastAsia" w:ascii="宋体" w:hAnsi="宋体" w:cs="宋体"/>
          <w:color w:val="auto"/>
          <w:kern w:val="0"/>
          <w:sz w:val="24"/>
          <w:highlight w:val="none"/>
          <w:lang w:val="zh-CN" w:bidi="zh-CN"/>
        </w:rPr>
      </w:pPr>
      <w:r>
        <w:rPr>
          <w:rFonts w:hAnsi="宋体" w:eastAsia="Times New Roman" w:cs="宋体"/>
          <w:color w:val="auto"/>
          <w:kern w:val="0"/>
          <w:sz w:val="24"/>
          <w:highlight w:val="none"/>
          <w:lang w:val="zh-CN" w:bidi="zh-CN"/>
        </w:rPr>
        <w:t xml:space="preserve">4.6.5 </w:t>
      </w:r>
      <w:r>
        <w:rPr>
          <w:rFonts w:ascii="宋体" w:hAnsi="宋体" w:cs="宋体"/>
          <w:color w:val="auto"/>
          <w:spacing w:val="-5"/>
          <w:kern w:val="0"/>
          <w:sz w:val="24"/>
          <w:highlight w:val="none"/>
          <w:lang w:val="zh-CN" w:bidi="zh-CN"/>
        </w:rPr>
        <w:t>尽管承包人已按承诺派遣了上述各类人员，但若这些人员仍不能满足合同进度计划和（或）质量要求时，监理人有权要求承包人继续增派或</w:t>
      </w:r>
      <w:r>
        <w:rPr>
          <w:rFonts w:hint="eastAsia" w:ascii="宋体" w:hAnsi="宋体" w:cs="宋体"/>
          <w:color w:val="auto"/>
          <w:spacing w:val="-5"/>
          <w:kern w:val="0"/>
          <w:sz w:val="24"/>
          <w:highlight w:val="none"/>
          <w:lang w:val="zh-CN" w:bidi="zh-CN"/>
        </w:rPr>
        <w:t>雇佣</w:t>
      </w:r>
      <w:r>
        <w:rPr>
          <w:rFonts w:ascii="宋体" w:hAnsi="宋体" w:cs="宋体"/>
          <w:color w:val="auto"/>
          <w:spacing w:val="-5"/>
          <w:kern w:val="0"/>
          <w:sz w:val="24"/>
          <w:highlight w:val="none"/>
          <w:lang w:val="zh-CN" w:bidi="zh-CN"/>
        </w:rPr>
        <w:t>这类人员， 并书面通知承包人和抄送发包人。承包人在接到上述通知后应立即执行监理人的上述指示，不得无故拖延，由此增加的费用和（或）工期延误由承包人承担。</w:t>
      </w:r>
    </w:p>
    <w:p w14:paraId="035E16C7">
      <w:pPr>
        <w:autoSpaceDE w:val="0"/>
        <w:autoSpaceDN w:val="0"/>
        <w:spacing w:before="4"/>
        <w:jc w:val="left"/>
        <w:rPr>
          <w:rFonts w:hint="eastAsia" w:ascii="宋体" w:hAnsi="宋体" w:cs="宋体"/>
          <w:color w:val="auto"/>
          <w:kern w:val="0"/>
          <w:sz w:val="17"/>
          <w:highlight w:val="none"/>
          <w:lang w:val="zh-CN" w:bidi="zh-CN"/>
        </w:rPr>
      </w:pPr>
    </w:p>
    <w:p w14:paraId="4B9C8258">
      <w:pPr>
        <w:numPr>
          <w:ilvl w:val="1"/>
          <w:numId w:val="11"/>
        </w:numPr>
        <w:tabs>
          <w:tab w:val="left" w:pos="845"/>
        </w:tabs>
        <w:autoSpaceDE w:val="0"/>
        <w:autoSpaceDN w:val="0"/>
        <w:spacing w:before="1"/>
        <w:jc w:val="left"/>
        <w:rPr>
          <w:rFonts w:hint="eastAsia" w:ascii="黑体" w:hAnsi="宋体" w:eastAsia="黑体" w:cs="宋体"/>
          <w:color w:val="auto"/>
          <w:kern w:val="0"/>
          <w:sz w:val="24"/>
          <w:szCs w:val="22"/>
          <w:highlight w:val="none"/>
          <w:lang w:val="zh-CN" w:bidi="zh-CN"/>
        </w:rPr>
      </w:pPr>
      <w:bookmarkStart w:id="131" w:name="_bookmark176"/>
      <w:bookmarkEnd w:id="131"/>
      <w:r>
        <w:rPr>
          <w:rFonts w:hint="eastAsia" w:ascii="黑体" w:hAnsi="宋体" w:eastAsia="黑体" w:cs="宋体"/>
          <w:color w:val="auto"/>
          <w:kern w:val="0"/>
          <w:sz w:val="24"/>
          <w:szCs w:val="22"/>
          <w:highlight w:val="none"/>
          <w:lang w:val="zh-CN" w:bidi="zh-CN"/>
        </w:rPr>
        <w:t>撤换承包人项目经理和其他人员</w:t>
      </w:r>
    </w:p>
    <w:p w14:paraId="4E4150B2">
      <w:pPr>
        <w:autoSpaceDE w:val="0"/>
        <w:autoSpaceDN w:val="0"/>
        <w:spacing w:before="10"/>
        <w:jc w:val="left"/>
        <w:rPr>
          <w:rFonts w:hint="eastAsia" w:ascii="黑体" w:hAnsi="宋体" w:cs="宋体"/>
          <w:color w:val="auto"/>
          <w:kern w:val="0"/>
          <w:sz w:val="25"/>
          <w:highlight w:val="none"/>
          <w:lang w:val="zh-CN" w:bidi="zh-CN"/>
        </w:rPr>
      </w:pPr>
    </w:p>
    <w:p w14:paraId="3AC197A1">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本款细化为：</w:t>
      </w:r>
    </w:p>
    <w:p w14:paraId="2FE2C299">
      <w:pPr>
        <w:autoSpaceDE w:val="0"/>
        <w:autoSpaceDN w:val="0"/>
        <w:spacing w:before="94"/>
        <w:ind w:left="904"/>
        <w:jc w:val="left"/>
        <w:rPr>
          <w:rFonts w:hint="eastAsia" w:ascii="宋体" w:hAnsi="宋体" w:cs="宋体"/>
          <w:color w:val="auto"/>
          <w:kern w:val="0"/>
          <w:sz w:val="10"/>
          <w:highlight w:val="none"/>
          <w:lang w:val="zh-CN" w:bidi="zh-CN"/>
        </w:rPr>
      </w:pPr>
      <w:r>
        <w:rPr>
          <w:rFonts w:ascii="宋体" w:hAnsi="宋体" w:cs="宋体"/>
          <w:color w:val="auto"/>
          <w:kern w:val="0"/>
          <w:sz w:val="24"/>
          <w:highlight w:val="none"/>
          <w:lang w:val="zh-CN" w:bidi="zh-CN"/>
        </w:rPr>
        <w:t>承包人应对其项目经理和其他人员进行有效管理。监理人要求撤换不能胜任本</w:t>
      </w:r>
    </w:p>
    <w:p w14:paraId="29502985">
      <w:pPr>
        <w:autoSpaceDE w:val="0"/>
        <w:autoSpaceDN w:val="0"/>
        <w:spacing w:before="67" w:line="312" w:lineRule="auto"/>
        <w:ind w:left="424" w:right="264"/>
        <w:jc w:val="left"/>
        <w:rPr>
          <w:rFonts w:hint="eastAsia" w:ascii="宋体" w:hAnsi="宋体" w:cs="宋体"/>
          <w:color w:val="auto"/>
          <w:kern w:val="0"/>
          <w:sz w:val="24"/>
          <w:highlight w:val="none"/>
          <w:lang w:val="zh-CN" w:bidi="zh-CN"/>
        </w:rPr>
      </w:pPr>
      <w:r>
        <w:rPr>
          <w:rFonts w:ascii="宋体" w:hAnsi="宋体" w:cs="宋体"/>
          <w:color w:val="auto"/>
          <w:spacing w:val="-9"/>
          <w:kern w:val="0"/>
          <w:sz w:val="24"/>
          <w:highlight w:val="none"/>
          <w:lang w:val="zh-CN" w:bidi="zh-CN"/>
        </w:rPr>
        <w:t>职工作、行为不端或玩忽职守的承包人项目经理和其他人员的，承包人应予以撤换， 同时委派经发包人与监理人同意的新的项目经理和其他人员。</w:t>
      </w:r>
    </w:p>
    <w:p w14:paraId="0355A72A">
      <w:pPr>
        <w:autoSpaceDE w:val="0"/>
        <w:autoSpaceDN w:val="0"/>
        <w:spacing w:before="2"/>
        <w:jc w:val="left"/>
        <w:rPr>
          <w:rFonts w:hint="eastAsia" w:ascii="宋体" w:hAnsi="宋体" w:cs="宋体"/>
          <w:color w:val="auto"/>
          <w:kern w:val="0"/>
          <w:sz w:val="17"/>
          <w:highlight w:val="none"/>
          <w:lang w:val="zh-CN" w:bidi="zh-CN"/>
        </w:rPr>
      </w:pPr>
    </w:p>
    <w:p w14:paraId="07FAB38E">
      <w:pPr>
        <w:numPr>
          <w:ilvl w:val="1"/>
          <w:numId w:val="12"/>
        </w:numPr>
        <w:tabs>
          <w:tab w:val="left" w:pos="845"/>
        </w:tabs>
        <w:autoSpaceDE w:val="0"/>
        <w:autoSpaceDN w:val="0"/>
        <w:jc w:val="left"/>
        <w:rPr>
          <w:rFonts w:hint="eastAsia" w:ascii="黑体" w:hAnsi="宋体" w:eastAsia="黑体" w:cs="宋体"/>
          <w:color w:val="auto"/>
          <w:kern w:val="0"/>
          <w:sz w:val="24"/>
          <w:szCs w:val="22"/>
          <w:highlight w:val="none"/>
          <w:lang w:val="zh-CN" w:bidi="zh-CN"/>
        </w:rPr>
      </w:pPr>
      <w:bookmarkStart w:id="132" w:name="_bookmark177"/>
      <w:bookmarkEnd w:id="132"/>
      <w:r>
        <w:rPr>
          <w:rFonts w:hint="eastAsia" w:ascii="黑体" w:hAnsi="宋体" w:eastAsia="黑体" w:cs="宋体"/>
          <w:color w:val="auto"/>
          <w:kern w:val="0"/>
          <w:sz w:val="24"/>
          <w:szCs w:val="22"/>
          <w:highlight w:val="none"/>
          <w:lang w:val="zh-CN" w:bidi="zh-CN"/>
        </w:rPr>
        <w:t>工程价款应专款专用</w:t>
      </w:r>
    </w:p>
    <w:p w14:paraId="37C6F207">
      <w:pPr>
        <w:autoSpaceDE w:val="0"/>
        <w:autoSpaceDN w:val="0"/>
        <w:spacing w:before="11"/>
        <w:jc w:val="left"/>
        <w:rPr>
          <w:rFonts w:hint="eastAsia" w:ascii="黑体" w:hAnsi="宋体" w:cs="宋体"/>
          <w:color w:val="auto"/>
          <w:kern w:val="0"/>
          <w:sz w:val="25"/>
          <w:highlight w:val="none"/>
          <w:lang w:val="zh-CN" w:bidi="zh-CN"/>
        </w:rPr>
      </w:pPr>
    </w:p>
    <w:p w14:paraId="663FCD28">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本款细化为：</w:t>
      </w:r>
    </w:p>
    <w:p w14:paraId="38AE76D6">
      <w:pPr>
        <w:autoSpaceDE w:val="0"/>
        <w:autoSpaceDN w:val="0"/>
        <w:spacing w:before="93" w:line="312" w:lineRule="auto"/>
        <w:ind w:left="424" w:right="384"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发包人按合同约定支付给承包人的各项价款应专用于合同工程。承包人必须在</w:t>
      </w:r>
      <w:r>
        <w:rPr>
          <w:rFonts w:ascii="宋体" w:hAnsi="宋体" w:cs="宋体"/>
          <w:color w:val="auto"/>
          <w:spacing w:val="-10"/>
          <w:kern w:val="0"/>
          <w:sz w:val="24"/>
          <w:highlight w:val="none"/>
          <w:lang w:val="zh-CN" w:bidi="zh-CN"/>
        </w:rPr>
        <w:t>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1811BA86">
      <w:pPr>
        <w:autoSpaceDE w:val="0"/>
        <w:autoSpaceDN w:val="0"/>
        <w:spacing w:before="6"/>
        <w:jc w:val="left"/>
        <w:rPr>
          <w:rFonts w:hint="eastAsia" w:ascii="宋体" w:hAnsi="宋体" w:cs="宋体"/>
          <w:color w:val="auto"/>
          <w:kern w:val="0"/>
          <w:sz w:val="17"/>
          <w:highlight w:val="none"/>
          <w:lang w:val="zh-CN" w:bidi="zh-CN"/>
        </w:rPr>
      </w:pPr>
    </w:p>
    <w:p w14:paraId="7B2D64CB">
      <w:pPr>
        <w:numPr>
          <w:ilvl w:val="1"/>
          <w:numId w:val="12"/>
        </w:numPr>
        <w:tabs>
          <w:tab w:val="left" w:pos="965"/>
        </w:tabs>
        <w:autoSpaceDE w:val="0"/>
        <w:autoSpaceDN w:val="0"/>
        <w:ind w:left="964" w:hanging="540"/>
        <w:jc w:val="left"/>
        <w:rPr>
          <w:rFonts w:hint="eastAsia" w:ascii="黑体" w:hAnsi="宋体" w:eastAsia="黑体" w:cs="宋体"/>
          <w:color w:val="auto"/>
          <w:kern w:val="0"/>
          <w:sz w:val="24"/>
          <w:szCs w:val="22"/>
          <w:highlight w:val="none"/>
          <w:lang w:val="zh-CN" w:bidi="zh-CN"/>
        </w:rPr>
      </w:pPr>
      <w:bookmarkStart w:id="133" w:name="_bookmark178"/>
      <w:bookmarkEnd w:id="133"/>
      <w:r>
        <w:rPr>
          <w:rFonts w:hint="eastAsia" w:ascii="黑体" w:hAnsi="宋体" w:eastAsia="黑体" w:cs="宋体"/>
          <w:color w:val="auto"/>
          <w:kern w:val="0"/>
          <w:sz w:val="24"/>
          <w:szCs w:val="22"/>
          <w:highlight w:val="none"/>
          <w:lang w:val="zh-CN" w:bidi="zh-CN"/>
        </w:rPr>
        <w:t>承包人现场查勘</w:t>
      </w:r>
    </w:p>
    <w:p w14:paraId="1780AFD7">
      <w:pPr>
        <w:autoSpaceDE w:val="0"/>
        <w:autoSpaceDN w:val="0"/>
        <w:spacing w:before="11"/>
        <w:jc w:val="left"/>
        <w:rPr>
          <w:rFonts w:hint="eastAsia" w:ascii="黑体" w:hAnsi="宋体" w:cs="宋体"/>
          <w:color w:val="auto"/>
          <w:kern w:val="0"/>
          <w:sz w:val="25"/>
          <w:highlight w:val="none"/>
          <w:lang w:val="zh-CN" w:bidi="zh-CN"/>
        </w:rPr>
      </w:pPr>
    </w:p>
    <w:p w14:paraId="3EE69AC1">
      <w:pPr>
        <w:autoSpaceDE w:val="0"/>
        <w:autoSpaceDN w:val="0"/>
        <w:ind w:left="904"/>
        <w:jc w:val="left"/>
        <w:rPr>
          <w:rFonts w:hint="eastAsia" w:ascii="宋体" w:hAnsi="宋体" w:cs="宋体"/>
          <w:color w:val="auto"/>
          <w:kern w:val="0"/>
          <w:sz w:val="12"/>
          <w:highlight w:val="none"/>
          <w:lang w:val="zh-CN" w:bidi="zh-CN"/>
        </w:rPr>
      </w:pPr>
      <w:r>
        <w:rPr>
          <w:rFonts w:ascii="宋体" w:hAnsi="宋体" w:cs="宋体"/>
          <w:color w:val="auto"/>
          <w:kern w:val="0"/>
          <w:sz w:val="24"/>
          <w:highlight w:val="none"/>
          <w:lang w:val="zh-CN" w:bidi="zh-CN"/>
        </w:rPr>
        <w:t xml:space="preserve">第 </w:t>
      </w:r>
      <w:r>
        <w:rPr>
          <w:rFonts w:eastAsia="Times New Roman" w:cs="宋体"/>
          <w:color w:val="auto"/>
          <w:kern w:val="0"/>
          <w:sz w:val="24"/>
          <w:highlight w:val="none"/>
          <w:lang w:val="zh-CN" w:bidi="zh-CN"/>
        </w:rPr>
        <w:t xml:space="preserve">4.10.1 </w:t>
      </w:r>
      <w:r>
        <w:rPr>
          <w:rFonts w:ascii="宋体" w:hAnsi="宋体" w:cs="宋体"/>
          <w:color w:val="auto"/>
          <w:kern w:val="0"/>
          <w:sz w:val="24"/>
          <w:highlight w:val="none"/>
          <w:lang w:val="zh-CN" w:bidi="zh-CN"/>
        </w:rPr>
        <w:t>项细化为：</w:t>
      </w:r>
      <w:r>
        <w:rPr>
          <w:rFonts w:ascii="宋体" w:hAnsi="宋体" w:cs="宋体"/>
          <w:color w:val="auto"/>
          <w:kern w:val="0"/>
          <w:position w:val="11"/>
          <w:sz w:val="12"/>
          <w:highlight w:val="none"/>
          <w:lang w:val="zh-CN" w:bidi="zh-CN"/>
        </w:rPr>
        <w:t>①</w:t>
      </w:r>
    </w:p>
    <w:p w14:paraId="2FCBBB2D">
      <w:pPr>
        <w:autoSpaceDE w:val="0"/>
        <w:autoSpaceDN w:val="0"/>
        <w:spacing w:before="94" w:line="312" w:lineRule="auto"/>
        <w:ind w:left="424" w:right="387"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发包人提供的本合同工程的水文、地质、气象和料场分布、取土场、弃土场位置等资料均属于参考资料，并不构成合同文件的组成部分，承包人应对自己就上述资料的解释、推论和应用负责，发包人不对承包人据此作出的判断和决策承担任何责任。</w:t>
      </w:r>
    </w:p>
    <w:p w14:paraId="35D877C1">
      <w:pPr>
        <w:autoSpaceDE w:val="0"/>
        <w:autoSpaceDN w:val="0"/>
        <w:spacing w:before="2"/>
        <w:jc w:val="left"/>
        <w:rPr>
          <w:rFonts w:hint="eastAsia" w:ascii="宋体" w:hAnsi="宋体" w:cs="宋体"/>
          <w:color w:val="auto"/>
          <w:kern w:val="0"/>
          <w:sz w:val="17"/>
          <w:highlight w:val="none"/>
          <w:lang w:val="zh-CN" w:bidi="zh-CN"/>
        </w:rPr>
      </w:pPr>
    </w:p>
    <w:p w14:paraId="4C76E8C0">
      <w:pPr>
        <w:numPr>
          <w:ilvl w:val="1"/>
          <w:numId w:val="12"/>
        </w:numPr>
        <w:tabs>
          <w:tab w:val="left" w:pos="965"/>
        </w:tabs>
        <w:autoSpaceDE w:val="0"/>
        <w:autoSpaceDN w:val="0"/>
        <w:ind w:left="964" w:hanging="540"/>
        <w:jc w:val="left"/>
        <w:rPr>
          <w:rFonts w:hint="eastAsia" w:ascii="黑体" w:hAnsi="宋体" w:eastAsia="黑体" w:cs="宋体"/>
          <w:color w:val="auto"/>
          <w:kern w:val="0"/>
          <w:sz w:val="24"/>
          <w:szCs w:val="22"/>
          <w:highlight w:val="none"/>
          <w:lang w:val="zh-CN" w:bidi="zh-CN"/>
        </w:rPr>
      </w:pPr>
      <w:bookmarkStart w:id="134" w:name="_bookmark179"/>
      <w:bookmarkEnd w:id="134"/>
      <w:r>
        <w:rPr>
          <w:rFonts w:hint="eastAsia" w:ascii="黑体" w:hAnsi="宋体" w:eastAsia="黑体" w:cs="宋体"/>
          <w:color w:val="auto"/>
          <w:kern w:val="0"/>
          <w:sz w:val="24"/>
          <w:szCs w:val="22"/>
          <w:highlight w:val="none"/>
          <w:lang w:val="zh-CN" w:bidi="zh-CN"/>
        </w:rPr>
        <w:t>不利物质条件</w:t>
      </w:r>
    </w:p>
    <w:p w14:paraId="08CBEC17">
      <w:pPr>
        <w:autoSpaceDE w:val="0"/>
        <w:autoSpaceDN w:val="0"/>
        <w:jc w:val="left"/>
        <w:rPr>
          <w:rFonts w:hint="eastAsia" w:ascii="黑体" w:hAnsi="宋体" w:cs="宋体"/>
          <w:color w:val="auto"/>
          <w:kern w:val="0"/>
          <w:sz w:val="26"/>
          <w:highlight w:val="none"/>
          <w:lang w:val="zh-CN" w:bidi="zh-CN"/>
        </w:rPr>
      </w:pPr>
    </w:p>
    <w:p w14:paraId="122CD5C5">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4.11.2 </w:t>
      </w:r>
      <w:r>
        <w:rPr>
          <w:rFonts w:ascii="宋体" w:hAnsi="宋体" w:cs="宋体"/>
          <w:color w:val="auto"/>
          <w:kern w:val="0"/>
          <w:sz w:val="24"/>
          <w:highlight w:val="none"/>
          <w:lang w:val="zh-CN" w:bidi="zh-CN"/>
        </w:rPr>
        <w:t>项细化为：</w:t>
      </w:r>
    </w:p>
    <w:p w14:paraId="5D11AEDF">
      <w:pPr>
        <w:tabs>
          <w:tab w:val="left" w:pos="1558"/>
        </w:tabs>
        <w:autoSpaceDE w:val="0"/>
        <w:autoSpaceDN w:val="0"/>
        <w:spacing w:before="92" w:line="312" w:lineRule="auto"/>
        <w:ind w:left="424" w:leftChars="202" w:right="266" w:firstLine="566" w:firstLineChars="236"/>
        <w:jc w:val="left"/>
        <w:rPr>
          <w:rFonts w:hint="eastAsia"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4.11.2</w:t>
      </w:r>
      <w:r>
        <w:rPr>
          <w:rFonts w:ascii="宋体" w:hAnsi="宋体" w:cs="宋体"/>
          <w:color w:val="auto"/>
          <w:kern w:val="0"/>
          <w:sz w:val="24"/>
          <w:szCs w:val="22"/>
          <w:highlight w:val="none"/>
          <w:lang w:val="zh-CN" w:bidi="zh-CN"/>
        </w:rPr>
        <w:t>承包人遇到不可预见的不利物质条件时，应采取适应不利物质条件的合</w:t>
      </w:r>
      <w:r>
        <w:rPr>
          <w:rFonts w:ascii="宋体" w:hAnsi="宋体" w:cs="宋体"/>
          <w:color w:val="auto"/>
          <w:spacing w:val="-7"/>
          <w:kern w:val="0"/>
          <w:sz w:val="24"/>
          <w:szCs w:val="22"/>
          <w:highlight w:val="none"/>
          <w:lang w:val="zh-CN" w:bidi="zh-CN"/>
        </w:rPr>
        <w:t xml:space="preserve">理措施继续施工，并及时通知监理人。监理人应当及时发出指示，指示构成变更的， </w:t>
      </w:r>
      <w:r>
        <w:rPr>
          <w:rFonts w:ascii="宋体" w:hAnsi="宋体" w:cs="宋体"/>
          <w:color w:val="auto"/>
          <w:spacing w:val="-25"/>
          <w:kern w:val="0"/>
          <w:sz w:val="24"/>
          <w:szCs w:val="22"/>
          <w:highlight w:val="none"/>
          <w:lang w:val="zh-CN" w:bidi="zh-CN"/>
        </w:rPr>
        <w:t xml:space="preserve">按第 </w:t>
      </w:r>
      <w:r>
        <w:rPr>
          <w:rFonts w:hAnsi="宋体" w:eastAsia="Times New Roman" w:cs="宋体"/>
          <w:color w:val="auto"/>
          <w:kern w:val="0"/>
          <w:sz w:val="24"/>
          <w:szCs w:val="22"/>
          <w:highlight w:val="none"/>
          <w:lang w:val="zh-CN" w:bidi="zh-CN"/>
        </w:rPr>
        <w:t xml:space="preserve">15 </w:t>
      </w:r>
      <w:r>
        <w:rPr>
          <w:rFonts w:ascii="宋体" w:hAnsi="宋体" w:cs="宋体"/>
          <w:color w:val="auto"/>
          <w:spacing w:val="-10"/>
          <w:kern w:val="0"/>
          <w:sz w:val="24"/>
          <w:szCs w:val="22"/>
          <w:highlight w:val="none"/>
          <w:lang w:val="zh-CN" w:bidi="zh-CN"/>
        </w:rPr>
        <w:t>条约定办理。监理人没有发出指示的，承包人因采取合理措施而增加的费用和（或）工期延误，由发包人承担。</w:t>
      </w:r>
    </w:p>
    <w:p w14:paraId="0A6E85B8">
      <w:pPr>
        <w:autoSpaceDE w:val="0"/>
        <w:autoSpaceDN w:val="0"/>
        <w:spacing w:before="2"/>
        <w:ind w:left="84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本款补充第 </w:t>
      </w:r>
      <w:r>
        <w:rPr>
          <w:rFonts w:hAnsi="宋体" w:eastAsia="Times New Roman" w:cs="宋体"/>
          <w:color w:val="auto"/>
          <w:kern w:val="0"/>
          <w:sz w:val="24"/>
          <w:highlight w:val="none"/>
          <w:lang w:val="zh-CN" w:bidi="zh-CN"/>
        </w:rPr>
        <w:t xml:space="preserve">4.11.3 </w:t>
      </w:r>
      <w:r>
        <w:rPr>
          <w:rFonts w:ascii="宋体" w:hAnsi="宋体" w:cs="宋体"/>
          <w:color w:val="auto"/>
          <w:kern w:val="0"/>
          <w:sz w:val="24"/>
          <w:highlight w:val="none"/>
          <w:lang w:val="zh-CN" w:bidi="zh-CN"/>
        </w:rPr>
        <w:t>项：</w:t>
      </w:r>
    </w:p>
    <w:p w14:paraId="4D0C9C1D">
      <w:pPr>
        <w:tabs>
          <w:tab w:val="left" w:pos="1555"/>
        </w:tabs>
        <w:autoSpaceDE w:val="0"/>
        <w:autoSpaceDN w:val="0"/>
        <w:spacing w:before="93"/>
        <w:ind w:firstLine="960" w:firstLineChars="400"/>
        <w:jc w:val="left"/>
        <w:rPr>
          <w:rFonts w:hint="eastAsia"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4.11.3</w:t>
      </w:r>
      <w:r>
        <w:rPr>
          <w:rFonts w:ascii="宋体" w:hAnsi="宋体" w:cs="宋体"/>
          <w:color w:val="auto"/>
          <w:kern w:val="0"/>
          <w:sz w:val="24"/>
          <w:szCs w:val="22"/>
          <w:highlight w:val="none"/>
          <w:lang w:val="zh-CN" w:bidi="zh-CN"/>
        </w:rPr>
        <w:t>可预见的不利物质条件</w:t>
      </w:r>
    </w:p>
    <w:p w14:paraId="77CDEE2E">
      <w:pPr>
        <w:autoSpaceDE w:val="0"/>
        <w:autoSpaceDN w:val="0"/>
        <w:spacing w:before="91" w:line="312" w:lineRule="auto"/>
        <w:ind w:left="424" w:right="383" w:firstLine="419"/>
        <w:rPr>
          <w:rFonts w:hint="eastAsia" w:ascii="宋体" w:hAnsi="宋体" w:cs="宋体"/>
          <w:color w:val="auto"/>
          <w:kern w:val="0"/>
          <w:sz w:val="24"/>
          <w:highlight w:val="none"/>
          <w:lang w:val="zh-CN" w:bidi="zh-CN"/>
        </w:rPr>
      </w:pPr>
      <w:r>
        <w:rPr>
          <w:rFonts w:ascii="宋体" w:hAnsi="宋体" w:cs="宋体"/>
          <w:color w:val="auto"/>
          <w:spacing w:val="-8"/>
          <w:kern w:val="0"/>
          <w:sz w:val="24"/>
          <w:highlight w:val="none"/>
          <w:lang w:val="zh-CN" w:bidi="zh-CN"/>
        </w:rPr>
        <w:t>（</w:t>
      </w:r>
      <w:r>
        <w:rPr>
          <w:rFonts w:hAnsi="宋体" w:eastAsia="Times New Roman" w:cs="宋体"/>
          <w:color w:val="auto"/>
          <w:spacing w:val="-8"/>
          <w:kern w:val="0"/>
          <w:sz w:val="24"/>
          <w:highlight w:val="none"/>
          <w:lang w:val="zh-CN" w:bidi="zh-CN"/>
        </w:rPr>
        <w:t>1</w:t>
      </w:r>
      <w:r>
        <w:rPr>
          <w:rFonts w:ascii="宋体" w:hAnsi="宋体" w:cs="宋体"/>
          <w:color w:val="auto"/>
          <w:spacing w:val="-8"/>
          <w:kern w:val="0"/>
          <w:sz w:val="24"/>
          <w:highlight w:val="none"/>
          <w:lang w:val="zh-CN" w:bidi="zh-CN"/>
        </w:rPr>
        <w:t>）</w:t>
      </w:r>
      <w:r>
        <w:rPr>
          <w:rFonts w:ascii="宋体" w:hAnsi="宋体" w:cs="宋体"/>
          <w:color w:val="auto"/>
          <w:kern w:val="0"/>
          <w:sz w:val="24"/>
          <w:highlight w:val="none"/>
          <w:lang w:val="zh-CN" w:bidi="zh-CN"/>
        </w:rPr>
        <w:t>对于项目专用合同条款中已经明确指出的不利物质条件无论承包人是否有其经历和经验均视为承包人在接受合同时已预见其影响，并已在签约合同价中计入因其影响而可能发生的一切费用。</w:t>
      </w:r>
    </w:p>
    <w:p w14:paraId="32375F43">
      <w:pPr>
        <w:autoSpaceDE w:val="0"/>
        <w:autoSpaceDN w:val="0"/>
        <w:spacing w:before="7"/>
        <w:jc w:val="left"/>
        <w:rPr>
          <w:rFonts w:hint="eastAsia" w:ascii="宋体" w:hAnsi="宋体" w:cs="宋体"/>
          <w:color w:val="auto"/>
          <w:kern w:val="0"/>
          <w:sz w:val="9"/>
          <w:highlight w:val="none"/>
          <w:lang w:val="zh-CN" w:bidi="zh-CN"/>
        </w:rPr>
      </w:pPr>
    </w:p>
    <w:p w14:paraId="114E4D42">
      <w:pPr>
        <w:autoSpaceDE w:val="0"/>
        <w:autoSpaceDN w:val="0"/>
        <w:spacing w:before="74" w:line="312" w:lineRule="auto"/>
        <w:ind w:left="424" w:right="382" w:firstLine="419"/>
        <w:rPr>
          <w:rFonts w:hint="eastAsia" w:ascii="宋体" w:hAnsi="宋体" w:cs="宋体"/>
          <w:color w:val="auto"/>
          <w:kern w:val="0"/>
          <w:sz w:val="24"/>
          <w:highlight w:val="none"/>
          <w:lang w:val="zh-CN" w:bidi="zh-CN"/>
        </w:rPr>
      </w:pPr>
      <w:r>
        <w:rPr>
          <w:rFonts w:ascii="宋体" w:hAnsi="宋体" w:cs="宋体"/>
          <w:color w:val="auto"/>
          <w:spacing w:val="-3"/>
          <w:kern w:val="0"/>
          <w:sz w:val="24"/>
          <w:highlight w:val="none"/>
          <w:lang w:val="zh-CN" w:bidi="zh-CN"/>
        </w:rPr>
        <w:t>（</w:t>
      </w:r>
      <w:r>
        <w:rPr>
          <w:rFonts w:hAnsi="宋体" w:eastAsia="Times New Roman" w:cs="宋体"/>
          <w:color w:val="auto"/>
          <w:spacing w:val="-3"/>
          <w:kern w:val="0"/>
          <w:sz w:val="24"/>
          <w:highlight w:val="none"/>
          <w:lang w:val="zh-CN" w:bidi="zh-CN"/>
        </w:rPr>
        <w:t>2</w:t>
      </w:r>
      <w:r>
        <w:rPr>
          <w:rFonts w:ascii="宋体" w:hAnsi="宋体" w:cs="宋体"/>
          <w:color w:val="auto"/>
          <w:spacing w:val="-3"/>
          <w:kern w:val="0"/>
          <w:sz w:val="24"/>
          <w:highlight w:val="none"/>
          <w:lang w:val="zh-CN" w:bidi="zh-CN"/>
        </w:rPr>
        <w:t>）</w:t>
      </w:r>
      <w:r>
        <w:rPr>
          <w:rFonts w:ascii="宋体" w:hAnsi="宋体" w:cs="宋体"/>
          <w:color w:val="auto"/>
          <w:spacing w:val="-2"/>
          <w:kern w:val="0"/>
          <w:sz w:val="24"/>
          <w:highlight w:val="none"/>
          <w:lang w:val="zh-CN" w:bidi="zh-CN"/>
        </w:rPr>
        <w:t>对于项目专用合同条款未明确指出，但是在不利物质条件发生之前，监理人已经指示承包人有可能发生，但承包人未能及时采取有效措施，而导致的损失和后果均由承包人承担。</w:t>
      </w:r>
    </w:p>
    <w:p w14:paraId="03F68E22">
      <w:pPr>
        <w:autoSpaceDE w:val="0"/>
        <w:autoSpaceDN w:val="0"/>
        <w:spacing w:before="2"/>
        <w:jc w:val="left"/>
        <w:rPr>
          <w:rFonts w:hint="eastAsia" w:ascii="宋体" w:hAnsi="宋体" w:cs="宋体"/>
          <w:color w:val="auto"/>
          <w:kern w:val="0"/>
          <w:sz w:val="31"/>
          <w:highlight w:val="none"/>
          <w:lang w:val="zh-CN" w:bidi="zh-CN"/>
        </w:rPr>
      </w:pPr>
    </w:p>
    <w:p w14:paraId="24B767D3">
      <w:pPr>
        <w:autoSpaceDE w:val="0"/>
        <w:autoSpaceDN w:val="0"/>
        <w:ind w:left="42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补充第 </w:t>
      </w:r>
      <w:r>
        <w:rPr>
          <w:rFonts w:hAnsi="宋体" w:eastAsia="Times New Roman" w:cs="宋体"/>
          <w:color w:val="auto"/>
          <w:kern w:val="0"/>
          <w:sz w:val="24"/>
          <w:highlight w:val="none"/>
          <w:lang w:val="zh-CN" w:bidi="zh-CN"/>
        </w:rPr>
        <w:t xml:space="preserve">4.12 </w:t>
      </w:r>
      <w:r>
        <w:rPr>
          <w:rFonts w:ascii="宋体" w:hAnsi="宋体" w:cs="宋体"/>
          <w:color w:val="auto"/>
          <w:kern w:val="0"/>
          <w:sz w:val="24"/>
          <w:highlight w:val="none"/>
          <w:lang w:val="zh-CN" w:bidi="zh-CN"/>
        </w:rPr>
        <w:t xml:space="preserve">款、第 </w:t>
      </w:r>
      <w:r>
        <w:rPr>
          <w:rFonts w:hAnsi="宋体" w:eastAsia="Times New Roman" w:cs="宋体"/>
          <w:color w:val="auto"/>
          <w:kern w:val="0"/>
          <w:sz w:val="24"/>
          <w:highlight w:val="none"/>
          <w:lang w:val="zh-CN" w:bidi="zh-CN"/>
        </w:rPr>
        <w:t xml:space="preserve">4.13 </w:t>
      </w:r>
      <w:r>
        <w:rPr>
          <w:rFonts w:ascii="宋体" w:hAnsi="宋体" w:cs="宋体"/>
          <w:color w:val="auto"/>
          <w:kern w:val="0"/>
          <w:sz w:val="24"/>
          <w:highlight w:val="none"/>
          <w:lang w:val="zh-CN" w:bidi="zh-CN"/>
        </w:rPr>
        <w:t>款：</w:t>
      </w:r>
    </w:p>
    <w:p w14:paraId="2B16C958">
      <w:pPr>
        <w:autoSpaceDE w:val="0"/>
        <w:autoSpaceDN w:val="0"/>
        <w:spacing w:before="11"/>
        <w:jc w:val="left"/>
        <w:rPr>
          <w:rFonts w:hint="eastAsia" w:ascii="宋体" w:hAnsi="宋体" w:cs="宋体"/>
          <w:color w:val="auto"/>
          <w:kern w:val="0"/>
          <w:sz w:val="25"/>
          <w:highlight w:val="none"/>
          <w:lang w:val="zh-CN" w:bidi="zh-CN"/>
        </w:rPr>
      </w:pPr>
      <w:r>
        <w:rPr>
          <w:rFonts w:ascii="宋体" w:hAnsi="宋体" w:cs="宋体"/>
          <w:color w:val="auto"/>
          <w:kern w:val="0"/>
          <w:sz w:val="24"/>
          <w:highlight w:val="none"/>
          <w:lang w:val="zh-CN" w:bidi="zh-CN"/>
        </w:rPr>
        <mc:AlternateContent>
          <mc:Choice Requires="wps">
            <w:drawing>
              <wp:anchor distT="0" distB="0" distL="114300" distR="114300" simplePos="0" relativeHeight="251668480" behindDoc="0" locked="0" layoutInCell="1" allowOverlap="1">
                <wp:simplePos x="0" y="0"/>
                <wp:positionH relativeFrom="page">
                  <wp:posOffset>1043940</wp:posOffset>
                </wp:positionH>
                <wp:positionV relativeFrom="paragraph">
                  <wp:posOffset>238760</wp:posOffset>
                </wp:positionV>
                <wp:extent cx="1829435" cy="0"/>
                <wp:effectExtent l="0" t="4445" r="0" b="5080"/>
                <wp:wrapTopAndBottom/>
                <wp:docPr id="1" name="直线 63"/>
                <wp:cNvGraphicFramePr/>
                <a:graphic xmlns:a="http://schemas.openxmlformats.org/drawingml/2006/main">
                  <a:graphicData uri="http://schemas.microsoft.com/office/word/2010/wordprocessingShape">
                    <wps:wsp>
                      <wps:cNvCnPr/>
                      <wps:spPr>
                        <a:xfrm>
                          <a:off x="0" y="0"/>
                          <a:ext cx="1829435"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id="直线 63" o:spid="_x0000_s1026" o:spt="20" style="position:absolute;left:0pt;margin-left:82.2pt;margin-top:18.8pt;height:0pt;width:144.05pt;mso-position-horizontal-relative:page;mso-wrap-distance-bottom:0pt;mso-wrap-distance-top:0pt;z-index:251668480;mso-width-relative:page;mso-height-relative:page;" filled="f" stroked="t" coordsize="21600,21600" o:gfxdata="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0R4lDYAAAACQEA&#10;AA8AAAAAAAAAAQAgAAAAIgAAAGRycy9kb3ducmV2LnhtbFBLAQIUABQAAAAIAIdO4kDUq4cN4QEA&#10;ANADAAAOAAAAAAAAAAEAIAAAACcBAABkcnMvZTJvRG9jLnhtbFBLBQYAAAAABgAGAFkBAAB6BQAA&#10;AAA=&#10;">
                <v:fill on="f" focussize="0,0"/>
                <v:stroke weight="0.48pt" color="#000000" joinstyle="round"/>
                <v:imagedata o:title=""/>
                <o:lock v:ext="edit" aspectratio="f"/>
                <w10:wrap type="topAndBottom"/>
              </v:line>
            </w:pict>
          </mc:Fallback>
        </mc:AlternateContent>
      </w:r>
    </w:p>
    <w:p w14:paraId="2436F795">
      <w:pPr>
        <w:autoSpaceDE w:val="0"/>
        <w:autoSpaceDN w:val="0"/>
        <w:spacing w:before="6"/>
        <w:jc w:val="left"/>
        <w:rPr>
          <w:rFonts w:hint="eastAsia" w:ascii="宋体" w:hAnsi="宋体" w:cs="宋体"/>
          <w:color w:val="auto"/>
          <w:kern w:val="0"/>
          <w:sz w:val="5"/>
          <w:highlight w:val="none"/>
          <w:lang w:val="zh-CN" w:bidi="zh-CN"/>
        </w:rPr>
      </w:pPr>
    </w:p>
    <w:p w14:paraId="6BC4D4F6">
      <w:pPr>
        <w:autoSpaceDE w:val="0"/>
        <w:autoSpaceDN w:val="0"/>
        <w:spacing w:before="78" w:line="331" w:lineRule="auto"/>
        <w:ind w:left="604" w:right="416" w:hanging="180"/>
        <w:jc w:val="left"/>
        <w:rPr>
          <w:rFonts w:hint="eastAsia" w:ascii="宋体" w:hAnsi="宋体" w:cs="宋体"/>
          <w:color w:val="auto"/>
          <w:kern w:val="0"/>
          <w:sz w:val="18"/>
          <w:szCs w:val="22"/>
          <w:highlight w:val="none"/>
          <w:lang w:val="zh-CN" w:bidi="zh-CN"/>
        </w:rPr>
      </w:pPr>
      <w:r>
        <w:rPr>
          <w:rFonts w:ascii="宋体" w:hAnsi="宋体" w:cs="宋体"/>
          <w:color w:val="auto"/>
          <w:kern w:val="0"/>
          <w:position w:val="8"/>
          <w:sz w:val="9"/>
          <w:szCs w:val="22"/>
          <w:highlight w:val="none"/>
          <w:lang w:val="zh-CN" w:bidi="zh-CN"/>
        </w:rPr>
        <w:t xml:space="preserve">① </w:t>
      </w:r>
      <w:r>
        <w:rPr>
          <w:rFonts w:ascii="宋体" w:hAnsi="宋体" w:cs="宋体"/>
          <w:color w:val="auto"/>
          <w:kern w:val="0"/>
          <w:sz w:val="18"/>
          <w:szCs w:val="22"/>
          <w:highlight w:val="none"/>
          <w:lang w:val="zh-CN" w:bidi="zh-CN"/>
        </w:rPr>
        <w:t>如果在招标阶段，</w:t>
      </w:r>
      <w:r>
        <w:rPr>
          <w:rFonts w:hint="eastAsia" w:ascii="宋体" w:hAnsi="宋体" w:cs="宋体"/>
          <w:color w:val="auto"/>
          <w:kern w:val="0"/>
          <w:sz w:val="18"/>
          <w:szCs w:val="22"/>
          <w:highlight w:val="none"/>
          <w:lang w:val="zh-CN" w:bidi="zh-CN"/>
        </w:rPr>
        <w:t>采购人</w:t>
      </w:r>
      <w:r>
        <w:rPr>
          <w:rFonts w:ascii="宋体" w:hAnsi="宋体" w:cs="宋体"/>
          <w:color w:val="auto"/>
          <w:kern w:val="0"/>
          <w:sz w:val="18"/>
          <w:szCs w:val="22"/>
          <w:highlight w:val="none"/>
          <w:lang w:val="zh-CN" w:bidi="zh-CN"/>
        </w:rPr>
        <w:t>在图纸中直接指定了取土场和弃土场位置，且作为</w:t>
      </w:r>
      <w:r>
        <w:rPr>
          <w:rFonts w:hint="eastAsia" w:ascii="宋体" w:hAnsi="宋体" w:cs="宋体"/>
          <w:color w:val="auto"/>
          <w:kern w:val="0"/>
          <w:sz w:val="18"/>
          <w:szCs w:val="22"/>
          <w:highlight w:val="none"/>
          <w:lang w:val="zh-CN" w:bidi="zh-CN"/>
        </w:rPr>
        <w:t>供应商</w:t>
      </w:r>
      <w:r>
        <w:rPr>
          <w:rFonts w:ascii="宋体" w:hAnsi="宋体" w:cs="宋体"/>
          <w:color w:val="auto"/>
          <w:kern w:val="0"/>
          <w:sz w:val="18"/>
          <w:szCs w:val="22"/>
          <w:highlight w:val="none"/>
          <w:lang w:val="zh-CN" w:bidi="zh-CN"/>
        </w:rPr>
        <w:t>投标报价的依据，则</w:t>
      </w:r>
      <w:r>
        <w:rPr>
          <w:rFonts w:hint="eastAsia" w:ascii="宋体" w:hAnsi="宋体" w:cs="宋体"/>
          <w:color w:val="auto"/>
          <w:kern w:val="0"/>
          <w:sz w:val="18"/>
          <w:szCs w:val="22"/>
          <w:highlight w:val="none"/>
          <w:lang w:val="zh-CN" w:bidi="zh-CN"/>
        </w:rPr>
        <w:t>采购人</w:t>
      </w:r>
      <w:r>
        <w:rPr>
          <w:rFonts w:ascii="宋体" w:hAnsi="宋体" w:cs="宋体"/>
          <w:color w:val="auto"/>
          <w:kern w:val="0"/>
          <w:sz w:val="18"/>
          <w:szCs w:val="22"/>
          <w:highlight w:val="none"/>
          <w:lang w:val="zh-CN" w:bidi="zh-CN"/>
        </w:rPr>
        <w:t>应在项目专用合同条款中对本项规定进行调整。</w:t>
      </w:r>
    </w:p>
    <w:p w14:paraId="792AC64B">
      <w:pPr>
        <w:autoSpaceDE w:val="0"/>
        <w:autoSpaceDN w:val="0"/>
        <w:spacing w:before="7"/>
        <w:jc w:val="left"/>
        <w:rPr>
          <w:rFonts w:hint="eastAsia" w:ascii="宋体" w:hAnsi="宋体" w:cs="宋体"/>
          <w:color w:val="auto"/>
          <w:kern w:val="0"/>
          <w:sz w:val="24"/>
          <w:highlight w:val="none"/>
          <w:lang w:val="zh-CN" w:bidi="zh-CN"/>
        </w:rPr>
      </w:pPr>
    </w:p>
    <w:p w14:paraId="79061EDB">
      <w:pPr>
        <w:numPr>
          <w:ilvl w:val="1"/>
          <w:numId w:val="12"/>
        </w:numPr>
        <w:tabs>
          <w:tab w:val="left" w:pos="965"/>
        </w:tabs>
        <w:autoSpaceDE w:val="0"/>
        <w:autoSpaceDN w:val="0"/>
        <w:ind w:left="964" w:hanging="540"/>
        <w:jc w:val="left"/>
        <w:rPr>
          <w:rFonts w:hint="eastAsia" w:ascii="黑体" w:hAnsi="宋体" w:eastAsia="黑体" w:cs="宋体"/>
          <w:color w:val="auto"/>
          <w:kern w:val="0"/>
          <w:sz w:val="24"/>
          <w:szCs w:val="22"/>
          <w:highlight w:val="none"/>
          <w:lang w:val="zh-CN" w:bidi="zh-CN"/>
        </w:rPr>
      </w:pPr>
      <w:bookmarkStart w:id="135" w:name="_bookmark180"/>
      <w:bookmarkEnd w:id="135"/>
      <w:r>
        <w:rPr>
          <w:rFonts w:hint="eastAsia" w:ascii="黑体" w:hAnsi="宋体" w:eastAsia="黑体" w:cs="宋体"/>
          <w:color w:val="auto"/>
          <w:kern w:val="0"/>
          <w:sz w:val="24"/>
          <w:szCs w:val="22"/>
          <w:highlight w:val="none"/>
          <w:lang w:val="zh-CN" w:bidi="zh-CN"/>
        </w:rPr>
        <w:t>响应文件的完备性</w:t>
      </w:r>
    </w:p>
    <w:p w14:paraId="7ADAC23F">
      <w:pPr>
        <w:autoSpaceDE w:val="0"/>
        <w:autoSpaceDN w:val="0"/>
        <w:spacing w:before="11"/>
        <w:jc w:val="left"/>
        <w:rPr>
          <w:rFonts w:hint="eastAsia" w:ascii="黑体" w:hAnsi="宋体" w:cs="宋体"/>
          <w:color w:val="auto"/>
          <w:kern w:val="0"/>
          <w:sz w:val="25"/>
          <w:highlight w:val="none"/>
          <w:lang w:val="zh-CN" w:bidi="zh-CN"/>
        </w:rPr>
      </w:pPr>
    </w:p>
    <w:p w14:paraId="355AF37B">
      <w:pPr>
        <w:autoSpaceDE w:val="0"/>
        <w:autoSpaceDN w:val="0"/>
        <w:spacing w:line="312" w:lineRule="auto"/>
        <w:ind w:left="424" w:right="388"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合同双方一致认为，承包人在递交</w:t>
      </w:r>
      <w:r>
        <w:rPr>
          <w:rFonts w:hint="eastAsia" w:ascii="宋体" w:hAnsi="宋体" w:cs="宋体"/>
          <w:color w:val="auto"/>
          <w:kern w:val="0"/>
          <w:sz w:val="24"/>
          <w:highlight w:val="none"/>
          <w:lang w:val="zh-CN" w:bidi="zh-CN"/>
        </w:rPr>
        <w:t>响应文件</w:t>
      </w:r>
      <w:r>
        <w:rPr>
          <w:rFonts w:ascii="宋体" w:hAnsi="宋体" w:cs="宋体"/>
          <w:color w:val="auto"/>
          <w:kern w:val="0"/>
          <w:sz w:val="24"/>
          <w:highlight w:val="none"/>
          <w:lang w:val="zh-CN" w:bidi="zh-CN"/>
        </w:rPr>
        <w:t>前，对本合同工程的</w:t>
      </w:r>
      <w:r>
        <w:rPr>
          <w:rFonts w:hint="eastAsia" w:ascii="宋体" w:hAnsi="宋体" w:cs="宋体"/>
          <w:color w:val="auto"/>
          <w:kern w:val="0"/>
          <w:sz w:val="24"/>
          <w:highlight w:val="none"/>
          <w:lang w:val="zh-CN" w:bidi="zh-CN"/>
        </w:rPr>
        <w:t>响应文件</w:t>
      </w:r>
      <w:r>
        <w:rPr>
          <w:rFonts w:ascii="宋体" w:hAnsi="宋体" w:cs="宋体"/>
          <w:color w:val="auto"/>
          <w:kern w:val="0"/>
          <w:sz w:val="24"/>
          <w:highlight w:val="none"/>
          <w:lang w:val="zh-CN" w:bidi="zh-CN"/>
        </w:rPr>
        <w:t>和已标价工程量清单中开列的单价和总额价已查明是正确的和完备的。投标的单价和总额价应已包括了合同中规定的承包人的全部义务（包括提供货物、材料、设备、服务的义务，并包括了暂列金额和暂估价范围内的额外工作的义务）以及为实施和完成本合同工程及其缺陷修复所必需的一切工作和条件。</w:t>
      </w:r>
    </w:p>
    <w:p w14:paraId="7D3B949D">
      <w:pPr>
        <w:autoSpaceDE w:val="0"/>
        <w:autoSpaceDN w:val="0"/>
        <w:spacing w:before="6"/>
        <w:jc w:val="left"/>
        <w:rPr>
          <w:rFonts w:hint="eastAsia" w:ascii="宋体" w:hAnsi="宋体" w:cs="宋体"/>
          <w:color w:val="auto"/>
          <w:kern w:val="0"/>
          <w:sz w:val="17"/>
          <w:highlight w:val="none"/>
          <w:lang w:val="zh-CN" w:bidi="zh-CN"/>
        </w:rPr>
      </w:pPr>
    </w:p>
    <w:p w14:paraId="71C1508E">
      <w:pPr>
        <w:numPr>
          <w:ilvl w:val="1"/>
          <w:numId w:val="12"/>
        </w:numPr>
        <w:tabs>
          <w:tab w:val="left" w:pos="965"/>
        </w:tabs>
        <w:autoSpaceDE w:val="0"/>
        <w:autoSpaceDN w:val="0"/>
        <w:ind w:left="964" w:hanging="540"/>
        <w:jc w:val="left"/>
        <w:rPr>
          <w:rFonts w:hint="eastAsia" w:ascii="黑体" w:hAnsi="宋体" w:eastAsia="黑体" w:cs="宋体"/>
          <w:color w:val="auto"/>
          <w:kern w:val="0"/>
          <w:sz w:val="24"/>
          <w:szCs w:val="22"/>
          <w:highlight w:val="none"/>
          <w:lang w:val="zh-CN" w:bidi="zh-CN"/>
        </w:rPr>
      </w:pPr>
      <w:bookmarkStart w:id="136" w:name="_bookmark181"/>
      <w:bookmarkEnd w:id="136"/>
      <w:r>
        <w:rPr>
          <w:rFonts w:hint="eastAsia" w:ascii="黑体" w:hAnsi="宋体" w:eastAsia="黑体" w:cs="宋体"/>
          <w:color w:val="auto"/>
          <w:kern w:val="0"/>
          <w:sz w:val="24"/>
          <w:szCs w:val="22"/>
          <w:highlight w:val="none"/>
          <w:lang w:val="zh-CN" w:bidi="zh-CN"/>
        </w:rPr>
        <w:t>开展党建工作要求</w:t>
      </w:r>
    </w:p>
    <w:p w14:paraId="203C4BCD">
      <w:pPr>
        <w:autoSpaceDE w:val="0"/>
        <w:autoSpaceDN w:val="0"/>
        <w:spacing w:before="10"/>
        <w:jc w:val="left"/>
        <w:rPr>
          <w:rFonts w:hint="eastAsia" w:ascii="黑体" w:hAnsi="宋体" w:cs="宋体"/>
          <w:color w:val="auto"/>
          <w:kern w:val="0"/>
          <w:sz w:val="25"/>
          <w:highlight w:val="none"/>
          <w:lang w:val="zh-CN" w:bidi="zh-CN"/>
        </w:rPr>
      </w:pPr>
    </w:p>
    <w:p w14:paraId="4434C6D2">
      <w:pPr>
        <w:autoSpaceDE w:val="0"/>
        <w:autoSpaceDN w:val="0"/>
        <w:spacing w:before="1" w:line="312" w:lineRule="auto"/>
        <w:ind w:left="424" w:right="387"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对于政府投资的国家高速公路项目，或承包人为国有控股或参股企业的，承包人应按规定在项目现场设立基层党组织。不满足上述情形的，承包人应创造条件使党员能够参加党组织生活并接受相应管理。</w:t>
      </w:r>
    </w:p>
    <w:p w14:paraId="37BC4DD7">
      <w:pPr>
        <w:autoSpaceDE w:val="0"/>
        <w:autoSpaceDN w:val="0"/>
        <w:spacing w:before="1" w:line="312" w:lineRule="auto"/>
        <w:ind w:left="424" w:right="387"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14:paraId="4E030BFE">
      <w:pPr>
        <w:autoSpaceDE w:val="0"/>
        <w:autoSpaceDN w:val="0"/>
        <w:spacing w:before="12"/>
        <w:jc w:val="left"/>
        <w:rPr>
          <w:rFonts w:hint="eastAsia" w:ascii="宋体" w:hAnsi="宋体" w:cs="宋体"/>
          <w:color w:val="auto"/>
          <w:kern w:val="0"/>
          <w:sz w:val="31"/>
          <w:highlight w:val="none"/>
          <w:lang w:val="zh-CN" w:bidi="zh-CN"/>
        </w:rPr>
      </w:pPr>
    </w:p>
    <w:p w14:paraId="65EFF5C6">
      <w:pPr>
        <w:numPr>
          <w:ilvl w:val="0"/>
          <w:numId w:val="4"/>
        </w:numPr>
        <w:tabs>
          <w:tab w:val="left" w:pos="775"/>
        </w:tabs>
        <w:autoSpaceDE w:val="0"/>
        <w:autoSpaceDN w:val="0"/>
        <w:ind w:hanging="350"/>
        <w:jc w:val="left"/>
        <w:rPr>
          <w:rFonts w:hint="eastAsia" w:ascii="黑体" w:hAnsi="宋体" w:eastAsia="黑体" w:cs="宋体"/>
          <w:color w:val="auto"/>
          <w:kern w:val="0"/>
          <w:sz w:val="28"/>
          <w:szCs w:val="22"/>
          <w:highlight w:val="none"/>
          <w:lang w:val="zh-CN" w:bidi="zh-CN"/>
        </w:rPr>
      </w:pPr>
      <w:bookmarkStart w:id="137" w:name="_bookmark182"/>
      <w:bookmarkEnd w:id="137"/>
      <w:r>
        <w:rPr>
          <w:rFonts w:hint="eastAsia" w:ascii="黑体" w:hAnsi="宋体" w:eastAsia="黑体" w:cs="宋体"/>
          <w:color w:val="auto"/>
          <w:spacing w:val="-1"/>
          <w:kern w:val="0"/>
          <w:sz w:val="28"/>
          <w:szCs w:val="22"/>
          <w:highlight w:val="none"/>
          <w:lang w:val="zh-CN" w:bidi="zh-CN"/>
        </w:rPr>
        <w:t>材料和工程设备</w:t>
      </w:r>
    </w:p>
    <w:p w14:paraId="41B4995A">
      <w:pPr>
        <w:autoSpaceDE w:val="0"/>
        <w:autoSpaceDN w:val="0"/>
        <w:spacing w:before="6"/>
        <w:jc w:val="left"/>
        <w:rPr>
          <w:rFonts w:hint="eastAsia" w:ascii="黑体" w:hAnsi="宋体" w:cs="宋体"/>
          <w:color w:val="auto"/>
          <w:kern w:val="0"/>
          <w:sz w:val="24"/>
          <w:highlight w:val="none"/>
          <w:lang w:val="zh-CN" w:bidi="zh-CN"/>
        </w:rPr>
      </w:pPr>
    </w:p>
    <w:p w14:paraId="486BE52A">
      <w:pPr>
        <w:autoSpaceDE w:val="0"/>
        <w:autoSpaceDN w:val="0"/>
        <w:ind w:left="424"/>
        <w:jc w:val="left"/>
        <w:rPr>
          <w:rFonts w:hint="eastAsia" w:ascii="黑体" w:hAnsi="宋体" w:eastAsia="黑体" w:cs="宋体"/>
          <w:color w:val="auto"/>
          <w:kern w:val="0"/>
          <w:sz w:val="24"/>
          <w:highlight w:val="none"/>
          <w:lang w:val="zh-CN" w:bidi="zh-CN"/>
        </w:rPr>
      </w:pPr>
      <w:bookmarkStart w:id="138" w:name="_bookmark183"/>
      <w:bookmarkEnd w:id="138"/>
      <w:r>
        <w:rPr>
          <w:rFonts w:hAnsi="宋体" w:eastAsia="Times New Roman" w:cs="宋体"/>
          <w:color w:val="auto"/>
          <w:kern w:val="0"/>
          <w:sz w:val="24"/>
          <w:highlight w:val="none"/>
          <w:lang w:val="zh-CN" w:bidi="zh-CN"/>
        </w:rPr>
        <w:t>5.2</w:t>
      </w:r>
      <w:r>
        <w:rPr>
          <w:rFonts w:hint="eastAsia" w:ascii="黑体" w:hAnsi="宋体" w:eastAsia="黑体" w:cs="宋体"/>
          <w:color w:val="auto"/>
          <w:kern w:val="0"/>
          <w:sz w:val="24"/>
          <w:highlight w:val="none"/>
          <w:lang w:val="zh-CN" w:bidi="zh-CN"/>
        </w:rPr>
        <w:t>发包人提供的材料和工程设备</w:t>
      </w:r>
    </w:p>
    <w:p w14:paraId="6E43636E">
      <w:pPr>
        <w:autoSpaceDE w:val="0"/>
        <w:autoSpaceDN w:val="0"/>
        <w:jc w:val="left"/>
        <w:rPr>
          <w:rFonts w:hint="eastAsia" w:ascii="黑体" w:hAnsi="宋体" w:cs="宋体"/>
          <w:color w:val="auto"/>
          <w:kern w:val="0"/>
          <w:sz w:val="26"/>
          <w:highlight w:val="none"/>
          <w:lang w:val="zh-CN" w:bidi="zh-CN"/>
        </w:rPr>
      </w:pPr>
    </w:p>
    <w:p w14:paraId="2A4A77BC">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5.2.3 </w:t>
      </w:r>
      <w:r>
        <w:rPr>
          <w:rFonts w:ascii="宋体" w:hAnsi="宋体" w:cs="宋体"/>
          <w:color w:val="auto"/>
          <w:kern w:val="0"/>
          <w:sz w:val="24"/>
          <w:highlight w:val="none"/>
          <w:lang w:val="zh-CN" w:bidi="zh-CN"/>
        </w:rPr>
        <w:t>项补充：</w:t>
      </w:r>
    </w:p>
    <w:p w14:paraId="05E03C0B">
      <w:pPr>
        <w:autoSpaceDE w:val="0"/>
        <w:autoSpaceDN w:val="0"/>
        <w:spacing w:before="91" w:line="312" w:lineRule="auto"/>
        <w:ind w:left="424" w:right="388"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066C362F">
      <w:pPr>
        <w:numPr>
          <w:ilvl w:val="0"/>
          <w:numId w:val="4"/>
        </w:numPr>
        <w:tabs>
          <w:tab w:val="left" w:pos="775"/>
        </w:tabs>
        <w:autoSpaceDE w:val="0"/>
        <w:autoSpaceDN w:val="0"/>
        <w:spacing w:before="126"/>
        <w:ind w:hanging="350"/>
        <w:jc w:val="left"/>
        <w:rPr>
          <w:rFonts w:hint="eastAsia" w:ascii="黑体" w:hAnsi="宋体" w:eastAsia="黑体" w:cs="宋体"/>
          <w:color w:val="auto"/>
          <w:kern w:val="0"/>
          <w:sz w:val="28"/>
          <w:szCs w:val="22"/>
          <w:highlight w:val="none"/>
          <w:lang w:val="zh-CN" w:bidi="zh-CN"/>
        </w:rPr>
      </w:pPr>
      <w:bookmarkStart w:id="139" w:name="_bookmark184"/>
      <w:bookmarkEnd w:id="139"/>
      <w:r>
        <w:rPr>
          <w:rFonts w:hint="eastAsia" w:ascii="黑体" w:hAnsi="宋体" w:eastAsia="黑体" w:cs="宋体"/>
          <w:color w:val="auto"/>
          <w:spacing w:val="-2"/>
          <w:kern w:val="0"/>
          <w:sz w:val="28"/>
          <w:szCs w:val="22"/>
          <w:highlight w:val="none"/>
          <w:lang w:val="zh-CN" w:bidi="zh-CN"/>
        </w:rPr>
        <w:t>施工设备和临时设施</w:t>
      </w:r>
    </w:p>
    <w:p w14:paraId="006767CB">
      <w:pPr>
        <w:autoSpaceDE w:val="0"/>
        <w:autoSpaceDN w:val="0"/>
        <w:spacing w:before="4"/>
        <w:jc w:val="left"/>
        <w:rPr>
          <w:rFonts w:hint="eastAsia" w:ascii="黑体" w:hAnsi="宋体" w:cs="宋体"/>
          <w:color w:val="auto"/>
          <w:kern w:val="0"/>
          <w:sz w:val="24"/>
          <w:highlight w:val="none"/>
          <w:lang w:val="zh-CN" w:bidi="zh-CN"/>
        </w:rPr>
      </w:pPr>
    </w:p>
    <w:p w14:paraId="1A058B80">
      <w:pPr>
        <w:numPr>
          <w:ilvl w:val="1"/>
          <w:numId w:val="4"/>
        </w:numPr>
        <w:tabs>
          <w:tab w:val="left" w:pos="845"/>
        </w:tabs>
        <w:autoSpaceDE w:val="0"/>
        <w:autoSpaceDN w:val="0"/>
        <w:spacing w:before="1"/>
        <w:jc w:val="left"/>
        <w:rPr>
          <w:rFonts w:hint="eastAsia" w:ascii="黑体" w:hAnsi="宋体" w:eastAsia="黑体" w:cs="宋体"/>
          <w:color w:val="auto"/>
          <w:kern w:val="0"/>
          <w:sz w:val="24"/>
          <w:szCs w:val="22"/>
          <w:highlight w:val="none"/>
          <w:lang w:val="zh-CN" w:bidi="zh-CN"/>
        </w:rPr>
      </w:pPr>
      <w:bookmarkStart w:id="140" w:name="_bookmark185"/>
      <w:bookmarkEnd w:id="140"/>
      <w:r>
        <w:rPr>
          <w:rFonts w:hint="eastAsia" w:ascii="黑体" w:hAnsi="宋体" w:eastAsia="黑体" w:cs="宋体"/>
          <w:color w:val="auto"/>
          <w:kern w:val="0"/>
          <w:sz w:val="24"/>
          <w:szCs w:val="22"/>
          <w:highlight w:val="none"/>
          <w:lang w:val="zh-CN" w:bidi="zh-CN"/>
        </w:rPr>
        <w:t>承包人提供的施工设备和临时设施</w:t>
      </w:r>
    </w:p>
    <w:p w14:paraId="61C55C2E">
      <w:pPr>
        <w:autoSpaceDE w:val="0"/>
        <w:autoSpaceDN w:val="0"/>
        <w:spacing w:before="10"/>
        <w:jc w:val="left"/>
        <w:rPr>
          <w:rFonts w:hint="eastAsia" w:ascii="黑体" w:hAnsi="宋体" w:cs="宋体"/>
          <w:color w:val="auto"/>
          <w:kern w:val="0"/>
          <w:sz w:val="25"/>
          <w:highlight w:val="none"/>
          <w:lang w:val="zh-CN" w:bidi="zh-CN"/>
        </w:rPr>
      </w:pPr>
    </w:p>
    <w:p w14:paraId="6B6E3F22">
      <w:pPr>
        <w:autoSpaceDE w:val="0"/>
        <w:autoSpaceDN w:val="0"/>
        <w:ind w:left="84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6.1.2 </w:t>
      </w:r>
      <w:r>
        <w:rPr>
          <w:rFonts w:ascii="宋体" w:hAnsi="宋体" w:cs="宋体"/>
          <w:color w:val="auto"/>
          <w:kern w:val="0"/>
          <w:sz w:val="24"/>
          <w:highlight w:val="none"/>
          <w:lang w:val="zh-CN" w:bidi="zh-CN"/>
        </w:rPr>
        <w:t>项约定为：</w:t>
      </w:r>
    </w:p>
    <w:p w14:paraId="7F78F961">
      <w:pPr>
        <w:autoSpaceDE w:val="0"/>
        <w:autoSpaceDN w:val="0"/>
        <w:spacing w:before="9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承包人应自行承担修建临时设施的费用，需要临时占地的，应由承包人按第</w:t>
      </w:r>
    </w:p>
    <w:p w14:paraId="5F03EC28">
      <w:pPr>
        <w:autoSpaceDE w:val="0"/>
        <w:autoSpaceDN w:val="0"/>
        <w:spacing w:before="94"/>
        <w:ind w:left="424"/>
        <w:jc w:val="left"/>
        <w:rPr>
          <w:rFonts w:hint="eastAsia" w:ascii="宋体" w:hAnsi="宋体" w:cs="宋体"/>
          <w:color w:val="auto"/>
          <w:kern w:val="0"/>
          <w:sz w:val="24"/>
          <w:highlight w:val="none"/>
          <w:lang w:val="zh-CN" w:bidi="zh-CN"/>
        </w:rPr>
      </w:pPr>
      <w:r>
        <w:rPr>
          <w:rFonts w:hAnsi="宋体" w:eastAsia="Times New Roman" w:cs="宋体"/>
          <w:color w:val="auto"/>
          <w:kern w:val="0"/>
          <w:sz w:val="24"/>
          <w:highlight w:val="none"/>
          <w:lang w:val="zh-CN" w:bidi="zh-CN"/>
        </w:rPr>
        <w:t xml:space="preserve">4.1.10 </w:t>
      </w:r>
      <w:r>
        <w:rPr>
          <w:rFonts w:ascii="宋体" w:hAnsi="宋体" w:cs="宋体"/>
          <w:color w:val="auto"/>
          <w:kern w:val="0"/>
          <w:sz w:val="24"/>
          <w:highlight w:val="none"/>
          <w:lang w:val="zh-CN" w:bidi="zh-CN"/>
        </w:rPr>
        <w:t>项（</w:t>
      </w:r>
      <w:r>
        <w:rPr>
          <w:rFonts w:hAnsi="宋体" w:eastAsia="Times New Roman" w:cs="宋体"/>
          <w:color w:val="auto"/>
          <w:kern w:val="0"/>
          <w:sz w:val="24"/>
          <w:highlight w:val="none"/>
          <w:lang w:val="zh-CN" w:bidi="zh-CN"/>
        </w:rPr>
        <w:t>1</w:t>
      </w:r>
      <w:r>
        <w:rPr>
          <w:rFonts w:ascii="宋体" w:hAnsi="宋体" w:cs="宋体"/>
          <w:color w:val="auto"/>
          <w:kern w:val="0"/>
          <w:sz w:val="24"/>
          <w:highlight w:val="none"/>
          <w:lang w:val="zh-CN" w:bidi="zh-CN"/>
        </w:rPr>
        <w:t>）目的规定办理。</w:t>
      </w:r>
    </w:p>
    <w:p w14:paraId="3487A65B">
      <w:pPr>
        <w:autoSpaceDE w:val="0"/>
        <w:autoSpaceDN w:val="0"/>
        <w:spacing w:before="4"/>
        <w:jc w:val="left"/>
        <w:rPr>
          <w:rFonts w:hint="eastAsia" w:ascii="宋体" w:hAnsi="宋体" w:cs="宋体"/>
          <w:color w:val="auto"/>
          <w:kern w:val="0"/>
          <w:sz w:val="24"/>
          <w:highlight w:val="none"/>
          <w:lang w:val="zh-CN" w:bidi="zh-CN"/>
        </w:rPr>
      </w:pPr>
    </w:p>
    <w:p w14:paraId="5305B325">
      <w:pPr>
        <w:autoSpaceDE w:val="0"/>
        <w:autoSpaceDN w:val="0"/>
        <w:ind w:left="424"/>
        <w:jc w:val="left"/>
        <w:rPr>
          <w:rFonts w:hint="eastAsia" w:ascii="黑体" w:hAnsi="宋体" w:eastAsia="黑体" w:cs="宋体"/>
          <w:color w:val="auto"/>
          <w:kern w:val="0"/>
          <w:sz w:val="24"/>
          <w:highlight w:val="none"/>
          <w:lang w:val="zh-CN" w:bidi="zh-CN"/>
        </w:rPr>
      </w:pPr>
      <w:bookmarkStart w:id="141" w:name="_bookmark186"/>
      <w:bookmarkEnd w:id="141"/>
      <w:r>
        <w:rPr>
          <w:rFonts w:hAnsi="宋体" w:eastAsia="Times New Roman" w:cs="宋体"/>
          <w:color w:val="auto"/>
          <w:kern w:val="0"/>
          <w:sz w:val="24"/>
          <w:highlight w:val="none"/>
          <w:lang w:val="zh-CN" w:bidi="zh-CN"/>
        </w:rPr>
        <w:t>6.3</w:t>
      </w:r>
      <w:r>
        <w:rPr>
          <w:rFonts w:hint="eastAsia" w:ascii="黑体" w:hAnsi="宋体" w:eastAsia="黑体" w:cs="宋体"/>
          <w:color w:val="auto"/>
          <w:kern w:val="0"/>
          <w:sz w:val="24"/>
          <w:highlight w:val="none"/>
          <w:lang w:val="zh-CN" w:bidi="zh-CN"/>
        </w:rPr>
        <w:t>要求承包人增加或更换施工设备</w:t>
      </w:r>
    </w:p>
    <w:p w14:paraId="1CB6743A">
      <w:pPr>
        <w:autoSpaceDE w:val="0"/>
        <w:autoSpaceDN w:val="0"/>
        <w:spacing w:before="1"/>
        <w:jc w:val="left"/>
        <w:rPr>
          <w:rFonts w:hint="eastAsia" w:ascii="黑体" w:hAnsi="宋体" w:cs="宋体"/>
          <w:color w:val="auto"/>
          <w:kern w:val="0"/>
          <w:sz w:val="26"/>
          <w:highlight w:val="none"/>
          <w:lang w:val="zh-CN" w:bidi="zh-CN"/>
        </w:rPr>
      </w:pPr>
    </w:p>
    <w:p w14:paraId="1E958A1F">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本款细化为：</w:t>
      </w:r>
    </w:p>
    <w:p w14:paraId="69E091D0">
      <w:pPr>
        <w:autoSpaceDE w:val="0"/>
        <w:autoSpaceDN w:val="0"/>
        <w:spacing w:before="91" w:line="312" w:lineRule="auto"/>
        <w:ind w:left="424" w:right="389"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承包人承诺的施工设备必须按时到达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14:paraId="6746CE7F">
      <w:pPr>
        <w:autoSpaceDE w:val="0"/>
        <w:autoSpaceDN w:val="0"/>
        <w:jc w:val="left"/>
        <w:rPr>
          <w:rFonts w:hint="eastAsia" w:ascii="宋体" w:hAnsi="宋体" w:cs="宋体"/>
          <w:color w:val="auto"/>
          <w:kern w:val="0"/>
          <w:sz w:val="32"/>
          <w:highlight w:val="none"/>
          <w:lang w:val="zh-CN" w:bidi="zh-CN"/>
        </w:rPr>
      </w:pPr>
    </w:p>
    <w:p w14:paraId="226CDA98">
      <w:pPr>
        <w:numPr>
          <w:ilvl w:val="0"/>
          <w:numId w:val="4"/>
        </w:numPr>
        <w:tabs>
          <w:tab w:val="left" w:pos="775"/>
        </w:tabs>
        <w:autoSpaceDE w:val="0"/>
        <w:autoSpaceDN w:val="0"/>
        <w:ind w:hanging="350"/>
        <w:jc w:val="left"/>
        <w:rPr>
          <w:rFonts w:hint="eastAsia" w:ascii="黑体" w:hAnsi="宋体" w:eastAsia="黑体" w:cs="宋体"/>
          <w:color w:val="auto"/>
          <w:kern w:val="0"/>
          <w:sz w:val="28"/>
          <w:szCs w:val="22"/>
          <w:highlight w:val="none"/>
          <w:lang w:val="zh-CN" w:bidi="zh-CN"/>
        </w:rPr>
      </w:pPr>
      <w:bookmarkStart w:id="142" w:name="_bookmark187"/>
      <w:bookmarkEnd w:id="142"/>
      <w:r>
        <w:rPr>
          <w:rFonts w:hint="eastAsia" w:ascii="黑体" w:hAnsi="宋体" w:eastAsia="黑体" w:cs="宋体"/>
          <w:color w:val="auto"/>
          <w:kern w:val="0"/>
          <w:sz w:val="28"/>
          <w:szCs w:val="22"/>
          <w:highlight w:val="none"/>
          <w:lang w:val="zh-CN" w:bidi="zh-CN"/>
        </w:rPr>
        <w:t>交通运输</w:t>
      </w:r>
    </w:p>
    <w:p w14:paraId="450AC7BE">
      <w:pPr>
        <w:autoSpaceDE w:val="0"/>
        <w:autoSpaceDN w:val="0"/>
        <w:spacing w:before="5"/>
        <w:jc w:val="left"/>
        <w:rPr>
          <w:rFonts w:hint="eastAsia" w:ascii="黑体" w:hAnsi="宋体" w:cs="宋体"/>
          <w:color w:val="auto"/>
          <w:kern w:val="0"/>
          <w:sz w:val="24"/>
          <w:highlight w:val="none"/>
          <w:lang w:val="zh-CN" w:bidi="zh-CN"/>
        </w:rPr>
      </w:pPr>
    </w:p>
    <w:p w14:paraId="499DABA6">
      <w:pPr>
        <w:numPr>
          <w:ilvl w:val="1"/>
          <w:numId w:val="4"/>
        </w:numPr>
        <w:tabs>
          <w:tab w:val="left" w:pos="845"/>
        </w:tabs>
        <w:autoSpaceDE w:val="0"/>
        <w:autoSpaceDN w:val="0"/>
        <w:spacing w:before="1"/>
        <w:jc w:val="left"/>
        <w:rPr>
          <w:rFonts w:hint="eastAsia" w:ascii="黑体" w:hAnsi="宋体" w:eastAsia="黑体" w:cs="宋体"/>
          <w:color w:val="auto"/>
          <w:kern w:val="0"/>
          <w:sz w:val="24"/>
          <w:szCs w:val="22"/>
          <w:highlight w:val="none"/>
          <w:lang w:val="zh-CN" w:bidi="zh-CN"/>
        </w:rPr>
      </w:pPr>
      <w:bookmarkStart w:id="143" w:name="_bookmark188"/>
      <w:bookmarkEnd w:id="143"/>
      <w:r>
        <w:rPr>
          <w:rFonts w:hint="eastAsia" w:ascii="黑体" w:hAnsi="宋体" w:eastAsia="黑体" w:cs="宋体"/>
          <w:color w:val="auto"/>
          <w:kern w:val="0"/>
          <w:sz w:val="24"/>
          <w:szCs w:val="22"/>
          <w:highlight w:val="none"/>
          <w:lang w:val="zh-CN" w:bidi="zh-CN"/>
        </w:rPr>
        <w:t>道路通行权和场外设施</w:t>
      </w:r>
    </w:p>
    <w:p w14:paraId="40CEE129">
      <w:pPr>
        <w:autoSpaceDE w:val="0"/>
        <w:autoSpaceDN w:val="0"/>
        <w:jc w:val="left"/>
        <w:rPr>
          <w:rFonts w:hint="eastAsia" w:ascii="黑体" w:hAnsi="宋体" w:cs="宋体"/>
          <w:color w:val="auto"/>
          <w:kern w:val="0"/>
          <w:sz w:val="26"/>
          <w:highlight w:val="none"/>
          <w:lang w:val="zh-CN" w:bidi="zh-CN"/>
        </w:rPr>
      </w:pPr>
    </w:p>
    <w:p w14:paraId="5BA0C446">
      <w:pPr>
        <w:autoSpaceDE w:val="0"/>
        <w:autoSpaceDN w:val="0"/>
        <w:ind w:left="84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本款约定为：</w:t>
      </w:r>
    </w:p>
    <w:p w14:paraId="41969E3A">
      <w:pPr>
        <w:autoSpaceDE w:val="0"/>
        <w:autoSpaceDN w:val="0"/>
        <w:spacing w:before="91" w:line="312" w:lineRule="auto"/>
        <w:ind w:left="424" w:right="391"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承包人应根据合同工程的施工需要，负责办理取得出入施工场地的专用和临时道路的通行权，以及取得为工程建设所需修建场外设施的权利，并承担有关费用。需要发包人协调时，发包人应协助承包人办理相关手续。</w:t>
      </w:r>
    </w:p>
    <w:p w14:paraId="4A40E705">
      <w:pPr>
        <w:autoSpaceDE w:val="0"/>
        <w:autoSpaceDN w:val="0"/>
        <w:jc w:val="left"/>
        <w:rPr>
          <w:rFonts w:hint="eastAsia" w:ascii="宋体" w:hAnsi="宋体" w:cs="宋体"/>
          <w:color w:val="auto"/>
          <w:kern w:val="0"/>
          <w:sz w:val="32"/>
          <w:highlight w:val="none"/>
          <w:lang w:val="zh-CN" w:bidi="zh-CN"/>
        </w:rPr>
      </w:pPr>
    </w:p>
    <w:p w14:paraId="36EB7D63">
      <w:pPr>
        <w:numPr>
          <w:ilvl w:val="0"/>
          <w:numId w:val="4"/>
        </w:numPr>
        <w:tabs>
          <w:tab w:val="left" w:pos="775"/>
        </w:tabs>
        <w:autoSpaceDE w:val="0"/>
        <w:autoSpaceDN w:val="0"/>
        <w:ind w:hanging="350"/>
        <w:jc w:val="left"/>
        <w:rPr>
          <w:rFonts w:hint="eastAsia" w:ascii="黑体" w:hAnsi="宋体" w:eastAsia="黑体" w:cs="宋体"/>
          <w:color w:val="auto"/>
          <w:kern w:val="0"/>
          <w:sz w:val="28"/>
          <w:szCs w:val="22"/>
          <w:highlight w:val="none"/>
          <w:lang w:val="zh-CN" w:bidi="zh-CN"/>
        </w:rPr>
      </w:pPr>
      <w:bookmarkStart w:id="144" w:name="_bookmark189"/>
      <w:bookmarkEnd w:id="144"/>
      <w:r>
        <w:rPr>
          <w:rFonts w:hint="eastAsia" w:ascii="黑体" w:hAnsi="宋体" w:eastAsia="黑体" w:cs="宋体"/>
          <w:color w:val="auto"/>
          <w:kern w:val="0"/>
          <w:sz w:val="28"/>
          <w:szCs w:val="22"/>
          <w:highlight w:val="none"/>
          <w:lang w:val="zh-CN" w:bidi="zh-CN"/>
        </w:rPr>
        <w:t>测量放线</w:t>
      </w:r>
    </w:p>
    <w:p w14:paraId="03361F40">
      <w:pPr>
        <w:autoSpaceDE w:val="0"/>
        <w:autoSpaceDN w:val="0"/>
        <w:spacing w:before="7"/>
        <w:jc w:val="left"/>
        <w:rPr>
          <w:rFonts w:hint="eastAsia" w:ascii="黑体" w:hAnsi="宋体" w:cs="宋体"/>
          <w:color w:val="auto"/>
          <w:kern w:val="0"/>
          <w:sz w:val="24"/>
          <w:highlight w:val="none"/>
          <w:lang w:val="zh-CN" w:bidi="zh-CN"/>
        </w:rPr>
      </w:pPr>
    </w:p>
    <w:p w14:paraId="4E599D63">
      <w:pPr>
        <w:autoSpaceDE w:val="0"/>
        <w:autoSpaceDN w:val="0"/>
        <w:ind w:left="424"/>
        <w:jc w:val="left"/>
        <w:rPr>
          <w:rFonts w:hint="eastAsia" w:ascii="黑体" w:hAnsi="宋体" w:eastAsia="黑体" w:cs="宋体"/>
          <w:color w:val="auto"/>
          <w:kern w:val="0"/>
          <w:sz w:val="24"/>
          <w:highlight w:val="none"/>
          <w:lang w:val="zh-CN" w:bidi="zh-CN"/>
        </w:rPr>
      </w:pPr>
      <w:bookmarkStart w:id="145" w:name="_bookmark190"/>
      <w:bookmarkEnd w:id="145"/>
      <w:r>
        <w:rPr>
          <w:rFonts w:hAnsi="宋体" w:eastAsia="Times New Roman" w:cs="宋体"/>
          <w:color w:val="auto"/>
          <w:kern w:val="0"/>
          <w:sz w:val="24"/>
          <w:highlight w:val="none"/>
          <w:lang w:val="zh-CN" w:bidi="zh-CN"/>
        </w:rPr>
        <w:t>8.4</w:t>
      </w:r>
      <w:r>
        <w:rPr>
          <w:rFonts w:hint="eastAsia" w:ascii="黑体" w:hAnsi="宋体" w:eastAsia="黑体" w:cs="宋体"/>
          <w:color w:val="auto"/>
          <w:kern w:val="0"/>
          <w:sz w:val="24"/>
          <w:highlight w:val="none"/>
          <w:lang w:val="zh-CN" w:bidi="zh-CN"/>
        </w:rPr>
        <w:t>监理人使用施工控制网</w:t>
      </w:r>
    </w:p>
    <w:p w14:paraId="5EF7AF37">
      <w:pPr>
        <w:autoSpaceDE w:val="0"/>
        <w:autoSpaceDN w:val="0"/>
        <w:spacing w:before="11"/>
        <w:jc w:val="left"/>
        <w:rPr>
          <w:rFonts w:hint="eastAsia" w:ascii="黑体" w:hAnsi="宋体" w:cs="宋体"/>
          <w:color w:val="auto"/>
          <w:kern w:val="0"/>
          <w:sz w:val="25"/>
          <w:highlight w:val="none"/>
          <w:lang w:val="zh-CN" w:bidi="zh-CN"/>
        </w:rPr>
      </w:pPr>
    </w:p>
    <w:p w14:paraId="5F09B010">
      <w:pPr>
        <w:autoSpaceDE w:val="0"/>
        <w:autoSpaceDN w:val="0"/>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本款补充：</w:t>
      </w:r>
    </w:p>
    <w:p w14:paraId="11B442E9">
      <w:pPr>
        <w:autoSpaceDE w:val="0"/>
        <w:autoSpaceDN w:val="0"/>
        <w:spacing w:before="93"/>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经监理人批准，其他相关承包人也可免费使用施工控制网。</w:t>
      </w:r>
    </w:p>
    <w:p w14:paraId="4B77AA1A">
      <w:pPr>
        <w:autoSpaceDE w:val="0"/>
        <w:autoSpaceDN w:val="0"/>
        <w:jc w:val="left"/>
        <w:rPr>
          <w:rFonts w:hint="eastAsia" w:ascii="宋体" w:hAnsi="宋体" w:cs="宋体"/>
          <w:color w:val="auto"/>
          <w:kern w:val="0"/>
          <w:sz w:val="24"/>
          <w:highlight w:val="none"/>
          <w:lang w:val="zh-CN" w:bidi="zh-CN"/>
        </w:rPr>
      </w:pPr>
    </w:p>
    <w:p w14:paraId="48C58FE5">
      <w:pPr>
        <w:numPr>
          <w:ilvl w:val="0"/>
          <w:numId w:val="4"/>
        </w:numPr>
        <w:tabs>
          <w:tab w:val="left" w:pos="775"/>
        </w:tabs>
        <w:autoSpaceDE w:val="0"/>
        <w:autoSpaceDN w:val="0"/>
        <w:spacing w:before="192"/>
        <w:ind w:hanging="350"/>
        <w:jc w:val="left"/>
        <w:rPr>
          <w:rFonts w:hint="eastAsia" w:ascii="黑体" w:hAnsi="宋体" w:eastAsia="黑体" w:cs="宋体"/>
          <w:color w:val="auto"/>
          <w:kern w:val="0"/>
          <w:sz w:val="28"/>
          <w:szCs w:val="22"/>
          <w:highlight w:val="none"/>
          <w:lang w:val="zh-CN" w:bidi="zh-CN"/>
        </w:rPr>
      </w:pPr>
      <w:bookmarkStart w:id="146" w:name="_bookmark191"/>
      <w:bookmarkEnd w:id="146"/>
      <w:r>
        <w:rPr>
          <w:rFonts w:hint="eastAsia" w:ascii="黑体" w:hAnsi="宋体" w:eastAsia="黑体" w:cs="宋体"/>
          <w:color w:val="auto"/>
          <w:spacing w:val="-3"/>
          <w:kern w:val="0"/>
          <w:sz w:val="28"/>
          <w:szCs w:val="22"/>
          <w:highlight w:val="none"/>
          <w:lang w:val="zh-CN" w:bidi="zh-CN"/>
        </w:rPr>
        <w:t>施工安全、治安保卫和环境保护</w:t>
      </w:r>
    </w:p>
    <w:p w14:paraId="5E2E25F9">
      <w:pPr>
        <w:autoSpaceDE w:val="0"/>
        <w:autoSpaceDN w:val="0"/>
        <w:spacing w:before="8"/>
        <w:jc w:val="left"/>
        <w:rPr>
          <w:rFonts w:hint="eastAsia" w:ascii="黑体" w:hAnsi="宋体" w:cs="宋体"/>
          <w:color w:val="auto"/>
          <w:kern w:val="0"/>
          <w:sz w:val="24"/>
          <w:highlight w:val="none"/>
          <w:lang w:val="zh-CN" w:bidi="zh-CN"/>
        </w:rPr>
      </w:pPr>
    </w:p>
    <w:p w14:paraId="2B739CDF">
      <w:pPr>
        <w:numPr>
          <w:ilvl w:val="1"/>
          <w:numId w:val="13"/>
        </w:numPr>
        <w:tabs>
          <w:tab w:val="left" w:pos="845"/>
        </w:tabs>
        <w:autoSpaceDE w:val="0"/>
        <w:autoSpaceDN w:val="0"/>
        <w:jc w:val="left"/>
        <w:rPr>
          <w:rFonts w:hint="eastAsia" w:ascii="黑体" w:hAnsi="宋体" w:eastAsia="黑体" w:cs="宋体"/>
          <w:color w:val="auto"/>
          <w:kern w:val="0"/>
          <w:sz w:val="24"/>
          <w:szCs w:val="22"/>
          <w:highlight w:val="none"/>
          <w:lang w:val="zh-CN" w:bidi="zh-CN"/>
        </w:rPr>
      </w:pPr>
      <w:bookmarkStart w:id="147" w:name="_bookmark192"/>
      <w:bookmarkEnd w:id="147"/>
      <w:r>
        <w:rPr>
          <w:rFonts w:hint="eastAsia" w:ascii="黑体" w:hAnsi="宋体" w:eastAsia="黑体" w:cs="宋体"/>
          <w:color w:val="auto"/>
          <w:kern w:val="0"/>
          <w:sz w:val="24"/>
          <w:szCs w:val="22"/>
          <w:highlight w:val="none"/>
          <w:lang w:val="zh-CN" w:bidi="zh-CN"/>
        </w:rPr>
        <w:t>承包人的施工安全责任</w:t>
      </w:r>
    </w:p>
    <w:p w14:paraId="0D55E192">
      <w:pPr>
        <w:autoSpaceDE w:val="0"/>
        <w:autoSpaceDN w:val="0"/>
        <w:spacing w:before="10"/>
        <w:jc w:val="left"/>
        <w:rPr>
          <w:rFonts w:hint="eastAsia" w:ascii="黑体" w:hAnsi="宋体" w:cs="宋体"/>
          <w:color w:val="auto"/>
          <w:kern w:val="0"/>
          <w:sz w:val="25"/>
          <w:highlight w:val="none"/>
          <w:lang w:val="zh-CN" w:bidi="zh-CN"/>
        </w:rPr>
      </w:pPr>
    </w:p>
    <w:p w14:paraId="32BB4740">
      <w:pPr>
        <w:autoSpaceDE w:val="0"/>
        <w:autoSpaceDN w:val="0"/>
        <w:spacing w:before="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9.2.1 </w:t>
      </w:r>
      <w:r>
        <w:rPr>
          <w:rFonts w:ascii="宋体" w:hAnsi="宋体" w:cs="宋体"/>
          <w:color w:val="auto"/>
          <w:kern w:val="0"/>
          <w:sz w:val="24"/>
          <w:highlight w:val="none"/>
          <w:lang w:val="zh-CN" w:bidi="zh-CN"/>
        </w:rPr>
        <w:t>项细化为：</w:t>
      </w:r>
    </w:p>
    <w:p w14:paraId="55A93857">
      <w:pPr>
        <w:autoSpaceDE w:val="0"/>
        <w:autoSpaceDN w:val="0"/>
        <w:spacing w:before="93"/>
        <w:ind w:left="904"/>
        <w:jc w:val="left"/>
        <w:rPr>
          <w:rFonts w:hint="eastAsia" w:ascii="宋体" w:hAnsi="宋体" w:cs="宋体"/>
          <w:color w:val="auto"/>
          <w:kern w:val="0"/>
          <w:sz w:val="10"/>
          <w:highlight w:val="none"/>
          <w:lang w:val="zh-CN" w:bidi="zh-CN"/>
        </w:rPr>
      </w:pPr>
      <w:r>
        <w:rPr>
          <w:rFonts w:ascii="宋体" w:hAnsi="宋体" w:cs="宋体"/>
          <w:color w:val="auto"/>
          <w:kern w:val="0"/>
          <w:sz w:val="24"/>
          <w:highlight w:val="none"/>
          <w:lang w:val="zh-CN" w:bidi="zh-CN"/>
        </w:rPr>
        <w:t>承包人应按合同约定履行安全职责，严格执行国家、地方政府有关施工安全管</w:t>
      </w:r>
    </w:p>
    <w:p w14:paraId="57E3567E">
      <w:pPr>
        <w:autoSpaceDE w:val="0"/>
        <w:autoSpaceDN w:val="0"/>
        <w:spacing w:before="67" w:line="312" w:lineRule="auto"/>
        <w:ind w:left="424" w:right="388"/>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理方面的法律、法规及规章制度，同时严格执行发包人制订的本项目安全生产管理方面的规章制度、安全检查程序及施工安全管理要求，以及监理人有关安全工作的指示。</w:t>
      </w:r>
    </w:p>
    <w:p w14:paraId="477A0766">
      <w:pPr>
        <w:autoSpaceDE w:val="0"/>
        <w:autoSpaceDN w:val="0"/>
        <w:spacing w:line="312" w:lineRule="auto"/>
        <w:ind w:left="424" w:right="384"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承包人应根据本工程的实际安全施工要求，编制施工安全技术措施，并在签订</w:t>
      </w:r>
      <w:r>
        <w:rPr>
          <w:rFonts w:ascii="宋体" w:hAnsi="宋体" w:cs="宋体"/>
          <w:color w:val="auto"/>
          <w:spacing w:val="-9"/>
          <w:kern w:val="0"/>
          <w:sz w:val="24"/>
          <w:highlight w:val="none"/>
          <w:lang w:val="zh-CN" w:bidi="zh-CN"/>
        </w:rPr>
        <w:t xml:space="preserve">合同协议书后 </w:t>
      </w:r>
      <w:r>
        <w:rPr>
          <w:rFonts w:hAnsi="宋体" w:eastAsia="Times New Roman" w:cs="宋体"/>
          <w:color w:val="auto"/>
          <w:kern w:val="0"/>
          <w:sz w:val="24"/>
          <w:highlight w:val="none"/>
          <w:lang w:val="zh-CN" w:bidi="zh-CN"/>
        </w:rPr>
        <w:t xml:space="preserve">28 </w:t>
      </w:r>
      <w:r>
        <w:rPr>
          <w:rFonts w:ascii="宋体" w:hAnsi="宋体" w:cs="宋体"/>
          <w:color w:val="auto"/>
          <w:spacing w:val="-9"/>
          <w:kern w:val="0"/>
          <w:sz w:val="24"/>
          <w:highlight w:val="none"/>
          <w:lang w:val="zh-CN" w:bidi="zh-CN"/>
        </w:rPr>
        <w:t>天内，报监理人和发包人批准。该施工安全技术措施包括</w:t>
      </w:r>
      <w:r>
        <w:rPr>
          <w:rFonts w:ascii="宋体" w:hAnsi="宋体" w:cs="宋体"/>
          <w:color w:val="auto"/>
          <w:kern w:val="0"/>
          <w:sz w:val="24"/>
          <w:highlight w:val="none"/>
          <w:lang w:val="zh-CN" w:bidi="zh-CN"/>
        </w:rPr>
        <w:t>（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2F7AB5EA">
      <w:pPr>
        <w:autoSpaceDE w:val="0"/>
        <w:autoSpaceDN w:val="0"/>
        <w:spacing w:before="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本项目需要编制专项施工方案的工程包括但不限于以下内容：</w:t>
      </w:r>
    </w:p>
    <w:p w14:paraId="11A18E07">
      <w:pPr>
        <w:autoSpaceDE w:val="0"/>
        <w:autoSpaceDN w:val="0"/>
        <w:spacing w:before="9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1</w:t>
      </w:r>
      <w:r>
        <w:rPr>
          <w:rFonts w:ascii="宋体" w:hAnsi="宋体" w:cs="宋体"/>
          <w:color w:val="auto"/>
          <w:kern w:val="0"/>
          <w:sz w:val="24"/>
          <w:highlight w:val="none"/>
          <w:lang w:val="zh-CN" w:bidi="zh-CN"/>
        </w:rPr>
        <w:t>）不良地质条件下有潜在危险性的土方、石方开挖；</w:t>
      </w:r>
    </w:p>
    <w:p w14:paraId="7DD268F9">
      <w:pPr>
        <w:autoSpaceDE w:val="0"/>
        <w:autoSpaceDN w:val="0"/>
        <w:spacing w:before="94"/>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）滑坡和高边坡处理；</w:t>
      </w:r>
    </w:p>
    <w:p w14:paraId="0C120EC6">
      <w:pPr>
        <w:autoSpaceDE w:val="0"/>
        <w:autoSpaceDN w:val="0"/>
        <w:spacing w:before="9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3</w:t>
      </w:r>
      <w:r>
        <w:rPr>
          <w:rFonts w:ascii="宋体" w:hAnsi="宋体" w:cs="宋体"/>
          <w:color w:val="auto"/>
          <w:kern w:val="0"/>
          <w:sz w:val="24"/>
          <w:highlight w:val="none"/>
          <w:lang w:val="zh-CN" w:bidi="zh-CN"/>
        </w:rPr>
        <w:t>）桩基础、挡墙基础、深水基础及围堰工程；</w:t>
      </w:r>
    </w:p>
    <w:p w14:paraId="2BCD6E37">
      <w:pPr>
        <w:autoSpaceDE w:val="0"/>
        <w:autoSpaceDN w:val="0"/>
        <w:spacing w:before="9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4</w:t>
      </w:r>
      <w:r>
        <w:rPr>
          <w:rFonts w:ascii="宋体" w:hAnsi="宋体" w:cs="宋体"/>
          <w:color w:val="auto"/>
          <w:kern w:val="0"/>
          <w:sz w:val="24"/>
          <w:highlight w:val="none"/>
          <w:lang w:val="zh-CN" w:bidi="zh-CN"/>
        </w:rPr>
        <w:t>）桥梁工程中的梁、拱、柱等构件施工等；</w:t>
      </w:r>
    </w:p>
    <w:p w14:paraId="0309F4DF">
      <w:pPr>
        <w:autoSpaceDE w:val="0"/>
        <w:autoSpaceDN w:val="0"/>
        <w:spacing w:before="94"/>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5</w:t>
      </w:r>
      <w:r>
        <w:rPr>
          <w:rFonts w:ascii="宋体" w:hAnsi="宋体" w:cs="宋体"/>
          <w:color w:val="auto"/>
          <w:kern w:val="0"/>
          <w:sz w:val="24"/>
          <w:highlight w:val="none"/>
          <w:lang w:val="zh-CN" w:bidi="zh-CN"/>
        </w:rPr>
        <w:t>）隧道工程中的不良地质隧道、高瓦斯隧道等；</w:t>
      </w:r>
    </w:p>
    <w:p w14:paraId="3003CE07">
      <w:pPr>
        <w:autoSpaceDE w:val="0"/>
        <w:autoSpaceDN w:val="0"/>
        <w:spacing w:before="91" w:line="312" w:lineRule="auto"/>
        <w:ind w:left="424" w:right="306"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6</w:t>
      </w:r>
      <w:r>
        <w:rPr>
          <w:rFonts w:ascii="宋体" w:hAnsi="宋体" w:cs="宋体"/>
          <w:color w:val="auto"/>
          <w:kern w:val="0"/>
          <w:sz w:val="24"/>
          <w:highlight w:val="none"/>
          <w:lang w:val="zh-CN" w:bidi="zh-CN"/>
        </w:rPr>
        <w:t>）水上工程中的打桩船作业、施工船作业、外海孤岛作业、边通航边施工作业等；</w:t>
      </w:r>
    </w:p>
    <w:p w14:paraId="1D03B32C">
      <w:pPr>
        <w:autoSpaceDE w:val="0"/>
        <w:autoSpaceDN w:val="0"/>
        <w:spacing w:before="2"/>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7</w:t>
      </w:r>
      <w:r>
        <w:rPr>
          <w:rFonts w:ascii="宋体" w:hAnsi="宋体" w:cs="宋体"/>
          <w:color w:val="auto"/>
          <w:kern w:val="0"/>
          <w:sz w:val="24"/>
          <w:highlight w:val="none"/>
          <w:lang w:val="zh-CN" w:bidi="zh-CN"/>
        </w:rPr>
        <w:t>）水下工程中的水下焊接、混凝土浇筑、爆破工程等；</w:t>
      </w:r>
    </w:p>
    <w:p w14:paraId="31FD542F">
      <w:pPr>
        <w:autoSpaceDE w:val="0"/>
        <w:autoSpaceDN w:val="0"/>
        <w:spacing w:before="9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8</w:t>
      </w:r>
      <w:r>
        <w:rPr>
          <w:rFonts w:ascii="宋体" w:hAnsi="宋体" w:cs="宋体"/>
          <w:color w:val="auto"/>
          <w:kern w:val="0"/>
          <w:sz w:val="24"/>
          <w:highlight w:val="none"/>
          <w:lang w:val="zh-CN" w:bidi="zh-CN"/>
        </w:rPr>
        <w:t>）爆破工程；</w:t>
      </w:r>
    </w:p>
    <w:p w14:paraId="5E936790">
      <w:pPr>
        <w:autoSpaceDE w:val="0"/>
        <w:autoSpaceDN w:val="0"/>
        <w:spacing w:before="93" w:line="312" w:lineRule="auto"/>
        <w:ind w:left="424" w:right="305"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9</w:t>
      </w:r>
      <w:r>
        <w:rPr>
          <w:rFonts w:ascii="宋体" w:hAnsi="宋体" w:cs="宋体"/>
          <w:color w:val="auto"/>
          <w:kern w:val="0"/>
          <w:sz w:val="24"/>
          <w:highlight w:val="none"/>
          <w:lang w:val="zh-CN" w:bidi="zh-CN"/>
        </w:rPr>
        <w:t>）大型临时工程中的大型支架、模板、便桥的架设与拆除；桥梁、码头的加固与拆除；</w:t>
      </w:r>
    </w:p>
    <w:p w14:paraId="57F8ED02">
      <w:pPr>
        <w:autoSpaceDE w:val="0"/>
        <w:autoSpaceDN w:val="0"/>
        <w:spacing w:line="307" w:lineRule="exact"/>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10</w:t>
      </w:r>
      <w:r>
        <w:rPr>
          <w:rFonts w:ascii="宋体" w:hAnsi="宋体" w:cs="宋体"/>
          <w:color w:val="auto"/>
          <w:kern w:val="0"/>
          <w:sz w:val="24"/>
          <w:highlight w:val="none"/>
          <w:lang w:val="zh-CN" w:bidi="zh-CN"/>
        </w:rPr>
        <w:t>）其他危险性较大的工程。</w:t>
      </w:r>
    </w:p>
    <w:p w14:paraId="03A93C93">
      <w:pPr>
        <w:autoSpaceDE w:val="0"/>
        <w:autoSpaceDN w:val="0"/>
        <w:spacing w:before="94" w:line="312" w:lineRule="auto"/>
        <w:ind w:left="424" w:right="391"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监理人和发包人在检查中发现有安全问题或有违反安全管理规章制度的情况时，可视为承包人违约，应按第 </w:t>
      </w:r>
      <w:r>
        <w:rPr>
          <w:rFonts w:hAnsi="宋体" w:eastAsia="Times New Roman" w:cs="宋体"/>
          <w:color w:val="auto"/>
          <w:kern w:val="0"/>
          <w:sz w:val="24"/>
          <w:highlight w:val="none"/>
          <w:lang w:val="zh-CN" w:bidi="zh-CN"/>
        </w:rPr>
        <w:t xml:space="preserve">22.1 </w:t>
      </w:r>
      <w:r>
        <w:rPr>
          <w:rFonts w:ascii="宋体" w:hAnsi="宋体" w:cs="宋体"/>
          <w:color w:val="auto"/>
          <w:kern w:val="0"/>
          <w:sz w:val="24"/>
          <w:highlight w:val="none"/>
          <w:lang w:val="zh-CN" w:bidi="zh-CN"/>
        </w:rPr>
        <w:t>款的规定办理。</w:t>
      </w:r>
    </w:p>
    <w:p w14:paraId="0E857486">
      <w:pPr>
        <w:autoSpaceDE w:val="0"/>
        <w:autoSpaceDN w:val="0"/>
        <w:spacing w:before="2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9.2.5 </w:t>
      </w:r>
      <w:r>
        <w:rPr>
          <w:rFonts w:ascii="宋体" w:hAnsi="宋体" w:cs="宋体"/>
          <w:color w:val="auto"/>
          <w:kern w:val="0"/>
          <w:sz w:val="24"/>
          <w:highlight w:val="none"/>
          <w:lang w:val="zh-CN" w:bidi="zh-CN"/>
        </w:rPr>
        <w:t>项细化为：</w:t>
      </w:r>
    </w:p>
    <w:p w14:paraId="30D3F719">
      <w:pPr>
        <w:autoSpaceDE w:val="0"/>
        <w:autoSpaceDN w:val="0"/>
        <w:spacing w:before="135" w:line="343" w:lineRule="auto"/>
        <w:ind w:left="424" w:right="382" w:firstLine="479"/>
        <w:rPr>
          <w:rFonts w:hint="eastAsia" w:ascii="宋体" w:hAnsi="宋体" w:cs="宋体"/>
          <w:color w:val="auto"/>
          <w:kern w:val="0"/>
          <w:sz w:val="9"/>
          <w:highlight w:val="none"/>
          <w:lang w:val="zh-CN" w:bidi="zh-CN"/>
        </w:rPr>
      </w:pPr>
      <w:r>
        <w:rPr>
          <w:rFonts w:ascii="宋体" w:hAnsi="宋体" w:cs="宋体"/>
          <w:color w:val="auto"/>
          <w:kern w:val="0"/>
          <w:sz w:val="24"/>
          <w:highlight w:val="none"/>
          <w:lang w:val="zh-CN" w:bidi="zh-CN"/>
        </w:rPr>
        <w:t>除项目专用合同条款另有约定外，安全生产费用应为投标价（不含安全生产费及建筑工程一切险及第三者责任险的保险费</w:t>
      </w:r>
      <w:r>
        <w:rPr>
          <w:rFonts w:ascii="宋体" w:hAnsi="宋体" w:cs="宋体"/>
          <w:color w:val="auto"/>
          <w:spacing w:val="-22"/>
          <w:kern w:val="0"/>
          <w:sz w:val="24"/>
          <w:highlight w:val="none"/>
          <w:lang w:val="zh-CN" w:bidi="zh-CN"/>
        </w:rPr>
        <w:t>）</w:t>
      </w:r>
      <w:r>
        <w:rPr>
          <w:rFonts w:ascii="宋体" w:hAnsi="宋体" w:cs="宋体"/>
          <w:color w:val="auto"/>
          <w:spacing w:val="-30"/>
          <w:kern w:val="0"/>
          <w:sz w:val="24"/>
          <w:highlight w:val="none"/>
          <w:lang w:val="zh-CN" w:bidi="zh-CN"/>
        </w:rPr>
        <w:t xml:space="preserve">的 </w:t>
      </w:r>
      <w:r>
        <w:rPr>
          <w:rFonts w:hAnsi="宋体" w:eastAsia="Times New Roman" w:cs="宋体"/>
          <w:color w:val="auto"/>
          <w:spacing w:val="-5"/>
          <w:kern w:val="0"/>
          <w:sz w:val="24"/>
          <w:highlight w:val="none"/>
          <w:lang w:val="zh-CN" w:bidi="zh-CN"/>
        </w:rPr>
        <w:t>1.5%</w:t>
      </w:r>
      <w:r>
        <w:rPr>
          <w:rFonts w:ascii="宋体" w:hAnsi="宋体" w:cs="宋体"/>
          <w:color w:val="auto"/>
          <w:spacing w:val="-5"/>
          <w:kern w:val="0"/>
          <w:sz w:val="24"/>
          <w:highlight w:val="none"/>
          <w:lang w:val="zh-CN" w:bidi="zh-CN"/>
        </w:rPr>
        <w:t>（</w:t>
      </w:r>
      <w:r>
        <w:rPr>
          <w:rFonts w:ascii="宋体" w:hAnsi="宋体" w:cs="宋体"/>
          <w:color w:val="auto"/>
          <w:kern w:val="0"/>
          <w:sz w:val="24"/>
          <w:highlight w:val="none"/>
          <w:lang w:val="zh-CN" w:bidi="zh-CN"/>
        </w:rPr>
        <w:t xml:space="preserve">若发包人公布了最高投标限价时，按最高投标限价的 </w:t>
      </w:r>
      <w:r>
        <w:rPr>
          <w:rFonts w:hAnsi="宋体" w:eastAsia="Times New Roman" w:cs="宋体"/>
          <w:color w:val="auto"/>
          <w:kern w:val="0"/>
          <w:sz w:val="24"/>
          <w:highlight w:val="none"/>
          <w:lang w:val="zh-CN" w:bidi="zh-CN"/>
        </w:rPr>
        <w:t>1.5%</w:t>
      </w:r>
      <w:r>
        <w:rPr>
          <w:rFonts w:ascii="宋体" w:hAnsi="宋体" w:cs="宋体"/>
          <w:color w:val="auto"/>
          <w:kern w:val="0"/>
          <w:sz w:val="24"/>
          <w:highlight w:val="none"/>
          <w:lang w:val="zh-CN" w:bidi="zh-CN"/>
        </w:rPr>
        <w:t>计</w:t>
      </w:r>
      <w:r>
        <w:rPr>
          <w:rFonts w:ascii="宋体" w:hAnsi="宋体" w:cs="宋体"/>
          <w:color w:val="auto"/>
          <w:spacing w:val="-120"/>
          <w:kern w:val="0"/>
          <w:sz w:val="24"/>
          <w:highlight w:val="none"/>
          <w:lang w:val="zh-CN" w:bidi="zh-CN"/>
        </w:rPr>
        <w:t>）</w:t>
      </w:r>
      <w:r>
        <w:rPr>
          <w:rFonts w:ascii="宋体" w:hAnsi="宋体" w:cs="宋体"/>
          <w:color w:val="auto"/>
          <w:kern w:val="0"/>
          <w:sz w:val="24"/>
          <w:highlight w:val="none"/>
          <w:lang w:val="zh-CN" w:bidi="zh-CN"/>
        </w:rPr>
        <w:t>。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w:t>
      </w:r>
      <w:r>
        <w:rPr>
          <w:rFonts w:ascii="宋体" w:hAnsi="宋体" w:cs="宋体"/>
          <w:color w:val="auto"/>
          <w:spacing w:val="-3"/>
          <w:kern w:val="0"/>
          <w:sz w:val="24"/>
          <w:highlight w:val="none"/>
          <w:lang w:val="zh-CN" w:bidi="zh-CN"/>
        </w:rPr>
        <w:t xml:space="preserve">同未约定的特殊防护措施增加的费用，由监理人按第 </w:t>
      </w:r>
      <w:r>
        <w:rPr>
          <w:rFonts w:hAnsi="宋体" w:eastAsia="Times New Roman" w:cs="宋体"/>
          <w:color w:val="auto"/>
          <w:kern w:val="0"/>
          <w:sz w:val="24"/>
          <w:highlight w:val="none"/>
          <w:lang w:val="zh-CN" w:bidi="zh-CN"/>
        </w:rPr>
        <w:t xml:space="preserve">3.5 </w:t>
      </w:r>
      <w:r>
        <w:rPr>
          <w:rFonts w:ascii="宋体" w:hAnsi="宋体" w:cs="宋体"/>
          <w:color w:val="auto"/>
          <w:kern w:val="0"/>
          <w:sz w:val="24"/>
          <w:highlight w:val="none"/>
          <w:lang w:val="zh-CN" w:bidi="zh-CN"/>
        </w:rPr>
        <w:t>款商定或确定。</w:t>
      </w:r>
    </w:p>
    <w:p w14:paraId="4EBB3952">
      <w:pPr>
        <w:autoSpaceDE w:val="0"/>
        <w:autoSpaceDN w:val="0"/>
        <w:spacing w:before="74"/>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本款补充第 </w:t>
      </w:r>
      <w:r>
        <w:rPr>
          <w:rFonts w:hAnsi="宋体" w:eastAsia="Times New Roman" w:cs="宋体"/>
          <w:color w:val="auto"/>
          <w:kern w:val="0"/>
          <w:sz w:val="24"/>
          <w:highlight w:val="none"/>
          <w:lang w:val="zh-CN" w:bidi="zh-CN"/>
        </w:rPr>
        <w:t xml:space="preserve">9.2.8 </w:t>
      </w:r>
      <w:r>
        <w:rPr>
          <w:rFonts w:ascii="宋体" w:hAnsi="宋体" w:cs="宋体"/>
          <w:color w:val="auto"/>
          <w:kern w:val="0"/>
          <w:sz w:val="24"/>
          <w:highlight w:val="none"/>
          <w:lang w:val="zh-CN" w:bidi="zh-CN"/>
        </w:rPr>
        <w:t>项</w:t>
      </w:r>
      <w:r>
        <w:rPr>
          <w:rFonts w:hAnsi="宋体" w:eastAsia="Times New Roman" w:cs="宋体"/>
          <w:color w:val="auto"/>
          <w:kern w:val="0"/>
          <w:sz w:val="24"/>
          <w:highlight w:val="none"/>
          <w:lang w:val="zh-CN" w:bidi="zh-CN"/>
        </w:rPr>
        <w:t>~</w:t>
      </w: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9.2.11 </w:t>
      </w:r>
      <w:r>
        <w:rPr>
          <w:rFonts w:ascii="宋体" w:hAnsi="宋体" w:cs="宋体"/>
          <w:color w:val="auto"/>
          <w:kern w:val="0"/>
          <w:sz w:val="24"/>
          <w:highlight w:val="none"/>
          <w:lang w:val="zh-CN" w:bidi="zh-CN"/>
        </w:rPr>
        <w:t>项：</w:t>
      </w:r>
    </w:p>
    <w:p w14:paraId="7F92E450">
      <w:pPr>
        <w:tabs>
          <w:tab w:val="left" w:pos="1505"/>
        </w:tabs>
        <w:autoSpaceDE w:val="0"/>
        <w:autoSpaceDN w:val="0"/>
        <w:spacing w:before="91" w:line="312" w:lineRule="auto"/>
        <w:ind w:right="382" w:firstLine="464"/>
        <w:jc w:val="left"/>
        <w:rPr>
          <w:rFonts w:hint="eastAsia" w:ascii="宋体" w:hAnsi="宋体" w:cs="宋体"/>
          <w:color w:val="auto"/>
          <w:kern w:val="0"/>
          <w:sz w:val="24"/>
          <w:szCs w:val="22"/>
          <w:highlight w:val="none"/>
          <w:lang w:val="zh-CN" w:bidi="zh-CN"/>
        </w:rPr>
      </w:pPr>
      <w:r>
        <w:rPr>
          <w:rFonts w:hint="eastAsia" w:ascii="宋体" w:hAnsi="宋体" w:cs="宋体"/>
          <w:color w:val="auto"/>
          <w:spacing w:val="-4"/>
          <w:kern w:val="0"/>
          <w:sz w:val="24"/>
          <w:szCs w:val="22"/>
          <w:highlight w:val="none"/>
          <w:lang w:val="zh-CN" w:bidi="zh-CN"/>
        </w:rPr>
        <w:t>9.2.8</w:t>
      </w:r>
      <w:r>
        <w:rPr>
          <w:rFonts w:ascii="宋体" w:hAnsi="宋体" w:cs="宋体"/>
          <w:color w:val="auto"/>
          <w:spacing w:val="-4"/>
          <w:kern w:val="0"/>
          <w:sz w:val="24"/>
          <w:szCs w:val="22"/>
          <w:highlight w:val="none"/>
          <w:lang w:val="zh-CN" w:bidi="zh-CN"/>
        </w:rPr>
        <w:t>承包人应充分关注和保障所有在现场工作的人员的安全，采取以下有效措施，使现场和本合同工程的实施保持有条不紊，以免使上述人员的安全受到威胁。</w:t>
      </w:r>
    </w:p>
    <w:p w14:paraId="414DD5FC">
      <w:pPr>
        <w:autoSpaceDE w:val="0"/>
        <w:autoSpaceDN w:val="0"/>
        <w:spacing w:before="2" w:line="312" w:lineRule="auto"/>
        <w:ind w:left="424" w:right="386" w:firstLine="479"/>
        <w:rPr>
          <w:rFonts w:hint="eastAsia" w:ascii="宋体" w:hAnsi="宋体" w:cs="宋体"/>
          <w:color w:val="auto"/>
          <w:kern w:val="0"/>
          <w:sz w:val="24"/>
          <w:highlight w:val="none"/>
          <w:lang w:val="zh-CN" w:bidi="zh-CN"/>
        </w:rPr>
      </w:pPr>
      <w:r>
        <w:rPr>
          <w:rFonts w:ascii="宋体" w:hAnsi="宋体" w:cs="宋体"/>
          <w:color w:val="auto"/>
          <w:spacing w:val="-10"/>
          <w:kern w:val="0"/>
          <w:sz w:val="24"/>
          <w:highlight w:val="none"/>
          <w:lang w:val="zh-CN" w:bidi="zh-CN"/>
        </w:rPr>
        <w:t>（</w:t>
      </w:r>
      <w:r>
        <w:rPr>
          <w:rFonts w:hAnsi="宋体" w:eastAsia="Times New Roman" w:cs="宋体"/>
          <w:color w:val="auto"/>
          <w:spacing w:val="-10"/>
          <w:kern w:val="0"/>
          <w:sz w:val="24"/>
          <w:highlight w:val="none"/>
          <w:lang w:val="zh-CN" w:bidi="zh-CN"/>
        </w:rPr>
        <w:t>1</w:t>
      </w:r>
      <w:r>
        <w:rPr>
          <w:rFonts w:ascii="宋体" w:hAnsi="宋体" w:cs="宋体"/>
          <w:color w:val="auto"/>
          <w:spacing w:val="-10"/>
          <w:kern w:val="0"/>
          <w:sz w:val="24"/>
          <w:highlight w:val="none"/>
          <w:lang w:val="zh-CN" w:bidi="zh-CN"/>
        </w:rPr>
        <w:t>）</w:t>
      </w:r>
      <w:r>
        <w:rPr>
          <w:rFonts w:ascii="宋体" w:hAnsi="宋体" w:cs="宋体"/>
          <w:color w:val="auto"/>
          <w:spacing w:val="-8"/>
          <w:kern w:val="0"/>
          <w:sz w:val="24"/>
          <w:highlight w:val="none"/>
          <w:lang w:val="zh-CN" w:bidi="zh-CN"/>
        </w:rPr>
        <w:t>按《公路水运工程安全生产监督管理办法》规定的最低数量和资质条件配备专职安全生产管理人员；</w:t>
      </w:r>
    </w:p>
    <w:p w14:paraId="62170760">
      <w:pPr>
        <w:autoSpaceDE w:val="0"/>
        <w:autoSpaceDN w:val="0"/>
        <w:spacing w:line="312" w:lineRule="auto"/>
        <w:ind w:left="424" w:right="386" w:firstLine="479"/>
        <w:rPr>
          <w:rFonts w:hint="eastAsia" w:ascii="宋体" w:hAnsi="宋体" w:cs="宋体"/>
          <w:color w:val="auto"/>
          <w:kern w:val="0"/>
          <w:sz w:val="24"/>
          <w:highlight w:val="none"/>
          <w:lang w:val="zh-CN" w:bidi="zh-CN"/>
        </w:rPr>
      </w:pPr>
      <w:r>
        <w:rPr>
          <w:rFonts w:ascii="宋体" w:hAnsi="宋体" w:cs="宋体"/>
          <w:color w:val="auto"/>
          <w:spacing w:val="-8"/>
          <w:kern w:val="0"/>
          <w:sz w:val="24"/>
          <w:highlight w:val="none"/>
          <w:lang w:val="zh-CN" w:bidi="zh-CN"/>
        </w:rPr>
        <w:t>（</w:t>
      </w:r>
      <w:r>
        <w:rPr>
          <w:rFonts w:hAnsi="宋体" w:eastAsia="Times New Roman" w:cs="宋体"/>
          <w:color w:val="auto"/>
          <w:spacing w:val="-8"/>
          <w:kern w:val="0"/>
          <w:sz w:val="24"/>
          <w:highlight w:val="none"/>
          <w:lang w:val="zh-CN" w:bidi="zh-CN"/>
        </w:rPr>
        <w:t>2</w:t>
      </w:r>
      <w:r>
        <w:rPr>
          <w:rFonts w:ascii="宋体" w:hAnsi="宋体" w:cs="宋体"/>
          <w:color w:val="auto"/>
          <w:spacing w:val="-8"/>
          <w:kern w:val="0"/>
          <w:sz w:val="24"/>
          <w:highlight w:val="none"/>
          <w:lang w:val="zh-CN" w:bidi="zh-CN"/>
        </w:rPr>
        <w:t>）</w:t>
      </w:r>
      <w:r>
        <w:rPr>
          <w:rFonts w:ascii="宋体" w:hAnsi="宋体" w:cs="宋体"/>
          <w:color w:val="auto"/>
          <w:spacing w:val="-4"/>
          <w:kern w:val="0"/>
          <w:sz w:val="24"/>
          <w:highlight w:val="none"/>
          <w:lang w:val="zh-CN" w:bidi="zh-CN"/>
        </w:rPr>
        <w:t>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14:paraId="2882DE1F">
      <w:pPr>
        <w:autoSpaceDE w:val="0"/>
        <w:autoSpaceDN w:val="0"/>
        <w:spacing w:before="2"/>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3</w:t>
      </w:r>
      <w:r>
        <w:rPr>
          <w:rFonts w:ascii="宋体" w:hAnsi="宋体" w:cs="宋体"/>
          <w:color w:val="auto"/>
          <w:spacing w:val="-104"/>
          <w:kern w:val="0"/>
          <w:sz w:val="24"/>
          <w:highlight w:val="none"/>
          <w:lang w:val="zh-CN" w:bidi="zh-CN"/>
        </w:rPr>
        <w:t>）</w:t>
      </w:r>
      <w:r>
        <w:rPr>
          <w:rFonts w:ascii="宋体" w:hAnsi="宋体" w:cs="宋体"/>
          <w:color w:val="auto"/>
          <w:spacing w:val="-5"/>
          <w:kern w:val="0"/>
          <w:sz w:val="24"/>
          <w:highlight w:val="none"/>
          <w:lang w:val="zh-CN" w:bidi="zh-CN"/>
        </w:rPr>
        <w:t>所有施工机具设备和高空作业设备均应定期检查，并有安全员的签字记录；</w:t>
      </w:r>
    </w:p>
    <w:p w14:paraId="3F90027C">
      <w:pPr>
        <w:autoSpaceDE w:val="0"/>
        <w:autoSpaceDN w:val="0"/>
        <w:spacing w:before="93" w:line="312" w:lineRule="auto"/>
        <w:ind w:left="424" w:right="386" w:firstLine="479"/>
        <w:rPr>
          <w:rFonts w:hint="eastAsia" w:ascii="宋体" w:hAnsi="宋体" w:cs="宋体"/>
          <w:color w:val="auto"/>
          <w:kern w:val="0"/>
          <w:sz w:val="24"/>
          <w:highlight w:val="none"/>
          <w:lang w:val="zh-CN" w:bidi="zh-CN"/>
        </w:rPr>
      </w:pPr>
      <w:r>
        <w:rPr>
          <w:rFonts w:ascii="宋体" w:hAnsi="宋体" w:cs="宋体"/>
          <w:color w:val="auto"/>
          <w:spacing w:val="-10"/>
          <w:kern w:val="0"/>
          <w:sz w:val="24"/>
          <w:highlight w:val="none"/>
          <w:lang w:val="zh-CN" w:bidi="zh-CN"/>
        </w:rPr>
        <w:t>（</w:t>
      </w:r>
      <w:r>
        <w:rPr>
          <w:rFonts w:hAnsi="宋体" w:eastAsia="Times New Roman" w:cs="宋体"/>
          <w:color w:val="auto"/>
          <w:spacing w:val="-10"/>
          <w:kern w:val="0"/>
          <w:sz w:val="24"/>
          <w:highlight w:val="none"/>
          <w:lang w:val="zh-CN" w:bidi="zh-CN"/>
        </w:rPr>
        <w:t>4</w:t>
      </w:r>
      <w:r>
        <w:rPr>
          <w:rFonts w:ascii="宋体" w:hAnsi="宋体" w:cs="宋体"/>
          <w:color w:val="auto"/>
          <w:spacing w:val="-10"/>
          <w:kern w:val="0"/>
          <w:sz w:val="24"/>
          <w:highlight w:val="none"/>
          <w:lang w:val="zh-CN" w:bidi="zh-CN"/>
        </w:rPr>
        <w:t>）</w:t>
      </w:r>
      <w:r>
        <w:rPr>
          <w:rFonts w:ascii="宋体" w:hAnsi="宋体" w:cs="宋体"/>
          <w:color w:val="auto"/>
          <w:spacing w:val="-4"/>
          <w:kern w:val="0"/>
          <w:sz w:val="24"/>
          <w:highlight w:val="none"/>
          <w:lang w:val="zh-CN" w:bidi="zh-CN"/>
        </w:rPr>
        <w:t>根据本合同各单位工程的施工特点，严格执行《公路水运工程安全生产监</w:t>
      </w:r>
      <w:r>
        <w:rPr>
          <w:rFonts w:ascii="宋体" w:hAnsi="宋体" w:cs="宋体"/>
          <w:color w:val="auto"/>
          <w:spacing w:val="-13"/>
          <w:kern w:val="0"/>
          <w:sz w:val="24"/>
          <w:highlight w:val="none"/>
          <w:lang w:val="zh-CN" w:bidi="zh-CN"/>
        </w:rPr>
        <w:t>督管理办法》《公路工程施工安全技术规范》等有关规定。</w:t>
      </w:r>
    </w:p>
    <w:p w14:paraId="12BC23DE">
      <w:pPr>
        <w:tabs>
          <w:tab w:val="left" w:pos="1510"/>
        </w:tabs>
        <w:autoSpaceDE w:val="0"/>
        <w:autoSpaceDN w:val="0"/>
        <w:spacing w:line="312" w:lineRule="auto"/>
        <w:ind w:right="391" w:firstLine="484"/>
        <w:jc w:val="left"/>
        <w:rPr>
          <w:rFonts w:hint="eastAsia" w:ascii="宋体" w:hAnsi="宋体" w:cs="宋体"/>
          <w:color w:val="auto"/>
          <w:kern w:val="0"/>
          <w:sz w:val="24"/>
          <w:szCs w:val="22"/>
          <w:highlight w:val="none"/>
          <w:lang w:val="zh-CN" w:bidi="zh-CN"/>
        </w:rPr>
      </w:pPr>
      <w:r>
        <w:rPr>
          <w:rFonts w:hint="eastAsia" w:ascii="宋体" w:hAnsi="宋体" w:cs="宋体"/>
          <w:color w:val="auto"/>
          <w:spacing w:val="1"/>
          <w:kern w:val="0"/>
          <w:sz w:val="24"/>
          <w:szCs w:val="22"/>
          <w:highlight w:val="none"/>
          <w:lang w:val="zh-CN" w:bidi="zh-CN"/>
        </w:rPr>
        <w:t>9.2.9</w:t>
      </w:r>
      <w:r>
        <w:rPr>
          <w:rFonts w:ascii="宋体" w:hAnsi="宋体" w:cs="宋体"/>
          <w:color w:val="auto"/>
          <w:spacing w:val="1"/>
          <w:kern w:val="0"/>
          <w:sz w:val="24"/>
          <w:szCs w:val="22"/>
          <w:highlight w:val="none"/>
          <w:lang w:val="zh-CN" w:bidi="zh-CN"/>
        </w:rPr>
        <w:t>为了保护本合同工程免遭损坏，或为了现场附近和过往群众的安全与方便，在确有必要的时候和地方，或当监理人或有关主管部门要求时，承包人应自费提供照明、警卫、护栅、警告标志等安全防护设施。</w:t>
      </w:r>
    </w:p>
    <w:p w14:paraId="56B8C6CD">
      <w:pPr>
        <w:tabs>
          <w:tab w:val="left" w:pos="1625"/>
        </w:tabs>
        <w:autoSpaceDE w:val="0"/>
        <w:autoSpaceDN w:val="0"/>
        <w:spacing w:line="312" w:lineRule="auto"/>
        <w:ind w:right="386" w:firstLine="480"/>
        <w:jc w:val="left"/>
        <w:rPr>
          <w:rFonts w:hint="eastAsia"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9.2.10</w:t>
      </w:r>
      <w:r>
        <w:rPr>
          <w:rFonts w:ascii="宋体" w:hAnsi="宋体" w:cs="宋体"/>
          <w:color w:val="auto"/>
          <w:kern w:val="0"/>
          <w:sz w:val="24"/>
          <w:szCs w:val="22"/>
          <w:highlight w:val="none"/>
          <w:lang w:val="zh-CN" w:bidi="zh-CN"/>
        </w:rPr>
        <w:t>在通航水域施工时，承包人应与当地主管部门取得联系，设置必要的导航标志，及时发布航行通告，确保施工水域安全。</w:t>
      </w:r>
    </w:p>
    <w:p w14:paraId="09AF876F">
      <w:pPr>
        <w:tabs>
          <w:tab w:val="left" w:pos="1618"/>
        </w:tabs>
        <w:autoSpaceDE w:val="0"/>
        <w:autoSpaceDN w:val="0"/>
        <w:spacing w:line="312" w:lineRule="auto"/>
        <w:ind w:right="382" w:firstLine="480"/>
        <w:jc w:val="left"/>
        <w:rPr>
          <w:rFonts w:hint="eastAsia"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9.2.11</w:t>
      </w:r>
      <w:r>
        <w:rPr>
          <w:rFonts w:ascii="宋体" w:hAnsi="宋体" w:cs="宋体"/>
          <w:color w:val="auto"/>
          <w:kern w:val="0"/>
          <w:sz w:val="24"/>
          <w:szCs w:val="22"/>
          <w:highlight w:val="none"/>
          <w:lang w:val="zh-CN" w:bidi="zh-CN"/>
        </w:rPr>
        <w:t>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2DEB6273">
      <w:pPr>
        <w:autoSpaceDE w:val="0"/>
        <w:autoSpaceDN w:val="0"/>
        <w:spacing w:before="5"/>
        <w:jc w:val="left"/>
        <w:rPr>
          <w:rFonts w:hint="eastAsia" w:ascii="宋体" w:hAnsi="宋体" w:cs="宋体"/>
          <w:color w:val="auto"/>
          <w:kern w:val="0"/>
          <w:sz w:val="17"/>
          <w:highlight w:val="none"/>
          <w:lang w:val="zh-CN" w:bidi="zh-CN"/>
        </w:rPr>
      </w:pPr>
    </w:p>
    <w:p w14:paraId="3A2CA74D">
      <w:pPr>
        <w:numPr>
          <w:ilvl w:val="1"/>
          <w:numId w:val="14"/>
        </w:numPr>
        <w:tabs>
          <w:tab w:val="left" w:pos="845"/>
        </w:tabs>
        <w:autoSpaceDE w:val="0"/>
        <w:autoSpaceDN w:val="0"/>
        <w:jc w:val="left"/>
        <w:rPr>
          <w:rFonts w:hint="eastAsia" w:ascii="黑体" w:hAnsi="宋体" w:eastAsia="黑体" w:cs="宋体"/>
          <w:color w:val="auto"/>
          <w:kern w:val="0"/>
          <w:sz w:val="24"/>
          <w:szCs w:val="22"/>
          <w:highlight w:val="none"/>
          <w:lang w:val="zh-CN" w:bidi="zh-CN"/>
        </w:rPr>
      </w:pPr>
      <w:bookmarkStart w:id="148" w:name="_bookmark193"/>
      <w:bookmarkEnd w:id="148"/>
      <w:r>
        <w:rPr>
          <w:rFonts w:hint="eastAsia" w:ascii="黑体" w:hAnsi="宋体" w:eastAsia="黑体" w:cs="宋体"/>
          <w:color w:val="auto"/>
          <w:kern w:val="0"/>
          <w:sz w:val="24"/>
          <w:szCs w:val="22"/>
          <w:highlight w:val="none"/>
          <w:lang w:val="zh-CN" w:bidi="zh-CN"/>
        </w:rPr>
        <w:t>环境保护</w:t>
      </w:r>
    </w:p>
    <w:p w14:paraId="5E1B006D">
      <w:pPr>
        <w:autoSpaceDE w:val="0"/>
        <w:autoSpaceDN w:val="0"/>
        <w:spacing w:before="11"/>
        <w:jc w:val="left"/>
        <w:rPr>
          <w:rFonts w:hint="eastAsia" w:ascii="黑体" w:hAnsi="宋体" w:cs="宋体"/>
          <w:color w:val="auto"/>
          <w:kern w:val="0"/>
          <w:sz w:val="25"/>
          <w:highlight w:val="none"/>
          <w:lang w:val="zh-CN" w:bidi="zh-CN"/>
        </w:rPr>
      </w:pPr>
    </w:p>
    <w:p w14:paraId="4CEC2C10">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本款补充第 </w:t>
      </w:r>
      <w:r>
        <w:rPr>
          <w:rFonts w:hAnsi="宋体" w:eastAsia="Times New Roman" w:cs="宋体"/>
          <w:color w:val="auto"/>
          <w:kern w:val="0"/>
          <w:sz w:val="24"/>
          <w:highlight w:val="none"/>
          <w:lang w:val="zh-CN" w:bidi="zh-CN"/>
        </w:rPr>
        <w:t xml:space="preserve">9.4.7 </w:t>
      </w:r>
      <w:r>
        <w:rPr>
          <w:rFonts w:ascii="宋体" w:hAnsi="宋体" w:cs="宋体"/>
          <w:color w:val="auto"/>
          <w:kern w:val="0"/>
          <w:sz w:val="24"/>
          <w:highlight w:val="none"/>
          <w:lang w:val="zh-CN" w:bidi="zh-CN"/>
        </w:rPr>
        <w:t>项</w:t>
      </w:r>
      <w:r>
        <w:rPr>
          <w:rFonts w:hAnsi="宋体" w:eastAsia="Times New Roman" w:cs="宋体"/>
          <w:color w:val="auto"/>
          <w:kern w:val="0"/>
          <w:sz w:val="24"/>
          <w:highlight w:val="none"/>
          <w:lang w:val="zh-CN" w:bidi="zh-CN"/>
        </w:rPr>
        <w:t>~</w:t>
      </w: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9.4.11 </w:t>
      </w:r>
      <w:r>
        <w:rPr>
          <w:rFonts w:ascii="宋体" w:hAnsi="宋体" w:cs="宋体"/>
          <w:color w:val="auto"/>
          <w:kern w:val="0"/>
          <w:sz w:val="24"/>
          <w:highlight w:val="none"/>
          <w:lang w:val="zh-CN" w:bidi="zh-CN"/>
        </w:rPr>
        <w:t>项：</w:t>
      </w:r>
    </w:p>
    <w:p w14:paraId="1B63532E">
      <w:pPr>
        <w:numPr>
          <w:ilvl w:val="2"/>
          <w:numId w:val="14"/>
        </w:numPr>
        <w:tabs>
          <w:tab w:val="left" w:pos="1505"/>
        </w:tabs>
        <w:autoSpaceDE w:val="0"/>
        <w:autoSpaceDN w:val="0"/>
        <w:spacing w:before="94"/>
        <w:ind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承包人应切实执行技术规范中有关环境保护方面的条款和规定。</w:t>
      </w:r>
    </w:p>
    <w:p w14:paraId="4C7ADEBB">
      <w:pPr>
        <w:autoSpaceDE w:val="0"/>
        <w:autoSpaceDN w:val="0"/>
        <w:spacing w:before="93" w:line="312" w:lineRule="auto"/>
        <w:ind w:left="424" w:right="383" w:firstLine="479"/>
        <w:rPr>
          <w:rFonts w:hint="eastAsia" w:ascii="宋体" w:hAnsi="宋体" w:cs="宋体"/>
          <w:color w:val="auto"/>
          <w:kern w:val="0"/>
          <w:sz w:val="24"/>
          <w:highlight w:val="none"/>
          <w:lang w:val="zh-CN" w:bidi="zh-CN"/>
        </w:rPr>
      </w:pPr>
      <w:r>
        <w:rPr>
          <w:rFonts w:ascii="宋体" w:hAnsi="宋体" w:cs="宋体"/>
          <w:color w:val="auto"/>
          <w:spacing w:val="-10"/>
          <w:kern w:val="0"/>
          <w:sz w:val="24"/>
          <w:highlight w:val="none"/>
          <w:lang w:val="zh-CN" w:bidi="zh-CN"/>
        </w:rPr>
        <w:t>（</w:t>
      </w:r>
      <w:r>
        <w:rPr>
          <w:rFonts w:hAnsi="宋体" w:eastAsia="Times New Roman" w:cs="宋体"/>
          <w:color w:val="auto"/>
          <w:spacing w:val="-10"/>
          <w:kern w:val="0"/>
          <w:sz w:val="24"/>
          <w:highlight w:val="none"/>
          <w:lang w:val="zh-CN" w:bidi="zh-CN"/>
        </w:rPr>
        <w:t>1</w:t>
      </w:r>
      <w:r>
        <w:rPr>
          <w:rFonts w:ascii="宋体" w:hAnsi="宋体" w:cs="宋体"/>
          <w:color w:val="auto"/>
          <w:spacing w:val="-10"/>
          <w:kern w:val="0"/>
          <w:sz w:val="24"/>
          <w:highlight w:val="none"/>
          <w:lang w:val="zh-CN" w:bidi="zh-CN"/>
        </w:rPr>
        <w:t>）</w:t>
      </w:r>
      <w:r>
        <w:rPr>
          <w:rFonts w:ascii="宋体" w:hAnsi="宋体" w:cs="宋体"/>
          <w:color w:val="auto"/>
          <w:spacing w:val="-3"/>
          <w:kern w:val="0"/>
          <w:sz w:val="24"/>
          <w:highlight w:val="none"/>
          <w:lang w:val="zh-CN" w:bidi="zh-CN"/>
        </w:rPr>
        <w:t>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w:t>
      </w:r>
      <w:r>
        <w:rPr>
          <w:rFonts w:ascii="宋体" w:hAnsi="宋体" w:cs="宋体"/>
          <w:color w:val="auto"/>
          <w:spacing w:val="-4"/>
          <w:kern w:val="0"/>
          <w:sz w:val="24"/>
          <w:highlight w:val="none"/>
          <w:lang w:val="zh-CN" w:bidi="zh-CN"/>
        </w:rPr>
        <w:t xml:space="preserve">水平。为保护施工现场附近居民的夜间休息，对居民区 </w:t>
      </w:r>
      <w:r>
        <w:rPr>
          <w:rFonts w:hAnsi="宋体" w:eastAsia="Times New Roman" w:cs="宋体"/>
          <w:color w:val="auto"/>
          <w:kern w:val="0"/>
          <w:sz w:val="24"/>
          <w:highlight w:val="none"/>
          <w:lang w:val="zh-CN" w:bidi="zh-CN"/>
        </w:rPr>
        <w:t xml:space="preserve">150m </w:t>
      </w:r>
      <w:r>
        <w:rPr>
          <w:rFonts w:ascii="宋体" w:hAnsi="宋体" w:cs="宋体"/>
          <w:color w:val="auto"/>
          <w:kern w:val="0"/>
          <w:sz w:val="24"/>
          <w:highlight w:val="none"/>
          <w:lang w:val="zh-CN" w:bidi="zh-CN"/>
        </w:rPr>
        <w:t>以内的施工现场，施工时间应加以控制。</w:t>
      </w:r>
    </w:p>
    <w:p w14:paraId="20BF8FAA">
      <w:pPr>
        <w:autoSpaceDE w:val="0"/>
        <w:autoSpaceDN w:val="0"/>
        <w:spacing w:before="1" w:line="312" w:lineRule="auto"/>
        <w:ind w:left="424" w:right="385" w:firstLine="479"/>
        <w:rPr>
          <w:rFonts w:hint="eastAsia" w:ascii="宋体" w:hAnsi="宋体" w:cs="宋体"/>
          <w:color w:val="auto"/>
          <w:kern w:val="0"/>
          <w:sz w:val="9"/>
          <w:highlight w:val="none"/>
          <w:lang w:val="zh-CN" w:bidi="zh-CN"/>
        </w:rPr>
      </w:pPr>
      <w:r>
        <w:rPr>
          <w:rFonts w:ascii="宋体" w:hAnsi="宋体" w:cs="宋体"/>
          <w:color w:val="auto"/>
          <w:spacing w:val="-15"/>
          <w:kern w:val="0"/>
          <w:sz w:val="24"/>
          <w:highlight w:val="none"/>
          <w:lang w:val="zh-CN" w:bidi="zh-CN"/>
        </w:rPr>
        <w:t>（</w:t>
      </w:r>
      <w:r>
        <w:rPr>
          <w:rFonts w:eastAsia="Times New Roman" w:cs="宋体"/>
          <w:color w:val="auto"/>
          <w:spacing w:val="-15"/>
          <w:kern w:val="0"/>
          <w:sz w:val="24"/>
          <w:highlight w:val="none"/>
          <w:lang w:val="zh-CN" w:bidi="zh-CN"/>
        </w:rPr>
        <w:t>2</w:t>
      </w:r>
      <w:r>
        <w:rPr>
          <w:rFonts w:ascii="宋体" w:hAnsi="宋体" w:cs="宋体"/>
          <w:color w:val="auto"/>
          <w:spacing w:val="-15"/>
          <w:kern w:val="0"/>
          <w:sz w:val="24"/>
          <w:highlight w:val="none"/>
          <w:lang w:val="zh-CN" w:bidi="zh-CN"/>
        </w:rPr>
        <w:t>）</w:t>
      </w:r>
      <w:r>
        <w:rPr>
          <w:rFonts w:ascii="宋体" w:hAnsi="宋体" w:cs="宋体"/>
          <w:color w:val="auto"/>
          <w:kern w:val="0"/>
          <w:sz w:val="24"/>
          <w:highlight w:val="none"/>
          <w:lang w:val="zh-CN" w:bidi="zh-CN"/>
        </w:rPr>
        <w:t>对于公路施工中粉尘污染的主要污染源</w:t>
      </w:r>
      <w:r>
        <w:rPr>
          <w:rFonts w:eastAsia="Times New Roman" w:cs="宋体"/>
          <w:color w:val="auto"/>
          <w:kern w:val="0"/>
          <w:sz w:val="24"/>
          <w:highlight w:val="none"/>
          <w:lang w:val="zh-CN" w:bidi="zh-CN"/>
        </w:rPr>
        <w:t>――</w:t>
      </w:r>
      <w:r>
        <w:rPr>
          <w:rFonts w:ascii="宋体" w:hAnsi="宋体" w:cs="宋体"/>
          <w:color w:val="auto"/>
          <w:spacing w:val="-7"/>
          <w:kern w:val="0"/>
          <w:sz w:val="24"/>
          <w:highlight w:val="none"/>
          <w:lang w:val="zh-CN" w:bidi="zh-CN"/>
        </w:rPr>
        <w:t>灰土拌和、施工车辆和筑路机械运行及运输产生的扬尘，应采取有效措施减轻其对施工现场的大气污染，保护人民健康，如：</w:t>
      </w:r>
    </w:p>
    <w:p w14:paraId="6FF73D87">
      <w:pPr>
        <w:numPr>
          <w:ilvl w:val="0"/>
          <w:numId w:val="15"/>
        </w:numPr>
        <w:tabs>
          <w:tab w:val="left" w:pos="1190"/>
        </w:tabs>
        <w:autoSpaceDE w:val="0"/>
        <w:autoSpaceDN w:val="0"/>
        <w:spacing w:before="74"/>
        <w:ind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拌和设备应有较好的密封，或有防尘设备。</w:t>
      </w:r>
    </w:p>
    <w:p w14:paraId="7B005CE6">
      <w:pPr>
        <w:numPr>
          <w:ilvl w:val="0"/>
          <w:numId w:val="15"/>
        </w:numPr>
        <w:tabs>
          <w:tab w:val="left" w:pos="1205"/>
        </w:tabs>
        <w:autoSpaceDE w:val="0"/>
        <w:autoSpaceDN w:val="0"/>
        <w:spacing w:before="91"/>
        <w:ind w:left="1204" w:hanging="30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施工通道、沥青混凝土拌和站及灰土拌和站应经常进行洒水降尘。</w:t>
      </w:r>
    </w:p>
    <w:p w14:paraId="57F8E34E">
      <w:pPr>
        <w:numPr>
          <w:ilvl w:val="0"/>
          <w:numId w:val="15"/>
        </w:numPr>
        <w:tabs>
          <w:tab w:val="left" w:pos="1190"/>
        </w:tabs>
        <w:autoSpaceDE w:val="0"/>
        <w:autoSpaceDN w:val="0"/>
        <w:spacing w:before="94"/>
        <w:ind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路面施工应注意保持水分，以免扬尘。</w:t>
      </w:r>
    </w:p>
    <w:p w14:paraId="02351C01">
      <w:pPr>
        <w:numPr>
          <w:ilvl w:val="0"/>
          <w:numId w:val="15"/>
        </w:numPr>
        <w:tabs>
          <w:tab w:val="left" w:pos="1205"/>
        </w:tabs>
        <w:autoSpaceDE w:val="0"/>
        <w:autoSpaceDN w:val="0"/>
        <w:spacing w:before="93" w:line="312" w:lineRule="auto"/>
        <w:ind w:right="384" w:firstLine="480"/>
        <w:jc w:val="left"/>
        <w:rPr>
          <w:rFonts w:hint="eastAsia" w:ascii="宋体" w:hAnsi="宋体" w:cs="宋体"/>
          <w:color w:val="auto"/>
          <w:kern w:val="0"/>
          <w:sz w:val="24"/>
          <w:szCs w:val="22"/>
          <w:highlight w:val="none"/>
          <w:lang w:val="zh-CN" w:bidi="zh-CN"/>
        </w:rPr>
      </w:pPr>
      <w:r>
        <w:rPr>
          <w:rFonts w:ascii="宋体" w:hAnsi="宋体" w:cs="宋体"/>
          <w:color w:val="auto"/>
          <w:spacing w:val="-1"/>
          <w:kern w:val="0"/>
          <w:sz w:val="24"/>
          <w:szCs w:val="22"/>
          <w:highlight w:val="none"/>
          <w:lang w:val="zh-CN" w:bidi="zh-CN"/>
        </w:rPr>
        <w:t>隧道出渣和桥梁钻孔灌注桩施工时排出的泥浆要进行妥善处理，严禁向河流或农田排放。</w:t>
      </w:r>
    </w:p>
    <w:p w14:paraId="4A7FFEB8">
      <w:pPr>
        <w:autoSpaceDE w:val="0"/>
        <w:autoSpaceDN w:val="0"/>
        <w:spacing w:line="312" w:lineRule="auto"/>
        <w:ind w:left="424" w:right="306"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3</w:t>
      </w:r>
      <w:r>
        <w:rPr>
          <w:rFonts w:ascii="宋体" w:hAnsi="宋体" w:cs="宋体"/>
          <w:color w:val="auto"/>
          <w:kern w:val="0"/>
          <w:sz w:val="24"/>
          <w:highlight w:val="none"/>
          <w:lang w:val="zh-CN" w:bidi="zh-CN"/>
        </w:rPr>
        <w:t>）采取可靠措施保证原有交通的正常通行，维持沿线村镇的居民饮水、农田灌溉、生产生活用电及通信等管线的正常使用。</w:t>
      </w:r>
    </w:p>
    <w:p w14:paraId="2B5BC711">
      <w:pPr>
        <w:numPr>
          <w:ilvl w:val="2"/>
          <w:numId w:val="14"/>
        </w:numPr>
        <w:tabs>
          <w:tab w:val="left" w:pos="1505"/>
        </w:tabs>
        <w:autoSpaceDE w:val="0"/>
        <w:autoSpaceDN w:val="0"/>
        <w:spacing w:line="312" w:lineRule="auto"/>
        <w:ind w:right="385" w:firstLine="480"/>
        <w:jc w:val="left"/>
        <w:rPr>
          <w:rFonts w:hint="eastAsia" w:ascii="宋体" w:hAnsi="宋体" w:cs="宋体"/>
          <w:color w:val="auto"/>
          <w:kern w:val="0"/>
          <w:sz w:val="24"/>
          <w:szCs w:val="22"/>
          <w:highlight w:val="none"/>
          <w:lang w:val="zh-CN" w:bidi="zh-CN"/>
        </w:rPr>
      </w:pPr>
      <w:r>
        <w:rPr>
          <w:rFonts w:ascii="宋体" w:hAnsi="宋体" w:cs="宋体"/>
          <w:color w:val="auto"/>
          <w:spacing w:val="-4"/>
          <w:kern w:val="0"/>
          <w:sz w:val="24"/>
          <w:szCs w:val="22"/>
          <w:highlight w:val="none"/>
          <w:lang w:val="zh-CN" w:bidi="zh-CN"/>
        </w:rPr>
        <w:t>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7AF0A912">
      <w:pPr>
        <w:numPr>
          <w:ilvl w:val="2"/>
          <w:numId w:val="14"/>
        </w:numPr>
        <w:tabs>
          <w:tab w:val="left" w:pos="1445"/>
        </w:tabs>
        <w:autoSpaceDE w:val="0"/>
        <w:autoSpaceDN w:val="0"/>
        <w:spacing w:before="2" w:line="312" w:lineRule="auto"/>
        <w:ind w:right="382" w:firstLine="480"/>
        <w:jc w:val="left"/>
        <w:rPr>
          <w:rFonts w:hint="eastAsia" w:ascii="宋体" w:hAnsi="宋体" w:cs="宋体"/>
          <w:color w:val="auto"/>
          <w:kern w:val="0"/>
          <w:sz w:val="24"/>
          <w:szCs w:val="22"/>
          <w:highlight w:val="none"/>
          <w:lang w:val="zh-CN" w:bidi="zh-CN"/>
        </w:rPr>
      </w:pPr>
      <w:r>
        <w:rPr>
          <w:rFonts w:ascii="宋体" w:hAnsi="宋体" w:cs="宋体"/>
          <w:color w:val="auto"/>
          <w:spacing w:val="-4"/>
          <w:kern w:val="0"/>
          <w:sz w:val="24"/>
          <w:szCs w:val="22"/>
          <w:highlight w:val="none"/>
          <w:lang w:val="zh-CN" w:bidi="zh-CN"/>
        </w:rPr>
        <w:t>在施工期间，承包人应随时保持现场整洁，施工设备和材料、工程设备应整齐妥善存放和储存，废料与垃圾及不再需要的临时设施应及时从现场清除、拆除并运走。</w:t>
      </w:r>
    </w:p>
    <w:p w14:paraId="7D9305D4">
      <w:pPr>
        <w:numPr>
          <w:ilvl w:val="2"/>
          <w:numId w:val="14"/>
        </w:numPr>
        <w:tabs>
          <w:tab w:val="left" w:pos="1625"/>
        </w:tabs>
        <w:autoSpaceDE w:val="0"/>
        <w:autoSpaceDN w:val="0"/>
        <w:spacing w:before="1" w:line="312" w:lineRule="auto"/>
        <w:ind w:right="387"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0C53A49C">
      <w:pPr>
        <w:numPr>
          <w:ilvl w:val="2"/>
          <w:numId w:val="14"/>
        </w:numPr>
        <w:tabs>
          <w:tab w:val="left" w:pos="1618"/>
        </w:tabs>
        <w:autoSpaceDE w:val="0"/>
        <w:autoSpaceDN w:val="0"/>
        <w:spacing w:before="1" w:line="312" w:lineRule="auto"/>
        <w:ind w:right="264"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 xml:space="preserve">承包人应严格按照国家有关法规要求，做好施工过程中的生态保护和水土保持工作。施工中要尽可能减少对原地面的扰动，减少对地面草木的破坏，需要爆破作业的，应按规定进行控爆设计。雨季填筑路基应随挖、随运、随填、随压， </w:t>
      </w:r>
      <w:r>
        <w:rPr>
          <w:rFonts w:ascii="宋体" w:hAnsi="宋体" w:cs="宋体"/>
          <w:color w:val="auto"/>
          <w:spacing w:val="-4"/>
          <w:kern w:val="0"/>
          <w:sz w:val="24"/>
          <w:szCs w:val="22"/>
          <w:highlight w:val="none"/>
          <w:lang w:val="zh-CN" w:bidi="zh-CN"/>
        </w:rPr>
        <w:t>要完善施工中的临时排水系统，加强施工便道的管理。取</w:t>
      </w:r>
      <w:r>
        <w:rPr>
          <w:rFonts w:ascii="宋体" w:hAnsi="宋体" w:cs="宋体"/>
          <w:color w:val="auto"/>
          <w:kern w:val="0"/>
          <w:sz w:val="24"/>
          <w:szCs w:val="22"/>
          <w:highlight w:val="none"/>
          <w:lang w:val="zh-CN" w:bidi="zh-CN"/>
        </w:rPr>
        <w:t>（弃</w:t>
      </w:r>
      <w:r>
        <w:rPr>
          <w:rFonts w:ascii="宋体" w:hAnsi="宋体" w:cs="宋体"/>
          <w:color w:val="auto"/>
          <w:spacing w:val="-22"/>
          <w:kern w:val="0"/>
          <w:sz w:val="24"/>
          <w:szCs w:val="22"/>
          <w:highlight w:val="none"/>
          <w:lang w:val="zh-CN" w:bidi="zh-CN"/>
        </w:rPr>
        <w:t>）</w:t>
      </w:r>
      <w:r>
        <w:rPr>
          <w:rFonts w:ascii="宋体" w:hAnsi="宋体" w:cs="宋体"/>
          <w:color w:val="auto"/>
          <w:kern w:val="0"/>
          <w:sz w:val="24"/>
          <w:szCs w:val="22"/>
          <w:highlight w:val="none"/>
          <w:lang w:val="zh-CN" w:bidi="zh-CN"/>
        </w:rPr>
        <w:t>土场必须先挡后弃， 严禁在指定的取（弃）土场以外的地方乱挖乱弃。</w:t>
      </w:r>
    </w:p>
    <w:p w14:paraId="7FDE9B42">
      <w:pPr>
        <w:autoSpaceDE w:val="0"/>
        <w:autoSpaceDN w:val="0"/>
        <w:spacing w:before="2"/>
        <w:jc w:val="left"/>
        <w:rPr>
          <w:rFonts w:hint="eastAsia" w:ascii="宋体" w:hAnsi="宋体" w:cs="宋体"/>
          <w:color w:val="auto"/>
          <w:kern w:val="0"/>
          <w:sz w:val="32"/>
          <w:highlight w:val="none"/>
          <w:lang w:val="zh-CN" w:bidi="zh-CN"/>
        </w:rPr>
      </w:pPr>
    </w:p>
    <w:p w14:paraId="19F721B9">
      <w:pPr>
        <w:numPr>
          <w:ilvl w:val="0"/>
          <w:numId w:val="4"/>
        </w:numPr>
        <w:tabs>
          <w:tab w:val="left" w:pos="914"/>
        </w:tabs>
        <w:autoSpaceDE w:val="0"/>
        <w:autoSpaceDN w:val="0"/>
        <w:ind w:left="914" w:hanging="490"/>
        <w:jc w:val="left"/>
        <w:rPr>
          <w:rFonts w:hint="eastAsia" w:ascii="黑体" w:hAnsi="宋体" w:eastAsia="黑体" w:cs="宋体"/>
          <w:color w:val="auto"/>
          <w:kern w:val="0"/>
          <w:sz w:val="28"/>
          <w:szCs w:val="22"/>
          <w:highlight w:val="none"/>
          <w:lang w:val="zh-CN" w:bidi="zh-CN"/>
        </w:rPr>
      </w:pPr>
      <w:bookmarkStart w:id="149" w:name="_bookmark194"/>
      <w:bookmarkEnd w:id="149"/>
      <w:r>
        <w:rPr>
          <w:rFonts w:hint="eastAsia" w:ascii="黑体" w:hAnsi="宋体" w:eastAsia="黑体" w:cs="宋体"/>
          <w:color w:val="auto"/>
          <w:kern w:val="0"/>
          <w:sz w:val="28"/>
          <w:szCs w:val="22"/>
          <w:highlight w:val="none"/>
          <w:lang w:val="zh-CN" w:bidi="zh-CN"/>
        </w:rPr>
        <w:t>进度计划</w:t>
      </w:r>
    </w:p>
    <w:p w14:paraId="38D57BAB">
      <w:pPr>
        <w:autoSpaceDE w:val="0"/>
        <w:autoSpaceDN w:val="0"/>
        <w:spacing w:before="5"/>
        <w:jc w:val="left"/>
        <w:rPr>
          <w:rFonts w:hint="eastAsia" w:ascii="黑体" w:hAnsi="宋体" w:cs="宋体"/>
          <w:color w:val="auto"/>
          <w:kern w:val="0"/>
          <w:sz w:val="24"/>
          <w:highlight w:val="none"/>
          <w:lang w:val="zh-CN" w:bidi="zh-CN"/>
        </w:rPr>
      </w:pPr>
    </w:p>
    <w:p w14:paraId="70F61135">
      <w:pPr>
        <w:numPr>
          <w:ilvl w:val="1"/>
          <w:numId w:val="4"/>
        </w:numPr>
        <w:tabs>
          <w:tab w:val="left" w:pos="965"/>
        </w:tabs>
        <w:autoSpaceDE w:val="0"/>
        <w:autoSpaceDN w:val="0"/>
        <w:ind w:left="964" w:hanging="540"/>
        <w:jc w:val="left"/>
        <w:rPr>
          <w:rFonts w:hint="eastAsia" w:ascii="黑体" w:hAnsi="宋体" w:eastAsia="黑体" w:cs="宋体"/>
          <w:color w:val="auto"/>
          <w:kern w:val="0"/>
          <w:sz w:val="24"/>
          <w:szCs w:val="22"/>
          <w:highlight w:val="none"/>
          <w:lang w:val="zh-CN" w:bidi="zh-CN"/>
        </w:rPr>
      </w:pPr>
      <w:bookmarkStart w:id="150" w:name="_bookmark195"/>
      <w:bookmarkEnd w:id="150"/>
      <w:r>
        <w:rPr>
          <w:rFonts w:hint="eastAsia" w:ascii="黑体" w:hAnsi="宋体" w:eastAsia="黑体" w:cs="宋体"/>
          <w:color w:val="auto"/>
          <w:kern w:val="0"/>
          <w:sz w:val="24"/>
          <w:szCs w:val="22"/>
          <w:highlight w:val="none"/>
          <w:lang w:val="zh-CN" w:bidi="zh-CN"/>
        </w:rPr>
        <w:t>合同进度计划</w:t>
      </w:r>
    </w:p>
    <w:p w14:paraId="2AFF0009">
      <w:pPr>
        <w:autoSpaceDE w:val="0"/>
        <w:autoSpaceDN w:val="0"/>
        <w:spacing w:before="11"/>
        <w:jc w:val="left"/>
        <w:rPr>
          <w:rFonts w:hint="eastAsia" w:ascii="黑体" w:hAnsi="宋体" w:cs="宋体"/>
          <w:color w:val="auto"/>
          <w:kern w:val="0"/>
          <w:sz w:val="25"/>
          <w:highlight w:val="none"/>
          <w:lang w:val="zh-CN" w:bidi="zh-CN"/>
        </w:rPr>
      </w:pPr>
    </w:p>
    <w:p w14:paraId="13B134C3">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本款补充：</w:t>
      </w:r>
    </w:p>
    <w:p w14:paraId="1041C800">
      <w:pPr>
        <w:autoSpaceDE w:val="0"/>
        <w:autoSpaceDN w:val="0"/>
        <w:spacing w:before="94"/>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承包人编制施工方案说明的内容见项目专用合同条款。</w:t>
      </w:r>
    </w:p>
    <w:p w14:paraId="46A27374">
      <w:pPr>
        <w:autoSpaceDE w:val="0"/>
        <w:autoSpaceDN w:val="0"/>
        <w:spacing w:before="93"/>
        <w:ind w:left="904"/>
        <w:jc w:val="left"/>
        <w:rPr>
          <w:rFonts w:hint="eastAsia" w:ascii="宋体" w:hAnsi="宋体" w:cs="宋体"/>
          <w:color w:val="auto"/>
          <w:kern w:val="0"/>
          <w:sz w:val="9"/>
          <w:highlight w:val="none"/>
          <w:lang w:val="zh-CN" w:bidi="zh-CN"/>
        </w:rPr>
      </w:pPr>
      <w:r>
        <w:rPr>
          <w:rFonts w:ascii="宋体" w:hAnsi="宋体" w:cs="宋体"/>
          <w:color w:val="auto"/>
          <w:kern w:val="0"/>
          <w:sz w:val="24"/>
          <w:highlight w:val="none"/>
          <w:lang w:val="zh-CN" w:bidi="zh-CN"/>
        </w:rPr>
        <w:t>承包人向监理人报送施工进度计划和施工方案说明的期限：签订合同协议书后</w:t>
      </w:r>
    </w:p>
    <w:p w14:paraId="6133FF9B">
      <w:pPr>
        <w:autoSpaceDE w:val="0"/>
        <w:autoSpaceDN w:val="0"/>
        <w:spacing w:before="74"/>
        <w:ind w:left="424"/>
        <w:jc w:val="left"/>
        <w:rPr>
          <w:rFonts w:hint="eastAsia" w:ascii="宋体" w:hAnsi="宋体" w:cs="宋体"/>
          <w:color w:val="auto"/>
          <w:kern w:val="0"/>
          <w:sz w:val="24"/>
          <w:highlight w:val="none"/>
          <w:lang w:val="zh-CN" w:bidi="zh-CN"/>
        </w:rPr>
      </w:pPr>
      <w:r>
        <w:rPr>
          <w:rFonts w:hAnsi="宋体" w:eastAsia="Times New Roman" w:cs="宋体"/>
          <w:color w:val="auto"/>
          <w:kern w:val="0"/>
          <w:sz w:val="24"/>
          <w:highlight w:val="none"/>
          <w:lang w:val="zh-CN" w:bidi="zh-CN"/>
        </w:rPr>
        <w:t xml:space="preserve">28 </w:t>
      </w:r>
      <w:r>
        <w:rPr>
          <w:rFonts w:ascii="宋体" w:hAnsi="宋体" w:cs="宋体"/>
          <w:color w:val="auto"/>
          <w:kern w:val="0"/>
          <w:sz w:val="24"/>
          <w:highlight w:val="none"/>
          <w:lang w:val="zh-CN" w:bidi="zh-CN"/>
        </w:rPr>
        <w:t>天之内。</w:t>
      </w:r>
    </w:p>
    <w:p w14:paraId="22E1CEAD">
      <w:pPr>
        <w:autoSpaceDE w:val="0"/>
        <w:autoSpaceDN w:val="0"/>
        <w:spacing w:before="91" w:line="312" w:lineRule="auto"/>
        <w:ind w:left="424" w:right="385"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监理人应在 </w:t>
      </w:r>
      <w:r>
        <w:rPr>
          <w:rFonts w:hAnsi="宋体" w:eastAsia="Times New Roman" w:cs="宋体"/>
          <w:color w:val="auto"/>
          <w:kern w:val="0"/>
          <w:sz w:val="24"/>
          <w:highlight w:val="none"/>
          <w:lang w:val="zh-CN" w:bidi="zh-CN"/>
        </w:rPr>
        <w:t xml:space="preserve">14 </w:t>
      </w:r>
      <w:r>
        <w:rPr>
          <w:rFonts w:ascii="宋体" w:hAnsi="宋体" w:cs="宋体"/>
          <w:color w:val="auto"/>
          <w:kern w:val="0"/>
          <w:sz w:val="24"/>
          <w:highlight w:val="none"/>
          <w:lang w:val="zh-CN" w:bidi="zh-CN"/>
        </w:rPr>
        <w:t>天内对承包人施工进度计划和施工方案说明予以批复或提出修改意见。</w:t>
      </w:r>
    </w:p>
    <w:p w14:paraId="4BC295DE">
      <w:pPr>
        <w:autoSpaceDE w:val="0"/>
        <w:autoSpaceDN w:val="0"/>
        <w:spacing w:before="2" w:line="312" w:lineRule="auto"/>
        <w:ind w:left="424" w:right="391"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合同进度计划应按照关键线路网络图和主要工作横道图两种形式分别编绘，并应包括每月预计完成的工作量和形象进度。</w:t>
      </w:r>
    </w:p>
    <w:p w14:paraId="02FC4962">
      <w:pPr>
        <w:autoSpaceDE w:val="0"/>
        <w:autoSpaceDN w:val="0"/>
        <w:spacing w:before="3"/>
        <w:jc w:val="left"/>
        <w:rPr>
          <w:rFonts w:hint="eastAsia" w:ascii="宋体" w:hAnsi="宋体" w:cs="宋体"/>
          <w:color w:val="auto"/>
          <w:kern w:val="0"/>
          <w:sz w:val="17"/>
          <w:highlight w:val="none"/>
          <w:lang w:val="zh-CN" w:bidi="zh-CN"/>
        </w:rPr>
      </w:pPr>
    </w:p>
    <w:p w14:paraId="2397DF03">
      <w:pPr>
        <w:numPr>
          <w:ilvl w:val="1"/>
          <w:numId w:val="4"/>
        </w:numPr>
        <w:tabs>
          <w:tab w:val="left" w:pos="965"/>
        </w:tabs>
        <w:autoSpaceDE w:val="0"/>
        <w:autoSpaceDN w:val="0"/>
        <w:ind w:left="964" w:hanging="540"/>
        <w:jc w:val="left"/>
        <w:rPr>
          <w:rFonts w:hint="eastAsia" w:ascii="黑体" w:hAnsi="宋体" w:eastAsia="黑体" w:cs="宋体"/>
          <w:color w:val="auto"/>
          <w:kern w:val="0"/>
          <w:sz w:val="24"/>
          <w:szCs w:val="22"/>
          <w:highlight w:val="none"/>
          <w:lang w:val="zh-CN" w:bidi="zh-CN"/>
        </w:rPr>
      </w:pPr>
      <w:bookmarkStart w:id="151" w:name="_bookmark196"/>
      <w:bookmarkEnd w:id="151"/>
      <w:r>
        <w:rPr>
          <w:rFonts w:hint="eastAsia" w:ascii="黑体" w:hAnsi="宋体" w:eastAsia="黑体" w:cs="宋体"/>
          <w:color w:val="auto"/>
          <w:kern w:val="0"/>
          <w:sz w:val="24"/>
          <w:szCs w:val="22"/>
          <w:highlight w:val="none"/>
          <w:lang w:val="zh-CN" w:bidi="zh-CN"/>
        </w:rPr>
        <w:t>合同进度计划的修订</w:t>
      </w:r>
    </w:p>
    <w:p w14:paraId="14534897">
      <w:pPr>
        <w:autoSpaceDE w:val="0"/>
        <w:autoSpaceDN w:val="0"/>
        <w:spacing w:before="11"/>
        <w:jc w:val="left"/>
        <w:rPr>
          <w:rFonts w:hint="eastAsia" w:ascii="黑体" w:hAnsi="宋体" w:cs="宋体"/>
          <w:color w:val="auto"/>
          <w:kern w:val="0"/>
          <w:sz w:val="25"/>
          <w:highlight w:val="none"/>
          <w:lang w:val="zh-CN" w:bidi="zh-CN"/>
        </w:rPr>
      </w:pPr>
    </w:p>
    <w:p w14:paraId="5A1492CF">
      <w:pPr>
        <w:autoSpaceDE w:val="0"/>
        <w:autoSpaceDN w:val="0"/>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本款补充：</w:t>
      </w:r>
    </w:p>
    <w:p w14:paraId="6250F3C0">
      <w:pPr>
        <w:autoSpaceDE w:val="0"/>
        <w:autoSpaceDN w:val="0"/>
        <w:spacing w:before="94" w:line="312" w:lineRule="auto"/>
        <w:ind w:left="424" w:right="382" w:firstLine="391"/>
        <w:jc w:val="left"/>
        <w:rPr>
          <w:rFonts w:hint="eastAsia" w:ascii="宋体" w:hAnsi="宋体" w:cs="宋体"/>
          <w:color w:val="auto"/>
          <w:kern w:val="0"/>
          <w:sz w:val="24"/>
          <w:highlight w:val="none"/>
          <w:lang w:val="zh-CN" w:bidi="zh-CN"/>
        </w:rPr>
      </w:pPr>
      <w:r>
        <w:rPr>
          <w:rFonts w:ascii="宋体" w:hAnsi="宋体" w:cs="宋体"/>
          <w:color w:val="auto"/>
          <w:spacing w:val="-6"/>
          <w:kern w:val="0"/>
          <w:sz w:val="24"/>
          <w:highlight w:val="none"/>
          <w:lang w:val="zh-CN" w:bidi="zh-CN"/>
        </w:rPr>
        <w:t>承包人提交合同进度计划修订申请报告，并附有关措施和相关资料的期限：实际</w:t>
      </w:r>
      <w:r>
        <w:rPr>
          <w:rFonts w:ascii="宋体" w:hAnsi="宋体" w:cs="宋体"/>
          <w:color w:val="auto"/>
          <w:spacing w:val="-12"/>
          <w:kern w:val="0"/>
          <w:sz w:val="24"/>
          <w:highlight w:val="none"/>
          <w:lang w:val="zh-CN" w:bidi="zh-CN"/>
        </w:rPr>
        <w:t xml:space="preserve">进度发生滞后的当月 </w:t>
      </w:r>
      <w:r>
        <w:rPr>
          <w:rFonts w:hAnsi="宋体" w:eastAsia="Times New Roman" w:cs="宋体"/>
          <w:color w:val="auto"/>
          <w:kern w:val="0"/>
          <w:sz w:val="24"/>
          <w:highlight w:val="none"/>
          <w:lang w:val="zh-CN" w:bidi="zh-CN"/>
        </w:rPr>
        <w:t xml:space="preserve">25 </w:t>
      </w:r>
      <w:r>
        <w:rPr>
          <w:rFonts w:ascii="宋体" w:hAnsi="宋体" w:cs="宋体"/>
          <w:color w:val="auto"/>
          <w:kern w:val="0"/>
          <w:sz w:val="24"/>
          <w:highlight w:val="none"/>
          <w:lang w:val="zh-CN" w:bidi="zh-CN"/>
        </w:rPr>
        <w:t>日前。</w:t>
      </w:r>
    </w:p>
    <w:p w14:paraId="56A403CF">
      <w:pPr>
        <w:autoSpaceDE w:val="0"/>
        <w:autoSpaceDN w:val="0"/>
        <w:spacing w:line="307" w:lineRule="exact"/>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监理人批复修订合同进度计划的期限：收到修订合同进度计划后 </w:t>
      </w:r>
      <w:r>
        <w:rPr>
          <w:rFonts w:hAnsi="宋体" w:eastAsia="Times New Roman" w:cs="宋体"/>
          <w:color w:val="auto"/>
          <w:kern w:val="0"/>
          <w:sz w:val="24"/>
          <w:highlight w:val="none"/>
          <w:lang w:val="zh-CN" w:bidi="zh-CN"/>
        </w:rPr>
        <w:t xml:space="preserve">14 </w:t>
      </w:r>
      <w:r>
        <w:rPr>
          <w:rFonts w:ascii="宋体" w:hAnsi="宋体" w:cs="宋体"/>
          <w:color w:val="auto"/>
          <w:kern w:val="0"/>
          <w:sz w:val="24"/>
          <w:highlight w:val="none"/>
          <w:lang w:val="zh-CN" w:bidi="zh-CN"/>
        </w:rPr>
        <w:t>天内。</w:t>
      </w:r>
    </w:p>
    <w:p w14:paraId="6D330E16">
      <w:pPr>
        <w:autoSpaceDE w:val="0"/>
        <w:autoSpaceDN w:val="0"/>
        <w:jc w:val="left"/>
        <w:rPr>
          <w:rFonts w:hint="eastAsia" w:ascii="宋体" w:hAnsi="宋体" w:cs="宋体"/>
          <w:color w:val="auto"/>
          <w:kern w:val="0"/>
          <w:sz w:val="26"/>
          <w:highlight w:val="none"/>
          <w:lang w:val="zh-CN" w:bidi="zh-CN"/>
        </w:rPr>
      </w:pPr>
    </w:p>
    <w:p w14:paraId="5AB065CA">
      <w:pPr>
        <w:autoSpaceDE w:val="0"/>
        <w:autoSpaceDN w:val="0"/>
        <w:ind w:left="42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本条补充第 </w:t>
      </w:r>
      <w:r>
        <w:rPr>
          <w:rFonts w:hAnsi="宋体" w:eastAsia="Times New Roman" w:cs="宋体"/>
          <w:color w:val="auto"/>
          <w:kern w:val="0"/>
          <w:sz w:val="24"/>
          <w:highlight w:val="none"/>
          <w:lang w:val="zh-CN" w:bidi="zh-CN"/>
        </w:rPr>
        <w:t xml:space="preserve">10.3 </w:t>
      </w:r>
      <w:r>
        <w:rPr>
          <w:rFonts w:ascii="宋体" w:hAnsi="宋体" w:cs="宋体"/>
          <w:color w:val="auto"/>
          <w:kern w:val="0"/>
          <w:sz w:val="24"/>
          <w:highlight w:val="none"/>
          <w:lang w:val="zh-CN" w:bidi="zh-CN"/>
        </w:rPr>
        <w:t xml:space="preserve">款、第 </w:t>
      </w:r>
      <w:r>
        <w:rPr>
          <w:rFonts w:hAnsi="宋体" w:eastAsia="Times New Roman" w:cs="宋体"/>
          <w:color w:val="auto"/>
          <w:kern w:val="0"/>
          <w:sz w:val="24"/>
          <w:highlight w:val="none"/>
          <w:lang w:val="zh-CN" w:bidi="zh-CN"/>
        </w:rPr>
        <w:t xml:space="preserve">10.4 </w:t>
      </w:r>
      <w:r>
        <w:rPr>
          <w:rFonts w:ascii="宋体" w:hAnsi="宋体" w:cs="宋体"/>
          <w:color w:val="auto"/>
          <w:kern w:val="0"/>
          <w:sz w:val="24"/>
          <w:highlight w:val="none"/>
          <w:lang w:val="zh-CN" w:bidi="zh-CN"/>
        </w:rPr>
        <w:t>款：</w:t>
      </w:r>
    </w:p>
    <w:p w14:paraId="3C3DE3B4">
      <w:pPr>
        <w:autoSpaceDE w:val="0"/>
        <w:autoSpaceDN w:val="0"/>
        <w:spacing w:before="6"/>
        <w:jc w:val="left"/>
        <w:rPr>
          <w:rFonts w:hint="eastAsia" w:ascii="宋体" w:hAnsi="宋体" w:cs="宋体"/>
          <w:color w:val="auto"/>
          <w:kern w:val="0"/>
          <w:sz w:val="24"/>
          <w:highlight w:val="none"/>
          <w:lang w:val="zh-CN" w:bidi="zh-CN"/>
        </w:rPr>
      </w:pPr>
    </w:p>
    <w:p w14:paraId="2D554AC1">
      <w:pPr>
        <w:numPr>
          <w:ilvl w:val="1"/>
          <w:numId w:val="4"/>
        </w:numPr>
        <w:tabs>
          <w:tab w:val="left" w:pos="965"/>
        </w:tabs>
        <w:autoSpaceDE w:val="0"/>
        <w:autoSpaceDN w:val="0"/>
        <w:ind w:left="964" w:hanging="540"/>
        <w:jc w:val="left"/>
        <w:rPr>
          <w:rFonts w:hint="eastAsia" w:ascii="黑体" w:hAnsi="宋体" w:eastAsia="黑体" w:cs="宋体"/>
          <w:color w:val="auto"/>
          <w:kern w:val="0"/>
          <w:sz w:val="24"/>
          <w:szCs w:val="22"/>
          <w:highlight w:val="none"/>
          <w:lang w:val="zh-CN" w:bidi="zh-CN"/>
        </w:rPr>
      </w:pPr>
      <w:bookmarkStart w:id="152" w:name="_bookmark197"/>
      <w:bookmarkEnd w:id="152"/>
      <w:r>
        <w:rPr>
          <w:rFonts w:hint="eastAsia" w:ascii="黑体" w:hAnsi="宋体" w:eastAsia="黑体" w:cs="宋体"/>
          <w:color w:val="auto"/>
          <w:kern w:val="0"/>
          <w:sz w:val="24"/>
          <w:szCs w:val="22"/>
          <w:highlight w:val="none"/>
          <w:lang w:val="zh-CN" w:bidi="zh-CN"/>
        </w:rPr>
        <w:t>年度施工计划</w:t>
      </w:r>
    </w:p>
    <w:p w14:paraId="3C21AA33">
      <w:pPr>
        <w:autoSpaceDE w:val="0"/>
        <w:autoSpaceDN w:val="0"/>
        <w:spacing w:before="11"/>
        <w:jc w:val="left"/>
        <w:rPr>
          <w:rFonts w:hint="eastAsia" w:ascii="黑体" w:hAnsi="宋体" w:cs="宋体"/>
          <w:color w:val="auto"/>
          <w:kern w:val="0"/>
          <w:sz w:val="25"/>
          <w:highlight w:val="none"/>
          <w:lang w:val="zh-CN" w:bidi="zh-CN"/>
        </w:rPr>
      </w:pPr>
    </w:p>
    <w:p w14:paraId="728B496E">
      <w:pPr>
        <w:autoSpaceDE w:val="0"/>
        <w:autoSpaceDN w:val="0"/>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承包人应在每年 </w:t>
      </w:r>
      <w:r>
        <w:rPr>
          <w:rFonts w:hAnsi="宋体" w:eastAsia="Times New Roman" w:cs="宋体"/>
          <w:color w:val="auto"/>
          <w:kern w:val="0"/>
          <w:sz w:val="24"/>
          <w:highlight w:val="none"/>
          <w:lang w:val="zh-CN" w:bidi="zh-CN"/>
        </w:rPr>
        <w:t xml:space="preserve">11 </w:t>
      </w:r>
      <w:r>
        <w:rPr>
          <w:rFonts w:ascii="宋体" w:hAnsi="宋体" w:cs="宋体"/>
          <w:color w:val="auto"/>
          <w:kern w:val="0"/>
          <w:sz w:val="24"/>
          <w:highlight w:val="none"/>
          <w:lang w:val="zh-CN" w:bidi="zh-CN"/>
        </w:rPr>
        <w:t>月底前，根据已同意的合同进度计划或其修订的计划，向监</w:t>
      </w:r>
    </w:p>
    <w:p w14:paraId="648CF82C">
      <w:pPr>
        <w:autoSpaceDE w:val="0"/>
        <w:autoSpaceDN w:val="0"/>
        <w:spacing w:before="94" w:line="312" w:lineRule="auto"/>
        <w:ind w:left="424" w:right="384"/>
        <w:rPr>
          <w:rFonts w:hint="eastAsia" w:ascii="宋体" w:hAnsi="宋体" w:cs="宋体"/>
          <w:color w:val="auto"/>
          <w:kern w:val="0"/>
          <w:sz w:val="24"/>
          <w:highlight w:val="none"/>
          <w:lang w:val="zh-CN" w:bidi="zh-CN"/>
        </w:rPr>
      </w:pPr>
      <w:r>
        <w:rPr>
          <w:rFonts w:ascii="宋体" w:hAnsi="宋体" w:cs="宋体"/>
          <w:color w:val="auto"/>
          <w:spacing w:val="-9"/>
          <w:kern w:val="0"/>
          <w:sz w:val="24"/>
          <w:highlight w:val="none"/>
          <w:lang w:val="zh-CN" w:bidi="zh-CN"/>
        </w:rPr>
        <w:t xml:space="preserve">理人提交 </w:t>
      </w:r>
      <w:r>
        <w:rPr>
          <w:rFonts w:hAnsi="宋体" w:eastAsia="Times New Roman" w:cs="宋体"/>
          <w:color w:val="auto"/>
          <w:kern w:val="0"/>
          <w:sz w:val="24"/>
          <w:highlight w:val="none"/>
          <w:lang w:val="zh-CN" w:bidi="zh-CN"/>
        </w:rPr>
        <w:t xml:space="preserve">2 </w:t>
      </w:r>
      <w:r>
        <w:rPr>
          <w:rFonts w:ascii="宋体" w:hAnsi="宋体" w:cs="宋体"/>
          <w:color w:val="auto"/>
          <w:kern w:val="0"/>
          <w:sz w:val="24"/>
          <w:highlight w:val="none"/>
          <w:lang w:val="zh-CN" w:bidi="zh-CN"/>
        </w:rPr>
        <w:t>份格式和内容符合监理人合理规定的下一年度的施工计划，以供审查。该计划应包括本年度估计完成的和下一年度预计完成的分项工程数量和工作量，以及为实施此计划将采取的措施。</w:t>
      </w:r>
    </w:p>
    <w:p w14:paraId="0F198987">
      <w:pPr>
        <w:autoSpaceDE w:val="0"/>
        <w:autoSpaceDN w:val="0"/>
        <w:spacing w:before="3"/>
        <w:jc w:val="left"/>
        <w:rPr>
          <w:rFonts w:hint="eastAsia" w:ascii="宋体" w:hAnsi="宋体" w:cs="宋体"/>
          <w:color w:val="auto"/>
          <w:kern w:val="0"/>
          <w:sz w:val="17"/>
          <w:highlight w:val="none"/>
          <w:lang w:val="zh-CN" w:bidi="zh-CN"/>
        </w:rPr>
      </w:pPr>
    </w:p>
    <w:p w14:paraId="61BDB5D7">
      <w:pPr>
        <w:numPr>
          <w:ilvl w:val="1"/>
          <w:numId w:val="4"/>
        </w:numPr>
        <w:tabs>
          <w:tab w:val="left" w:pos="965"/>
        </w:tabs>
        <w:autoSpaceDE w:val="0"/>
        <w:autoSpaceDN w:val="0"/>
        <w:ind w:left="964" w:hanging="540"/>
        <w:jc w:val="left"/>
        <w:rPr>
          <w:rFonts w:hint="eastAsia" w:ascii="黑体" w:hAnsi="宋体" w:eastAsia="黑体" w:cs="宋体"/>
          <w:color w:val="auto"/>
          <w:kern w:val="0"/>
          <w:sz w:val="24"/>
          <w:szCs w:val="22"/>
          <w:highlight w:val="none"/>
          <w:lang w:val="zh-CN" w:bidi="zh-CN"/>
        </w:rPr>
      </w:pPr>
      <w:bookmarkStart w:id="153" w:name="_bookmark198"/>
      <w:bookmarkEnd w:id="153"/>
      <w:r>
        <w:rPr>
          <w:rFonts w:hint="eastAsia" w:ascii="黑体" w:hAnsi="宋体" w:eastAsia="黑体" w:cs="宋体"/>
          <w:color w:val="auto"/>
          <w:kern w:val="0"/>
          <w:sz w:val="24"/>
          <w:szCs w:val="22"/>
          <w:highlight w:val="none"/>
          <w:lang w:val="zh-CN" w:bidi="zh-CN"/>
        </w:rPr>
        <w:t>合同用款计划</w:t>
      </w:r>
    </w:p>
    <w:p w14:paraId="45F5E2FB">
      <w:pPr>
        <w:autoSpaceDE w:val="0"/>
        <w:autoSpaceDN w:val="0"/>
        <w:spacing w:before="11"/>
        <w:jc w:val="left"/>
        <w:rPr>
          <w:rFonts w:hint="eastAsia" w:ascii="黑体" w:hAnsi="宋体" w:cs="宋体"/>
          <w:color w:val="auto"/>
          <w:kern w:val="0"/>
          <w:sz w:val="25"/>
          <w:highlight w:val="none"/>
          <w:lang w:val="zh-CN" w:bidi="zh-CN"/>
        </w:rPr>
      </w:pPr>
    </w:p>
    <w:p w14:paraId="051183EA">
      <w:pPr>
        <w:autoSpaceDE w:val="0"/>
        <w:autoSpaceDN w:val="0"/>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承包人应在签订本合同协议书后 </w:t>
      </w:r>
      <w:r>
        <w:rPr>
          <w:rFonts w:hAnsi="宋体" w:eastAsia="Times New Roman" w:cs="宋体"/>
          <w:color w:val="auto"/>
          <w:kern w:val="0"/>
          <w:sz w:val="24"/>
          <w:highlight w:val="none"/>
          <w:lang w:val="zh-CN" w:bidi="zh-CN"/>
        </w:rPr>
        <w:t xml:space="preserve">28 </w:t>
      </w:r>
      <w:r>
        <w:rPr>
          <w:rFonts w:ascii="宋体" w:hAnsi="宋体" w:cs="宋体"/>
          <w:color w:val="auto"/>
          <w:kern w:val="0"/>
          <w:sz w:val="24"/>
          <w:highlight w:val="none"/>
          <w:lang w:val="zh-CN" w:bidi="zh-CN"/>
        </w:rPr>
        <w:t>天之内，按</w:t>
      </w:r>
      <w:r>
        <w:rPr>
          <w:rFonts w:hint="eastAsia" w:ascii="宋体" w:hAnsi="宋体" w:cs="宋体"/>
          <w:color w:val="auto"/>
          <w:kern w:val="0"/>
          <w:sz w:val="24"/>
          <w:highlight w:val="none"/>
          <w:lang w:val="zh-CN" w:bidi="zh-CN"/>
        </w:rPr>
        <w:t>竞争性磋商文件</w:t>
      </w:r>
      <w:r>
        <w:rPr>
          <w:rFonts w:ascii="宋体" w:hAnsi="宋体" w:cs="宋体"/>
          <w:color w:val="auto"/>
          <w:kern w:val="0"/>
          <w:sz w:val="24"/>
          <w:highlight w:val="none"/>
          <w:lang w:val="zh-CN" w:bidi="zh-CN"/>
        </w:rPr>
        <w:t>中规定的格式，向监理</w:t>
      </w:r>
    </w:p>
    <w:p w14:paraId="0BFE5B7D">
      <w:pPr>
        <w:autoSpaceDE w:val="0"/>
        <w:autoSpaceDN w:val="0"/>
        <w:spacing w:before="93" w:line="312" w:lineRule="auto"/>
        <w:ind w:left="424" w:right="33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人提交 </w:t>
      </w:r>
      <w:r>
        <w:rPr>
          <w:rFonts w:hAnsi="宋体" w:eastAsia="Times New Roman" w:cs="宋体"/>
          <w:color w:val="auto"/>
          <w:kern w:val="0"/>
          <w:sz w:val="24"/>
          <w:highlight w:val="none"/>
          <w:lang w:val="zh-CN" w:bidi="zh-CN"/>
        </w:rPr>
        <w:t xml:space="preserve">2 </w:t>
      </w:r>
      <w:r>
        <w:rPr>
          <w:rFonts w:ascii="宋体" w:hAnsi="宋体" w:cs="宋体"/>
          <w:color w:val="auto"/>
          <w:kern w:val="0"/>
          <w:sz w:val="24"/>
          <w:highlight w:val="none"/>
          <w:lang w:val="zh-CN" w:bidi="zh-CN"/>
        </w:rPr>
        <w:t>份按合同规定承包人有权得到支付的详细的季度合同用款计划，以备监理人查阅。如果监理人提出要求，承包人还应按季度提交修订的合同用款计划。</w:t>
      </w:r>
    </w:p>
    <w:p w14:paraId="380875B8">
      <w:pPr>
        <w:autoSpaceDE w:val="0"/>
        <w:autoSpaceDN w:val="0"/>
        <w:spacing w:before="12"/>
        <w:jc w:val="left"/>
        <w:rPr>
          <w:rFonts w:hint="eastAsia" w:ascii="宋体" w:hAnsi="宋体" w:cs="宋体"/>
          <w:color w:val="auto"/>
          <w:kern w:val="0"/>
          <w:sz w:val="31"/>
          <w:highlight w:val="none"/>
          <w:lang w:val="zh-CN" w:bidi="zh-CN"/>
        </w:rPr>
      </w:pPr>
    </w:p>
    <w:p w14:paraId="3798ED3C">
      <w:pPr>
        <w:numPr>
          <w:ilvl w:val="0"/>
          <w:numId w:val="4"/>
        </w:numPr>
        <w:tabs>
          <w:tab w:val="left" w:pos="914"/>
        </w:tabs>
        <w:autoSpaceDE w:val="0"/>
        <w:autoSpaceDN w:val="0"/>
        <w:ind w:left="914" w:hanging="490"/>
        <w:jc w:val="left"/>
        <w:rPr>
          <w:rFonts w:hint="eastAsia" w:ascii="黑体" w:hAnsi="宋体" w:eastAsia="黑体" w:cs="宋体"/>
          <w:color w:val="auto"/>
          <w:kern w:val="0"/>
          <w:sz w:val="28"/>
          <w:szCs w:val="22"/>
          <w:highlight w:val="none"/>
          <w:lang w:val="zh-CN" w:bidi="zh-CN"/>
        </w:rPr>
      </w:pPr>
      <w:bookmarkStart w:id="154" w:name="_bookmark199"/>
      <w:bookmarkEnd w:id="154"/>
      <w:r>
        <w:rPr>
          <w:rFonts w:hint="eastAsia" w:ascii="黑体" w:hAnsi="宋体" w:eastAsia="黑体" w:cs="宋体"/>
          <w:color w:val="auto"/>
          <w:kern w:val="0"/>
          <w:sz w:val="28"/>
          <w:szCs w:val="22"/>
          <w:highlight w:val="none"/>
          <w:lang w:val="zh-CN" w:bidi="zh-CN"/>
        </w:rPr>
        <w:t>开工和交工</w:t>
      </w:r>
    </w:p>
    <w:p w14:paraId="00D1E507">
      <w:pPr>
        <w:autoSpaceDE w:val="0"/>
        <w:autoSpaceDN w:val="0"/>
        <w:spacing w:before="5"/>
        <w:jc w:val="left"/>
        <w:rPr>
          <w:rFonts w:hint="eastAsia" w:ascii="黑体" w:hAnsi="宋体" w:cs="宋体"/>
          <w:color w:val="auto"/>
          <w:kern w:val="0"/>
          <w:sz w:val="24"/>
          <w:highlight w:val="none"/>
          <w:lang w:val="zh-CN" w:bidi="zh-CN"/>
        </w:rPr>
      </w:pPr>
    </w:p>
    <w:p w14:paraId="0F4BE2EF">
      <w:pPr>
        <w:numPr>
          <w:ilvl w:val="1"/>
          <w:numId w:val="4"/>
        </w:numPr>
        <w:tabs>
          <w:tab w:val="left" w:pos="965"/>
        </w:tabs>
        <w:autoSpaceDE w:val="0"/>
        <w:autoSpaceDN w:val="0"/>
        <w:ind w:left="964" w:hanging="540"/>
        <w:jc w:val="left"/>
        <w:rPr>
          <w:rFonts w:hint="eastAsia" w:ascii="黑体" w:hAnsi="宋体" w:eastAsia="黑体" w:cs="宋体"/>
          <w:color w:val="auto"/>
          <w:kern w:val="0"/>
          <w:sz w:val="24"/>
          <w:szCs w:val="22"/>
          <w:highlight w:val="none"/>
          <w:lang w:val="zh-CN" w:bidi="zh-CN"/>
        </w:rPr>
      </w:pPr>
      <w:bookmarkStart w:id="155" w:name="_bookmark200"/>
      <w:bookmarkEnd w:id="155"/>
      <w:r>
        <w:rPr>
          <w:rFonts w:hint="eastAsia" w:ascii="黑体" w:hAnsi="宋体" w:eastAsia="黑体" w:cs="宋体"/>
          <w:color w:val="auto"/>
          <w:kern w:val="0"/>
          <w:sz w:val="24"/>
          <w:szCs w:val="22"/>
          <w:highlight w:val="none"/>
          <w:lang w:val="zh-CN" w:bidi="zh-CN"/>
        </w:rPr>
        <w:t>开工</w:t>
      </w:r>
    </w:p>
    <w:p w14:paraId="6D4DB6CD">
      <w:pPr>
        <w:autoSpaceDE w:val="0"/>
        <w:autoSpaceDN w:val="0"/>
        <w:jc w:val="left"/>
        <w:rPr>
          <w:rFonts w:hint="eastAsia" w:ascii="黑体" w:hAnsi="宋体" w:cs="宋体"/>
          <w:color w:val="auto"/>
          <w:kern w:val="0"/>
          <w:sz w:val="26"/>
          <w:highlight w:val="none"/>
          <w:lang w:val="zh-CN" w:bidi="zh-CN"/>
        </w:rPr>
      </w:pPr>
    </w:p>
    <w:p w14:paraId="596AC2DB">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11.1.2 </w:t>
      </w:r>
      <w:r>
        <w:rPr>
          <w:rFonts w:ascii="宋体" w:hAnsi="宋体" w:cs="宋体"/>
          <w:color w:val="auto"/>
          <w:kern w:val="0"/>
          <w:sz w:val="24"/>
          <w:highlight w:val="none"/>
          <w:lang w:val="zh-CN" w:bidi="zh-CN"/>
        </w:rPr>
        <w:t>项补充：</w:t>
      </w:r>
    </w:p>
    <w:p w14:paraId="6FC22ED6">
      <w:pPr>
        <w:autoSpaceDE w:val="0"/>
        <w:autoSpaceDN w:val="0"/>
        <w:spacing w:before="91" w:line="312" w:lineRule="auto"/>
        <w:ind w:left="424" w:right="382" w:firstLine="479"/>
        <w:rPr>
          <w:rFonts w:hint="eastAsia" w:ascii="宋体" w:hAnsi="宋体" w:cs="宋体"/>
          <w:color w:val="auto"/>
          <w:kern w:val="0"/>
          <w:sz w:val="24"/>
          <w:highlight w:val="none"/>
          <w:lang w:val="zh-CN" w:bidi="zh-CN"/>
        </w:rPr>
      </w:pPr>
      <w:r>
        <w:rPr>
          <w:rFonts w:ascii="宋体" w:hAnsi="宋体" w:cs="宋体"/>
          <w:color w:val="auto"/>
          <w:spacing w:val="-5"/>
          <w:kern w:val="0"/>
          <w:sz w:val="24"/>
          <w:highlight w:val="none"/>
          <w:lang w:val="zh-CN" w:bidi="zh-CN"/>
        </w:rPr>
        <w:t xml:space="preserve">承包人应在分部工程开工前 </w:t>
      </w:r>
      <w:r>
        <w:rPr>
          <w:rFonts w:hAnsi="宋体" w:eastAsia="Times New Roman" w:cs="宋体"/>
          <w:color w:val="auto"/>
          <w:kern w:val="0"/>
          <w:sz w:val="24"/>
          <w:highlight w:val="none"/>
          <w:lang w:val="zh-CN" w:bidi="zh-CN"/>
        </w:rPr>
        <w:t xml:space="preserve">14 </w:t>
      </w:r>
      <w:r>
        <w:rPr>
          <w:rFonts w:ascii="宋体" w:hAnsi="宋体" w:cs="宋体"/>
          <w:color w:val="auto"/>
          <w:spacing w:val="-5"/>
          <w:kern w:val="0"/>
          <w:sz w:val="24"/>
          <w:highlight w:val="none"/>
          <w:lang w:val="zh-CN" w:bidi="zh-CN"/>
        </w:rPr>
        <w:t>天向监理人提交分部工程开工报审表，若承包人的开工准备、工作计划和质量控制方法是可接受的且已获得批准，则经监理人书面同意，分部工程才能开工。</w:t>
      </w:r>
    </w:p>
    <w:p w14:paraId="078BBB6F">
      <w:pPr>
        <w:autoSpaceDE w:val="0"/>
        <w:autoSpaceDN w:val="0"/>
        <w:spacing w:before="1"/>
        <w:jc w:val="left"/>
        <w:rPr>
          <w:rFonts w:hint="eastAsia" w:ascii="宋体" w:hAnsi="宋体" w:cs="宋体"/>
          <w:color w:val="auto"/>
          <w:kern w:val="0"/>
          <w:sz w:val="8"/>
          <w:highlight w:val="none"/>
          <w:lang w:val="zh-CN" w:bidi="zh-CN"/>
        </w:rPr>
      </w:pPr>
    </w:p>
    <w:p w14:paraId="16A25630">
      <w:pPr>
        <w:numPr>
          <w:ilvl w:val="1"/>
          <w:numId w:val="16"/>
        </w:numPr>
        <w:tabs>
          <w:tab w:val="left" w:pos="965"/>
        </w:tabs>
        <w:autoSpaceDE w:val="0"/>
        <w:autoSpaceDN w:val="0"/>
        <w:spacing w:before="74"/>
        <w:jc w:val="left"/>
        <w:rPr>
          <w:rFonts w:hint="eastAsia" w:ascii="黑体" w:hAnsi="宋体" w:eastAsia="黑体" w:cs="宋体"/>
          <w:color w:val="auto"/>
          <w:kern w:val="0"/>
          <w:sz w:val="24"/>
          <w:szCs w:val="22"/>
          <w:highlight w:val="none"/>
          <w:lang w:val="zh-CN" w:bidi="zh-CN"/>
        </w:rPr>
      </w:pPr>
      <w:bookmarkStart w:id="156" w:name="_bookmark201"/>
      <w:bookmarkEnd w:id="156"/>
      <w:r>
        <w:rPr>
          <w:rFonts w:hint="eastAsia" w:ascii="黑体" w:hAnsi="宋体" w:eastAsia="黑体" w:cs="宋体"/>
          <w:color w:val="auto"/>
          <w:kern w:val="0"/>
          <w:sz w:val="24"/>
          <w:szCs w:val="22"/>
          <w:highlight w:val="none"/>
          <w:lang w:val="zh-CN" w:bidi="zh-CN"/>
        </w:rPr>
        <w:t>发包人的工期延误</w:t>
      </w:r>
    </w:p>
    <w:p w14:paraId="6CD12023">
      <w:pPr>
        <w:autoSpaceDE w:val="0"/>
        <w:autoSpaceDN w:val="0"/>
        <w:spacing w:before="10"/>
        <w:jc w:val="left"/>
        <w:rPr>
          <w:rFonts w:hint="eastAsia" w:ascii="黑体" w:hAnsi="宋体" w:cs="宋体"/>
          <w:color w:val="auto"/>
          <w:kern w:val="0"/>
          <w:sz w:val="25"/>
          <w:highlight w:val="none"/>
          <w:lang w:val="zh-CN" w:bidi="zh-CN"/>
        </w:rPr>
      </w:pPr>
    </w:p>
    <w:p w14:paraId="2DCAE177">
      <w:pPr>
        <w:autoSpaceDE w:val="0"/>
        <w:autoSpaceDN w:val="0"/>
        <w:spacing w:before="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本款补充：</w:t>
      </w:r>
    </w:p>
    <w:p w14:paraId="5B386AB8">
      <w:pPr>
        <w:autoSpaceDE w:val="0"/>
        <w:autoSpaceDN w:val="0"/>
        <w:spacing w:before="93" w:line="312" w:lineRule="auto"/>
        <w:ind w:left="424" w:right="388"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即使由于上述原因造成工期延误，如果受影响的工程并非处在工程施工进度网络计划的关键线路上，则承包人无权要求延长总工期。</w:t>
      </w:r>
    </w:p>
    <w:p w14:paraId="1E63028B">
      <w:pPr>
        <w:autoSpaceDE w:val="0"/>
        <w:autoSpaceDN w:val="0"/>
        <w:spacing w:before="2"/>
        <w:jc w:val="left"/>
        <w:rPr>
          <w:rFonts w:hint="eastAsia" w:ascii="宋体" w:hAnsi="宋体" w:cs="宋体"/>
          <w:color w:val="auto"/>
          <w:kern w:val="0"/>
          <w:sz w:val="17"/>
          <w:highlight w:val="none"/>
          <w:lang w:val="zh-CN" w:bidi="zh-CN"/>
        </w:rPr>
      </w:pPr>
    </w:p>
    <w:p w14:paraId="57653EF9">
      <w:pPr>
        <w:numPr>
          <w:ilvl w:val="1"/>
          <w:numId w:val="16"/>
        </w:numPr>
        <w:tabs>
          <w:tab w:val="left" w:pos="905"/>
        </w:tabs>
        <w:autoSpaceDE w:val="0"/>
        <w:autoSpaceDN w:val="0"/>
        <w:spacing w:before="1"/>
        <w:ind w:left="904" w:hanging="480"/>
        <w:jc w:val="left"/>
        <w:rPr>
          <w:rFonts w:hint="eastAsia" w:ascii="黑体" w:hAnsi="宋体" w:eastAsia="黑体" w:cs="宋体"/>
          <w:color w:val="auto"/>
          <w:kern w:val="0"/>
          <w:sz w:val="24"/>
          <w:szCs w:val="22"/>
          <w:highlight w:val="none"/>
          <w:lang w:val="zh-CN" w:bidi="zh-CN"/>
        </w:rPr>
      </w:pPr>
      <w:bookmarkStart w:id="157" w:name="_bookmark202"/>
      <w:bookmarkEnd w:id="157"/>
      <w:r>
        <w:rPr>
          <w:rFonts w:hint="eastAsia" w:ascii="黑体" w:hAnsi="宋体" w:eastAsia="黑体" w:cs="宋体"/>
          <w:color w:val="auto"/>
          <w:kern w:val="0"/>
          <w:sz w:val="24"/>
          <w:szCs w:val="22"/>
          <w:highlight w:val="none"/>
          <w:lang w:val="zh-CN" w:bidi="zh-CN"/>
        </w:rPr>
        <w:t>异常恶劣的气候条件</w:t>
      </w:r>
    </w:p>
    <w:p w14:paraId="622DC44D">
      <w:pPr>
        <w:autoSpaceDE w:val="0"/>
        <w:autoSpaceDN w:val="0"/>
        <w:spacing w:before="10"/>
        <w:jc w:val="left"/>
        <w:rPr>
          <w:rFonts w:hint="eastAsia" w:ascii="黑体" w:hAnsi="宋体" w:cs="宋体"/>
          <w:color w:val="auto"/>
          <w:kern w:val="0"/>
          <w:sz w:val="25"/>
          <w:highlight w:val="none"/>
          <w:lang w:val="zh-CN" w:bidi="zh-CN"/>
        </w:rPr>
      </w:pPr>
    </w:p>
    <w:p w14:paraId="10D0A2C1">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本款补充：</w:t>
      </w:r>
    </w:p>
    <w:p w14:paraId="2F00855B">
      <w:pPr>
        <w:autoSpaceDE w:val="0"/>
        <w:autoSpaceDN w:val="0"/>
        <w:spacing w:before="94" w:line="312" w:lineRule="auto"/>
        <w:ind w:left="424" w:right="384" w:firstLine="479"/>
        <w:rPr>
          <w:rFonts w:hint="eastAsia" w:ascii="宋体" w:hAnsi="宋体" w:cs="宋体"/>
          <w:color w:val="auto"/>
          <w:kern w:val="0"/>
          <w:sz w:val="24"/>
          <w:highlight w:val="none"/>
          <w:lang w:val="zh-CN" w:bidi="zh-CN"/>
        </w:rPr>
      </w:pPr>
      <w:r>
        <w:rPr>
          <w:rFonts w:ascii="宋体" w:hAnsi="宋体" w:cs="宋体"/>
          <w:color w:val="auto"/>
          <w:spacing w:val="-5"/>
          <w:kern w:val="0"/>
          <w:sz w:val="24"/>
          <w:highlight w:val="none"/>
          <w:lang w:val="zh-CN" w:bidi="zh-CN"/>
        </w:rPr>
        <w:t xml:space="preserve">异常气候是指项目所在地 </w:t>
      </w:r>
      <w:r>
        <w:rPr>
          <w:rFonts w:hAnsi="宋体" w:eastAsia="Times New Roman" w:cs="宋体"/>
          <w:color w:val="auto"/>
          <w:kern w:val="0"/>
          <w:sz w:val="24"/>
          <w:highlight w:val="none"/>
          <w:lang w:val="zh-CN" w:bidi="zh-CN"/>
        </w:rPr>
        <w:t xml:space="preserve">30 </w:t>
      </w:r>
      <w:r>
        <w:rPr>
          <w:rFonts w:ascii="宋体" w:hAnsi="宋体" w:cs="宋体"/>
          <w:color w:val="auto"/>
          <w:spacing w:val="-3"/>
          <w:kern w:val="0"/>
          <w:sz w:val="24"/>
          <w:highlight w:val="none"/>
          <w:lang w:val="zh-CN" w:bidi="zh-CN"/>
        </w:rPr>
        <w:t>年以上一遇的罕见气候现象</w:t>
      </w:r>
      <w:r>
        <w:rPr>
          <w:color w:val="auto"/>
          <w:highlight w:val="none"/>
        </w:rPr>
        <w:fldChar w:fldCharType="begin"/>
      </w:r>
      <w:r>
        <w:rPr>
          <w:color w:val="auto"/>
          <w:highlight w:val="none"/>
        </w:rPr>
        <w:instrText xml:space="preserve"> HYPERLINK "http://baike.baidu.com/view/8193.htm" \h </w:instrText>
      </w:r>
      <w:r>
        <w:rPr>
          <w:color w:val="auto"/>
          <w:highlight w:val="none"/>
        </w:rPr>
        <w:fldChar w:fldCharType="separate"/>
      </w:r>
      <w:r>
        <w:rPr>
          <w:rFonts w:ascii="宋体" w:hAnsi="宋体" w:cs="宋体"/>
          <w:color w:val="auto"/>
          <w:kern w:val="0"/>
          <w:sz w:val="24"/>
          <w:highlight w:val="none"/>
          <w:lang w:val="zh-CN" w:bidi="zh-CN"/>
        </w:rPr>
        <w:t>（包括温度</w:t>
      </w:r>
      <w:r>
        <w:rPr>
          <w:rFonts w:ascii="宋体" w:hAnsi="宋体" w:cs="宋体"/>
          <w:color w:val="auto"/>
          <w:kern w:val="0"/>
          <w:sz w:val="24"/>
          <w:highlight w:val="none"/>
          <w:lang w:val="zh-CN" w:bidi="zh-CN"/>
        </w:rPr>
        <w:fldChar w:fldCharType="end"/>
      </w:r>
      <w:r>
        <w:rPr>
          <w:rFonts w:ascii="宋体" w:hAnsi="宋体" w:cs="宋体"/>
          <w:color w:val="auto"/>
          <w:spacing w:val="-12"/>
          <w:kern w:val="0"/>
          <w:sz w:val="24"/>
          <w:highlight w:val="none"/>
          <w:lang w:val="zh-CN" w:bidi="zh-CN"/>
        </w:rPr>
        <w:t>、降水、降雪、风等</w:t>
      </w:r>
      <w:r>
        <w:rPr>
          <w:rFonts w:ascii="宋体" w:hAnsi="宋体" w:cs="宋体"/>
          <w:color w:val="auto"/>
          <w:spacing w:val="-120"/>
          <w:kern w:val="0"/>
          <w:sz w:val="24"/>
          <w:highlight w:val="none"/>
          <w:lang w:val="zh-CN" w:bidi="zh-CN"/>
        </w:rPr>
        <w:t>）</w:t>
      </w:r>
      <w:r>
        <w:rPr>
          <w:rFonts w:ascii="宋体" w:hAnsi="宋体" w:cs="宋体"/>
          <w:color w:val="auto"/>
          <w:kern w:val="0"/>
          <w:sz w:val="24"/>
          <w:highlight w:val="none"/>
          <w:lang w:val="zh-CN" w:bidi="zh-CN"/>
        </w:rPr>
        <w:t>。异常恶劣的气候条件在项目专用合同条款中作具体约定。</w:t>
      </w:r>
    </w:p>
    <w:p w14:paraId="4208B339">
      <w:pPr>
        <w:autoSpaceDE w:val="0"/>
        <w:autoSpaceDN w:val="0"/>
        <w:spacing w:before="3"/>
        <w:jc w:val="left"/>
        <w:rPr>
          <w:rFonts w:hint="eastAsia" w:ascii="宋体" w:hAnsi="宋体" w:cs="宋体"/>
          <w:color w:val="auto"/>
          <w:kern w:val="0"/>
          <w:sz w:val="17"/>
          <w:highlight w:val="none"/>
          <w:lang w:val="zh-CN" w:bidi="zh-CN"/>
        </w:rPr>
      </w:pPr>
    </w:p>
    <w:p w14:paraId="62D07044">
      <w:pPr>
        <w:numPr>
          <w:ilvl w:val="1"/>
          <w:numId w:val="16"/>
        </w:numPr>
        <w:tabs>
          <w:tab w:val="left" w:pos="965"/>
        </w:tabs>
        <w:autoSpaceDE w:val="0"/>
        <w:autoSpaceDN w:val="0"/>
        <w:jc w:val="left"/>
        <w:rPr>
          <w:rFonts w:hint="eastAsia" w:ascii="黑体" w:hAnsi="宋体" w:eastAsia="黑体" w:cs="宋体"/>
          <w:color w:val="auto"/>
          <w:kern w:val="0"/>
          <w:sz w:val="24"/>
          <w:szCs w:val="22"/>
          <w:highlight w:val="none"/>
          <w:lang w:val="zh-CN" w:bidi="zh-CN"/>
        </w:rPr>
      </w:pPr>
      <w:bookmarkStart w:id="158" w:name="_bookmark203"/>
      <w:bookmarkEnd w:id="158"/>
      <w:r>
        <w:rPr>
          <w:rFonts w:hint="eastAsia" w:ascii="黑体" w:hAnsi="宋体" w:eastAsia="黑体" w:cs="宋体"/>
          <w:color w:val="auto"/>
          <w:kern w:val="0"/>
          <w:sz w:val="24"/>
          <w:szCs w:val="22"/>
          <w:highlight w:val="none"/>
          <w:lang w:val="zh-CN" w:bidi="zh-CN"/>
        </w:rPr>
        <w:t>承包人的工期延误</w:t>
      </w:r>
    </w:p>
    <w:p w14:paraId="716FC362">
      <w:pPr>
        <w:autoSpaceDE w:val="0"/>
        <w:autoSpaceDN w:val="0"/>
        <w:jc w:val="left"/>
        <w:rPr>
          <w:rFonts w:hint="eastAsia" w:ascii="黑体" w:hAnsi="宋体" w:cs="宋体"/>
          <w:color w:val="auto"/>
          <w:kern w:val="0"/>
          <w:sz w:val="26"/>
          <w:highlight w:val="none"/>
          <w:lang w:val="zh-CN" w:bidi="zh-CN"/>
        </w:rPr>
      </w:pPr>
    </w:p>
    <w:p w14:paraId="67A768E8">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本款细化为：</w:t>
      </w:r>
    </w:p>
    <w:p w14:paraId="1C70721C">
      <w:pPr>
        <w:autoSpaceDE w:val="0"/>
        <w:autoSpaceDN w:val="0"/>
        <w:spacing w:before="91" w:line="312" w:lineRule="auto"/>
        <w:ind w:left="424" w:right="383" w:firstLine="479"/>
        <w:rPr>
          <w:rFonts w:hint="eastAsia" w:ascii="宋体" w:hAnsi="宋体" w:cs="宋体"/>
          <w:color w:val="auto"/>
          <w:kern w:val="0"/>
          <w:sz w:val="24"/>
          <w:highlight w:val="none"/>
          <w:lang w:val="zh-CN" w:bidi="zh-CN"/>
        </w:rPr>
      </w:pPr>
      <w:r>
        <w:rPr>
          <w:rFonts w:ascii="宋体" w:hAnsi="宋体" w:cs="宋体"/>
          <w:color w:val="auto"/>
          <w:spacing w:val="-15"/>
          <w:kern w:val="0"/>
          <w:sz w:val="24"/>
          <w:highlight w:val="none"/>
          <w:lang w:val="zh-CN" w:bidi="zh-CN"/>
        </w:rPr>
        <w:t>（</w:t>
      </w:r>
      <w:r>
        <w:rPr>
          <w:rFonts w:hAnsi="宋体" w:eastAsia="Times New Roman" w:cs="宋体"/>
          <w:color w:val="auto"/>
          <w:spacing w:val="-15"/>
          <w:kern w:val="0"/>
          <w:sz w:val="24"/>
          <w:highlight w:val="none"/>
          <w:lang w:val="zh-CN" w:bidi="zh-CN"/>
        </w:rPr>
        <w:t>1</w:t>
      </w:r>
      <w:r>
        <w:rPr>
          <w:rFonts w:ascii="宋体" w:hAnsi="宋体" w:cs="宋体"/>
          <w:color w:val="auto"/>
          <w:spacing w:val="-15"/>
          <w:kern w:val="0"/>
          <w:sz w:val="24"/>
          <w:highlight w:val="none"/>
          <w:lang w:val="zh-CN" w:bidi="zh-CN"/>
        </w:rPr>
        <w:t>）</w:t>
      </w:r>
      <w:r>
        <w:rPr>
          <w:rFonts w:ascii="宋体" w:hAnsi="宋体" w:cs="宋体"/>
          <w:color w:val="auto"/>
          <w:spacing w:val="-3"/>
          <w:kern w:val="0"/>
          <w:sz w:val="24"/>
          <w:highlight w:val="none"/>
          <w:lang w:val="zh-CN" w:bidi="zh-CN"/>
        </w:rPr>
        <w:t>承包人应严格执行监理人批准的合同进度计划，对工作量计划和形象进度</w:t>
      </w:r>
      <w:r>
        <w:rPr>
          <w:rFonts w:ascii="宋体" w:hAnsi="宋体" w:cs="宋体"/>
          <w:color w:val="auto"/>
          <w:spacing w:val="-10"/>
          <w:kern w:val="0"/>
          <w:sz w:val="24"/>
          <w:highlight w:val="none"/>
          <w:lang w:val="zh-CN" w:bidi="zh-CN"/>
        </w:rPr>
        <w:t xml:space="preserve">计划分别控制。除第 </w:t>
      </w:r>
      <w:r>
        <w:rPr>
          <w:rFonts w:hAnsi="宋体" w:eastAsia="Times New Roman" w:cs="宋体"/>
          <w:color w:val="auto"/>
          <w:spacing w:val="-3"/>
          <w:kern w:val="0"/>
          <w:sz w:val="24"/>
          <w:highlight w:val="none"/>
          <w:lang w:val="zh-CN" w:bidi="zh-CN"/>
        </w:rPr>
        <w:t xml:space="preserve">11.3 </w:t>
      </w:r>
      <w:r>
        <w:rPr>
          <w:rFonts w:ascii="宋体" w:hAnsi="宋体" w:cs="宋体"/>
          <w:color w:val="auto"/>
          <w:spacing w:val="-2"/>
          <w:kern w:val="0"/>
          <w:sz w:val="24"/>
          <w:highlight w:val="none"/>
          <w:lang w:val="zh-CN" w:bidi="zh-CN"/>
        </w:rPr>
        <w:t>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20D6703E">
      <w:pPr>
        <w:autoSpaceDE w:val="0"/>
        <w:autoSpaceDN w:val="0"/>
        <w:spacing w:before="2" w:line="312" w:lineRule="auto"/>
        <w:ind w:left="424" w:right="264"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w:t>
      </w:r>
      <w:r>
        <w:rPr>
          <w:rFonts w:ascii="宋体" w:hAnsi="宋体" w:cs="宋体"/>
          <w:color w:val="auto"/>
          <w:spacing w:val="-3"/>
          <w:kern w:val="0"/>
          <w:sz w:val="24"/>
          <w:highlight w:val="none"/>
          <w:lang w:val="zh-CN" w:bidi="zh-CN"/>
        </w:rPr>
        <w:t xml:space="preserve">如果承包人在接到监理人通知后的 </w:t>
      </w:r>
      <w:r>
        <w:rPr>
          <w:rFonts w:hAnsi="宋体" w:eastAsia="Times New Roman" w:cs="宋体"/>
          <w:color w:val="auto"/>
          <w:kern w:val="0"/>
          <w:sz w:val="24"/>
          <w:highlight w:val="none"/>
          <w:lang w:val="zh-CN" w:bidi="zh-CN"/>
        </w:rPr>
        <w:t xml:space="preserve">14 </w:t>
      </w:r>
      <w:r>
        <w:rPr>
          <w:rFonts w:ascii="宋体" w:hAnsi="宋体" w:cs="宋体"/>
          <w:color w:val="auto"/>
          <w:kern w:val="0"/>
          <w:sz w:val="24"/>
          <w:highlight w:val="none"/>
          <w:lang w:val="zh-CN" w:bidi="zh-CN"/>
        </w:rPr>
        <w:t>天内，未能采取加快工程进度的措施，致使实际工程进度进一步滞后，或承包人虽采取了一些措施，仍无法按预计工</w:t>
      </w:r>
      <w:r>
        <w:rPr>
          <w:rFonts w:ascii="宋体" w:hAnsi="宋体" w:cs="宋体"/>
          <w:color w:val="auto"/>
          <w:spacing w:val="-19"/>
          <w:kern w:val="0"/>
          <w:sz w:val="24"/>
          <w:highlight w:val="none"/>
          <w:lang w:val="zh-CN" w:bidi="zh-CN"/>
        </w:rPr>
        <w:t xml:space="preserve">期交工时，监理人应立即通知发包人。发包人在向承包人发出书面警告通知 </w:t>
      </w:r>
      <w:r>
        <w:rPr>
          <w:rFonts w:hAnsi="宋体" w:eastAsia="Times New Roman" w:cs="宋体"/>
          <w:color w:val="auto"/>
          <w:kern w:val="0"/>
          <w:sz w:val="24"/>
          <w:highlight w:val="none"/>
          <w:lang w:val="zh-CN" w:bidi="zh-CN"/>
        </w:rPr>
        <w:t xml:space="preserve">14 </w:t>
      </w:r>
      <w:r>
        <w:rPr>
          <w:rFonts w:ascii="宋体" w:hAnsi="宋体" w:cs="宋体"/>
          <w:color w:val="auto"/>
          <w:kern w:val="0"/>
          <w:sz w:val="24"/>
          <w:highlight w:val="none"/>
          <w:lang w:val="zh-CN" w:bidi="zh-CN"/>
        </w:rPr>
        <w:t>天后，</w:t>
      </w:r>
    </w:p>
    <w:p w14:paraId="5D9CCCB8">
      <w:pPr>
        <w:autoSpaceDE w:val="0"/>
        <w:autoSpaceDN w:val="0"/>
        <w:spacing w:before="1" w:line="312" w:lineRule="auto"/>
        <w:ind w:left="424" w:right="385"/>
        <w:rPr>
          <w:rFonts w:hint="eastAsia" w:ascii="宋体" w:hAnsi="宋体" w:cs="宋体"/>
          <w:color w:val="auto"/>
          <w:kern w:val="0"/>
          <w:sz w:val="24"/>
          <w:highlight w:val="none"/>
          <w:lang w:val="zh-CN" w:bidi="zh-CN"/>
        </w:rPr>
      </w:pPr>
      <w:r>
        <w:rPr>
          <w:rFonts w:ascii="宋体" w:hAnsi="宋体" w:cs="宋体"/>
          <w:color w:val="auto"/>
          <w:spacing w:val="-9"/>
          <w:kern w:val="0"/>
          <w:sz w:val="24"/>
          <w:highlight w:val="none"/>
          <w:lang w:val="zh-CN" w:bidi="zh-CN"/>
        </w:rPr>
        <w:t xml:space="preserve">发包人可按第 </w:t>
      </w:r>
      <w:r>
        <w:rPr>
          <w:rFonts w:hAnsi="宋体" w:eastAsia="Times New Roman" w:cs="宋体"/>
          <w:color w:val="auto"/>
          <w:kern w:val="0"/>
          <w:sz w:val="24"/>
          <w:highlight w:val="none"/>
          <w:lang w:val="zh-CN" w:bidi="zh-CN"/>
        </w:rPr>
        <w:t xml:space="preserve">22.1 </w:t>
      </w:r>
      <w:r>
        <w:rPr>
          <w:rFonts w:ascii="宋体" w:hAnsi="宋体" w:cs="宋体"/>
          <w:color w:val="auto"/>
          <w:spacing w:val="-3"/>
          <w:kern w:val="0"/>
          <w:sz w:val="24"/>
          <w:highlight w:val="none"/>
          <w:lang w:val="zh-CN" w:bidi="zh-CN"/>
        </w:rPr>
        <w:t>款终止对承包人的</w:t>
      </w:r>
      <w:r>
        <w:rPr>
          <w:rFonts w:hint="eastAsia" w:ascii="宋体" w:hAnsi="宋体" w:cs="宋体"/>
          <w:color w:val="auto"/>
          <w:spacing w:val="-3"/>
          <w:kern w:val="0"/>
          <w:sz w:val="24"/>
          <w:highlight w:val="none"/>
          <w:lang w:val="zh-CN" w:bidi="zh-CN"/>
        </w:rPr>
        <w:t>雇佣</w:t>
      </w:r>
      <w:r>
        <w:rPr>
          <w:rFonts w:ascii="宋体" w:hAnsi="宋体" w:cs="宋体"/>
          <w:color w:val="auto"/>
          <w:spacing w:val="-3"/>
          <w:kern w:val="0"/>
          <w:sz w:val="24"/>
          <w:highlight w:val="none"/>
          <w:lang w:val="zh-CN" w:bidi="zh-CN"/>
        </w:rPr>
        <w:t>，也可将本合同工程中的一部分工作交由其他承包人或其他分包人完成。在不解除本合同规定的承包人责任和义务的同时， 承包人应承担因此所增加的一切费用。</w:t>
      </w:r>
    </w:p>
    <w:p w14:paraId="636692A5">
      <w:pPr>
        <w:autoSpaceDE w:val="0"/>
        <w:autoSpaceDN w:val="0"/>
        <w:spacing w:before="1" w:line="312" w:lineRule="auto"/>
        <w:ind w:left="424" w:right="384" w:firstLine="479"/>
        <w:rPr>
          <w:rFonts w:hint="eastAsia" w:ascii="宋体" w:hAnsi="宋体" w:cs="宋体"/>
          <w:color w:val="auto"/>
          <w:kern w:val="0"/>
          <w:sz w:val="24"/>
          <w:highlight w:val="none"/>
          <w:lang w:val="zh-CN" w:bidi="zh-CN"/>
        </w:rPr>
      </w:pPr>
      <w:r>
        <w:rPr>
          <w:rFonts w:ascii="宋体" w:hAnsi="宋体" w:cs="宋体"/>
          <w:color w:val="auto"/>
          <w:spacing w:val="-10"/>
          <w:kern w:val="0"/>
          <w:sz w:val="24"/>
          <w:highlight w:val="none"/>
          <w:lang w:val="zh-CN" w:bidi="zh-CN"/>
        </w:rPr>
        <w:t>（</w:t>
      </w:r>
      <w:r>
        <w:rPr>
          <w:rFonts w:hAnsi="宋体" w:eastAsia="Times New Roman" w:cs="宋体"/>
          <w:color w:val="auto"/>
          <w:spacing w:val="-10"/>
          <w:kern w:val="0"/>
          <w:sz w:val="24"/>
          <w:highlight w:val="none"/>
          <w:lang w:val="zh-CN" w:bidi="zh-CN"/>
        </w:rPr>
        <w:t>3</w:t>
      </w:r>
      <w:r>
        <w:rPr>
          <w:rFonts w:ascii="宋体" w:hAnsi="宋体" w:cs="宋体"/>
          <w:color w:val="auto"/>
          <w:spacing w:val="-10"/>
          <w:kern w:val="0"/>
          <w:sz w:val="24"/>
          <w:highlight w:val="none"/>
          <w:lang w:val="zh-CN" w:bidi="zh-CN"/>
        </w:rPr>
        <w:t>）</w:t>
      </w:r>
      <w:r>
        <w:rPr>
          <w:rFonts w:ascii="宋体" w:hAnsi="宋体" w:cs="宋体"/>
          <w:color w:val="auto"/>
          <w:spacing w:val="-4"/>
          <w:kern w:val="0"/>
          <w:sz w:val="24"/>
          <w:highlight w:val="none"/>
          <w:lang w:val="zh-CN" w:bidi="zh-CN"/>
        </w:rPr>
        <w:t>由于承包人原因造成工期延误，承包人应支付逾期交工违约金。逾期交工违约金的计算方法在项目专用合同条款数据表中约定，时间自预定的交工日期起到</w:t>
      </w:r>
      <w:r>
        <w:rPr>
          <w:rFonts w:ascii="宋体" w:hAnsi="宋体" w:cs="宋体"/>
          <w:color w:val="auto"/>
          <w:spacing w:val="-6"/>
          <w:kern w:val="0"/>
          <w:sz w:val="24"/>
          <w:highlight w:val="none"/>
          <w:lang w:val="zh-CN" w:bidi="zh-CN"/>
        </w:rPr>
        <w:t>交工验收证书中写明的实际交工日期止</w:t>
      </w:r>
      <w:r>
        <w:rPr>
          <w:rFonts w:ascii="宋体" w:hAnsi="宋体" w:cs="宋体"/>
          <w:color w:val="auto"/>
          <w:kern w:val="0"/>
          <w:sz w:val="24"/>
          <w:highlight w:val="none"/>
          <w:lang w:val="zh-CN" w:bidi="zh-CN"/>
        </w:rPr>
        <w:t>（扣除已批准的延长工期</w:t>
      </w:r>
      <w:r>
        <w:rPr>
          <w:rFonts w:ascii="宋体" w:hAnsi="宋体" w:cs="宋体"/>
          <w:color w:val="auto"/>
          <w:spacing w:val="-75"/>
          <w:kern w:val="0"/>
          <w:sz w:val="24"/>
          <w:highlight w:val="none"/>
          <w:lang w:val="zh-CN" w:bidi="zh-CN"/>
        </w:rPr>
        <w:t>）</w:t>
      </w:r>
      <w:r>
        <w:rPr>
          <w:rFonts w:ascii="宋体" w:hAnsi="宋体" w:cs="宋体"/>
          <w:color w:val="auto"/>
          <w:spacing w:val="-15"/>
          <w:kern w:val="0"/>
          <w:sz w:val="24"/>
          <w:highlight w:val="none"/>
          <w:lang w:val="zh-CN" w:bidi="zh-CN"/>
        </w:rPr>
        <w:t>，按天计算。逾期交工违约金累计金额最高不超过项目专用合同条款数据表中写明的限额。发包人可以从应付或到期应付给承包人的任何款项中或采用其他方法扣除此违约金。</w:t>
      </w:r>
    </w:p>
    <w:p w14:paraId="7114C20B">
      <w:pPr>
        <w:autoSpaceDE w:val="0"/>
        <w:autoSpaceDN w:val="0"/>
        <w:spacing w:before="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4</w:t>
      </w:r>
      <w:r>
        <w:rPr>
          <w:rFonts w:ascii="宋体" w:hAnsi="宋体" w:cs="宋体"/>
          <w:color w:val="auto"/>
          <w:kern w:val="0"/>
          <w:sz w:val="24"/>
          <w:highlight w:val="none"/>
          <w:lang w:val="zh-CN" w:bidi="zh-CN"/>
        </w:rPr>
        <w:t>）承包人支付逾期交工违约金，不免除承包人完成工程及修补缺陷的义务。</w:t>
      </w:r>
    </w:p>
    <w:p w14:paraId="446514BC">
      <w:pPr>
        <w:autoSpaceDE w:val="0"/>
        <w:autoSpaceDN w:val="0"/>
        <w:spacing w:before="91" w:line="312" w:lineRule="auto"/>
        <w:ind w:left="424" w:right="384" w:firstLine="479"/>
        <w:rPr>
          <w:rFonts w:hint="eastAsia" w:ascii="宋体" w:hAnsi="宋体" w:cs="宋体"/>
          <w:color w:val="auto"/>
          <w:kern w:val="0"/>
          <w:sz w:val="24"/>
          <w:highlight w:val="none"/>
          <w:lang w:val="zh-CN" w:bidi="zh-CN"/>
        </w:rPr>
      </w:pPr>
      <w:r>
        <w:rPr>
          <w:rFonts w:ascii="宋体" w:hAnsi="宋体" w:cs="宋体"/>
          <w:color w:val="auto"/>
          <w:spacing w:val="-15"/>
          <w:kern w:val="0"/>
          <w:sz w:val="24"/>
          <w:highlight w:val="none"/>
          <w:lang w:val="zh-CN" w:bidi="zh-CN"/>
        </w:rPr>
        <w:t>（</w:t>
      </w:r>
      <w:r>
        <w:rPr>
          <w:rFonts w:hAnsi="宋体" w:eastAsia="Times New Roman" w:cs="宋体"/>
          <w:color w:val="auto"/>
          <w:spacing w:val="-15"/>
          <w:kern w:val="0"/>
          <w:sz w:val="24"/>
          <w:highlight w:val="none"/>
          <w:lang w:val="zh-CN" w:bidi="zh-CN"/>
        </w:rPr>
        <w:t>5</w:t>
      </w:r>
      <w:r>
        <w:rPr>
          <w:rFonts w:ascii="宋体" w:hAnsi="宋体" w:cs="宋体"/>
          <w:color w:val="auto"/>
          <w:spacing w:val="-15"/>
          <w:kern w:val="0"/>
          <w:sz w:val="24"/>
          <w:highlight w:val="none"/>
          <w:lang w:val="zh-CN" w:bidi="zh-CN"/>
        </w:rPr>
        <w:t>）</w:t>
      </w:r>
      <w:r>
        <w:rPr>
          <w:rFonts w:ascii="宋体" w:hAnsi="宋体" w:cs="宋体"/>
          <w:color w:val="auto"/>
          <w:spacing w:val="-4"/>
          <w:kern w:val="0"/>
          <w:sz w:val="24"/>
          <w:highlight w:val="none"/>
          <w:lang w:val="zh-CN" w:bidi="zh-CN"/>
        </w:rPr>
        <w:t>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w:t>
      </w:r>
      <w:r>
        <w:rPr>
          <w:rFonts w:ascii="宋体" w:hAnsi="宋体" w:cs="宋体"/>
          <w:color w:val="auto"/>
          <w:kern w:val="0"/>
          <w:sz w:val="24"/>
          <w:highlight w:val="none"/>
          <w:lang w:val="zh-CN" w:bidi="zh-CN"/>
        </w:rPr>
        <w:t>限额。</w:t>
      </w:r>
    </w:p>
    <w:p w14:paraId="74D94A22">
      <w:pPr>
        <w:autoSpaceDE w:val="0"/>
        <w:autoSpaceDN w:val="0"/>
        <w:spacing w:before="4"/>
        <w:jc w:val="left"/>
        <w:rPr>
          <w:rFonts w:hint="eastAsia" w:ascii="宋体" w:hAnsi="宋体" w:cs="宋体"/>
          <w:color w:val="auto"/>
          <w:kern w:val="0"/>
          <w:sz w:val="24"/>
          <w:highlight w:val="none"/>
          <w:lang w:val="zh-CN" w:bidi="zh-CN"/>
        </w:rPr>
      </w:pPr>
    </w:p>
    <w:p w14:paraId="4EFDF263">
      <w:pPr>
        <w:numPr>
          <w:ilvl w:val="1"/>
          <w:numId w:val="16"/>
        </w:numPr>
        <w:tabs>
          <w:tab w:val="left" w:pos="965"/>
        </w:tabs>
        <w:autoSpaceDE w:val="0"/>
        <w:autoSpaceDN w:val="0"/>
        <w:jc w:val="left"/>
        <w:rPr>
          <w:rFonts w:hint="eastAsia" w:ascii="黑体" w:hAnsi="宋体" w:eastAsia="黑体" w:cs="宋体"/>
          <w:color w:val="auto"/>
          <w:kern w:val="0"/>
          <w:sz w:val="24"/>
          <w:szCs w:val="22"/>
          <w:highlight w:val="none"/>
          <w:lang w:val="zh-CN" w:bidi="zh-CN"/>
        </w:rPr>
      </w:pPr>
      <w:bookmarkStart w:id="159" w:name="_bookmark204"/>
      <w:bookmarkEnd w:id="159"/>
      <w:r>
        <w:rPr>
          <w:rFonts w:hint="eastAsia" w:ascii="黑体" w:hAnsi="宋体" w:eastAsia="黑体" w:cs="宋体"/>
          <w:color w:val="auto"/>
          <w:kern w:val="0"/>
          <w:sz w:val="24"/>
          <w:szCs w:val="22"/>
          <w:highlight w:val="none"/>
          <w:lang w:val="zh-CN" w:bidi="zh-CN"/>
        </w:rPr>
        <w:t>工期提前</w:t>
      </w:r>
    </w:p>
    <w:p w14:paraId="7F489980">
      <w:pPr>
        <w:autoSpaceDE w:val="0"/>
        <w:autoSpaceDN w:val="0"/>
        <w:jc w:val="left"/>
        <w:rPr>
          <w:rFonts w:hint="eastAsia" w:ascii="黑体" w:hAnsi="宋体" w:cs="宋体"/>
          <w:color w:val="auto"/>
          <w:kern w:val="0"/>
          <w:sz w:val="26"/>
          <w:highlight w:val="none"/>
          <w:lang w:val="zh-CN" w:bidi="zh-CN"/>
        </w:rPr>
      </w:pPr>
    </w:p>
    <w:p w14:paraId="1F35C607">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本款补充：</w:t>
      </w:r>
    </w:p>
    <w:p w14:paraId="6CFABE33">
      <w:pPr>
        <w:autoSpaceDE w:val="0"/>
        <w:autoSpaceDN w:val="0"/>
        <w:spacing w:before="91" w:line="312" w:lineRule="auto"/>
        <w:ind w:left="424" w:right="184"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发包人不得随意要求承包人提前交工，承包人也不得随意提出提前交工的建议。如遇特殊情况，确需将工期提前的，发包人和承包人必须采取有效措施，确保工程质量。</w:t>
      </w:r>
    </w:p>
    <w:p w14:paraId="6A5FAB8D">
      <w:pPr>
        <w:autoSpaceDE w:val="0"/>
        <w:autoSpaceDN w:val="0"/>
        <w:spacing w:before="1" w:line="312" w:lineRule="auto"/>
        <w:ind w:left="424" w:right="387"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14:paraId="73453854">
      <w:pPr>
        <w:autoSpaceDE w:val="0"/>
        <w:autoSpaceDN w:val="0"/>
        <w:spacing w:before="4"/>
        <w:jc w:val="left"/>
        <w:rPr>
          <w:rFonts w:hint="eastAsia" w:ascii="宋体" w:hAnsi="宋体" w:cs="宋体"/>
          <w:color w:val="auto"/>
          <w:kern w:val="0"/>
          <w:sz w:val="31"/>
          <w:highlight w:val="none"/>
          <w:lang w:val="zh-CN" w:bidi="zh-CN"/>
        </w:rPr>
      </w:pPr>
    </w:p>
    <w:p w14:paraId="418EF53D">
      <w:pPr>
        <w:autoSpaceDE w:val="0"/>
        <w:autoSpaceDN w:val="0"/>
        <w:spacing w:before="1"/>
        <w:ind w:left="42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本条补充第 </w:t>
      </w:r>
      <w:r>
        <w:rPr>
          <w:rFonts w:hAnsi="宋体" w:eastAsia="Times New Roman" w:cs="宋体"/>
          <w:color w:val="auto"/>
          <w:kern w:val="0"/>
          <w:sz w:val="24"/>
          <w:highlight w:val="none"/>
          <w:lang w:val="zh-CN" w:bidi="zh-CN"/>
        </w:rPr>
        <w:t xml:space="preserve">11.7 </w:t>
      </w:r>
      <w:r>
        <w:rPr>
          <w:rFonts w:ascii="宋体" w:hAnsi="宋体" w:cs="宋体"/>
          <w:color w:val="auto"/>
          <w:kern w:val="0"/>
          <w:sz w:val="24"/>
          <w:highlight w:val="none"/>
          <w:lang w:val="zh-CN" w:bidi="zh-CN"/>
        </w:rPr>
        <w:t>款：</w:t>
      </w:r>
    </w:p>
    <w:p w14:paraId="2462EF6B">
      <w:pPr>
        <w:autoSpaceDE w:val="0"/>
        <w:autoSpaceDN w:val="0"/>
        <w:spacing w:before="6"/>
        <w:jc w:val="left"/>
        <w:rPr>
          <w:rFonts w:hint="eastAsia" w:ascii="宋体" w:hAnsi="宋体" w:cs="宋体"/>
          <w:color w:val="auto"/>
          <w:kern w:val="0"/>
          <w:sz w:val="24"/>
          <w:highlight w:val="none"/>
          <w:lang w:val="zh-CN" w:bidi="zh-CN"/>
        </w:rPr>
      </w:pPr>
    </w:p>
    <w:p w14:paraId="02878F93">
      <w:pPr>
        <w:numPr>
          <w:ilvl w:val="1"/>
          <w:numId w:val="16"/>
        </w:numPr>
        <w:tabs>
          <w:tab w:val="left" w:pos="965"/>
        </w:tabs>
        <w:autoSpaceDE w:val="0"/>
        <w:autoSpaceDN w:val="0"/>
        <w:jc w:val="left"/>
        <w:rPr>
          <w:rFonts w:hint="eastAsia" w:ascii="黑体" w:hAnsi="宋体" w:eastAsia="黑体" w:cs="宋体"/>
          <w:color w:val="auto"/>
          <w:kern w:val="0"/>
          <w:sz w:val="24"/>
          <w:szCs w:val="22"/>
          <w:highlight w:val="none"/>
          <w:lang w:val="zh-CN" w:bidi="zh-CN"/>
        </w:rPr>
      </w:pPr>
      <w:bookmarkStart w:id="160" w:name="_bookmark205"/>
      <w:bookmarkEnd w:id="160"/>
      <w:r>
        <w:rPr>
          <w:rFonts w:hint="eastAsia" w:ascii="黑体" w:hAnsi="宋体" w:eastAsia="黑体" w:cs="宋体"/>
          <w:color w:val="auto"/>
          <w:kern w:val="0"/>
          <w:sz w:val="24"/>
          <w:szCs w:val="22"/>
          <w:highlight w:val="none"/>
          <w:lang w:val="zh-CN" w:bidi="zh-CN"/>
        </w:rPr>
        <w:t>工作时间的限制</w:t>
      </w:r>
    </w:p>
    <w:p w14:paraId="259BBA9E">
      <w:pPr>
        <w:autoSpaceDE w:val="0"/>
        <w:autoSpaceDN w:val="0"/>
        <w:spacing w:before="11"/>
        <w:jc w:val="left"/>
        <w:rPr>
          <w:rFonts w:hint="eastAsia" w:ascii="黑体" w:hAnsi="宋体" w:cs="宋体"/>
          <w:color w:val="auto"/>
          <w:kern w:val="0"/>
          <w:sz w:val="25"/>
          <w:highlight w:val="none"/>
          <w:lang w:val="zh-CN" w:bidi="zh-CN"/>
        </w:rPr>
      </w:pPr>
    </w:p>
    <w:p w14:paraId="62530C6D">
      <w:pPr>
        <w:autoSpaceDE w:val="0"/>
        <w:autoSpaceDN w:val="0"/>
        <w:spacing w:line="312" w:lineRule="auto"/>
        <w:ind w:left="424" w:right="391"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承包人在夜间或国家规定的节假日进行永久工程的施工，应向监理人报告，以便监理人履行监理职责和义务。</w:t>
      </w:r>
    </w:p>
    <w:p w14:paraId="271097F4">
      <w:pPr>
        <w:autoSpaceDE w:val="0"/>
        <w:autoSpaceDN w:val="0"/>
        <w:spacing w:line="312" w:lineRule="auto"/>
        <w:ind w:left="424" w:right="391"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但是，为了抢救生命或保护财产，或为了工程的安全、质量而不可避免地短暂作业，则不必事先向监理人报告。但承包人应在事后立即向监理人报告。</w:t>
      </w:r>
    </w:p>
    <w:p w14:paraId="42A223C3">
      <w:pPr>
        <w:autoSpaceDE w:val="0"/>
        <w:autoSpaceDN w:val="0"/>
        <w:spacing w:before="2"/>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本款规定不适用于习惯上或施工本身要求实行连续生产的作业。</w:t>
      </w:r>
    </w:p>
    <w:p w14:paraId="6142CB8D">
      <w:pPr>
        <w:autoSpaceDE w:val="0"/>
        <w:autoSpaceDN w:val="0"/>
        <w:jc w:val="left"/>
        <w:rPr>
          <w:rFonts w:hint="eastAsia" w:ascii="宋体" w:hAnsi="宋体" w:cs="宋体"/>
          <w:color w:val="auto"/>
          <w:kern w:val="0"/>
          <w:sz w:val="24"/>
          <w:highlight w:val="none"/>
          <w:lang w:val="zh-CN" w:bidi="zh-CN"/>
        </w:rPr>
      </w:pPr>
    </w:p>
    <w:p w14:paraId="5A87C6A6">
      <w:pPr>
        <w:numPr>
          <w:ilvl w:val="0"/>
          <w:numId w:val="4"/>
        </w:numPr>
        <w:tabs>
          <w:tab w:val="left" w:pos="914"/>
        </w:tabs>
        <w:autoSpaceDE w:val="0"/>
        <w:autoSpaceDN w:val="0"/>
        <w:spacing w:before="192"/>
        <w:ind w:left="914" w:hanging="490"/>
        <w:jc w:val="left"/>
        <w:rPr>
          <w:rFonts w:hint="eastAsia" w:ascii="黑体" w:hAnsi="宋体" w:eastAsia="黑体" w:cs="宋体"/>
          <w:color w:val="auto"/>
          <w:kern w:val="0"/>
          <w:sz w:val="28"/>
          <w:szCs w:val="22"/>
          <w:highlight w:val="none"/>
          <w:lang w:val="zh-CN" w:bidi="zh-CN"/>
        </w:rPr>
      </w:pPr>
      <w:bookmarkStart w:id="161" w:name="_bookmark206"/>
      <w:bookmarkEnd w:id="161"/>
      <w:r>
        <w:rPr>
          <w:rFonts w:hint="eastAsia" w:ascii="黑体" w:hAnsi="宋体" w:eastAsia="黑体" w:cs="宋体"/>
          <w:color w:val="auto"/>
          <w:kern w:val="0"/>
          <w:sz w:val="28"/>
          <w:szCs w:val="22"/>
          <w:highlight w:val="none"/>
          <w:lang w:val="zh-CN" w:bidi="zh-CN"/>
        </w:rPr>
        <w:t>暂停施工</w:t>
      </w:r>
    </w:p>
    <w:p w14:paraId="25DCB3C2">
      <w:pPr>
        <w:autoSpaceDE w:val="0"/>
        <w:autoSpaceDN w:val="0"/>
        <w:spacing w:before="7"/>
        <w:jc w:val="left"/>
        <w:rPr>
          <w:rFonts w:hint="eastAsia" w:ascii="黑体" w:hAnsi="宋体" w:cs="宋体"/>
          <w:color w:val="auto"/>
          <w:kern w:val="0"/>
          <w:sz w:val="24"/>
          <w:highlight w:val="none"/>
          <w:lang w:val="zh-CN" w:bidi="zh-CN"/>
        </w:rPr>
      </w:pPr>
    </w:p>
    <w:p w14:paraId="1EE8F112">
      <w:pPr>
        <w:numPr>
          <w:ilvl w:val="1"/>
          <w:numId w:val="4"/>
        </w:numPr>
        <w:tabs>
          <w:tab w:val="left" w:pos="965"/>
        </w:tabs>
        <w:autoSpaceDE w:val="0"/>
        <w:autoSpaceDN w:val="0"/>
        <w:spacing w:before="1"/>
        <w:ind w:left="964" w:hanging="540"/>
        <w:jc w:val="left"/>
        <w:rPr>
          <w:rFonts w:hint="eastAsia" w:ascii="黑体" w:hAnsi="宋体" w:eastAsia="黑体" w:cs="宋体"/>
          <w:color w:val="auto"/>
          <w:kern w:val="0"/>
          <w:sz w:val="24"/>
          <w:szCs w:val="22"/>
          <w:highlight w:val="none"/>
          <w:lang w:val="zh-CN" w:bidi="zh-CN"/>
        </w:rPr>
      </w:pPr>
      <w:bookmarkStart w:id="162" w:name="_bookmark207"/>
      <w:bookmarkEnd w:id="162"/>
      <w:r>
        <w:rPr>
          <w:rFonts w:hint="eastAsia" w:ascii="黑体" w:hAnsi="宋体" w:eastAsia="黑体" w:cs="宋体"/>
          <w:color w:val="auto"/>
          <w:kern w:val="0"/>
          <w:sz w:val="24"/>
          <w:szCs w:val="22"/>
          <w:highlight w:val="none"/>
          <w:lang w:val="zh-CN" w:bidi="zh-CN"/>
        </w:rPr>
        <w:t>承包人暂停施工的责任</w:t>
      </w:r>
    </w:p>
    <w:p w14:paraId="6974FFFA">
      <w:pPr>
        <w:autoSpaceDE w:val="0"/>
        <w:autoSpaceDN w:val="0"/>
        <w:spacing w:before="11"/>
        <w:jc w:val="left"/>
        <w:rPr>
          <w:rFonts w:hint="eastAsia" w:ascii="黑体" w:hAnsi="宋体" w:cs="宋体"/>
          <w:color w:val="auto"/>
          <w:kern w:val="0"/>
          <w:sz w:val="25"/>
          <w:highlight w:val="none"/>
          <w:lang w:val="zh-CN" w:bidi="zh-CN"/>
        </w:rPr>
      </w:pPr>
    </w:p>
    <w:p w14:paraId="488CFBC0">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本款第（</w:t>
      </w:r>
      <w:r>
        <w:rPr>
          <w:rFonts w:hAnsi="宋体" w:eastAsia="Times New Roman" w:cs="宋体"/>
          <w:color w:val="auto"/>
          <w:kern w:val="0"/>
          <w:sz w:val="24"/>
          <w:highlight w:val="none"/>
          <w:lang w:val="zh-CN" w:bidi="zh-CN"/>
        </w:rPr>
        <w:t>5</w:t>
      </w:r>
      <w:r>
        <w:rPr>
          <w:rFonts w:ascii="宋体" w:hAnsi="宋体" w:cs="宋体"/>
          <w:color w:val="auto"/>
          <w:kern w:val="0"/>
          <w:sz w:val="24"/>
          <w:highlight w:val="none"/>
          <w:lang w:val="zh-CN" w:bidi="zh-CN"/>
        </w:rPr>
        <w:t>）项细化为：</w:t>
      </w:r>
    </w:p>
    <w:p w14:paraId="63A2DE19">
      <w:pPr>
        <w:autoSpaceDE w:val="0"/>
        <w:autoSpaceDN w:val="0"/>
        <w:spacing w:before="93" w:line="312" w:lineRule="auto"/>
        <w:ind w:left="424" w:right="383"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5</w:t>
      </w:r>
      <w:r>
        <w:rPr>
          <w:rFonts w:ascii="宋体" w:hAnsi="宋体" w:cs="宋体"/>
          <w:color w:val="auto"/>
          <w:kern w:val="0"/>
          <w:sz w:val="24"/>
          <w:highlight w:val="none"/>
          <w:lang w:val="zh-CN" w:bidi="zh-CN"/>
        </w:rPr>
        <w:t>）现场气候条件导致的必要停工（</w:t>
      </w:r>
      <w:r>
        <w:rPr>
          <w:rFonts w:ascii="宋体" w:hAnsi="宋体" w:cs="宋体"/>
          <w:color w:val="auto"/>
          <w:spacing w:val="-4"/>
          <w:kern w:val="0"/>
          <w:sz w:val="24"/>
          <w:highlight w:val="none"/>
          <w:lang w:val="zh-CN" w:bidi="zh-CN"/>
        </w:rPr>
        <w:t xml:space="preserve">第 </w:t>
      </w:r>
      <w:r>
        <w:rPr>
          <w:rFonts w:hAnsi="宋体" w:eastAsia="Times New Roman" w:cs="宋体"/>
          <w:color w:val="auto"/>
          <w:spacing w:val="-3"/>
          <w:kern w:val="0"/>
          <w:sz w:val="24"/>
          <w:highlight w:val="none"/>
          <w:lang w:val="zh-CN" w:bidi="zh-CN"/>
        </w:rPr>
        <w:t>11.4</w:t>
      </w:r>
      <w:r>
        <w:rPr>
          <w:rFonts w:ascii="宋体" w:hAnsi="宋体" w:cs="宋体"/>
          <w:color w:val="auto"/>
          <w:kern w:val="0"/>
          <w:sz w:val="24"/>
          <w:highlight w:val="none"/>
          <w:lang w:val="zh-CN" w:bidi="zh-CN"/>
        </w:rPr>
        <w:t>款约定的异常恶劣的气候条件除外</w:t>
      </w:r>
      <w:r>
        <w:rPr>
          <w:rFonts w:ascii="宋体" w:hAnsi="宋体" w:cs="宋体"/>
          <w:color w:val="auto"/>
          <w:spacing w:val="-121"/>
          <w:kern w:val="0"/>
          <w:sz w:val="24"/>
          <w:highlight w:val="none"/>
          <w:lang w:val="zh-CN" w:bidi="zh-CN"/>
        </w:rPr>
        <w:t>）</w:t>
      </w:r>
      <w:r>
        <w:rPr>
          <w:rFonts w:ascii="宋体" w:hAnsi="宋体" w:cs="宋体"/>
          <w:color w:val="auto"/>
          <w:kern w:val="0"/>
          <w:sz w:val="24"/>
          <w:highlight w:val="none"/>
          <w:lang w:val="zh-CN" w:bidi="zh-CN"/>
        </w:rPr>
        <w:t>；</w:t>
      </w:r>
    </w:p>
    <w:p w14:paraId="7A2F4DC1">
      <w:pPr>
        <w:autoSpaceDE w:val="0"/>
        <w:autoSpaceDN w:val="0"/>
        <w:spacing w:line="307" w:lineRule="exact"/>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6</w:t>
      </w:r>
      <w:r>
        <w:rPr>
          <w:rFonts w:ascii="宋体" w:hAnsi="宋体" w:cs="宋体"/>
          <w:color w:val="auto"/>
          <w:kern w:val="0"/>
          <w:sz w:val="24"/>
          <w:highlight w:val="none"/>
          <w:lang w:val="zh-CN" w:bidi="zh-CN"/>
        </w:rPr>
        <w:t>）项目专用合同条款可能约定的由承包人承担的其他暂停施工。</w:t>
      </w:r>
    </w:p>
    <w:p w14:paraId="03C6DBCE">
      <w:pPr>
        <w:autoSpaceDE w:val="0"/>
        <w:autoSpaceDN w:val="0"/>
        <w:jc w:val="left"/>
        <w:rPr>
          <w:rFonts w:hint="eastAsia" w:ascii="宋体" w:hAnsi="宋体" w:cs="宋体"/>
          <w:color w:val="auto"/>
          <w:kern w:val="0"/>
          <w:sz w:val="26"/>
          <w:highlight w:val="none"/>
          <w:lang w:val="zh-CN" w:bidi="zh-CN"/>
        </w:rPr>
      </w:pPr>
    </w:p>
    <w:p w14:paraId="7EEB1685">
      <w:pPr>
        <w:numPr>
          <w:ilvl w:val="0"/>
          <w:numId w:val="4"/>
        </w:numPr>
        <w:tabs>
          <w:tab w:val="left" w:pos="914"/>
        </w:tabs>
        <w:autoSpaceDE w:val="0"/>
        <w:autoSpaceDN w:val="0"/>
        <w:spacing w:before="169"/>
        <w:ind w:left="914" w:hanging="490"/>
        <w:jc w:val="left"/>
        <w:rPr>
          <w:rFonts w:hint="eastAsia" w:ascii="黑体" w:hAnsi="宋体" w:eastAsia="黑体" w:cs="宋体"/>
          <w:color w:val="auto"/>
          <w:kern w:val="0"/>
          <w:sz w:val="28"/>
          <w:szCs w:val="22"/>
          <w:highlight w:val="none"/>
          <w:lang w:val="zh-CN" w:bidi="zh-CN"/>
        </w:rPr>
      </w:pPr>
      <w:bookmarkStart w:id="163" w:name="_bookmark208"/>
      <w:bookmarkEnd w:id="163"/>
      <w:r>
        <w:rPr>
          <w:rFonts w:hint="eastAsia" w:ascii="黑体" w:hAnsi="宋体" w:eastAsia="黑体" w:cs="宋体"/>
          <w:color w:val="auto"/>
          <w:kern w:val="0"/>
          <w:sz w:val="28"/>
          <w:szCs w:val="22"/>
          <w:highlight w:val="none"/>
          <w:lang w:val="zh-CN" w:bidi="zh-CN"/>
        </w:rPr>
        <w:t>工程质量</w:t>
      </w:r>
    </w:p>
    <w:p w14:paraId="1BCBDE5C">
      <w:pPr>
        <w:autoSpaceDE w:val="0"/>
        <w:autoSpaceDN w:val="0"/>
        <w:spacing w:before="5"/>
        <w:jc w:val="left"/>
        <w:rPr>
          <w:rFonts w:hint="eastAsia" w:ascii="黑体" w:hAnsi="宋体" w:cs="宋体"/>
          <w:color w:val="auto"/>
          <w:kern w:val="0"/>
          <w:sz w:val="24"/>
          <w:highlight w:val="none"/>
          <w:lang w:val="zh-CN" w:bidi="zh-CN"/>
        </w:rPr>
      </w:pPr>
    </w:p>
    <w:p w14:paraId="771E3494">
      <w:pPr>
        <w:numPr>
          <w:ilvl w:val="1"/>
          <w:numId w:val="4"/>
        </w:numPr>
        <w:tabs>
          <w:tab w:val="left" w:pos="965"/>
        </w:tabs>
        <w:autoSpaceDE w:val="0"/>
        <w:autoSpaceDN w:val="0"/>
        <w:ind w:left="964" w:hanging="540"/>
        <w:jc w:val="left"/>
        <w:rPr>
          <w:rFonts w:hint="eastAsia" w:ascii="黑体" w:hAnsi="宋体" w:eastAsia="黑体" w:cs="宋体"/>
          <w:color w:val="auto"/>
          <w:kern w:val="0"/>
          <w:sz w:val="24"/>
          <w:szCs w:val="22"/>
          <w:highlight w:val="none"/>
          <w:lang w:val="zh-CN" w:bidi="zh-CN"/>
        </w:rPr>
      </w:pPr>
      <w:bookmarkStart w:id="164" w:name="_bookmark209"/>
      <w:bookmarkEnd w:id="164"/>
      <w:r>
        <w:rPr>
          <w:rFonts w:hint="eastAsia" w:ascii="黑体" w:hAnsi="宋体" w:eastAsia="黑体" w:cs="宋体"/>
          <w:color w:val="auto"/>
          <w:kern w:val="0"/>
          <w:sz w:val="24"/>
          <w:szCs w:val="22"/>
          <w:highlight w:val="none"/>
          <w:lang w:val="zh-CN" w:bidi="zh-CN"/>
        </w:rPr>
        <w:t>工程质量要求</w:t>
      </w:r>
    </w:p>
    <w:p w14:paraId="5CD404B4">
      <w:pPr>
        <w:autoSpaceDE w:val="0"/>
        <w:autoSpaceDN w:val="0"/>
        <w:spacing w:before="11"/>
        <w:jc w:val="left"/>
        <w:rPr>
          <w:rFonts w:hint="eastAsia" w:ascii="黑体" w:hAnsi="宋体" w:cs="宋体"/>
          <w:color w:val="auto"/>
          <w:kern w:val="0"/>
          <w:sz w:val="25"/>
          <w:highlight w:val="none"/>
          <w:lang w:val="zh-CN" w:bidi="zh-CN"/>
        </w:rPr>
      </w:pPr>
    </w:p>
    <w:p w14:paraId="4CC55FCE">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13.1.1 </w:t>
      </w:r>
      <w:r>
        <w:rPr>
          <w:rFonts w:ascii="宋体" w:hAnsi="宋体" w:cs="宋体"/>
          <w:color w:val="auto"/>
          <w:kern w:val="0"/>
          <w:sz w:val="24"/>
          <w:highlight w:val="none"/>
          <w:lang w:val="zh-CN" w:bidi="zh-CN"/>
        </w:rPr>
        <w:t>项约定为：</w:t>
      </w:r>
    </w:p>
    <w:p w14:paraId="4AF949B0">
      <w:pPr>
        <w:autoSpaceDE w:val="0"/>
        <w:autoSpaceDN w:val="0"/>
        <w:spacing w:before="93"/>
        <w:ind w:left="904"/>
        <w:jc w:val="left"/>
        <w:rPr>
          <w:rFonts w:hint="eastAsia" w:ascii="宋体" w:hAnsi="宋体" w:cs="宋体"/>
          <w:color w:val="auto"/>
          <w:kern w:val="0"/>
          <w:sz w:val="9"/>
          <w:highlight w:val="none"/>
          <w:lang w:val="zh-CN" w:bidi="zh-CN"/>
        </w:rPr>
      </w:pPr>
      <w:r>
        <w:rPr>
          <w:rFonts w:ascii="宋体" w:hAnsi="宋体" w:cs="宋体"/>
          <w:color w:val="auto"/>
          <w:kern w:val="0"/>
          <w:sz w:val="24"/>
          <w:highlight w:val="none"/>
          <w:lang w:val="zh-CN" w:bidi="zh-CN"/>
        </w:rPr>
        <w:t>工程质量验收按技术规范及《公路工程质量检验评定标准》执行。</w:t>
      </w:r>
    </w:p>
    <w:p w14:paraId="588CB556">
      <w:pPr>
        <w:autoSpaceDE w:val="0"/>
        <w:autoSpaceDN w:val="0"/>
        <w:spacing w:before="74"/>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本款补充第 </w:t>
      </w:r>
      <w:r>
        <w:rPr>
          <w:rFonts w:hAnsi="宋体" w:eastAsia="Times New Roman" w:cs="宋体"/>
          <w:color w:val="auto"/>
          <w:kern w:val="0"/>
          <w:sz w:val="24"/>
          <w:highlight w:val="none"/>
          <w:lang w:val="zh-CN" w:bidi="zh-CN"/>
        </w:rPr>
        <w:t xml:space="preserve">13.1.4 </w:t>
      </w:r>
      <w:r>
        <w:rPr>
          <w:rFonts w:ascii="宋体" w:hAnsi="宋体" w:cs="宋体"/>
          <w:color w:val="auto"/>
          <w:kern w:val="0"/>
          <w:sz w:val="24"/>
          <w:highlight w:val="none"/>
          <w:lang w:val="zh-CN" w:bidi="zh-CN"/>
        </w:rPr>
        <w:t xml:space="preserve">项、第 </w:t>
      </w:r>
      <w:r>
        <w:rPr>
          <w:rFonts w:hAnsi="宋体" w:eastAsia="Times New Roman" w:cs="宋体"/>
          <w:color w:val="auto"/>
          <w:kern w:val="0"/>
          <w:sz w:val="24"/>
          <w:highlight w:val="none"/>
          <w:lang w:val="zh-CN" w:bidi="zh-CN"/>
        </w:rPr>
        <w:t xml:space="preserve">13.1.5 </w:t>
      </w:r>
      <w:r>
        <w:rPr>
          <w:rFonts w:ascii="宋体" w:hAnsi="宋体" w:cs="宋体"/>
          <w:color w:val="auto"/>
          <w:kern w:val="0"/>
          <w:sz w:val="24"/>
          <w:highlight w:val="none"/>
          <w:lang w:val="zh-CN" w:bidi="zh-CN"/>
        </w:rPr>
        <w:t>项：</w:t>
      </w:r>
    </w:p>
    <w:p w14:paraId="29157A43">
      <w:pPr>
        <w:numPr>
          <w:ilvl w:val="2"/>
          <w:numId w:val="17"/>
        </w:numPr>
        <w:tabs>
          <w:tab w:val="left" w:pos="1625"/>
        </w:tabs>
        <w:autoSpaceDE w:val="0"/>
        <w:autoSpaceDN w:val="0"/>
        <w:spacing w:before="91" w:line="312" w:lineRule="auto"/>
        <w:ind w:right="388"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发包人和承包人应严格遵守《关于严格落实公路工程质量责任制的若干意见》的相关规定，认真执行工程质量责任登记制度并按要求填写工程质量责任登记表。</w:t>
      </w:r>
    </w:p>
    <w:p w14:paraId="380023E6">
      <w:pPr>
        <w:numPr>
          <w:ilvl w:val="2"/>
          <w:numId w:val="17"/>
        </w:numPr>
        <w:tabs>
          <w:tab w:val="left" w:pos="1625"/>
        </w:tabs>
        <w:autoSpaceDE w:val="0"/>
        <w:autoSpaceDN w:val="0"/>
        <w:spacing w:before="1" w:line="312" w:lineRule="auto"/>
        <w:ind w:right="264" w:firstLine="480"/>
        <w:jc w:val="left"/>
        <w:rPr>
          <w:rFonts w:hint="eastAsia" w:ascii="宋体" w:hAnsi="宋体" w:cs="宋体"/>
          <w:color w:val="auto"/>
          <w:kern w:val="0"/>
          <w:sz w:val="24"/>
          <w:szCs w:val="22"/>
          <w:highlight w:val="none"/>
          <w:lang w:val="zh-CN" w:bidi="zh-CN"/>
        </w:rPr>
      </w:pPr>
      <w:r>
        <w:rPr>
          <w:rFonts w:ascii="宋体" w:hAnsi="宋体" w:cs="宋体"/>
          <w:color w:val="auto"/>
          <w:spacing w:val="-4"/>
          <w:kern w:val="0"/>
          <w:sz w:val="24"/>
          <w:szCs w:val="22"/>
          <w:highlight w:val="none"/>
          <w:lang w:val="zh-CN" w:bidi="zh-CN"/>
        </w:rPr>
        <w:t>本项目严格执行质量责任追究制度。质量事故处理实行</w:t>
      </w:r>
      <w:r>
        <w:rPr>
          <w:rFonts w:eastAsia="Times New Roman" w:cs="宋体"/>
          <w:color w:val="auto"/>
          <w:kern w:val="0"/>
          <w:sz w:val="24"/>
          <w:szCs w:val="22"/>
          <w:highlight w:val="none"/>
          <w:lang w:val="zh-CN" w:bidi="zh-CN"/>
        </w:rPr>
        <w:t>“</w:t>
      </w:r>
      <w:r>
        <w:rPr>
          <w:rFonts w:ascii="宋体" w:hAnsi="宋体" w:cs="宋体"/>
          <w:color w:val="auto"/>
          <w:kern w:val="0"/>
          <w:sz w:val="24"/>
          <w:szCs w:val="22"/>
          <w:highlight w:val="none"/>
          <w:lang w:val="zh-CN" w:bidi="zh-CN"/>
        </w:rPr>
        <w:t>四不放过</w:t>
      </w:r>
      <w:r>
        <w:rPr>
          <w:rFonts w:eastAsia="Times New Roman" w:cs="宋体"/>
          <w:color w:val="auto"/>
          <w:kern w:val="0"/>
          <w:sz w:val="24"/>
          <w:szCs w:val="22"/>
          <w:highlight w:val="none"/>
          <w:lang w:val="zh-CN" w:bidi="zh-CN"/>
        </w:rPr>
        <w:t>”</w:t>
      </w:r>
      <w:r>
        <w:rPr>
          <w:rFonts w:ascii="宋体" w:hAnsi="宋体" w:cs="宋体"/>
          <w:color w:val="auto"/>
          <w:kern w:val="0"/>
          <w:sz w:val="24"/>
          <w:szCs w:val="22"/>
          <w:highlight w:val="none"/>
          <w:lang w:val="zh-CN" w:bidi="zh-CN"/>
        </w:rPr>
        <w:t xml:space="preserve">原则： </w:t>
      </w:r>
      <w:r>
        <w:rPr>
          <w:rFonts w:ascii="宋体" w:hAnsi="宋体" w:cs="宋体"/>
          <w:color w:val="auto"/>
          <w:spacing w:val="-6"/>
          <w:kern w:val="0"/>
          <w:sz w:val="24"/>
          <w:szCs w:val="22"/>
          <w:highlight w:val="none"/>
          <w:lang w:val="zh-CN" w:bidi="zh-CN"/>
        </w:rPr>
        <w:t>事故原因调查不清不放过；事故责任者没有受到教育不放过；没有防范措施不放过； 相关责任人没受到处理不放过。</w:t>
      </w:r>
    </w:p>
    <w:p w14:paraId="786DF3EF">
      <w:pPr>
        <w:autoSpaceDE w:val="0"/>
        <w:autoSpaceDN w:val="0"/>
        <w:spacing w:before="4"/>
        <w:jc w:val="left"/>
        <w:rPr>
          <w:rFonts w:hint="eastAsia" w:ascii="宋体" w:hAnsi="宋体" w:cs="宋体"/>
          <w:color w:val="auto"/>
          <w:kern w:val="0"/>
          <w:sz w:val="17"/>
          <w:highlight w:val="none"/>
          <w:lang w:val="zh-CN" w:bidi="zh-CN"/>
        </w:rPr>
      </w:pPr>
    </w:p>
    <w:p w14:paraId="2D341FAC">
      <w:pPr>
        <w:numPr>
          <w:ilvl w:val="1"/>
          <w:numId w:val="17"/>
        </w:numPr>
        <w:tabs>
          <w:tab w:val="left" w:pos="965"/>
        </w:tabs>
        <w:autoSpaceDE w:val="0"/>
        <w:autoSpaceDN w:val="0"/>
        <w:ind w:left="964" w:hanging="540"/>
        <w:jc w:val="left"/>
        <w:rPr>
          <w:rFonts w:hAnsi="宋体" w:eastAsia="Times New Roman" w:cs="宋体"/>
          <w:color w:val="auto"/>
          <w:kern w:val="0"/>
          <w:sz w:val="24"/>
          <w:szCs w:val="22"/>
          <w:highlight w:val="none"/>
          <w:lang w:val="zh-CN" w:bidi="zh-CN"/>
        </w:rPr>
      </w:pPr>
      <w:bookmarkStart w:id="165" w:name="_bookmark210"/>
      <w:bookmarkEnd w:id="165"/>
      <w:r>
        <w:rPr>
          <w:rFonts w:hint="eastAsia" w:ascii="黑体" w:hAnsi="宋体" w:eastAsia="黑体" w:cs="宋体"/>
          <w:color w:val="auto"/>
          <w:kern w:val="0"/>
          <w:sz w:val="24"/>
          <w:szCs w:val="22"/>
          <w:highlight w:val="none"/>
          <w:lang w:val="zh-CN" w:bidi="zh-CN"/>
        </w:rPr>
        <w:t>承包人的质量管理</w:t>
      </w:r>
    </w:p>
    <w:p w14:paraId="43AFC919">
      <w:pPr>
        <w:autoSpaceDE w:val="0"/>
        <w:autoSpaceDN w:val="0"/>
        <w:jc w:val="left"/>
        <w:rPr>
          <w:rFonts w:hint="eastAsia" w:ascii="黑体" w:hAnsi="宋体" w:cs="宋体"/>
          <w:color w:val="auto"/>
          <w:kern w:val="0"/>
          <w:sz w:val="26"/>
          <w:highlight w:val="none"/>
          <w:lang w:val="zh-CN" w:bidi="zh-CN"/>
        </w:rPr>
      </w:pPr>
    </w:p>
    <w:p w14:paraId="49C2A617">
      <w:pPr>
        <w:autoSpaceDE w:val="0"/>
        <w:autoSpaceDN w:val="0"/>
        <w:spacing w:before="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13.2.1 </w:t>
      </w:r>
      <w:r>
        <w:rPr>
          <w:rFonts w:ascii="宋体" w:hAnsi="宋体" w:cs="宋体"/>
          <w:color w:val="auto"/>
          <w:kern w:val="0"/>
          <w:sz w:val="24"/>
          <w:highlight w:val="none"/>
          <w:lang w:val="zh-CN" w:bidi="zh-CN"/>
        </w:rPr>
        <w:t>项补充：</w:t>
      </w:r>
    </w:p>
    <w:p w14:paraId="4B6A8A4F">
      <w:pPr>
        <w:autoSpaceDE w:val="0"/>
        <w:autoSpaceDN w:val="0"/>
        <w:spacing w:before="9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承包人提交工程质量保证措施文件的期限：签订合同协议书后 </w:t>
      </w:r>
      <w:r>
        <w:rPr>
          <w:rFonts w:hAnsi="宋体" w:eastAsia="Times New Roman" w:cs="宋体"/>
          <w:color w:val="auto"/>
          <w:kern w:val="0"/>
          <w:sz w:val="24"/>
          <w:highlight w:val="none"/>
          <w:lang w:val="zh-CN" w:bidi="zh-CN"/>
        </w:rPr>
        <w:t xml:space="preserve">28 </w:t>
      </w:r>
      <w:r>
        <w:rPr>
          <w:rFonts w:ascii="宋体" w:hAnsi="宋体" w:cs="宋体"/>
          <w:color w:val="auto"/>
          <w:kern w:val="0"/>
          <w:sz w:val="24"/>
          <w:highlight w:val="none"/>
          <w:lang w:val="zh-CN" w:bidi="zh-CN"/>
        </w:rPr>
        <w:t>天之内。</w:t>
      </w:r>
    </w:p>
    <w:p w14:paraId="5148DD41">
      <w:pPr>
        <w:autoSpaceDE w:val="0"/>
        <w:autoSpaceDN w:val="0"/>
        <w:spacing w:before="9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本款补充第 </w:t>
      </w:r>
      <w:r>
        <w:rPr>
          <w:rFonts w:hAnsi="宋体" w:eastAsia="Times New Roman" w:cs="宋体"/>
          <w:color w:val="auto"/>
          <w:kern w:val="0"/>
          <w:sz w:val="24"/>
          <w:highlight w:val="none"/>
          <w:lang w:val="zh-CN" w:bidi="zh-CN"/>
        </w:rPr>
        <w:t xml:space="preserve">13.2.3 </w:t>
      </w:r>
      <w:r>
        <w:rPr>
          <w:rFonts w:ascii="宋体" w:hAnsi="宋体" w:cs="宋体"/>
          <w:color w:val="auto"/>
          <w:kern w:val="0"/>
          <w:sz w:val="24"/>
          <w:highlight w:val="none"/>
          <w:lang w:val="zh-CN" w:bidi="zh-CN"/>
        </w:rPr>
        <w:t>项</w:t>
      </w:r>
      <w:r>
        <w:rPr>
          <w:rFonts w:hAnsi="宋体" w:eastAsia="Times New Roman" w:cs="宋体"/>
          <w:color w:val="auto"/>
          <w:kern w:val="0"/>
          <w:sz w:val="24"/>
          <w:highlight w:val="none"/>
          <w:lang w:val="zh-CN" w:bidi="zh-CN"/>
        </w:rPr>
        <w:t>~</w:t>
      </w: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13.2.10 </w:t>
      </w:r>
      <w:r>
        <w:rPr>
          <w:rFonts w:ascii="宋体" w:hAnsi="宋体" w:cs="宋体"/>
          <w:color w:val="auto"/>
          <w:kern w:val="0"/>
          <w:sz w:val="24"/>
          <w:highlight w:val="none"/>
          <w:lang w:val="zh-CN" w:bidi="zh-CN"/>
        </w:rPr>
        <w:t>项：</w:t>
      </w:r>
    </w:p>
    <w:p w14:paraId="735CD74F">
      <w:pPr>
        <w:numPr>
          <w:ilvl w:val="2"/>
          <w:numId w:val="18"/>
        </w:numPr>
        <w:tabs>
          <w:tab w:val="left" w:pos="1625"/>
        </w:tabs>
        <w:autoSpaceDE w:val="0"/>
        <w:autoSpaceDN w:val="0"/>
        <w:spacing w:before="93" w:line="312" w:lineRule="auto"/>
        <w:ind w:right="389"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公路工程施行质量责任终身制。承包人应当书面明确相应的项目负责人和质量负责人。承包人的相关人员按照国家法律法规和有关规定在工程合理使用年限内承担相应的质量责任。</w:t>
      </w:r>
    </w:p>
    <w:p w14:paraId="4BBCE397">
      <w:pPr>
        <w:numPr>
          <w:ilvl w:val="2"/>
          <w:numId w:val="18"/>
        </w:numPr>
        <w:tabs>
          <w:tab w:val="left" w:pos="1625"/>
        </w:tabs>
        <w:autoSpaceDE w:val="0"/>
        <w:autoSpaceDN w:val="0"/>
        <w:spacing w:before="1" w:line="312" w:lineRule="auto"/>
        <w:ind w:right="264"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承包人应当建立健全工程质量保证体系，制定质量管理制度，强化工程</w:t>
      </w:r>
      <w:r>
        <w:rPr>
          <w:rFonts w:ascii="宋体" w:hAnsi="宋体" w:cs="宋体"/>
          <w:color w:val="auto"/>
          <w:spacing w:val="-8"/>
          <w:kern w:val="0"/>
          <w:sz w:val="24"/>
          <w:szCs w:val="22"/>
          <w:highlight w:val="none"/>
          <w:lang w:val="zh-CN" w:bidi="zh-CN"/>
        </w:rPr>
        <w:t xml:space="preserve">质量管理措施，完善工程质量目标保障机制；严格遵守国家有关法律、法规和规章， </w:t>
      </w:r>
      <w:r>
        <w:rPr>
          <w:rFonts w:ascii="宋体" w:hAnsi="宋体" w:cs="宋体"/>
          <w:color w:val="auto"/>
          <w:spacing w:val="-13"/>
          <w:kern w:val="0"/>
          <w:sz w:val="24"/>
          <w:szCs w:val="22"/>
          <w:highlight w:val="none"/>
          <w:lang w:val="zh-CN" w:bidi="zh-CN"/>
        </w:rPr>
        <w:t>严格执行公路工程强制性技术标准、各类技术规范及规程，全面履行工程合同义务。</w:t>
      </w:r>
    </w:p>
    <w:p w14:paraId="2873F54B">
      <w:pPr>
        <w:numPr>
          <w:ilvl w:val="2"/>
          <w:numId w:val="18"/>
        </w:numPr>
        <w:tabs>
          <w:tab w:val="left" w:pos="1625"/>
        </w:tabs>
        <w:autoSpaceDE w:val="0"/>
        <w:autoSpaceDN w:val="0"/>
        <w:spacing w:before="1" w:line="312" w:lineRule="auto"/>
        <w:ind w:right="389"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承包人对工程施工质量负责，应当按合同约定设立现场质量管理机构、配备工程技术人员和质量管理人员，落实工程施工质量责任制。</w:t>
      </w:r>
    </w:p>
    <w:p w14:paraId="03960522">
      <w:pPr>
        <w:numPr>
          <w:ilvl w:val="2"/>
          <w:numId w:val="18"/>
        </w:numPr>
        <w:tabs>
          <w:tab w:val="left" w:pos="1625"/>
        </w:tabs>
        <w:autoSpaceDE w:val="0"/>
        <w:autoSpaceDN w:val="0"/>
        <w:spacing w:line="312" w:lineRule="auto"/>
        <w:ind w:right="263"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承包人应当严格按照工程设计图纸、施工技术标准和合同约定施工，对</w:t>
      </w:r>
      <w:r>
        <w:rPr>
          <w:rFonts w:ascii="宋体" w:hAnsi="宋体" w:cs="宋体"/>
          <w:color w:val="auto"/>
          <w:spacing w:val="-9"/>
          <w:kern w:val="0"/>
          <w:sz w:val="24"/>
          <w:szCs w:val="22"/>
          <w:highlight w:val="none"/>
          <w:lang w:val="zh-CN" w:bidi="zh-CN"/>
        </w:rPr>
        <w:t>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14:paraId="2D4F9663">
      <w:pPr>
        <w:numPr>
          <w:ilvl w:val="2"/>
          <w:numId w:val="18"/>
        </w:numPr>
        <w:tabs>
          <w:tab w:val="left" w:pos="1625"/>
        </w:tabs>
        <w:autoSpaceDE w:val="0"/>
        <w:autoSpaceDN w:val="0"/>
        <w:spacing w:before="2" w:line="312" w:lineRule="auto"/>
        <w:ind w:right="389"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14:paraId="61490DCF">
      <w:pPr>
        <w:numPr>
          <w:ilvl w:val="2"/>
          <w:numId w:val="18"/>
        </w:numPr>
        <w:tabs>
          <w:tab w:val="left" w:pos="1625"/>
        </w:tabs>
        <w:autoSpaceDE w:val="0"/>
        <w:autoSpaceDN w:val="0"/>
        <w:spacing w:line="312" w:lineRule="auto"/>
        <w:ind w:right="264" w:firstLine="480"/>
        <w:jc w:val="left"/>
        <w:rPr>
          <w:rFonts w:hint="eastAsia" w:ascii="宋体" w:hAnsi="宋体" w:cs="宋体"/>
          <w:color w:val="auto"/>
          <w:kern w:val="0"/>
          <w:sz w:val="10"/>
          <w:highlight w:val="none"/>
          <w:lang w:val="zh-CN" w:bidi="zh-CN"/>
        </w:rPr>
      </w:pPr>
      <w:r>
        <w:rPr>
          <w:rFonts w:ascii="宋体" w:hAnsi="宋体" w:cs="宋体"/>
          <w:color w:val="auto"/>
          <w:kern w:val="0"/>
          <w:sz w:val="24"/>
          <w:szCs w:val="22"/>
          <w:highlight w:val="none"/>
          <w:lang w:val="zh-CN" w:bidi="zh-CN"/>
        </w:rPr>
        <w:t>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w:t>
      </w:r>
      <w:r>
        <w:rPr>
          <w:rFonts w:ascii="宋体" w:hAnsi="宋体" w:cs="宋体"/>
          <w:color w:val="auto"/>
          <w:spacing w:val="-3"/>
          <w:kern w:val="0"/>
          <w:sz w:val="24"/>
          <w:szCs w:val="22"/>
          <w:highlight w:val="none"/>
          <w:lang w:val="zh-CN" w:bidi="zh-CN"/>
        </w:rPr>
        <w:t>人应当对其设立的工地临时试验室所出具的试验检测数据和报告的真实性、客观性、准确性负责。</w:t>
      </w:r>
    </w:p>
    <w:p w14:paraId="4AA3A0BB">
      <w:pPr>
        <w:numPr>
          <w:ilvl w:val="2"/>
          <w:numId w:val="18"/>
        </w:numPr>
        <w:tabs>
          <w:tab w:val="left" w:pos="1625"/>
        </w:tabs>
        <w:autoSpaceDE w:val="0"/>
        <w:autoSpaceDN w:val="0"/>
        <w:spacing w:line="312" w:lineRule="auto"/>
        <w:ind w:right="264" w:firstLine="480"/>
        <w:jc w:val="left"/>
        <w:rPr>
          <w:rFonts w:hint="eastAsia" w:ascii="宋体" w:hAnsi="宋体" w:cs="宋体"/>
          <w:color w:val="auto"/>
          <w:kern w:val="0"/>
          <w:sz w:val="10"/>
          <w:highlight w:val="none"/>
          <w:lang w:val="zh-CN" w:bidi="zh-CN"/>
        </w:rPr>
      </w:pPr>
      <w:r>
        <w:rPr>
          <w:rFonts w:ascii="宋体" w:hAnsi="宋体" w:cs="宋体"/>
          <w:color w:val="auto"/>
          <w:kern w:val="0"/>
          <w:sz w:val="24"/>
          <w:szCs w:val="22"/>
          <w:highlight w:val="none"/>
          <w:lang w:val="zh-CN" w:bidi="zh-CN"/>
        </w:rPr>
        <w:t>承包人应当依法规范分包行为，并对承担的工程质量负总责，分包单位</w:t>
      </w:r>
    </w:p>
    <w:p w14:paraId="0259FA4F">
      <w:pPr>
        <w:autoSpaceDE w:val="0"/>
        <w:autoSpaceDN w:val="0"/>
        <w:spacing w:before="67"/>
        <w:ind w:left="42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对分包合同范围内的工程质量负责。</w:t>
      </w:r>
    </w:p>
    <w:p w14:paraId="50E44A0B">
      <w:pPr>
        <w:numPr>
          <w:ilvl w:val="2"/>
          <w:numId w:val="18"/>
        </w:numPr>
        <w:tabs>
          <w:tab w:val="left" w:pos="1745"/>
        </w:tabs>
        <w:autoSpaceDE w:val="0"/>
        <w:autoSpaceDN w:val="0"/>
        <w:spacing w:before="91" w:line="312" w:lineRule="auto"/>
        <w:ind w:right="385" w:firstLine="480"/>
        <w:jc w:val="left"/>
        <w:rPr>
          <w:rFonts w:hint="eastAsia" w:ascii="宋体" w:hAnsi="宋体" w:cs="宋体"/>
          <w:color w:val="auto"/>
          <w:kern w:val="0"/>
          <w:sz w:val="24"/>
          <w:szCs w:val="22"/>
          <w:highlight w:val="none"/>
          <w:lang w:val="zh-CN" w:bidi="zh-CN"/>
        </w:rPr>
      </w:pPr>
      <w:r>
        <w:rPr>
          <w:rFonts w:ascii="宋体" w:hAnsi="宋体" w:cs="宋体"/>
          <w:color w:val="auto"/>
          <w:spacing w:val="-4"/>
          <w:kern w:val="0"/>
          <w:sz w:val="24"/>
          <w:szCs w:val="22"/>
          <w:highlight w:val="none"/>
          <w:lang w:val="zh-CN" w:bidi="zh-CN"/>
        </w:rPr>
        <w:t>承包人驻工程现场机构应在现场驻地和重要的分部、分项工程施工现场设置明显的工程质量责任登记表公示牌。</w:t>
      </w:r>
    </w:p>
    <w:p w14:paraId="60F95B51">
      <w:pPr>
        <w:autoSpaceDE w:val="0"/>
        <w:autoSpaceDN w:val="0"/>
        <w:spacing w:before="4"/>
        <w:jc w:val="left"/>
        <w:rPr>
          <w:rFonts w:hint="eastAsia" w:ascii="宋体" w:hAnsi="宋体" w:cs="宋体"/>
          <w:color w:val="auto"/>
          <w:kern w:val="0"/>
          <w:sz w:val="17"/>
          <w:highlight w:val="none"/>
          <w:lang w:val="zh-CN" w:bidi="zh-CN"/>
        </w:rPr>
      </w:pPr>
    </w:p>
    <w:p w14:paraId="593122AB">
      <w:pPr>
        <w:numPr>
          <w:ilvl w:val="1"/>
          <w:numId w:val="19"/>
        </w:numPr>
        <w:tabs>
          <w:tab w:val="left" w:pos="965"/>
        </w:tabs>
        <w:autoSpaceDE w:val="0"/>
        <w:autoSpaceDN w:val="0"/>
        <w:spacing w:before="1"/>
        <w:jc w:val="left"/>
        <w:rPr>
          <w:rFonts w:hint="eastAsia" w:ascii="黑体" w:hAnsi="宋体" w:eastAsia="黑体" w:cs="宋体"/>
          <w:color w:val="auto"/>
          <w:kern w:val="0"/>
          <w:sz w:val="24"/>
          <w:szCs w:val="22"/>
          <w:highlight w:val="none"/>
          <w:lang w:val="zh-CN" w:bidi="zh-CN"/>
        </w:rPr>
      </w:pPr>
      <w:bookmarkStart w:id="166" w:name="_bookmark211"/>
      <w:bookmarkEnd w:id="166"/>
      <w:r>
        <w:rPr>
          <w:rFonts w:hint="eastAsia" w:ascii="黑体" w:hAnsi="宋体" w:eastAsia="黑体" w:cs="宋体"/>
          <w:color w:val="auto"/>
          <w:kern w:val="0"/>
          <w:sz w:val="24"/>
          <w:szCs w:val="22"/>
          <w:highlight w:val="none"/>
          <w:lang w:val="zh-CN" w:bidi="zh-CN"/>
        </w:rPr>
        <w:t>监理人的质量检查</w:t>
      </w:r>
    </w:p>
    <w:p w14:paraId="4D0BD7B5">
      <w:pPr>
        <w:autoSpaceDE w:val="0"/>
        <w:autoSpaceDN w:val="0"/>
        <w:spacing w:before="10"/>
        <w:jc w:val="left"/>
        <w:rPr>
          <w:rFonts w:hint="eastAsia" w:ascii="黑体" w:hAnsi="宋体" w:cs="宋体"/>
          <w:color w:val="auto"/>
          <w:kern w:val="0"/>
          <w:sz w:val="25"/>
          <w:highlight w:val="none"/>
          <w:lang w:val="zh-CN" w:bidi="zh-CN"/>
        </w:rPr>
      </w:pPr>
    </w:p>
    <w:p w14:paraId="5A5F0F92">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本款补充：</w:t>
      </w:r>
    </w:p>
    <w:p w14:paraId="0BE5458F">
      <w:pPr>
        <w:autoSpaceDE w:val="0"/>
        <w:autoSpaceDN w:val="0"/>
        <w:spacing w:before="94" w:line="312" w:lineRule="auto"/>
        <w:ind w:left="424" w:right="184"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监理人及其委派的检验人员，应能进入工程现场，以及材料或工程设备的制造、加工或制配的车间和场所，包括不属于承包人的车间或场所进行检查，承包人应为此提供便利和协助。</w:t>
      </w:r>
    </w:p>
    <w:p w14:paraId="75AA398A">
      <w:pPr>
        <w:autoSpaceDE w:val="0"/>
        <w:autoSpaceDN w:val="0"/>
        <w:spacing w:before="1" w:line="312" w:lineRule="auto"/>
        <w:ind w:left="424" w:right="388"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监理人可以将材料或工程设备的检查和检验委托给一家独立的有质量检验认证资格的检验单位。该独立检验单位的检验结果应视为监理人完成的。监理人应将这种委托的通知书不少于 </w:t>
      </w:r>
      <w:r>
        <w:rPr>
          <w:rFonts w:hAnsi="宋体" w:eastAsia="Times New Roman" w:cs="宋体"/>
          <w:color w:val="auto"/>
          <w:kern w:val="0"/>
          <w:sz w:val="24"/>
          <w:highlight w:val="none"/>
          <w:lang w:val="zh-CN" w:bidi="zh-CN"/>
        </w:rPr>
        <w:t xml:space="preserve">7 </w:t>
      </w:r>
      <w:r>
        <w:rPr>
          <w:rFonts w:ascii="宋体" w:hAnsi="宋体" w:cs="宋体"/>
          <w:color w:val="auto"/>
          <w:kern w:val="0"/>
          <w:sz w:val="24"/>
          <w:highlight w:val="none"/>
          <w:lang w:val="zh-CN" w:bidi="zh-CN"/>
        </w:rPr>
        <w:t>天前交给承包人。</w:t>
      </w:r>
    </w:p>
    <w:p w14:paraId="1E6E64FC">
      <w:pPr>
        <w:numPr>
          <w:ilvl w:val="1"/>
          <w:numId w:val="19"/>
        </w:numPr>
        <w:tabs>
          <w:tab w:val="left" w:pos="965"/>
        </w:tabs>
        <w:autoSpaceDE w:val="0"/>
        <w:autoSpaceDN w:val="0"/>
        <w:spacing w:before="221"/>
        <w:jc w:val="left"/>
        <w:rPr>
          <w:rFonts w:hint="eastAsia" w:ascii="黑体" w:hAnsi="宋体" w:eastAsia="黑体" w:cs="宋体"/>
          <w:color w:val="auto"/>
          <w:kern w:val="0"/>
          <w:sz w:val="24"/>
          <w:szCs w:val="22"/>
          <w:highlight w:val="none"/>
          <w:lang w:val="zh-CN" w:bidi="zh-CN"/>
        </w:rPr>
      </w:pPr>
      <w:bookmarkStart w:id="167" w:name="_bookmark212"/>
      <w:bookmarkEnd w:id="167"/>
      <w:r>
        <w:rPr>
          <w:rFonts w:hint="eastAsia" w:ascii="黑体" w:hAnsi="宋体" w:eastAsia="黑体" w:cs="宋体"/>
          <w:color w:val="auto"/>
          <w:kern w:val="0"/>
          <w:sz w:val="24"/>
          <w:szCs w:val="22"/>
          <w:highlight w:val="none"/>
          <w:lang w:val="zh-CN" w:bidi="zh-CN"/>
        </w:rPr>
        <w:t>工程隐蔽部位覆盖前的检查</w:t>
      </w:r>
    </w:p>
    <w:p w14:paraId="0C24E926">
      <w:pPr>
        <w:autoSpaceDE w:val="0"/>
        <w:autoSpaceDN w:val="0"/>
        <w:spacing w:before="11"/>
        <w:jc w:val="left"/>
        <w:rPr>
          <w:rFonts w:hint="eastAsia" w:ascii="黑体" w:hAnsi="宋体" w:cs="宋体"/>
          <w:color w:val="auto"/>
          <w:kern w:val="0"/>
          <w:sz w:val="25"/>
          <w:highlight w:val="none"/>
          <w:lang w:val="zh-CN" w:bidi="zh-CN"/>
        </w:rPr>
      </w:pPr>
    </w:p>
    <w:p w14:paraId="7F1102DC">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13.5.1 </w:t>
      </w:r>
      <w:r>
        <w:rPr>
          <w:rFonts w:ascii="宋体" w:hAnsi="宋体" w:cs="宋体"/>
          <w:color w:val="auto"/>
          <w:kern w:val="0"/>
          <w:sz w:val="24"/>
          <w:highlight w:val="none"/>
          <w:lang w:val="zh-CN" w:bidi="zh-CN"/>
        </w:rPr>
        <w:t>项补充：</w:t>
      </w:r>
    </w:p>
    <w:p w14:paraId="4AA7AAA2">
      <w:pPr>
        <w:autoSpaceDE w:val="0"/>
        <w:autoSpaceDN w:val="0"/>
        <w:spacing w:before="94" w:line="312" w:lineRule="auto"/>
        <w:ind w:left="424" w:right="391"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当监理人有指令时，承包人应对重要隐蔽工程进行拍摄或照相并应保证监理人有充分的机会对将要覆盖或掩蔽的工程进行检查和量测，特别是在基础以上的任一部分工程修筑之前，对该基础进行检查。</w:t>
      </w:r>
    </w:p>
    <w:p w14:paraId="1D49D44F">
      <w:pPr>
        <w:autoSpaceDE w:val="0"/>
        <w:autoSpaceDN w:val="0"/>
        <w:spacing w:before="3"/>
        <w:jc w:val="left"/>
        <w:rPr>
          <w:rFonts w:hint="eastAsia" w:ascii="宋体" w:hAnsi="宋体" w:cs="宋体"/>
          <w:color w:val="auto"/>
          <w:kern w:val="0"/>
          <w:sz w:val="17"/>
          <w:highlight w:val="none"/>
          <w:lang w:val="zh-CN" w:bidi="zh-CN"/>
        </w:rPr>
      </w:pPr>
    </w:p>
    <w:p w14:paraId="34628ACE">
      <w:pPr>
        <w:numPr>
          <w:ilvl w:val="1"/>
          <w:numId w:val="19"/>
        </w:numPr>
        <w:tabs>
          <w:tab w:val="left" w:pos="965"/>
        </w:tabs>
        <w:autoSpaceDE w:val="0"/>
        <w:autoSpaceDN w:val="0"/>
        <w:jc w:val="left"/>
        <w:rPr>
          <w:rFonts w:hint="eastAsia" w:ascii="黑体" w:hAnsi="宋体" w:eastAsia="黑体" w:cs="宋体"/>
          <w:color w:val="auto"/>
          <w:kern w:val="0"/>
          <w:sz w:val="24"/>
          <w:szCs w:val="22"/>
          <w:highlight w:val="none"/>
          <w:lang w:val="zh-CN" w:bidi="zh-CN"/>
        </w:rPr>
      </w:pPr>
      <w:bookmarkStart w:id="168" w:name="_bookmark213"/>
      <w:bookmarkEnd w:id="168"/>
      <w:r>
        <w:rPr>
          <w:rFonts w:hint="eastAsia" w:ascii="黑体" w:hAnsi="宋体" w:eastAsia="黑体" w:cs="宋体"/>
          <w:color w:val="auto"/>
          <w:kern w:val="0"/>
          <w:sz w:val="24"/>
          <w:szCs w:val="22"/>
          <w:highlight w:val="none"/>
          <w:lang w:val="zh-CN" w:bidi="zh-CN"/>
        </w:rPr>
        <w:t>清除不合格工程</w:t>
      </w:r>
    </w:p>
    <w:p w14:paraId="4373CBD7">
      <w:pPr>
        <w:autoSpaceDE w:val="0"/>
        <w:autoSpaceDN w:val="0"/>
        <w:spacing w:before="11"/>
        <w:jc w:val="left"/>
        <w:rPr>
          <w:rFonts w:hint="eastAsia" w:ascii="黑体" w:hAnsi="宋体" w:cs="宋体"/>
          <w:color w:val="auto"/>
          <w:kern w:val="0"/>
          <w:sz w:val="25"/>
          <w:highlight w:val="none"/>
          <w:lang w:val="zh-CN" w:bidi="zh-CN"/>
        </w:rPr>
      </w:pPr>
    </w:p>
    <w:p w14:paraId="4C5FCA20">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13.6.1 </w:t>
      </w:r>
      <w:r>
        <w:rPr>
          <w:rFonts w:ascii="宋体" w:hAnsi="宋体" w:cs="宋体"/>
          <w:color w:val="auto"/>
          <w:kern w:val="0"/>
          <w:sz w:val="24"/>
          <w:highlight w:val="none"/>
          <w:lang w:val="zh-CN" w:bidi="zh-CN"/>
        </w:rPr>
        <w:t>项细化为：</w:t>
      </w:r>
    </w:p>
    <w:p w14:paraId="11DA115C">
      <w:pPr>
        <w:autoSpaceDE w:val="0"/>
        <w:autoSpaceDN w:val="0"/>
        <w:spacing w:before="93" w:line="312" w:lineRule="auto"/>
        <w:ind w:left="424" w:right="386" w:firstLine="479"/>
        <w:rPr>
          <w:rFonts w:hint="eastAsia" w:ascii="宋体" w:hAnsi="宋体" w:cs="宋体"/>
          <w:color w:val="auto"/>
          <w:kern w:val="0"/>
          <w:sz w:val="24"/>
          <w:highlight w:val="none"/>
          <w:lang w:val="zh-CN" w:bidi="zh-CN"/>
        </w:rPr>
      </w:pPr>
      <w:r>
        <w:rPr>
          <w:rFonts w:ascii="宋体" w:hAnsi="宋体" w:cs="宋体"/>
          <w:color w:val="auto"/>
          <w:spacing w:val="-8"/>
          <w:kern w:val="0"/>
          <w:sz w:val="24"/>
          <w:highlight w:val="none"/>
          <w:lang w:val="zh-CN" w:bidi="zh-CN"/>
        </w:rPr>
        <w:t>（</w:t>
      </w:r>
      <w:r>
        <w:rPr>
          <w:rFonts w:hAnsi="宋体" w:eastAsia="Times New Roman" w:cs="宋体"/>
          <w:color w:val="auto"/>
          <w:spacing w:val="-8"/>
          <w:kern w:val="0"/>
          <w:sz w:val="24"/>
          <w:highlight w:val="none"/>
          <w:lang w:val="zh-CN" w:bidi="zh-CN"/>
        </w:rPr>
        <w:t>1</w:t>
      </w:r>
      <w:r>
        <w:rPr>
          <w:rFonts w:ascii="宋体" w:hAnsi="宋体" w:cs="宋体"/>
          <w:color w:val="auto"/>
          <w:spacing w:val="-8"/>
          <w:kern w:val="0"/>
          <w:sz w:val="24"/>
          <w:highlight w:val="none"/>
          <w:lang w:val="zh-CN" w:bidi="zh-CN"/>
        </w:rPr>
        <w:t>）</w:t>
      </w:r>
      <w:r>
        <w:rPr>
          <w:rFonts w:ascii="宋体" w:hAnsi="宋体" w:cs="宋体"/>
          <w:color w:val="auto"/>
          <w:spacing w:val="-5"/>
          <w:kern w:val="0"/>
          <w:sz w:val="24"/>
          <w:highlight w:val="none"/>
          <w:lang w:val="zh-CN" w:bidi="zh-CN"/>
        </w:rPr>
        <w:t>承包人使用不合格材料、工程设备，或采用不适当的施工工艺，或施工不当，造成工程不合格的，监理人可以随时发出指示，要求承包人立即采取措施进行替换、补救或拆除重建，直至达到合同要求的质量标准，由此增加的费用和</w:t>
      </w:r>
      <w:r>
        <w:rPr>
          <w:rFonts w:ascii="宋体" w:hAnsi="宋体" w:cs="宋体"/>
          <w:color w:val="auto"/>
          <w:kern w:val="0"/>
          <w:sz w:val="24"/>
          <w:highlight w:val="none"/>
          <w:lang w:val="zh-CN" w:bidi="zh-CN"/>
        </w:rPr>
        <w:t>（或） 工期延误由承包人承担。</w:t>
      </w:r>
    </w:p>
    <w:p w14:paraId="75D8A0D4">
      <w:pPr>
        <w:autoSpaceDE w:val="0"/>
        <w:autoSpaceDN w:val="0"/>
        <w:spacing w:line="312" w:lineRule="auto"/>
        <w:ind w:left="424" w:right="265"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spacing w:val="-104"/>
          <w:kern w:val="0"/>
          <w:sz w:val="24"/>
          <w:highlight w:val="none"/>
          <w:lang w:val="zh-CN" w:bidi="zh-CN"/>
        </w:rPr>
        <w:t>）</w:t>
      </w:r>
      <w:r>
        <w:rPr>
          <w:rFonts w:ascii="宋体" w:hAnsi="宋体" w:cs="宋体"/>
          <w:color w:val="auto"/>
          <w:spacing w:val="-5"/>
          <w:kern w:val="0"/>
          <w:sz w:val="24"/>
          <w:highlight w:val="none"/>
          <w:lang w:val="zh-CN" w:bidi="zh-CN"/>
        </w:rPr>
        <w:t>如果承包人未在规定时间内执行监理人的指示，发包人有权</w:t>
      </w:r>
      <w:r>
        <w:rPr>
          <w:rFonts w:hint="eastAsia" w:ascii="宋体" w:hAnsi="宋体" w:cs="宋体"/>
          <w:color w:val="auto"/>
          <w:spacing w:val="-5"/>
          <w:kern w:val="0"/>
          <w:sz w:val="24"/>
          <w:highlight w:val="none"/>
          <w:lang w:val="zh-CN" w:bidi="zh-CN"/>
        </w:rPr>
        <w:t>雇佣</w:t>
      </w:r>
      <w:r>
        <w:rPr>
          <w:rFonts w:ascii="宋体" w:hAnsi="宋体" w:cs="宋体"/>
          <w:color w:val="auto"/>
          <w:spacing w:val="-5"/>
          <w:kern w:val="0"/>
          <w:sz w:val="24"/>
          <w:highlight w:val="none"/>
          <w:lang w:val="zh-CN" w:bidi="zh-CN"/>
        </w:rPr>
        <w:t>他人执行，由此增加的费用和（或）工期延误由承包人承担。</w:t>
      </w:r>
    </w:p>
    <w:p w14:paraId="129EDDE1">
      <w:pPr>
        <w:autoSpaceDE w:val="0"/>
        <w:autoSpaceDN w:val="0"/>
        <w:spacing w:before="1"/>
        <w:jc w:val="left"/>
        <w:rPr>
          <w:rFonts w:hint="eastAsia" w:ascii="宋体" w:hAnsi="宋体" w:cs="宋体"/>
          <w:color w:val="auto"/>
          <w:kern w:val="0"/>
          <w:sz w:val="32"/>
          <w:highlight w:val="none"/>
          <w:lang w:val="zh-CN" w:bidi="zh-CN"/>
        </w:rPr>
      </w:pPr>
    </w:p>
    <w:p w14:paraId="73B2B3C3">
      <w:pPr>
        <w:numPr>
          <w:ilvl w:val="0"/>
          <w:numId w:val="4"/>
        </w:numPr>
        <w:tabs>
          <w:tab w:val="left" w:pos="914"/>
        </w:tabs>
        <w:autoSpaceDE w:val="0"/>
        <w:autoSpaceDN w:val="0"/>
        <w:ind w:left="914" w:hanging="490"/>
        <w:jc w:val="left"/>
        <w:rPr>
          <w:rFonts w:hint="eastAsia" w:ascii="黑体" w:hAnsi="宋体" w:eastAsia="黑体" w:cs="宋体"/>
          <w:color w:val="auto"/>
          <w:kern w:val="0"/>
          <w:sz w:val="28"/>
          <w:szCs w:val="22"/>
          <w:highlight w:val="none"/>
          <w:lang w:val="zh-CN" w:bidi="zh-CN"/>
        </w:rPr>
      </w:pPr>
      <w:bookmarkStart w:id="169" w:name="_bookmark214"/>
      <w:bookmarkEnd w:id="169"/>
      <w:r>
        <w:rPr>
          <w:rFonts w:hint="eastAsia" w:ascii="黑体" w:hAnsi="宋体" w:eastAsia="黑体" w:cs="宋体"/>
          <w:color w:val="auto"/>
          <w:kern w:val="0"/>
          <w:sz w:val="28"/>
          <w:szCs w:val="22"/>
          <w:highlight w:val="none"/>
          <w:lang w:val="zh-CN" w:bidi="zh-CN"/>
        </w:rPr>
        <w:t>试验和检验</w:t>
      </w:r>
    </w:p>
    <w:p w14:paraId="29A7346E">
      <w:pPr>
        <w:autoSpaceDE w:val="0"/>
        <w:autoSpaceDN w:val="0"/>
        <w:spacing w:before="12"/>
        <w:jc w:val="left"/>
        <w:rPr>
          <w:rFonts w:hint="eastAsia" w:ascii="黑体" w:hAnsi="宋体" w:cs="宋体"/>
          <w:color w:val="auto"/>
          <w:kern w:val="0"/>
          <w:sz w:val="25"/>
          <w:highlight w:val="none"/>
          <w:lang w:val="zh-CN" w:bidi="zh-CN"/>
        </w:rPr>
      </w:pPr>
    </w:p>
    <w:p w14:paraId="0E932BB7">
      <w:pPr>
        <w:autoSpaceDE w:val="0"/>
        <w:autoSpaceDN w:val="0"/>
        <w:ind w:left="42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本条补充第 </w:t>
      </w:r>
      <w:r>
        <w:rPr>
          <w:rFonts w:hAnsi="宋体" w:eastAsia="Times New Roman" w:cs="宋体"/>
          <w:color w:val="auto"/>
          <w:kern w:val="0"/>
          <w:sz w:val="24"/>
          <w:highlight w:val="none"/>
          <w:lang w:val="zh-CN" w:bidi="zh-CN"/>
        </w:rPr>
        <w:t xml:space="preserve">14.4 </w:t>
      </w:r>
      <w:r>
        <w:rPr>
          <w:rFonts w:ascii="宋体" w:hAnsi="宋体" w:cs="宋体"/>
          <w:color w:val="auto"/>
          <w:kern w:val="0"/>
          <w:sz w:val="24"/>
          <w:highlight w:val="none"/>
          <w:lang w:val="zh-CN" w:bidi="zh-CN"/>
        </w:rPr>
        <w:t>款：</w:t>
      </w:r>
    </w:p>
    <w:p w14:paraId="3F00D775">
      <w:pPr>
        <w:autoSpaceDE w:val="0"/>
        <w:autoSpaceDN w:val="0"/>
        <w:spacing w:before="6"/>
        <w:jc w:val="left"/>
        <w:rPr>
          <w:rFonts w:hint="eastAsia" w:ascii="宋体" w:hAnsi="宋体" w:cs="宋体"/>
          <w:color w:val="auto"/>
          <w:kern w:val="0"/>
          <w:sz w:val="24"/>
          <w:highlight w:val="none"/>
          <w:lang w:val="zh-CN" w:bidi="zh-CN"/>
        </w:rPr>
      </w:pPr>
    </w:p>
    <w:p w14:paraId="1E568463">
      <w:pPr>
        <w:autoSpaceDE w:val="0"/>
        <w:autoSpaceDN w:val="0"/>
        <w:spacing w:before="1"/>
        <w:ind w:left="424"/>
        <w:jc w:val="left"/>
        <w:rPr>
          <w:rFonts w:hint="eastAsia" w:ascii="黑体" w:hAnsi="宋体" w:eastAsia="黑体" w:cs="宋体"/>
          <w:color w:val="auto"/>
          <w:kern w:val="0"/>
          <w:sz w:val="24"/>
          <w:highlight w:val="none"/>
          <w:lang w:val="zh-CN" w:bidi="zh-CN"/>
        </w:rPr>
      </w:pPr>
      <w:bookmarkStart w:id="170" w:name="_bookmark215"/>
      <w:bookmarkEnd w:id="170"/>
      <w:r>
        <w:rPr>
          <w:rFonts w:hAnsi="宋体" w:eastAsia="Times New Roman" w:cs="宋体"/>
          <w:color w:val="auto"/>
          <w:kern w:val="0"/>
          <w:sz w:val="24"/>
          <w:highlight w:val="none"/>
          <w:lang w:val="zh-CN" w:bidi="zh-CN"/>
        </w:rPr>
        <w:t>14.4</w:t>
      </w:r>
      <w:r>
        <w:rPr>
          <w:rFonts w:hint="eastAsia" w:ascii="黑体" w:hAnsi="宋体" w:eastAsia="黑体" w:cs="宋体"/>
          <w:color w:val="auto"/>
          <w:kern w:val="0"/>
          <w:sz w:val="24"/>
          <w:highlight w:val="none"/>
          <w:lang w:val="zh-CN" w:bidi="zh-CN"/>
        </w:rPr>
        <w:t>试验和检验费用</w:t>
      </w:r>
    </w:p>
    <w:p w14:paraId="78219E7B">
      <w:pPr>
        <w:autoSpaceDE w:val="0"/>
        <w:autoSpaceDN w:val="0"/>
        <w:spacing w:before="10"/>
        <w:jc w:val="left"/>
        <w:rPr>
          <w:rFonts w:hint="eastAsia" w:ascii="黑体" w:hAnsi="宋体" w:cs="宋体"/>
          <w:color w:val="auto"/>
          <w:kern w:val="0"/>
          <w:sz w:val="25"/>
          <w:highlight w:val="none"/>
          <w:lang w:val="zh-CN" w:bidi="zh-CN"/>
        </w:rPr>
      </w:pPr>
    </w:p>
    <w:p w14:paraId="3CC9D0B1">
      <w:pPr>
        <w:autoSpaceDE w:val="0"/>
        <w:autoSpaceDN w:val="0"/>
        <w:ind w:left="904"/>
        <w:jc w:val="left"/>
        <w:rPr>
          <w:rFonts w:hint="eastAsia" w:ascii="宋体" w:hAnsi="宋体" w:cs="宋体"/>
          <w:color w:val="auto"/>
          <w:kern w:val="0"/>
          <w:sz w:val="10"/>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1</w:t>
      </w:r>
      <w:r>
        <w:rPr>
          <w:rFonts w:ascii="宋体" w:hAnsi="宋体" w:cs="宋体"/>
          <w:color w:val="auto"/>
          <w:kern w:val="0"/>
          <w:sz w:val="24"/>
          <w:highlight w:val="none"/>
          <w:lang w:val="zh-CN" w:bidi="zh-CN"/>
        </w:rPr>
        <w:t>）承包人应负责提供合同和技术规范规定的试验和检验所需的全部样品，并</w:t>
      </w:r>
    </w:p>
    <w:p w14:paraId="2557E175">
      <w:pPr>
        <w:autoSpaceDE w:val="0"/>
        <w:autoSpaceDN w:val="0"/>
        <w:spacing w:before="67"/>
        <w:ind w:left="42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承担其费用。</w:t>
      </w:r>
    </w:p>
    <w:p w14:paraId="37710019">
      <w:pPr>
        <w:autoSpaceDE w:val="0"/>
        <w:autoSpaceDN w:val="0"/>
        <w:spacing w:before="91" w:line="312" w:lineRule="auto"/>
        <w:ind w:left="424" w:right="305"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）在合同中明确规定的试验和检验，包括无须在工程量清单中单独列项和已在工程量清单中单独列项的试验和检验，其试验和检验的费用由承包人承担。</w:t>
      </w:r>
    </w:p>
    <w:p w14:paraId="051D9A93">
      <w:pPr>
        <w:autoSpaceDE w:val="0"/>
        <w:autoSpaceDN w:val="0"/>
        <w:spacing w:before="2" w:line="312" w:lineRule="auto"/>
        <w:ind w:left="424" w:right="382" w:firstLine="479"/>
        <w:rPr>
          <w:rFonts w:hint="eastAsia" w:ascii="宋体" w:hAnsi="宋体" w:cs="宋体"/>
          <w:color w:val="auto"/>
          <w:kern w:val="0"/>
          <w:sz w:val="24"/>
          <w:highlight w:val="none"/>
          <w:lang w:val="zh-CN" w:bidi="zh-CN"/>
        </w:rPr>
      </w:pPr>
      <w:r>
        <w:rPr>
          <w:rFonts w:ascii="宋体" w:hAnsi="宋体" w:cs="宋体"/>
          <w:color w:val="auto"/>
          <w:spacing w:val="-28"/>
          <w:kern w:val="0"/>
          <w:sz w:val="24"/>
          <w:highlight w:val="none"/>
          <w:lang w:val="zh-CN" w:bidi="zh-CN"/>
        </w:rPr>
        <w:t>（</w:t>
      </w:r>
      <w:r>
        <w:rPr>
          <w:rFonts w:hAnsi="宋体" w:eastAsia="Times New Roman" w:cs="宋体"/>
          <w:color w:val="auto"/>
          <w:spacing w:val="-28"/>
          <w:kern w:val="0"/>
          <w:sz w:val="24"/>
          <w:highlight w:val="none"/>
          <w:lang w:val="zh-CN" w:bidi="zh-CN"/>
        </w:rPr>
        <w:t>3</w:t>
      </w:r>
      <w:r>
        <w:rPr>
          <w:rFonts w:ascii="宋体" w:hAnsi="宋体" w:cs="宋体"/>
          <w:color w:val="auto"/>
          <w:spacing w:val="-28"/>
          <w:kern w:val="0"/>
          <w:sz w:val="24"/>
          <w:highlight w:val="none"/>
          <w:lang w:val="zh-CN" w:bidi="zh-CN"/>
        </w:rPr>
        <w:t>）</w:t>
      </w:r>
      <w:r>
        <w:rPr>
          <w:rFonts w:ascii="宋体" w:hAnsi="宋体" w:cs="宋体"/>
          <w:color w:val="auto"/>
          <w:kern w:val="0"/>
          <w:sz w:val="24"/>
          <w:highlight w:val="none"/>
          <w:lang w:val="zh-CN" w:bidi="zh-CN"/>
        </w:rPr>
        <w:t>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p>
    <w:p w14:paraId="5BBFA48F">
      <w:pPr>
        <w:autoSpaceDE w:val="0"/>
        <w:autoSpaceDN w:val="0"/>
        <w:spacing w:before="11"/>
        <w:jc w:val="left"/>
        <w:rPr>
          <w:rFonts w:hint="eastAsia" w:ascii="宋体" w:hAnsi="宋体" w:cs="宋体"/>
          <w:color w:val="auto"/>
          <w:kern w:val="0"/>
          <w:sz w:val="31"/>
          <w:highlight w:val="none"/>
          <w:lang w:val="zh-CN" w:bidi="zh-CN"/>
        </w:rPr>
      </w:pPr>
    </w:p>
    <w:p w14:paraId="6218F3C3">
      <w:pPr>
        <w:numPr>
          <w:ilvl w:val="0"/>
          <w:numId w:val="4"/>
        </w:numPr>
        <w:tabs>
          <w:tab w:val="left" w:pos="914"/>
        </w:tabs>
        <w:autoSpaceDE w:val="0"/>
        <w:autoSpaceDN w:val="0"/>
        <w:ind w:left="914" w:hanging="490"/>
        <w:jc w:val="left"/>
        <w:rPr>
          <w:rFonts w:hint="eastAsia" w:ascii="黑体" w:hAnsi="宋体" w:eastAsia="黑体" w:cs="宋体"/>
          <w:color w:val="auto"/>
          <w:kern w:val="0"/>
          <w:sz w:val="28"/>
          <w:szCs w:val="22"/>
          <w:highlight w:val="none"/>
          <w:lang w:val="zh-CN" w:bidi="zh-CN"/>
        </w:rPr>
      </w:pPr>
      <w:bookmarkStart w:id="171" w:name="_bookmark216"/>
      <w:bookmarkEnd w:id="171"/>
      <w:r>
        <w:rPr>
          <w:rFonts w:hint="eastAsia" w:ascii="黑体" w:hAnsi="宋体" w:eastAsia="黑体" w:cs="宋体"/>
          <w:color w:val="auto"/>
          <w:kern w:val="0"/>
          <w:sz w:val="28"/>
          <w:szCs w:val="22"/>
          <w:highlight w:val="none"/>
          <w:lang w:val="zh-CN" w:bidi="zh-CN"/>
        </w:rPr>
        <w:t>变更</w:t>
      </w:r>
    </w:p>
    <w:p w14:paraId="724C7CAB">
      <w:pPr>
        <w:autoSpaceDE w:val="0"/>
        <w:autoSpaceDN w:val="0"/>
        <w:spacing w:before="7"/>
        <w:jc w:val="left"/>
        <w:rPr>
          <w:rFonts w:hint="eastAsia" w:ascii="黑体" w:hAnsi="宋体" w:cs="宋体"/>
          <w:color w:val="auto"/>
          <w:kern w:val="0"/>
          <w:sz w:val="24"/>
          <w:highlight w:val="none"/>
          <w:lang w:val="zh-CN" w:bidi="zh-CN"/>
        </w:rPr>
      </w:pPr>
    </w:p>
    <w:p w14:paraId="7B579D7C">
      <w:pPr>
        <w:numPr>
          <w:ilvl w:val="1"/>
          <w:numId w:val="4"/>
        </w:numPr>
        <w:tabs>
          <w:tab w:val="left" w:pos="965"/>
        </w:tabs>
        <w:autoSpaceDE w:val="0"/>
        <w:autoSpaceDN w:val="0"/>
        <w:spacing w:before="1"/>
        <w:ind w:left="964" w:hanging="540"/>
        <w:jc w:val="left"/>
        <w:rPr>
          <w:rFonts w:hint="eastAsia" w:ascii="黑体" w:hAnsi="宋体" w:eastAsia="黑体" w:cs="宋体"/>
          <w:color w:val="auto"/>
          <w:kern w:val="0"/>
          <w:sz w:val="24"/>
          <w:szCs w:val="22"/>
          <w:highlight w:val="none"/>
          <w:lang w:val="zh-CN" w:bidi="zh-CN"/>
        </w:rPr>
      </w:pPr>
      <w:bookmarkStart w:id="172" w:name="_bookmark217"/>
      <w:bookmarkEnd w:id="172"/>
      <w:r>
        <w:rPr>
          <w:rFonts w:hint="eastAsia" w:ascii="黑体" w:hAnsi="宋体" w:eastAsia="黑体" w:cs="宋体"/>
          <w:color w:val="auto"/>
          <w:kern w:val="0"/>
          <w:sz w:val="24"/>
          <w:szCs w:val="22"/>
          <w:highlight w:val="none"/>
          <w:lang w:val="zh-CN" w:bidi="zh-CN"/>
        </w:rPr>
        <w:t>变更的范围和内容</w:t>
      </w:r>
    </w:p>
    <w:p w14:paraId="6B419781">
      <w:pPr>
        <w:autoSpaceDE w:val="0"/>
        <w:autoSpaceDN w:val="0"/>
        <w:spacing w:before="10"/>
        <w:jc w:val="left"/>
        <w:rPr>
          <w:rFonts w:hint="eastAsia" w:ascii="黑体" w:hAnsi="宋体" w:cs="宋体"/>
          <w:color w:val="auto"/>
          <w:kern w:val="0"/>
          <w:sz w:val="25"/>
          <w:highlight w:val="none"/>
          <w:lang w:val="zh-CN" w:bidi="zh-CN"/>
        </w:rPr>
      </w:pPr>
    </w:p>
    <w:p w14:paraId="4E5E1AA3">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本款第（</w:t>
      </w:r>
      <w:r>
        <w:rPr>
          <w:rFonts w:hAnsi="宋体" w:eastAsia="Times New Roman" w:cs="宋体"/>
          <w:color w:val="auto"/>
          <w:kern w:val="0"/>
          <w:sz w:val="24"/>
          <w:highlight w:val="none"/>
          <w:lang w:val="zh-CN" w:bidi="zh-CN"/>
        </w:rPr>
        <w:t>1</w:t>
      </w:r>
      <w:r>
        <w:rPr>
          <w:rFonts w:ascii="宋体" w:hAnsi="宋体" w:cs="宋体"/>
          <w:color w:val="auto"/>
          <w:kern w:val="0"/>
          <w:sz w:val="24"/>
          <w:highlight w:val="none"/>
          <w:lang w:val="zh-CN" w:bidi="zh-CN"/>
        </w:rPr>
        <w:t>）项细化为：</w:t>
      </w:r>
    </w:p>
    <w:p w14:paraId="0B30B2EA">
      <w:pPr>
        <w:autoSpaceDE w:val="0"/>
        <w:autoSpaceDN w:val="0"/>
        <w:spacing w:before="94" w:line="312" w:lineRule="auto"/>
        <w:ind w:left="424" w:right="264"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1</w:t>
      </w:r>
      <w:r>
        <w:rPr>
          <w:rFonts w:ascii="宋体" w:hAnsi="宋体" w:cs="宋体"/>
          <w:color w:val="auto"/>
          <w:spacing w:val="-104"/>
          <w:kern w:val="0"/>
          <w:sz w:val="24"/>
          <w:highlight w:val="none"/>
          <w:lang w:val="zh-CN" w:bidi="zh-CN"/>
        </w:rPr>
        <w:t>）</w:t>
      </w:r>
      <w:r>
        <w:rPr>
          <w:rFonts w:ascii="宋体" w:hAnsi="宋体" w:cs="宋体"/>
          <w:color w:val="auto"/>
          <w:spacing w:val="-9"/>
          <w:kern w:val="0"/>
          <w:sz w:val="24"/>
          <w:highlight w:val="none"/>
          <w:lang w:val="zh-CN" w:bidi="zh-CN"/>
        </w:rPr>
        <w:t>取消合同中任何一项工作，但被取消的工作不能转由发包人或其他人实施，由于承包人违约造成的情况除外；</w:t>
      </w:r>
    </w:p>
    <w:p w14:paraId="664C6A5C">
      <w:pPr>
        <w:autoSpaceDE w:val="0"/>
        <w:autoSpaceDN w:val="0"/>
        <w:spacing w:before="2"/>
        <w:jc w:val="left"/>
        <w:rPr>
          <w:rFonts w:hint="eastAsia" w:ascii="宋体" w:hAnsi="宋体" w:cs="宋体"/>
          <w:color w:val="auto"/>
          <w:kern w:val="0"/>
          <w:sz w:val="17"/>
          <w:highlight w:val="none"/>
          <w:lang w:val="zh-CN" w:bidi="zh-CN"/>
        </w:rPr>
      </w:pPr>
    </w:p>
    <w:p w14:paraId="1C9943D6">
      <w:pPr>
        <w:numPr>
          <w:ilvl w:val="1"/>
          <w:numId w:val="20"/>
        </w:numPr>
        <w:tabs>
          <w:tab w:val="left" w:pos="965"/>
        </w:tabs>
        <w:autoSpaceDE w:val="0"/>
        <w:autoSpaceDN w:val="0"/>
        <w:spacing w:before="1"/>
        <w:jc w:val="left"/>
        <w:rPr>
          <w:rFonts w:hint="eastAsia" w:ascii="黑体" w:hAnsi="宋体" w:eastAsia="黑体" w:cs="宋体"/>
          <w:color w:val="auto"/>
          <w:kern w:val="0"/>
          <w:sz w:val="24"/>
          <w:szCs w:val="22"/>
          <w:highlight w:val="none"/>
          <w:lang w:val="zh-CN" w:bidi="zh-CN"/>
        </w:rPr>
      </w:pPr>
      <w:bookmarkStart w:id="173" w:name="_bookmark218"/>
      <w:bookmarkEnd w:id="173"/>
      <w:r>
        <w:rPr>
          <w:rFonts w:hint="eastAsia" w:ascii="黑体" w:hAnsi="宋体" w:eastAsia="黑体" w:cs="宋体"/>
          <w:color w:val="auto"/>
          <w:kern w:val="0"/>
          <w:sz w:val="24"/>
          <w:szCs w:val="22"/>
          <w:highlight w:val="none"/>
          <w:lang w:val="zh-CN" w:bidi="zh-CN"/>
        </w:rPr>
        <w:t>变更程序</w:t>
      </w:r>
    </w:p>
    <w:p w14:paraId="3ECC183F">
      <w:pPr>
        <w:autoSpaceDE w:val="0"/>
        <w:autoSpaceDN w:val="0"/>
        <w:spacing w:before="10"/>
        <w:jc w:val="left"/>
        <w:rPr>
          <w:rFonts w:hint="eastAsia" w:ascii="黑体" w:hAnsi="宋体" w:cs="宋体"/>
          <w:color w:val="auto"/>
          <w:kern w:val="0"/>
          <w:sz w:val="25"/>
          <w:highlight w:val="none"/>
          <w:lang w:val="zh-CN" w:bidi="zh-CN"/>
        </w:rPr>
      </w:pPr>
    </w:p>
    <w:p w14:paraId="36CB08DF">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本款补充第 </w:t>
      </w:r>
      <w:r>
        <w:rPr>
          <w:rFonts w:hAnsi="宋体" w:eastAsia="Times New Roman" w:cs="宋体"/>
          <w:color w:val="auto"/>
          <w:kern w:val="0"/>
          <w:sz w:val="24"/>
          <w:highlight w:val="none"/>
          <w:lang w:val="zh-CN" w:bidi="zh-CN"/>
        </w:rPr>
        <w:t xml:space="preserve">15.3.4 </w:t>
      </w:r>
      <w:r>
        <w:rPr>
          <w:rFonts w:ascii="宋体" w:hAnsi="宋体" w:cs="宋体"/>
          <w:color w:val="auto"/>
          <w:kern w:val="0"/>
          <w:sz w:val="24"/>
          <w:highlight w:val="none"/>
          <w:lang w:val="zh-CN" w:bidi="zh-CN"/>
        </w:rPr>
        <w:t>项：</w:t>
      </w:r>
    </w:p>
    <w:p w14:paraId="262020A4">
      <w:pPr>
        <w:autoSpaceDE w:val="0"/>
        <w:autoSpaceDN w:val="0"/>
        <w:spacing w:before="93"/>
        <w:ind w:left="904"/>
        <w:jc w:val="left"/>
        <w:rPr>
          <w:rFonts w:hint="eastAsia" w:ascii="宋体" w:hAnsi="宋体" w:cs="宋体"/>
          <w:color w:val="auto"/>
          <w:kern w:val="0"/>
          <w:sz w:val="24"/>
          <w:highlight w:val="none"/>
          <w:lang w:val="zh-CN" w:bidi="zh-CN"/>
        </w:rPr>
      </w:pPr>
      <w:r>
        <w:rPr>
          <w:rFonts w:hAnsi="宋体" w:eastAsia="Times New Roman" w:cs="宋体"/>
          <w:color w:val="auto"/>
          <w:kern w:val="0"/>
          <w:sz w:val="24"/>
          <w:highlight w:val="none"/>
          <w:lang w:val="zh-CN" w:bidi="zh-CN"/>
        </w:rPr>
        <w:t xml:space="preserve">15.3.4 </w:t>
      </w:r>
      <w:r>
        <w:rPr>
          <w:rFonts w:ascii="宋体" w:hAnsi="宋体" w:cs="宋体"/>
          <w:color w:val="auto"/>
          <w:kern w:val="0"/>
          <w:sz w:val="24"/>
          <w:highlight w:val="none"/>
          <w:lang w:val="zh-CN" w:bidi="zh-CN"/>
        </w:rPr>
        <w:t>设计变更程序应执行《公路工程设计变更管理办法》的相关规定。</w:t>
      </w:r>
    </w:p>
    <w:p w14:paraId="3990EDF3">
      <w:pPr>
        <w:autoSpaceDE w:val="0"/>
        <w:autoSpaceDN w:val="0"/>
        <w:spacing w:before="7"/>
        <w:jc w:val="left"/>
        <w:rPr>
          <w:rFonts w:hint="eastAsia" w:ascii="宋体" w:hAnsi="宋体" w:cs="宋体"/>
          <w:color w:val="auto"/>
          <w:kern w:val="0"/>
          <w:sz w:val="24"/>
          <w:highlight w:val="none"/>
          <w:lang w:val="zh-CN" w:bidi="zh-CN"/>
        </w:rPr>
      </w:pPr>
    </w:p>
    <w:p w14:paraId="080549DD">
      <w:pPr>
        <w:numPr>
          <w:ilvl w:val="1"/>
          <w:numId w:val="20"/>
        </w:numPr>
        <w:tabs>
          <w:tab w:val="left" w:pos="965"/>
        </w:tabs>
        <w:autoSpaceDE w:val="0"/>
        <w:autoSpaceDN w:val="0"/>
        <w:jc w:val="left"/>
        <w:rPr>
          <w:rFonts w:hint="eastAsia" w:ascii="黑体" w:hAnsi="宋体" w:eastAsia="黑体" w:cs="宋体"/>
          <w:color w:val="auto"/>
          <w:kern w:val="0"/>
          <w:sz w:val="24"/>
          <w:szCs w:val="22"/>
          <w:highlight w:val="none"/>
          <w:lang w:val="zh-CN" w:bidi="zh-CN"/>
        </w:rPr>
      </w:pPr>
      <w:bookmarkStart w:id="174" w:name="_bookmark219"/>
      <w:bookmarkEnd w:id="174"/>
      <w:r>
        <w:rPr>
          <w:rFonts w:hint="eastAsia" w:ascii="黑体" w:hAnsi="宋体" w:eastAsia="黑体" w:cs="宋体"/>
          <w:color w:val="auto"/>
          <w:kern w:val="0"/>
          <w:sz w:val="24"/>
          <w:szCs w:val="22"/>
          <w:highlight w:val="none"/>
          <w:lang w:val="zh-CN" w:bidi="zh-CN"/>
        </w:rPr>
        <w:t>变更的估价原则</w:t>
      </w:r>
    </w:p>
    <w:p w14:paraId="4DEF5ACE">
      <w:pPr>
        <w:autoSpaceDE w:val="0"/>
        <w:autoSpaceDN w:val="0"/>
        <w:spacing w:before="10"/>
        <w:jc w:val="left"/>
        <w:rPr>
          <w:rFonts w:hint="eastAsia" w:ascii="黑体" w:hAnsi="宋体" w:cs="宋体"/>
          <w:color w:val="auto"/>
          <w:kern w:val="0"/>
          <w:sz w:val="25"/>
          <w:highlight w:val="none"/>
          <w:lang w:val="zh-CN" w:bidi="zh-CN"/>
        </w:rPr>
      </w:pPr>
    </w:p>
    <w:p w14:paraId="727B8186">
      <w:pPr>
        <w:autoSpaceDE w:val="0"/>
        <w:autoSpaceDN w:val="0"/>
        <w:spacing w:before="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本款细化为：</w:t>
      </w:r>
    </w:p>
    <w:p w14:paraId="0724F914">
      <w:pPr>
        <w:autoSpaceDE w:val="0"/>
        <w:autoSpaceDN w:val="0"/>
        <w:spacing w:before="9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除项目专用合同条款另有约定外，因变更引起的价格调整按照本款约定处理。</w:t>
      </w:r>
    </w:p>
    <w:p w14:paraId="3074306F">
      <w:pPr>
        <w:numPr>
          <w:ilvl w:val="2"/>
          <w:numId w:val="20"/>
        </w:numPr>
        <w:tabs>
          <w:tab w:val="left" w:pos="1625"/>
        </w:tabs>
        <w:autoSpaceDE w:val="0"/>
        <w:autoSpaceDN w:val="0"/>
        <w:spacing w:before="91"/>
        <w:ind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如果取消某项工作，则该项工作的总额价不予支付。</w:t>
      </w:r>
    </w:p>
    <w:p w14:paraId="7472E6B1">
      <w:pPr>
        <w:numPr>
          <w:ilvl w:val="2"/>
          <w:numId w:val="20"/>
        </w:numPr>
        <w:tabs>
          <w:tab w:val="left" w:pos="1625"/>
        </w:tabs>
        <w:autoSpaceDE w:val="0"/>
        <w:autoSpaceDN w:val="0"/>
        <w:spacing w:before="94"/>
        <w:ind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已标价工程量清单中有适用于变更工作的子目的，采用该子目的单价。</w:t>
      </w:r>
    </w:p>
    <w:p w14:paraId="7709025E">
      <w:pPr>
        <w:numPr>
          <w:ilvl w:val="2"/>
          <w:numId w:val="20"/>
        </w:numPr>
        <w:tabs>
          <w:tab w:val="left" w:pos="1625"/>
        </w:tabs>
        <w:autoSpaceDE w:val="0"/>
        <w:autoSpaceDN w:val="0"/>
        <w:spacing w:before="93" w:line="312" w:lineRule="auto"/>
        <w:ind w:right="264"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已标价工程量清单中无适用于变更工作的子目，但有类似子目的，可在</w:t>
      </w:r>
      <w:r>
        <w:rPr>
          <w:rFonts w:ascii="宋体" w:hAnsi="宋体" w:cs="宋体"/>
          <w:color w:val="auto"/>
          <w:spacing w:val="-5"/>
          <w:kern w:val="0"/>
          <w:sz w:val="24"/>
          <w:szCs w:val="22"/>
          <w:highlight w:val="none"/>
          <w:lang w:val="zh-CN" w:bidi="zh-CN"/>
        </w:rPr>
        <w:t xml:space="preserve">合理范围内参照类似子目的单价，由监理人按第 </w:t>
      </w:r>
      <w:r>
        <w:rPr>
          <w:rFonts w:hAnsi="宋体" w:eastAsia="Times New Roman" w:cs="宋体"/>
          <w:color w:val="auto"/>
          <w:kern w:val="0"/>
          <w:sz w:val="24"/>
          <w:szCs w:val="22"/>
          <w:highlight w:val="none"/>
          <w:lang w:val="zh-CN" w:bidi="zh-CN"/>
        </w:rPr>
        <w:t xml:space="preserve">3.5 </w:t>
      </w:r>
      <w:r>
        <w:rPr>
          <w:rFonts w:ascii="宋体" w:hAnsi="宋体" w:cs="宋体"/>
          <w:color w:val="auto"/>
          <w:kern w:val="0"/>
          <w:sz w:val="24"/>
          <w:szCs w:val="22"/>
          <w:highlight w:val="none"/>
          <w:lang w:val="zh-CN" w:bidi="zh-CN"/>
        </w:rPr>
        <w:t>款商定或确定变更工作的单价。</w:t>
      </w:r>
    </w:p>
    <w:p w14:paraId="2FACC9E9">
      <w:pPr>
        <w:numPr>
          <w:ilvl w:val="2"/>
          <w:numId w:val="20"/>
        </w:numPr>
        <w:tabs>
          <w:tab w:val="left" w:pos="1625"/>
        </w:tabs>
        <w:autoSpaceDE w:val="0"/>
        <w:autoSpaceDN w:val="0"/>
        <w:spacing w:line="312" w:lineRule="auto"/>
        <w:ind w:right="383"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已标价工程量清单中无适用或类似子目的单价，可在综合考虑承包人在</w:t>
      </w:r>
      <w:r>
        <w:rPr>
          <w:rFonts w:ascii="宋体" w:hAnsi="宋体" w:cs="宋体"/>
          <w:color w:val="auto"/>
          <w:spacing w:val="-1"/>
          <w:kern w:val="0"/>
          <w:sz w:val="24"/>
          <w:szCs w:val="22"/>
          <w:highlight w:val="none"/>
          <w:lang w:val="zh-CN" w:bidi="zh-CN"/>
        </w:rPr>
        <w:t xml:space="preserve">投标时所提供的单价分析表的基础上，由监理人按第 </w:t>
      </w:r>
      <w:r>
        <w:rPr>
          <w:rFonts w:hAnsi="宋体" w:eastAsia="Times New Roman" w:cs="宋体"/>
          <w:color w:val="auto"/>
          <w:kern w:val="0"/>
          <w:sz w:val="24"/>
          <w:szCs w:val="22"/>
          <w:highlight w:val="none"/>
          <w:lang w:val="zh-CN" w:bidi="zh-CN"/>
        </w:rPr>
        <w:t>3.5</w:t>
      </w:r>
      <w:r>
        <w:rPr>
          <w:rFonts w:ascii="宋体" w:hAnsi="宋体" w:cs="宋体"/>
          <w:color w:val="auto"/>
          <w:kern w:val="0"/>
          <w:sz w:val="24"/>
          <w:szCs w:val="22"/>
          <w:highlight w:val="none"/>
          <w:lang w:val="zh-CN" w:bidi="zh-CN"/>
        </w:rPr>
        <w:t>款商定或确定变更工作的单价。</w:t>
      </w:r>
    </w:p>
    <w:p w14:paraId="12CAA991">
      <w:pPr>
        <w:numPr>
          <w:ilvl w:val="2"/>
          <w:numId w:val="20"/>
        </w:numPr>
        <w:tabs>
          <w:tab w:val="left" w:pos="1625"/>
        </w:tabs>
        <w:autoSpaceDE w:val="0"/>
        <w:autoSpaceDN w:val="0"/>
        <w:spacing w:before="1"/>
        <w:ind w:right="387" w:firstLine="424" w:firstLineChars="177"/>
        <w:jc w:val="left"/>
        <w:rPr>
          <w:rFonts w:hint="eastAsia" w:ascii="宋体" w:hAnsi="宋体" w:cs="宋体"/>
          <w:color w:val="auto"/>
          <w:kern w:val="0"/>
          <w:sz w:val="8"/>
          <w:highlight w:val="none"/>
          <w:lang w:val="zh-CN" w:bidi="zh-CN"/>
        </w:rPr>
      </w:pPr>
      <w:r>
        <w:rPr>
          <w:rFonts w:ascii="宋体" w:hAnsi="宋体" w:cs="宋体"/>
          <w:color w:val="auto"/>
          <w:kern w:val="0"/>
          <w:sz w:val="24"/>
          <w:szCs w:val="22"/>
          <w:highlight w:val="none"/>
          <w:lang w:val="zh-CN" w:bidi="zh-CN"/>
        </w:rPr>
        <w:t>如果本工程的变更指示是因承包人过错、承包人违反合同或承包人责任造成的，则这种违约引起的任何额外费用应由承包人承担。</w:t>
      </w:r>
    </w:p>
    <w:p w14:paraId="03D7E2D1">
      <w:pPr>
        <w:numPr>
          <w:ilvl w:val="1"/>
          <w:numId w:val="20"/>
        </w:numPr>
        <w:tabs>
          <w:tab w:val="left" w:pos="965"/>
        </w:tabs>
        <w:autoSpaceDE w:val="0"/>
        <w:autoSpaceDN w:val="0"/>
        <w:spacing w:before="74"/>
        <w:jc w:val="left"/>
        <w:rPr>
          <w:rFonts w:hint="eastAsia" w:ascii="黑体" w:hAnsi="宋体" w:eastAsia="黑体" w:cs="宋体"/>
          <w:color w:val="auto"/>
          <w:kern w:val="0"/>
          <w:sz w:val="24"/>
          <w:szCs w:val="22"/>
          <w:highlight w:val="none"/>
          <w:lang w:val="zh-CN" w:bidi="zh-CN"/>
        </w:rPr>
      </w:pPr>
      <w:bookmarkStart w:id="175" w:name="_bookmark220"/>
      <w:bookmarkEnd w:id="175"/>
      <w:r>
        <w:rPr>
          <w:rFonts w:hint="eastAsia" w:ascii="黑体" w:hAnsi="宋体" w:eastAsia="黑体" w:cs="宋体"/>
          <w:color w:val="auto"/>
          <w:kern w:val="0"/>
          <w:sz w:val="24"/>
          <w:szCs w:val="22"/>
          <w:highlight w:val="none"/>
          <w:lang w:val="zh-CN" w:bidi="zh-CN"/>
        </w:rPr>
        <w:t>承包人的合理化建议</w:t>
      </w:r>
    </w:p>
    <w:p w14:paraId="0C2515D0">
      <w:pPr>
        <w:autoSpaceDE w:val="0"/>
        <w:autoSpaceDN w:val="0"/>
        <w:spacing w:before="10"/>
        <w:jc w:val="left"/>
        <w:rPr>
          <w:rFonts w:hint="eastAsia" w:ascii="黑体" w:hAnsi="宋体" w:cs="宋体"/>
          <w:color w:val="auto"/>
          <w:kern w:val="0"/>
          <w:sz w:val="25"/>
          <w:highlight w:val="none"/>
          <w:lang w:val="zh-CN" w:bidi="zh-CN"/>
        </w:rPr>
      </w:pPr>
    </w:p>
    <w:p w14:paraId="05C294A6">
      <w:pPr>
        <w:autoSpaceDE w:val="0"/>
        <w:autoSpaceDN w:val="0"/>
        <w:spacing w:before="1"/>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15.5.2 </w:t>
      </w:r>
      <w:r>
        <w:rPr>
          <w:rFonts w:ascii="宋体" w:hAnsi="宋体" w:cs="宋体"/>
          <w:color w:val="auto"/>
          <w:kern w:val="0"/>
          <w:sz w:val="24"/>
          <w:highlight w:val="none"/>
          <w:lang w:val="zh-CN" w:bidi="zh-CN"/>
        </w:rPr>
        <w:t>项约定为：</w:t>
      </w:r>
    </w:p>
    <w:p w14:paraId="14CD4DBE">
      <w:pPr>
        <w:autoSpaceDE w:val="0"/>
        <w:autoSpaceDN w:val="0"/>
        <w:spacing w:before="93" w:line="312" w:lineRule="auto"/>
        <w:ind w:left="815" w:right="383"/>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承包人提出的合理化建议缩短了工期，发包人按第 </w:t>
      </w:r>
      <w:r>
        <w:rPr>
          <w:rFonts w:hAnsi="宋体" w:eastAsia="Times New Roman" w:cs="宋体"/>
          <w:color w:val="auto"/>
          <w:kern w:val="0"/>
          <w:sz w:val="24"/>
          <w:highlight w:val="none"/>
          <w:lang w:val="zh-CN" w:bidi="zh-CN"/>
        </w:rPr>
        <w:t xml:space="preserve">11.6 </w:t>
      </w:r>
      <w:r>
        <w:rPr>
          <w:rFonts w:ascii="宋体" w:hAnsi="宋体" w:cs="宋体"/>
          <w:color w:val="auto"/>
          <w:kern w:val="0"/>
          <w:sz w:val="24"/>
          <w:highlight w:val="none"/>
          <w:lang w:val="zh-CN" w:bidi="zh-CN"/>
        </w:rPr>
        <w:t>款的规定给予奖励。承包人提出的合理化建议降低了合同价格或者提高了工程经济效益的，发包人按</w:t>
      </w:r>
    </w:p>
    <w:p w14:paraId="232C36A9">
      <w:pPr>
        <w:autoSpaceDE w:val="0"/>
        <w:autoSpaceDN w:val="0"/>
        <w:spacing w:line="307" w:lineRule="exact"/>
        <w:ind w:left="42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项目专用合同条款数据表中规定的金额给予奖励。</w:t>
      </w:r>
    </w:p>
    <w:p w14:paraId="7239B38E">
      <w:pPr>
        <w:autoSpaceDE w:val="0"/>
        <w:autoSpaceDN w:val="0"/>
        <w:spacing w:before="6"/>
        <w:jc w:val="left"/>
        <w:rPr>
          <w:rFonts w:hint="eastAsia" w:ascii="宋体" w:hAnsi="宋体" w:cs="宋体"/>
          <w:color w:val="auto"/>
          <w:kern w:val="0"/>
          <w:sz w:val="24"/>
          <w:highlight w:val="none"/>
          <w:lang w:val="zh-CN" w:bidi="zh-CN"/>
        </w:rPr>
      </w:pPr>
    </w:p>
    <w:p w14:paraId="2AAA3756">
      <w:pPr>
        <w:numPr>
          <w:ilvl w:val="1"/>
          <w:numId w:val="20"/>
        </w:numPr>
        <w:tabs>
          <w:tab w:val="left" w:pos="905"/>
        </w:tabs>
        <w:autoSpaceDE w:val="0"/>
        <w:autoSpaceDN w:val="0"/>
        <w:spacing w:before="1"/>
        <w:ind w:left="904" w:hanging="480"/>
        <w:jc w:val="left"/>
        <w:rPr>
          <w:rFonts w:hint="eastAsia" w:ascii="黑体" w:hAnsi="宋体" w:eastAsia="黑体" w:cs="宋体"/>
          <w:color w:val="auto"/>
          <w:kern w:val="0"/>
          <w:sz w:val="24"/>
          <w:szCs w:val="22"/>
          <w:highlight w:val="none"/>
          <w:lang w:val="zh-CN" w:bidi="zh-CN"/>
        </w:rPr>
      </w:pPr>
      <w:bookmarkStart w:id="176" w:name="_bookmark221"/>
      <w:bookmarkEnd w:id="176"/>
      <w:r>
        <w:rPr>
          <w:rFonts w:hint="eastAsia" w:ascii="黑体" w:hAnsi="宋体" w:eastAsia="黑体" w:cs="宋体"/>
          <w:color w:val="auto"/>
          <w:kern w:val="0"/>
          <w:sz w:val="24"/>
          <w:szCs w:val="22"/>
          <w:highlight w:val="none"/>
          <w:lang w:val="zh-CN" w:bidi="zh-CN"/>
        </w:rPr>
        <w:t>暂列金额</w:t>
      </w:r>
    </w:p>
    <w:p w14:paraId="5F19B5AF">
      <w:pPr>
        <w:autoSpaceDE w:val="0"/>
        <w:autoSpaceDN w:val="0"/>
        <w:spacing w:before="11"/>
        <w:jc w:val="left"/>
        <w:rPr>
          <w:rFonts w:hint="eastAsia" w:ascii="黑体" w:hAnsi="宋体" w:cs="宋体"/>
          <w:color w:val="auto"/>
          <w:kern w:val="0"/>
          <w:sz w:val="25"/>
          <w:highlight w:val="none"/>
          <w:lang w:val="zh-CN" w:bidi="zh-CN"/>
        </w:rPr>
      </w:pPr>
    </w:p>
    <w:p w14:paraId="785BD370">
      <w:pPr>
        <w:autoSpaceDE w:val="0"/>
        <w:autoSpaceDN w:val="0"/>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本款细化为：</w:t>
      </w:r>
    </w:p>
    <w:p w14:paraId="75CB59DC">
      <w:pPr>
        <w:numPr>
          <w:ilvl w:val="2"/>
          <w:numId w:val="20"/>
        </w:numPr>
        <w:tabs>
          <w:tab w:val="left" w:pos="1536"/>
        </w:tabs>
        <w:autoSpaceDE w:val="0"/>
        <w:autoSpaceDN w:val="0"/>
        <w:spacing w:before="93" w:line="312" w:lineRule="auto"/>
        <w:ind w:right="385" w:firstLine="391"/>
        <w:jc w:val="left"/>
        <w:rPr>
          <w:rFonts w:hint="eastAsia" w:ascii="宋体" w:hAnsi="宋体" w:cs="宋体"/>
          <w:color w:val="auto"/>
          <w:kern w:val="0"/>
          <w:sz w:val="24"/>
          <w:szCs w:val="22"/>
          <w:highlight w:val="none"/>
          <w:lang w:val="zh-CN" w:bidi="zh-CN"/>
        </w:rPr>
      </w:pPr>
      <w:r>
        <w:rPr>
          <w:rFonts w:ascii="宋体" w:hAnsi="宋体" w:cs="宋体"/>
          <w:color w:val="auto"/>
          <w:spacing w:val="-5"/>
          <w:kern w:val="0"/>
          <w:sz w:val="24"/>
          <w:szCs w:val="22"/>
          <w:highlight w:val="none"/>
          <w:lang w:val="zh-CN" w:bidi="zh-CN"/>
        </w:rPr>
        <w:t>暂列金额应由监理人报发包人批准后指令全部或部分地使用，或者根本不予动用。</w:t>
      </w:r>
    </w:p>
    <w:p w14:paraId="1543359A">
      <w:pPr>
        <w:numPr>
          <w:ilvl w:val="2"/>
          <w:numId w:val="20"/>
        </w:numPr>
        <w:tabs>
          <w:tab w:val="left" w:pos="1536"/>
        </w:tabs>
        <w:autoSpaceDE w:val="0"/>
        <w:autoSpaceDN w:val="0"/>
        <w:spacing w:line="312" w:lineRule="auto"/>
        <w:ind w:right="385" w:firstLine="391"/>
        <w:jc w:val="left"/>
        <w:rPr>
          <w:rFonts w:hint="eastAsia" w:ascii="宋体" w:hAnsi="宋体" w:cs="宋体"/>
          <w:color w:val="auto"/>
          <w:kern w:val="0"/>
          <w:sz w:val="24"/>
          <w:szCs w:val="22"/>
          <w:highlight w:val="none"/>
          <w:lang w:val="zh-CN" w:bidi="zh-CN"/>
        </w:rPr>
      </w:pPr>
      <w:r>
        <w:rPr>
          <w:rFonts w:ascii="宋体" w:hAnsi="宋体" w:cs="宋体"/>
          <w:color w:val="auto"/>
          <w:spacing w:val="-7"/>
          <w:kern w:val="0"/>
          <w:sz w:val="24"/>
          <w:szCs w:val="22"/>
          <w:highlight w:val="none"/>
          <w:lang w:val="zh-CN" w:bidi="zh-CN"/>
        </w:rPr>
        <w:t>对于经发包人批准的每一笔暂列金额，监理人有权向承包人发出实施工程或提供材料、工程设备或服务的指令。这些指令应由承包人完成，监理人应根据第</w:t>
      </w:r>
    </w:p>
    <w:p w14:paraId="4E6BFEFB">
      <w:pPr>
        <w:autoSpaceDE w:val="0"/>
        <w:autoSpaceDN w:val="0"/>
        <w:spacing w:line="307" w:lineRule="exact"/>
        <w:ind w:left="424"/>
        <w:jc w:val="left"/>
        <w:rPr>
          <w:rFonts w:hint="eastAsia" w:ascii="宋体" w:hAnsi="宋体" w:cs="宋体"/>
          <w:color w:val="auto"/>
          <w:kern w:val="0"/>
          <w:sz w:val="24"/>
          <w:highlight w:val="none"/>
          <w:lang w:val="zh-CN" w:bidi="zh-CN"/>
        </w:rPr>
      </w:pPr>
      <w:r>
        <w:rPr>
          <w:rFonts w:hAnsi="宋体" w:eastAsia="Times New Roman" w:cs="宋体"/>
          <w:color w:val="auto"/>
          <w:kern w:val="0"/>
          <w:sz w:val="24"/>
          <w:highlight w:val="none"/>
          <w:lang w:val="zh-CN" w:bidi="zh-CN"/>
        </w:rPr>
        <w:t xml:space="preserve">15.4 </w:t>
      </w:r>
      <w:r>
        <w:rPr>
          <w:rFonts w:ascii="宋体" w:hAnsi="宋体" w:cs="宋体"/>
          <w:color w:val="auto"/>
          <w:kern w:val="0"/>
          <w:sz w:val="24"/>
          <w:highlight w:val="none"/>
          <w:lang w:val="zh-CN" w:bidi="zh-CN"/>
        </w:rPr>
        <w:t xml:space="preserve">款约定的变更估价原则和第 </w:t>
      </w:r>
      <w:r>
        <w:rPr>
          <w:rFonts w:hAnsi="宋体" w:eastAsia="Times New Roman" w:cs="宋体"/>
          <w:color w:val="auto"/>
          <w:kern w:val="0"/>
          <w:sz w:val="24"/>
          <w:highlight w:val="none"/>
          <w:lang w:val="zh-CN" w:bidi="zh-CN"/>
        </w:rPr>
        <w:t xml:space="preserve">15.7 </w:t>
      </w:r>
      <w:r>
        <w:rPr>
          <w:rFonts w:ascii="宋体" w:hAnsi="宋体" w:cs="宋体"/>
          <w:color w:val="auto"/>
          <w:kern w:val="0"/>
          <w:sz w:val="24"/>
          <w:highlight w:val="none"/>
          <w:lang w:val="zh-CN" w:bidi="zh-CN"/>
        </w:rPr>
        <w:t>款的规定，对合同价格进行相应调整。</w:t>
      </w:r>
    </w:p>
    <w:p w14:paraId="2021B934">
      <w:pPr>
        <w:autoSpaceDE w:val="0"/>
        <w:autoSpaceDN w:val="0"/>
        <w:spacing w:before="93" w:line="312" w:lineRule="auto"/>
        <w:ind w:left="424" w:right="384" w:firstLine="391"/>
        <w:rPr>
          <w:rFonts w:hint="eastAsia" w:ascii="宋体" w:hAnsi="宋体" w:cs="宋体"/>
          <w:color w:val="auto"/>
          <w:kern w:val="0"/>
          <w:sz w:val="24"/>
          <w:highlight w:val="none"/>
          <w:lang w:val="zh-CN" w:bidi="zh-CN"/>
        </w:rPr>
      </w:pPr>
      <w:r>
        <w:rPr>
          <w:rFonts w:hAnsi="宋体" w:eastAsia="Times New Roman" w:cs="宋体"/>
          <w:color w:val="auto"/>
          <w:kern w:val="0"/>
          <w:sz w:val="24"/>
          <w:highlight w:val="none"/>
          <w:lang w:val="zh-CN" w:bidi="zh-CN"/>
        </w:rPr>
        <w:t xml:space="preserve">15.6.3 </w:t>
      </w:r>
      <w:r>
        <w:rPr>
          <w:rFonts w:ascii="宋体" w:hAnsi="宋体" w:cs="宋体"/>
          <w:color w:val="auto"/>
          <w:spacing w:val="-8"/>
          <w:kern w:val="0"/>
          <w:sz w:val="24"/>
          <w:highlight w:val="none"/>
          <w:lang w:val="zh-CN" w:bidi="zh-CN"/>
        </w:rPr>
        <w:t>当监理人提出要求时，承包人应提供有关暂列金额支出的所有报价单、发票、凭证和账单或收据，除非该工作是根据已标价工程量清单列明的单价或总额价进行的估价。</w:t>
      </w:r>
    </w:p>
    <w:p w14:paraId="48CAC772">
      <w:pPr>
        <w:autoSpaceDE w:val="0"/>
        <w:autoSpaceDN w:val="0"/>
        <w:jc w:val="left"/>
        <w:rPr>
          <w:rFonts w:hint="eastAsia" w:ascii="宋体" w:hAnsi="宋体" w:cs="宋体"/>
          <w:color w:val="auto"/>
          <w:kern w:val="0"/>
          <w:sz w:val="32"/>
          <w:highlight w:val="none"/>
          <w:lang w:val="zh-CN" w:bidi="zh-CN"/>
        </w:rPr>
      </w:pPr>
    </w:p>
    <w:p w14:paraId="26524C2A">
      <w:pPr>
        <w:numPr>
          <w:ilvl w:val="0"/>
          <w:numId w:val="4"/>
        </w:numPr>
        <w:tabs>
          <w:tab w:val="left" w:pos="914"/>
        </w:tabs>
        <w:autoSpaceDE w:val="0"/>
        <w:autoSpaceDN w:val="0"/>
        <w:ind w:left="914" w:hanging="490"/>
        <w:jc w:val="left"/>
        <w:rPr>
          <w:rFonts w:hint="eastAsia" w:ascii="黑体" w:hAnsi="宋体" w:eastAsia="黑体" w:cs="宋体"/>
          <w:color w:val="auto"/>
          <w:kern w:val="0"/>
          <w:sz w:val="28"/>
          <w:szCs w:val="22"/>
          <w:highlight w:val="none"/>
          <w:lang w:val="zh-CN" w:bidi="zh-CN"/>
        </w:rPr>
      </w:pPr>
      <w:bookmarkStart w:id="177" w:name="_bookmark222"/>
      <w:bookmarkEnd w:id="177"/>
      <w:r>
        <w:rPr>
          <w:rFonts w:hint="eastAsia" w:ascii="黑体" w:hAnsi="宋体" w:eastAsia="黑体" w:cs="宋体"/>
          <w:color w:val="auto"/>
          <w:kern w:val="0"/>
          <w:sz w:val="28"/>
          <w:szCs w:val="22"/>
          <w:highlight w:val="none"/>
          <w:lang w:val="zh-CN" w:bidi="zh-CN"/>
        </w:rPr>
        <w:t>价格调整</w:t>
      </w:r>
    </w:p>
    <w:p w14:paraId="3E40A260">
      <w:pPr>
        <w:autoSpaceDE w:val="0"/>
        <w:autoSpaceDN w:val="0"/>
        <w:spacing w:before="5"/>
        <w:jc w:val="left"/>
        <w:rPr>
          <w:rFonts w:hint="eastAsia" w:ascii="黑体" w:hAnsi="宋体" w:cs="宋体"/>
          <w:color w:val="auto"/>
          <w:kern w:val="0"/>
          <w:sz w:val="24"/>
          <w:highlight w:val="none"/>
          <w:lang w:val="zh-CN" w:bidi="zh-CN"/>
        </w:rPr>
      </w:pPr>
    </w:p>
    <w:p w14:paraId="50A222C7">
      <w:pPr>
        <w:numPr>
          <w:ilvl w:val="1"/>
          <w:numId w:val="4"/>
        </w:numPr>
        <w:tabs>
          <w:tab w:val="left" w:pos="965"/>
        </w:tabs>
        <w:autoSpaceDE w:val="0"/>
        <w:autoSpaceDN w:val="0"/>
        <w:ind w:left="964" w:hanging="540"/>
        <w:jc w:val="left"/>
        <w:rPr>
          <w:rFonts w:hint="eastAsia" w:ascii="黑体" w:hAnsi="宋体" w:eastAsia="黑体" w:cs="宋体"/>
          <w:color w:val="auto"/>
          <w:kern w:val="0"/>
          <w:sz w:val="24"/>
          <w:szCs w:val="22"/>
          <w:highlight w:val="none"/>
          <w:lang w:val="zh-CN" w:bidi="zh-CN"/>
        </w:rPr>
      </w:pPr>
      <w:bookmarkStart w:id="178" w:name="_bookmark223"/>
      <w:bookmarkEnd w:id="178"/>
      <w:r>
        <w:rPr>
          <w:rFonts w:hint="eastAsia" w:ascii="黑体" w:hAnsi="宋体" w:eastAsia="黑体" w:cs="宋体"/>
          <w:color w:val="auto"/>
          <w:kern w:val="0"/>
          <w:sz w:val="24"/>
          <w:szCs w:val="22"/>
          <w:highlight w:val="none"/>
          <w:lang w:val="zh-CN" w:bidi="zh-CN"/>
        </w:rPr>
        <w:t>物价波动引起的价格调整</w:t>
      </w:r>
    </w:p>
    <w:p w14:paraId="771D0754">
      <w:pPr>
        <w:autoSpaceDE w:val="0"/>
        <w:autoSpaceDN w:val="0"/>
        <w:jc w:val="left"/>
        <w:rPr>
          <w:rFonts w:hint="eastAsia" w:ascii="黑体" w:hAnsi="宋体" w:cs="宋体"/>
          <w:color w:val="auto"/>
          <w:kern w:val="0"/>
          <w:sz w:val="26"/>
          <w:highlight w:val="none"/>
          <w:lang w:val="zh-CN" w:bidi="zh-CN"/>
        </w:rPr>
      </w:pPr>
    </w:p>
    <w:p w14:paraId="2FAF15F5">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本款约定为：</w:t>
      </w:r>
    </w:p>
    <w:p w14:paraId="6AEA15F8">
      <w:pPr>
        <w:autoSpaceDE w:val="0"/>
        <w:autoSpaceDN w:val="0"/>
        <w:spacing w:before="91" w:line="314" w:lineRule="auto"/>
        <w:ind w:left="424" w:right="305"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1</w:t>
      </w:r>
      <w:r>
        <w:rPr>
          <w:rFonts w:ascii="宋体" w:hAnsi="宋体" w:cs="宋体"/>
          <w:color w:val="auto"/>
          <w:kern w:val="0"/>
          <w:sz w:val="24"/>
          <w:highlight w:val="none"/>
          <w:lang w:val="zh-CN" w:bidi="zh-CN"/>
        </w:rPr>
        <w:t xml:space="preserve">）除项目专用合同条款另有约定外，因物价波动引起的价格调整应按项目专用合同条款数据表的规定，按照第 </w:t>
      </w:r>
      <w:r>
        <w:rPr>
          <w:rFonts w:hAnsi="宋体" w:eastAsia="Times New Roman" w:cs="宋体"/>
          <w:color w:val="auto"/>
          <w:kern w:val="0"/>
          <w:sz w:val="24"/>
          <w:highlight w:val="none"/>
          <w:lang w:val="zh-CN" w:bidi="zh-CN"/>
        </w:rPr>
        <w:t xml:space="preserve">16.1.1 </w:t>
      </w:r>
      <w:r>
        <w:rPr>
          <w:rFonts w:ascii="宋体" w:hAnsi="宋体" w:cs="宋体"/>
          <w:color w:val="auto"/>
          <w:kern w:val="0"/>
          <w:sz w:val="24"/>
          <w:highlight w:val="none"/>
          <w:lang w:val="zh-CN" w:bidi="zh-CN"/>
        </w:rPr>
        <w:t xml:space="preserve">项或第 </w:t>
      </w:r>
      <w:r>
        <w:rPr>
          <w:rFonts w:hAnsi="宋体" w:eastAsia="Times New Roman" w:cs="宋体"/>
          <w:color w:val="auto"/>
          <w:kern w:val="0"/>
          <w:sz w:val="24"/>
          <w:highlight w:val="none"/>
          <w:lang w:val="zh-CN" w:bidi="zh-CN"/>
        </w:rPr>
        <w:t xml:space="preserve">16.1.2 </w:t>
      </w:r>
      <w:r>
        <w:rPr>
          <w:rFonts w:ascii="宋体" w:hAnsi="宋体" w:cs="宋体"/>
          <w:color w:val="auto"/>
          <w:kern w:val="0"/>
          <w:sz w:val="24"/>
          <w:highlight w:val="none"/>
          <w:lang w:val="zh-CN" w:bidi="zh-CN"/>
        </w:rPr>
        <w:t>项约定的原则处理；</w:t>
      </w:r>
    </w:p>
    <w:p w14:paraId="3159AD40">
      <w:pPr>
        <w:autoSpaceDE w:val="0"/>
        <w:autoSpaceDN w:val="0"/>
        <w:spacing w:line="312" w:lineRule="auto"/>
        <w:ind w:left="424" w:right="305"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）在合同执行期间（包括工期拖延期间）由于人工、材料和设备价格的上涨而引起工程施工成本增加的风险由承包人自行承担，合同价格不会因此而调整。</w:t>
      </w:r>
    </w:p>
    <w:p w14:paraId="5858484A">
      <w:pPr>
        <w:autoSpaceDE w:val="0"/>
        <w:autoSpaceDN w:val="0"/>
        <w:spacing w:line="307" w:lineRule="exact"/>
        <w:ind w:left="894"/>
        <w:jc w:val="left"/>
        <w:rPr>
          <w:rFonts w:hint="eastAsia" w:ascii="黑体" w:hAnsi="宋体" w:eastAsia="黑体" w:cs="宋体"/>
          <w:color w:val="auto"/>
          <w:kern w:val="0"/>
          <w:sz w:val="24"/>
          <w:highlight w:val="none"/>
          <w:lang w:val="zh-CN" w:bidi="zh-CN"/>
        </w:rPr>
      </w:pPr>
      <w:r>
        <w:rPr>
          <w:rFonts w:hAnsi="宋体" w:eastAsia="Times New Roman" w:cs="宋体"/>
          <w:color w:val="auto"/>
          <w:kern w:val="0"/>
          <w:sz w:val="24"/>
          <w:highlight w:val="none"/>
          <w:lang w:val="zh-CN" w:bidi="zh-CN"/>
        </w:rPr>
        <w:t xml:space="preserve">16.1.1 </w:t>
      </w:r>
      <w:r>
        <w:rPr>
          <w:rFonts w:hint="eastAsia" w:ascii="黑体" w:hAnsi="宋体" w:eastAsia="黑体" w:cs="宋体"/>
          <w:color w:val="auto"/>
          <w:kern w:val="0"/>
          <w:sz w:val="24"/>
          <w:highlight w:val="none"/>
          <w:lang w:val="zh-CN" w:bidi="zh-CN"/>
        </w:rPr>
        <w:t>采用价格指数调整价格差额</w:t>
      </w:r>
    </w:p>
    <w:p w14:paraId="4DDA2921">
      <w:pPr>
        <w:autoSpaceDE w:val="0"/>
        <w:autoSpaceDN w:val="0"/>
        <w:spacing w:before="90"/>
        <w:ind w:left="904"/>
        <w:jc w:val="left"/>
        <w:rPr>
          <w:rFonts w:hint="eastAsia" w:ascii="宋体" w:hAnsi="宋体" w:cs="宋体"/>
          <w:color w:val="auto"/>
          <w:kern w:val="0"/>
          <w:sz w:val="24"/>
          <w:highlight w:val="none"/>
          <w:lang w:val="zh-CN" w:bidi="zh-CN"/>
        </w:rPr>
      </w:pPr>
      <w:r>
        <w:rPr>
          <w:rFonts w:hAnsi="宋体" w:eastAsia="Times New Roman" w:cs="宋体"/>
          <w:color w:val="auto"/>
          <w:kern w:val="0"/>
          <w:sz w:val="24"/>
          <w:highlight w:val="none"/>
          <w:lang w:val="zh-CN" w:bidi="zh-CN"/>
        </w:rPr>
        <w:t xml:space="preserve">16.1.1.1 </w:t>
      </w:r>
      <w:r>
        <w:rPr>
          <w:rFonts w:ascii="宋体" w:hAnsi="宋体" w:cs="宋体"/>
          <w:color w:val="auto"/>
          <w:kern w:val="0"/>
          <w:sz w:val="24"/>
          <w:highlight w:val="none"/>
          <w:lang w:val="zh-CN" w:bidi="zh-CN"/>
        </w:rPr>
        <w:t>价格调整公式</w:t>
      </w:r>
    </w:p>
    <w:p w14:paraId="4568C68E">
      <w:pPr>
        <w:autoSpaceDE w:val="0"/>
        <w:autoSpaceDN w:val="0"/>
        <w:spacing w:before="9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价格调整公式后增加备注如下：</w:t>
      </w:r>
    </w:p>
    <w:p w14:paraId="5F96212E">
      <w:pPr>
        <w:autoSpaceDE w:val="0"/>
        <w:autoSpaceDN w:val="0"/>
        <w:spacing w:before="93" w:line="312" w:lineRule="auto"/>
        <w:ind w:left="904" w:right="4062" w:firstLine="266"/>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式中，</w:t>
      </w:r>
      <w:r>
        <w:rPr>
          <w:rFonts w:eastAsia="Times New Roman" w:cs="宋体"/>
          <w:b/>
          <w:color w:val="auto"/>
          <w:kern w:val="0"/>
          <w:sz w:val="24"/>
          <w:szCs w:val="22"/>
          <w:highlight w:val="none"/>
          <w:lang w:val="zh-CN" w:bidi="zh-CN"/>
        </w:rPr>
        <w:t>A=</w:t>
      </w:r>
      <w:r>
        <w:rPr>
          <w:rFonts w:eastAsia="Times New Roman" w:cs="宋体"/>
          <w:b/>
          <w:color w:val="auto"/>
          <w:spacing w:val="-1"/>
          <w:kern w:val="0"/>
          <w:sz w:val="24"/>
          <w:szCs w:val="22"/>
          <w:highlight w:val="none"/>
          <w:lang w:val="zh-CN" w:bidi="zh-CN"/>
        </w:rPr>
        <w:t>1</w:t>
      </w:r>
      <w:r>
        <w:rPr>
          <w:rFonts w:ascii="宋体" w:hAnsi="宋体" w:cs="宋体"/>
          <w:b/>
          <w:color w:val="auto"/>
          <w:spacing w:val="1"/>
          <w:w w:val="99"/>
          <w:kern w:val="0"/>
          <w:sz w:val="24"/>
          <w:szCs w:val="22"/>
          <w:highlight w:val="none"/>
          <w:lang w:val="zh-CN" w:bidi="zh-CN"/>
        </w:rPr>
        <w:t>－</w:t>
      </w:r>
      <w:r>
        <w:rPr>
          <w:rFonts w:ascii="宋体" w:hAnsi="宋体" w:cs="宋体"/>
          <w:b/>
          <w:color w:val="auto"/>
          <w:spacing w:val="2"/>
          <w:w w:val="99"/>
          <w:kern w:val="0"/>
          <w:sz w:val="24"/>
          <w:szCs w:val="22"/>
          <w:highlight w:val="none"/>
          <w:lang w:val="zh-CN" w:bidi="zh-CN"/>
        </w:rPr>
        <w:t>（</w:t>
      </w:r>
      <w:r>
        <w:rPr>
          <w:rFonts w:eastAsia="Times New Roman" w:cs="宋体"/>
          <w:b/>
          <w:color w:val="auto"/>
          <w:spacing w:val="-2"/>
          <w:kern w:val="0"/>
          <w:sz w:val="24"/>
          <w:szCs w:val="22"/>
          <w:highlight w:val="none"/>
          <w:lang w:val="zh-CN" w:bidi="zh-CN"/>
        </w:rPr>
        <w:t>B</w:t>
      </w:r>
      <w:r>
        <w:rPr>
          <w:rFonts w:eastAsia="Times New Roman" w:cs="宋体"/>
          <w:b/>
          <w:color w:val="auto"/>
          <w:spacing w:val="-2"/>
          <w:w w:val="97"/>
          <w:kern w:val="0"/>
          <w:sz w:val="24"/>
          <w:szCs w:val="22"/>
          <w:highlight w:val="none"/>
          <w:vertAlign w:val="subscript"/>
          <w:lang w:val="zh-CN" w:bidi="zh-CN"/>
        </w:rPr>
        <w:t>1</w:t>
      </w:r>
      <w:r>
        <w:rPr>
          <w:rFonts w:ascii="宋体" w:hAnsi="宋体" w:cs="宋体"/>
          <w:b/>
          <w:color w:val="auto"/>
          <w:spacing w:val="1"/>
          <w:w w:val="99"/>
          <w:kern w:val="0"/>
          <w:sz w:val="24"/>
          <w:szCs w:val="22"/>
          <w:highlight w:val="none"/>
          <w:lang w:val="zh-CN" w:bidi="zh-CN"/>
        </w:rPr>
        <w:t>＋</w:t>
      </w:r>
      <w:r>
        <w:rPr>
          <w:rFonts w:eastAsia="Times New Roman" w:cs="宋体"/>
          <w:b/>
          <w:color w:val="auto"/>
          <w:kern w:val="0"/>
          <w:sz w:val="24"/>
          <w:szCs w:val="22"/>
          <w:highlight w:val="none"/>
          <w:lang w:val="zh-CN" w:bidi="zh-CN"/>
        </w:rPr>
        <w:t>B</w:t>
      </w:r>
      <w:r>
        <w:rPr>
          <w:rFonts w:eastAsia="Times New Roman" w:cs="宋体"/>
          <w:b/>
          <w:color w:val="auto"/>
          <w:spacing w:val="-2"/>
          <w:w w:val="97"/>
          <w:kern w:val="0"/>
          <w:sz w:val="24"/>
          <w:szCs w:val="22"/>
          <w:highlight w:val="none"/>
          <w:vertAlign w:val="subscript"/>
          <w:lang w:val="zh-CN" w:bidi="zh-CN"/>
        </w:rPr>
        <w:t>2</w:t>
      </w:r>
      <w:r>
        <w:rPr>
          <w:rFonts w:ascii="宋体" w:hAnsi="宋体" w:cs="宋体"/>
          <w:b/>
          <w:color w:val="auto"/>
          <w:spacing w:val="1"/>
          <w:w w:val="99"/>
          <w:kern w:val="0"/>
          <w:sz w:val="24"/>
          <w:szCs w:val="22"/>
          <w:highlight w:val="none"/>
          <w:lang w:val="zh-CN" w:bidi="zh-CN"/>
        </w:rPr>
        <w:t>＋</w:t>
      </w:r>
      <w:r>
        <w:rPr>
          <w:rFonts w:eastAsia="Times New Roman" w:cs="宋体"/>
          <w:b/>
          <w:color w:val="auto"/>
          <w:spacing w:val="-2"/>
          <w:kern w:val="0"/>
          <w:sz w:val="24"/>
          <w:szCs w:val="22"/>
          <w:highlight w:val="none"/>
          <w:lang w:val="zh-CN" w:bidi="zh-CN"/>
        </w:rPr>
        <w:t>B</w:t>
      </w:r>
      <w:r>
        <w:rPr>
          <w:rFonts w:eastAsia="Times New Roman" w:cs="宋体"/>
          <w:b/>
          <w:color w:val="auto"/>
          <w:w w:val="97"/>
          <w:kern w:val="0"/>
          <w:sz w:val="24"/>
          <w:szCs w:val="22"/>
          <w:highlight w:val="none"/>
          <w:vertAlign w:val="subscript"/>
          <w:lang w:val="zh-CN" w:bidi="zh-CN"/>
        </w:rPr>
        <w:t>3</w:t>
      </w:r>
      <w:r>
        <w:rPr>
          <w:rFonts w:ascii="宋体" w:hAnsi="宋体" w:cs="宋体"/>
          <w:b/>
          <w:color w:val="auto"/>
          <w:spacing w:val="1"/>
          <w:w w:val="99"/>
          <w:kern w:val="0"/>
          <w:sz w:val="24"/>
          <w:szCs w:val="22"/>
          <w:highlight w:val="none"/>
          <w:lang w:val="zh-CN" w:bidi="zh-CN"/>
        </w:rPr>
        <w:t>＋</w:t>
      </w:r>
      <w:r>
        <w:rPr>
          <w:rFonts w:eastAsia="Times New Roman" w:cs="宋体"/>
          <w:b/>
          <w:color w:val="auto"/>
          <w:spacing w:val="-2"/>
          <w:w w:val="97"/>
          <w:kern w:val="0"/>
          <w:sz w:val="24"/>
          <w:szCs w:val="22"/>
          <w:highlight w:val="none"/>
          <w:vertAlign w:val="subscript"/>
          <w:lang w:val="zh-CN" w:bidi="zh-CN"/>
        </w:rPr>
        <w:t>……</w:t>
      </w:r>
      <w:r>
        <w:rPr>
          <w:rFonts w:ascii="宋体" w:hAnsi="宋体" w:cs="宋体"/>
          <w:b/>
          <w:color w:val="auto"/>
          <w:w w:val="99"/>
          <w:kern w:val="0"/>
          <w:sz w:val="24"/>
          <w:szCs w:val="22"/>
          <w:highlight w:val="none"/>
          <w:lang w:val="zh-CN" w:bidi="zh-CN"/>
        </w:rPr>
        <w:t>＋</w:t>
      </w:r>
      <w:r>
        <w:rPr>
          <w:rFonts w:eastAsia="Times New Roman" w:cs="宋体"/>
          <w:b/>
          <w:color w:val="auto"/>
          <w:kern w:val="0"/>
          <w:sz w:val="24"/>
          <w:szCs w:val="22"/>
          <w:highlight w:val="none"/>
          <w:lang w:val="zh-CN" w:bidi="zh-CN"/>
        </w:rPr>
        <w:t>B</w:t>
      </w:r>
      <w:r>
        <w:rPr>
          <w:rFonts w:eastAsia="Times New Roman" w:cs="宋体"/>
          <w:b/>
          <w:color w:val="auto"/>
          <w:spacing w:val="-1"/>
          <w:w w:val="97"/>
          <w:kern w:val="0"/>
          <w:sz w:val="24"/>
          <w:szCs w:val="22"/>
          <w:highlight w:val="none"/>
          <w:vertAlign w:val="subscript"/>
          <w:lang w:val="zh-CN" w:bidi="zh-CN"/>
        </w:rPr>
        <w:t>n</w:t>
      </w:r>
      <w:r>
        <w:rPr>
          <w:rFonts w:ascii="宋体" w:hAnsi="宋体" w:cs="宋体"/>
          <w:b/>
          <w:color w:val="auto"/>
          <w:spacing w:val="-118"/>
          <w:w w:val="99"/>
          <w:kern w:val="0"/>
          <w:sz w:val="24"/>
          <w:szCs w:val="22"/>
          <w:highlight w:val="none"/>
          <w:lang w:val="zh-CN" w:bidi="zh-CN"/>
        </w:rPr>
        <w:t>）</w:t>
      </w:r>
      <w:r>
        <w:rPr>
          <w:rFonts w:ascii="宋体" w:hAnsi="宋体" w:cs="宋体"/>
          <w:color w:val="auto"/>
          <w:kern w:val="0"/>
          <w:sz w:val="24"/>
          <w:szCs w:val="22"/>
          <w:highlight w:val="none"/>
          <w:lang w:val="zh-CN" w:bidi="zh-CN"/>
        </w:rPr>
        <w:t>。本目最后一段文字细化为：</w:t>
      </w:r>
    </w:p>
    <w:p w14:paraId="1D83DB9F">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在采用价格调整公式进行调价时，还应遵守以下规定：</w:t>
      </w:r>
    </w:p>
    <w:p w14:paraId="668D2A8A">
      <w:pPr>
        <w:autoSpaceDE w:val="0"/>
        <w:autoSpaceDN w:val="0"/>
        <w:spacing w:before="93" w:line="312" w:lineRule="auto"/>
        <w:ind w:left="424" w:right="265" w:firstLine="477"/>
        <w:jc w:val="left"/>
        <w:rPr>
          <w:rFonts w:hint="eastAsia" w:ascii="宋体" w:hAnsi="宋体" w:cs="宋体"/>
          <w:color w:val="auto"/>
          <w:kern w:val="0"/>
          <w:sz w:val="24"/>
          <w:highlight w:val="none"/>
          <w:lang w:val="zh-CN" w:bidi="zh-CN"/>
        </w:rPr>
      </w:pPr>
      <w:r>
        <w:rPr>
          <w:rFonts w:ascii="宋体" w:hAnsi="宋体" w:cs="宋体"/>
          <w:color w:val="auto"/>
          <w:spacing w:val="-10"/>
          <w:kern w:val="0"/>
          <w:sz w:val="24"/>
          <w:highlight w:val="none"/>
          <w:lang w:val="zh-CN" w:bidi="zh-CN"/>
        </w:rPr>
        <w:t>（</w:t>
      </w:r>
      <w:r>
        <w:rPr>
          <w:rFonts w:hAnsi="宋体" w:eastAsia="Times New Roman" w:cs="宋体"/>
          <w:color w:val="auto"/>
          <w:spacing w:val="-10"/>
          <w:kern w:val="0"/>
          <w:sz w:val="24"/>
          <w:highlight w:val="none"/>
          <w:lang w:val="zh-CN" w:bidi="zh-CN"/>
        </w:rPr>
        <w:t>1</w:t>
      </w:r>
      <w:r>
        <w:rPr>
          <w:rFonts w:ascii="宋体" w:hAnsi="宋体" w:cs="宋体"/>
          <w:color w:val="auto"/>
          <w:spacing w:val="-10"/>
          <w:kern w:val="0"/>
          <w:sz w:val="24"/>
          <w:highlight w:val="none"/>
          <w:lang w:val="zh-CN" w:bidi="zh-CN"/>
        </w:rPr>
        <w:t>）</w:t>
      </w:r>
      <w:r>
        <w:rPr>
          <w:rFonts w:ascii="宋体" w:hAnsi="宋体" w:cs="宋体"/>
          <w:color w:val="auto"/>
          <w:spacing w:val="-4"/>
          <w:kern w:val="0"/>
          <w:sz w:val="24"/>
          <w:highlight w:val="none"/>
          <w:lang w:val="zh-CN" w:bidi="zh-CN"/>
        </w:rPr>
        <w:t>以上价格调整公式中的各可调因子、定值权重，以及基本价格指数及其来</w:t>
      </w:r>
      <w:r>
        <w:rPr>
          <w:rFonts w:ascii="宋体" w:hAnsi="宋体" w:cs="宋体"/>
          <w:color w:val="auto"/>
          <w:spacing w:val="-8"/>
          <w:kern w:val="0"/>
          <w:sz w:val="24"/>
          <w:highlight w:val="none"/>
          <w:lang w:val="zh-CN" w:bidi="zh-CN"/>
        </w:rPr>
        <w:t>源由发包人在投标函附录价格指数和权重表中约定。价格指数应首先采用国家或省、</w:t>
      </w:r>
      <w:r>
        <w:rPr>
          <w:rFonts w:ascii="宋体" w:hAnsi="宋体" w:cs="宋体"/>
          <w:color w:val="auto"/>
          <w:kern w:val="0"/>
          <w:sz w:val="24"/>
          <w:highlight w:val="none"/>
          <w:lang w:val="zh-CN" w:bidi="zh-CN"/>
        </w:rPr>
        <w:t>自治区、直辖市价格部门或统计部门提供的价格指数，缺乏上述价格指数时，可采用上述部门提供的价格代替。</w:t>
      </w:r>
    </w:p>
    <w:p w14:paraId="50A5F0C9">
      <w:pPr>
        <w:autoSpaceDE w:val="0"/>
        <w:autoSpaceDN w:val="0"/>
        <w:spacing w:line="312" w:lineRule="auto"/>
        <w:ind w:left="424" w:right="301" w:firstLine="477"/>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）价格调整公式中的变值权重，由发包人根据项目实际情况测算确定范围， 并在投标函附录价格指数和权重表中约定范围；承包人在投标时在此范围内填写各可调因子的权重，合同实施期间将按此权重进行调价。</w:t>
      </w:r>
    </w:p>
    <w:p w14:paraId="09132424">
      <w:pPr>
        <w:autoSpaceDE w:val="0"/>
        <w:autoSpaceDN w:val="0"/>
        <w:spacing w:before="12"/>
        <w:jc w:val="left"/>
        <w:rPr>
          <w:rFonts w:hint="eastAsia" w:ascii="宋体" w:hAnsi="宋体" w:cs="宋体"/>
          <w:color w:val="auto"/>
          <w:kern w:val="0"/>
          <w:sz w:val="31"/>
          <w:highlight w:val="none"/>
          <w:lang w:val="zh-CN" w:bidi="zh-CN"/>
        </w:rPr>
      </w:pPr>
    </w:p>
    <w:p w14:paraId="3E5E39BE">
      <w:pPr>
        <w:numPr>
          <w:ilvl w:val="0"/>
          <w:numId w:val="4"/>
        </w:numPr>
        <w:tabs>
          <w:tab w:val="left" w:pos="914"/>
        </w:tabs>
        <w:autoSpaceDE w:val="0"/>
        <w:autoSpaceDN w:val="0"/>
        <w:ind w:left="914" w:hanging="490"/>
        <w:jc w:val="left"/>
        <w:rPr>
          <w:rFonts w:hint="eastAsia" w:ascii="黑体" w:hAnsi="宋体" w:eastAsia="黑体" w:cs="宋体"/>
          <w:color w:val="auto"/>
          <w:kern w:val="0"/>
          <w:sz w:val="28"/>
          <w:szCs w:val="22"/>
          <w:highlight w:val="none"/>
          <w:lang w:val="zh-CN" w:bidi="zh-CN"/>
        </w:rPr>
      </w:pPr>
      <w:bookmarkStart w:id="179" w:name="_bookmark224"/>
      <w:bookmarkEnd w:id="179"/>
      <w:r>
        <w:rPr>
          <w:rFonts w:hint="eastAsia" w:ascii="黑体" w:hAnsi="宋体" w:eastAsia="黑体" w:cs="宋体"/>
          <w:color w:val="auto"/>
          <w:kern w:val="0"/>
          <w:sz w:val="28"/>
          <w:szCs w:val="22"/>
          <w:highlight w:val="none"/>
          <w:lang w:val="zh-CN" w:bidi="zh-CN"/>
        </w:rPr>
        <w:t>计量与支付</w:t>
      </w:r>
    </w:p>
    <w:p w14:paraId="3FD9FE7F">
      <w:pPr>
        <w:autoSpaceDE w:val="0"/>
        <w:autoSpaceDN w:val="0"/>
        <w:spacing w:before="5"/>
        <w:jc w:val="left"/>
        <w:rPr>
          <w:rFonts w:hint="eastAsia" w:ascii="黑体" w:hAnsi="宋体" w:cs="宋体"/>
          <w:color w:val="auto"/>
          <w:kern w:val="0"/>
          <w:sz w:val="24"/>
          <w:highlight w:val="none"/>
          <w:lang w:val="zh-CN" w:bidi="zh-CN"/>
        </w:rPr>
      </w:pPr>
    </w:p>
    <w:p w14:paraId="29052B20">
      <w:pPr>
        <w:numPr>
          <w:ilvl w:val="1"/>
          <w:numId w:val="4"/>
        </w:numPr>
        <w:tabs>
          <w:tab w:val="left" w:pos="965"/>
        </w:tabs>
        <w:autoSpaceDE w:val="0"/>
        <w:autoSpaceDN w:val="0"/>
        <w:ind w:left="964" w:hanging="540"/>
        <w:jc w:val="left"/>
        <w:rPr>
          <w:rFonts w:hint="eastAsia" w:ascii="黑体" w:hAnsi="宋体" w:eastAsia="黑体" w:cs="宋体"/>
          <w:color w:val="auto"/>
          <w:kern w:val="0"/>
          <w:sz w:val="24"/>
          <w:szCs w:val="22"/>
          <w:highlight w:val="none"/>
          <w:lang w:val="zh-CN" w:bidi="zh-CN"/>
        </w:rPr>
      </w:pPr>
      <w:bookmarkStart w:id="180" w:name="_bookmark225"/>
      <w:bookmarkEnd w:id="180"/>
      <w:r>
        <w:rPr>
          <w:rFonts w:hint="eastAsia" w:ascii="黑体" w:hAnsi="宋体" w:eastAsia="黑体" w:cs="宋体"/>
          <w:color w:val="auto"/>
          <w:kern w:val="0"/>
          <w:sz w:val="24"/>
          <w:szCs w:val="22"/>
          <w:highlight w:val="none"/>
          <w:lang w:val="zh-CN" w:bidi="zh-CN"/>
        </w:rPr>
        <w:t>计量</w:t>
      </w:r>
    </w:p>
    <w:p w14:paraId="46542E0F">
      <w:pPr>
        <w:autoSpaceDE w:val="0"/>
        <w:autoSpaceDN w:val="0"/>
        <w:jc w:val="left"/>
        <w:rPr>
          <w:rFonts w:hint="eastAsia" w:ascii="黑体" w:hAnsi="宋体" w:cs="宋体"/>
          <w:color w:val="auto"/>
          <w:kern w:val="0"/>
          <w:sz w:val="26"/>
          <w:highlight w:val="none"/>
          <w:lang w:val="zh-CN" w:bidi="zh-CN"/>
        </w:rPr>
      </w:pPr>
    </w:p>
    <w:p w14:paraId="2677E193">
      <w:pPr>
        <w:numPr>
          <w:ilvl w:val="2"/>
          <w:numId w:val="4"/>
        </w:numPr>
        <w:tabs>
          <w:tab w:val="left" w:pos="1615"/>
        </w:tabs>
        <w:autoSpaceDE w:val="0"/>
        <w:autoSpaceDN w:val="0"/>
        <w:ind w:left="1614" w:hanging="720"/>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计量方法</w:t>
      </w:r>
    </w:p>
    <w:p w14:paraId="60157BFF">
      <w:pPr>
        <w:autoSpaceDE w:val="0"/>
        <w:autoSpaceDN w:val="0"/>
        <w:spacing w:before="9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本项约定为：</w:t>
      </w:r>
    </w:p>
    <w:p w14:paraId="3342DD4C">
      <w:pPr>
        <w:autoSpaceDE w:val="0"/>
        <w:autoSpaceDN w:val="0"/>
        <w:spacing w:before="94" w:line="312" w:lineRule="auto"/>
        <w:ind w:left="424" w:right="388"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工程的计量应以净值为准，除非项目专用合同条款另有约定。工程量清单中各个子目的具体计量方法按本合同文件工程量清单计量规则中的规定执行。</w:t>
      </w:r>
    </w:p>
    <w:p w14:paraId="27308986">
      <w:pPr>
        <w:numPr>
          <w:ilvl w:val="2"/>
          <w:numId w:val="21"/>
        </w:numPr>
        <w:tabs>
          <w:tab w:val="left" w:pos="1615"/>
        </w:tabs>
        <w:autoSpaceDE w:val="0"/>
        <w:autoSpaceDN w:val="0"/>
        <w:spacing w:line="307" w:lineRule="exact"/>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单价子目的计量</w:t>
      </w:r>
    </w:p>
    <w:p w14:paraId="0C189626">
      <w:pPr>
        <w:autoSpaceDE w:val="0"/>
        <w:autoSpaceDN w:val="0"/>
        <w:spacing w:before="9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本项补充：</w:t>
      </w:r>
    </w:p>
    <w:p w14:paraId="2644F9B0">
      <w:pPr>
        <w:autoSpaceDE w:val="0"/>
        <w:autoSpaceDN w:val="0"/>
        <w:spacing w:before="94" w:line="312" w:lineRule="auto"/>
        <w:ind w:left="424" w:right="305"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7</w:t>
      </w:r>
      <w:r>
        <w:rPr>
          <w:rFonts w:ascii="宋体" w:hAnsi="宋体" w:cs="宋体"/>
          <w:color w:val="auto"/>
          <w:kern w:val="0"/>
          <w:sz w:val="24"/>
          <w:highlight w:val="none"/>
          <w:lang w:val="zh-CN" w:bidi="zh-CN"/>
        </w:rPr>
        <w:t>）承包人未在已标价工程量清单中填入单价或总额价的工程子目，将被认为其已包含在本合同的其他子目的单价和总额价中，发包人将不另行支付。</w:t>
      </w:r>
    </w:p>
    <w:p w14:paraId="3F2B8C29">
      <w:pPr>
        <w:numPr>
          <w:ilvl w:val="2"/>
          <w:numId w:val="21"/>
        </w:numPr>
        <w:tabs>
          <w:tab w:val="left" w:pos="1615"/>
        </w:tabs>
        <w:autoSpaceDE w:val="0"/>
        <w:autoSpaceDN w:val="0"/>
        <w:spacing w:line="307" w:lineRule="exact"/>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总价子目的计量</w:t>
      </w:r>
    </w:p>
    <w:p w14:paraId="04ACD5B8">
      <w:pPr>
        <w:autoSpaceDE w:val="0"/>
        <w:autoSpaceDN w:val="0"/>
        <w:spacing w:before="93"/>
        <w:ind w:left="89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本项补充：</w:t>
      </w:r>
    </w:p>
    <w:p w14:paraId="758F98A1">
      <w:pPr>
        <w:autoSpaceDE w:val="0"/>
        <w:autoSpaceDN w:val="0"/>
        <w:spacing w:before="91" w:line="312" w:lineRule="auto"/>
        <w:ind w:left="424" w:right="381" w:firstLine="470"/>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本项目工程量清单中要求承包人以“总额”方式报价的子目，各子目的支付原则和支付进度按项目专用合同条款的规定执行。</w:t>
      </w:r>
    </w:p>
    <w:p w14:paraId="20DF5FD0">
      <w:pPr>
        <w:autoSpaceDE w:val="0"/>
        <w:autoSpaceDN w:val="0"/>
        <w:spacing w:before="5"/>
        <w:jc w:val="left"/>
        <w:rPr>
          <w:rFonts w:hint="eastAsia" w:ascii="宋体" w:hAnsi="宋体" w:cs="宋体"/>
          <w:color w:val="auto"/>
          <w:kern w:val="0"/>
          <w:sz w:val="17"/>
          <w:highlight w:val="none"/>
          <w:lang w:val="zh-CN" w:bidi="zh-CN"/>
        </w:rPr>
      </w:pPr>
    </w:p>
    <w:p w14:paraId="346B63D6">
      <w:pPr>
        <w:numPr>
          <w:ilvl w:val="1"/>
          <w:numId w:val="21"/>
        </w:numPr>
        <w:tabs>
          <w:tab w:val="left" w:pos="965"/>
        </w:tabs>
        <w:autoSpaceDE w:val="0"/>
        <w:autoSpaceDN w:val="0"/>
        <w:ind w:left="964" w:hanging="540"/>
        <w:jc w:val="left"/>
        <w:rPr>
          <w:rFonts w:hAnsi="宋体" w:eastAsia="Times New Roman" w:cs="宋体"/>
          <w:color w:val="auto"/>
          <w:kern w:val="0"/>
          <w:sz w:val="24"/>
          <w:szCs w:val="22"/>
          <w:highlight w:val="none"/>
          <w:lang w:val="zh-CN" w:bidi="zh-CN"/>
        </w:rPr>
      </w:pPr>
      <w:bookmarkStart w:id="181" w:name="_bookmark226"/>
      <w:bookmarkEnd w:id="181"/>
      <w:r>
        <w:rPr>
          <w:rFonts w:hint="eastAsia" w:ascii="黑体" w:hAnsi="宋体" w:eastAsia="黑体" w:cs="宋体"/>
          <w:color w:val="auto"/>
          <w:kern w:val="0"/>
          <w:sz w:val="24"/>
          <w:szCs w:val="22"/>
          <w:highlight w:val="none"/>
          <w:lang w:val="zh-CN" w:bidi="zh-CN"/>
        </w:rPr>
        <w:t>预付款</w:t>
      </w:r>
    </w:p>
    <w:p w14:paraId="16E1E834">
      <w:pPr>
        <w:autoSpaceDE w:val="0"/>
        <w:autoSpaceDN w:val="0"/>
        <w:spacing w:before="11"/>
        <w:jc w:val="left"/>
        <w:rPr>
          <w:rFonts w:hint="eastAsia" w:ascii="黑体" w:hAnsi="宋体" w:cs="宋体"/>
          <w:color w:val="auto"/>
          <w:kern w:val="0"/>
          <w:sz w:val="25"/>
          <w:highlight w:val="none"/>
          <w:lang w:val="zh-CN" w:bidi="zh-CN"/>
        </w:rPr>
      </w:pPr>
    </w:p>
    <w:p w14:paraId="7395D619">
      <w:pPr>
        <w:numPr>
          <w:ilvl w:val="2"/>
          <w:numId w:val="22"/>
        </w:numPr>
        <w:tabs>
          <w:tab w:val="left" w:pos="1555"/>
        </w:tabs>
        <w:autoSpaceDE w:val="0"/>
        <w:autoSpaceDN w:val="0"/>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预付款</w:t>
      </w:r>
    </w:p>
    <w:p w14:paraId="56437AA9">
      <w:pPr>
        <w:autoSpaceDE w:val="0"/>
        <w:autoSpaceDN w:val="0"/>
        <w:spacing w:before="9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本项约定为：</w:t>
      </w:r>
    </w:p>
    <w:p w14:paraId="75C58FB7">
      <w:pPr>
        <w:autoSpaceDE w:val="0"/>
        <w:autoSpaceDN w:val="0"/>
        <w:spacing w:before="9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预付款包括开工预付款和材料、设备预付款。具体额度和预付办法如下：</w:t>
      </w:r>
    </w:p>
    <w:p w14:paraId="37275605">
      <w:pPr>
        <w:autoSpaceDE w:val="0"/>
        <w:autoSpaceDN w:val="0"/>
        <w:spacing w:before="94" w:line="312" w:lineRule="auto"/>
        <w:ind w:left="424" w:right="385" w:firstLine="479"/>
        <w:rPr>
          <w:rFonts w:hint="eastAsia" w:ascii="宋体" w:hAnsi="宋体" w:cs="宋体"/>
          <w:color w:val="auto"/>
          <w:kern w:val="0"/>
          <w:sz w:val="24"/>
          <w:highlight w:val="none"/>
          <w:lang w:val="zh-CN" w:bidi="zh-CN"/>
        </w:rPr>
      </w:pPr>
      <w:r>
        <w:rPr>
          <w:rFonts w:ascii="宋体" w:hAnsi="宋体" w:cs="宋体"/>
          <w:color w:val="auto"/>
          <w:spacing w:val="-15"/>
          <w:kern w:val="0"/>
          <w:sz w:val="24"/>
          <w:highlight w:val="none"/>
          <w:lang w:val="zh-CN" w:bidi="zh-CN"/>
        </w:rPr>
        <w:t>（</w:t>
      </w:r>
      <w:r>
        <w:rPr>
          <w:rFonts w:hAnsi="宋体" w:eastAsia="Times New Roman" w:cs="宋体"/>
          <w:color w:val="auto"/>
          <w:spacing w:val="-15"/>
          <w:kern w:val="0"/>
          <w:sz w:val="24"/>
          <w:highlight w:val="none"/>
          <w:lang w:val="zh-CN" w:bidi="zh-CN"/>
        </w:rPr>
        <w:t>1</w:t>
      </w:r>
      <w:r>
        <w:rPr>
          <w:rFonts w:ascii="宋体" w:hAnsi="宋体" w:cs="宋体"/>
          <w:color w:val="auto"/>
          <w:spacing w:val="-15"/>
          <w:kern w:val="0"/>
          <w:sz w:val="24"/>
          <w:highlight w:val="none"/>
          <w:lang w:val="zh-CN" w:bidi="zh-CN"/>
        </w:rPr>
        <w:t>）</w:t>
      </w:r>
      <w:r>
        <w:rPr>
          <w:rFonts w:ascii="宋体" w:hAnsi="宋体" w:cs="宋体"/>
          <w:color w:val="auto"/>
          <w:spacing w:val="-2"/>
          <w:kern w:val="0"/>
          <w:sz w:val="24"/>
          <w:highlight w:val="none"/>
          <w:lang w:val="zh-CN" w:bidi="zh-CN"/>
        </w:rPr>
        <w:t>开工预付款的金额在项目专用合同条款数据表中约定。在承包人签订了合同协议书且承包人承诺的主要设备进场后，监理人应在当期进度付款证书中向承包人支付开工预付款。</w:t>
      </w:r>
    </w:p>
    <w:p w14:paraId="7B1BBF13">
      <w:pPr>
        <w:autoSpaceDE w:val="0"/>
        <w:autoSpaceDN w:val="0"/>
        <w:spacing w:line="312" w:lineRule="auto"/>
        <w:ind w:left="424" w:right="387"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承包人不得将该预付款用于与本工程无关的支出，监理人有权监督承包人对该项费用的使用，如经查实承包人滥用开工预付款，发包人有权立即向银行索赔履约保证金，并解除合同。</w:t>
      </w:r>
    </w:p>
    <w:p w14:paraId="727E441F">
      <w:pPr>
        <w:autoSpaceDE w:val="0"/>
        <w:autoSpaceDN w:val="0"/>
        <w:spacing w:before="2"/>
        <w:ind w:left="904"/>
        <w:jc w:val="left"/>
        <w:rPr>
          <w:rFonts w:hint="eastAsia" w:ascii="宋体" w:hAnsi="宋体" w:cs="宋体"/>
          <w:color w:val="auto"/>
          <w:kern w:val="0"/>
          <w:sz w:val="10"/>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）材料、设备预付款按项目专用合同条款数据表中所列主要材料、设备单据</w:t>
      </w:r>
    </w:p>
    <w:p w14:paraId="71083BCA">
      <w:pPr>
        <w:autoSpaceDE w:val="0"/>
        <w:autoSpaceDN w:val="0"/>
        <w:spacing w:before="67" w:line="312" w:lineRule="auto"/>
        <w:ind w:left="424" w:right="391"/>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费用（进口的材料、设备为到岸价，国内采购的为出厂价或销售价，地方材料为堆场价）的百分比支付。其预付条件为：</w:t>
      </w:r>
    </w:p>
    <w:p w14:paraId="63EAAF30">
      <w:pPr>
        <w:numPr>
          <w:ilvl w:val="0"/>
          <w:numId w:val="23"/>
        </w:numPr>
        <w:tabs>
          <w:tab w:val="left" w:pos="1190"/>
        </w:tabs>
        <w:autoSpaceDE w:val="0"/>
        <w:autoSpaceDN w:val="0"/>
        <w:spacing w:line="307" w:lineRule="exact"/>
        <w:ind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材料、设备符合规范要求并经监理人认可；</w:t>
      </w:r>
    </w:p>
    <w:p w14:paraId="3D4FB98D">
      <w:pPr>
        <w:numPr>
          <w:ilvl w:val="0"/>
          <w:numId w:val="23"/>
        </w:numPr>
        <w:tabs>
          <w:tab w:val="left" w:pos="1205"/>
        </w:tabs>
        <w:autoSpaceDE w:val="0"/>
        <w:autoSpaceDN w:val="0"/>
        <w:spacing w:before="93"/>
        <w:ind w:left="1204" w:hanging="30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承包人已出具材料、设备费用凭证或支付单据；</w:t>
      </w:r>
    </w:p>
    <w:p w14:paraId="368E2C64">
      <w:pPr>
        <w:numPr>
          <w:ilvl w:val="0"/>
          <w:numId w:val="23"/>
        </w:numPr>
        <w:tabs>
          <w:tab w:val="left" w:pos="1190"/>
        </w:tabs>
        <w:autoSpaceDE w:val="0"/>
        <w:autoSpaceDN w:val="0"/>
        <w:spacing w:before="91" w:line="312" w:lineRule="auto"/>
        <w:ind w:right="385" w:firstLine="480"/>
        <w:jc w:val="left"/>
        <w:rPr>
          <w:rFonts w:hint="eastAsia" w:ascii="宋体" w:hAnsi="宋体" w:cs="宋体"/>
          <w:color w:val="auto"/>
          <w:kern w:val="0"/>
          <w:sz w:val="24"/>
          <w:szCs w:val="22"/>
          <w:highlight w:val="none"/>
          <w:lang w:val="zh-CN" w:bidi="zh-CN"/>
        </w:rPr>
      </w:pPr>
      <w:r>
        <w:rPr>
          <w:rFonts w:ascii="宋体" w:hAnsi="宋体" w:cs="宋体"/>
          <w:color w:val="auto"/>
          <w:spacing w:val="-3"/>
          <w:kern w:val="0"/>
          <w:sz w:val="24"/>
          <w:szCs w:val="22"/>
          <w:highlight w:val="none"/>
          <w:lang w:val="zh-CN" w:bidi="zh-CN"/>
        </w:rPr>
        <w:t>材料、设备已在现场交货，且存储良好，监理人认为材料、设备的存储方法符合要求。</w:t>
      </w:r>
    </w:p>
    <w:p w14:paraId="0749CDD3">
      <w:pPr>
        <w:autoSpaceDE w:val="0"/>
        <w:autoSpaceDN w:val="0"/>
        <w:spacing w:before="2" w:line="312" w:lineRule="auto"/>
        <w:ind w:left="424" w:right="391"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则监理人应将此项金额作为材料、设备预付款计入下一次的进度付款证书中。在预计交工前 </w:t>
      </w:r>
      <w:r>
        <w:rPr>
          <w:rFonts w:hAnsi="宋体" w:eastAsia="Times New Roman" w:cs="宋体"/>
          <w:color w:val="auto"/>
          <w:kern w:val="0"/>
          <w:sz w:val="24"/>
          <w:highlight w:val="none"/>
          <w:lang w:val="zh-CN" w:bidi="zh-CN"/>
        </w:rPr>
        <w:t xml:space="preserve">3 </w:t>
      </w:r>
      <w:r>
        <w:rPr>
          <w:rFonts w:ascii="宋体" w:hAnsi="宋体" w:cs="宋体"/>
          <w:color w:val="auto"/>
          <w:kern w:val="0"/>
          <w:sz w:val="24"/>
          <w:highlight w:val="none"/>
          <w:lang w:val="zh-CN" w:bidi="zh-CN"/>
        </w:rPr>
        <w:t>个月，将不再支付材料、设备预付款。</w:t>
      </w:r>
    </w:p>
    <w:p w14:paraId="3569D4CB">
      <w:pPr>
        <w:numPr>
          <w:ilvl w:val="2"/>
          <w:numId w:val="22"/>
        </w:numPr>
        <w:tabs>
          <w:tab w:val="left" w:pos="1625"/>
        </w:tabs>
        <w:autoSpaceDE w:val="0"/>
        <w:autoSpaceDN w:val="0"/>
        <w:ind w:left="1624" w:hanging="720"/>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预付款保函</w:t>
      </w:r>
    </w:p>
    <w:p w14:paraId="381551FA">
      <w:pPr>
        <w:autoSpaceDE w:val="0"/>
        <w:autoSpaceDN w:val="0"/>
        <w:spacing w:before="94"/>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本项细化为：</w:t>
      </w:r>
    </w:p>
    <w:p w14:paraId="24F6C2AE">
      <w:pPr>
        <w:autoSpaceDE w:val="0"/>
        <w:autoSpaceDN w:val="0"/>
        <w:spacing w:before="90" w:line="312" w:lineRule="auto"/>
        <w:ind w:left="424" w:right="382"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承包人无须向发包人提交预付款保函。发包人向承包人支付的预付款，应按照</w:t>
      </w:r>
      <w:r>
        <w:rPr>
          <w:rFonts w:ascii="宋体" w:hAnsi="宋体" w:cs="宋体"/>
          <w:color w:val="auto"/>
          <w:spacing w:val="-9"/>
          <w:kern w:val="0"/>
          <w:sz w:val="24"/>
          <w:highlight w:val="none"/>
          <w:lang w:val="zh-CN" w:bidi="zh-CN"/>
        </w:rPr>
        <w:t xml:space="preserve">本合同第 </w:t>
      </w:r>
      <w:r>
        <w:rPr>
          <w:rFonts w:hAnsi="宋体" w:eastAsia="Times New Roman" w:cs="宋体"/>
          <w:color w:val="auto"/>
          <w:kern w:val="0"/>
          <w:sz w:val="24"/>
          <w:highlight w:val="none"/>
          <w:lang w:val="zh-CN" w:bidi="zh-CN"/>
        </w:rPr>
        <w:t xml:space="preserve">17.2.1 </w:t>
      </w:r>
      <w:r>
        <w:rPr>
          <w:rFonts w:ascii="宋体" w:hAnsi="宋体" w:cs="宋体"/>
          <w:color w:val="auto"/>
          <w:kern w:val="0"/>
          <w:sz w:val="24"/>
          <w:highlight w:val="none"/>
          <w:lang w:val="zh-CN" w:bidi="zh-CN"/>
        </w:rPr>
        <w:t>项规定使用，承包人提交的履约保证金对预付款的正常使用承担保证责任。</w:t>
      </w:r>
    </w:p>
    <w:p w14:paraId="29976567">
      <w:pPr>
        <w:numPr>
          <w:ilvl w:val="2"/>
          <w:numId w:val="22"/>
        </w:numPr>
        <w:tabs>
          <w:tab w:val="left" w:pos="1565"/>
        </w:tabs>
        <w:autoSpaceDE w:val="0"/>
        <w:autoSpaceDN w:val="0"/>
        <w:spacing w:before="1"/>
        <w:ind w:left="1564" w:hanging="720"/>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预付款的扣回与还清</w:t>
      </w:r>
    </w:p>
    <w:p w14:paraId="3019F23E">
      <w:pPr>
        <w:autoSpaceDE w:val="0"/>
        <w:autoSpaceDN w:val="0"/>
        <w:spacing w:before="94"/>
        <w:ind w:left="84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本项约定为：</w:t>
      </w:r>
    </w:p>
    <w:p w14:paraId="6E6EF57C">
      <w:pPr>
        <w:autoSpaceDE w:val="0"/>
        <w:autoSpaceDN w:val="0"/>
        <w:spacing w:before="94"/>
        <w:ind w:left="844"/>
        <w:jc w:val="left"/>
        <w:rPr>
          <w:rFonts w:hint="eastAsia"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（1）本项目预付款为合同金额</w:t>
      </w:r>
      <w:r>
        <w:rPr>
          <w:rFonts w:hint="eastAsia" w:ascii="宋体" w:hAnsi="宋体" w:cs="宋体"/>
          <w:color w:val="auto"/>
          <w:kern w:val="0"/>
          <w:sz w:val="24"/>
          <w:highlight w:val="none"/>
          <w:lang w:bidi="zh-CN"/>
        </w:rPr>
        <w:t>30</w:t>
      </w:r>
      <w:r>
        <w:rPr>
          <w:rFonts w:hint="eastAsia" w:ascii="宋体" w:hAnsi="宋体" w:cs="宋体"/>
          <w:color w:val="auto"/>
          <w:kern w:val="0"/>
          <w:sz w:val="24"/>
          <w:highlight w:val="none"/>
          <w:lang w:val="zh-CN" w:bidi="zh-CN"/>
        </w:rPr>
        <w:t>%。</w:t>
      </w:r>
    </w:p>
    <w:p w14:paraId="31CC8265">
      <w:pPr>
        <w:autoSpaceDE w:val="0"/>
        <w:autoSpaceDN w:val="0"/>
        <w:spacing w:line="312" w:lineRule="auto"/>
        <w:ind w:left="424" w:right="383" w:firstLine="419"/>
        <w:rPr>
          <w:rFonts w:hint="eastAsia" w:ascii="宋体" w:hAnsi="宋体" w:cs="宋体"/>
          <w:color w:val="auto"/>
          <w:kern w:val="0"/>
          <w:sz w:val="24"/>
          <w:highlight w:val="none"/>
          <w:lang w:val="zh-CN" w:bidi="zh-CN"/>
        </w:rPr>
      </w:pPr>
      <w:r>
        <w:rPr>
          <w:rFonts w:ascii="宋体" w:hAnsi="宋体" w:cs="宋体"/>
          <w:color w:val="auto"/>
          <w:spacing w:val="-3"/>
          <w:kern w:val="0"/>
          <w:sz w:val="24"/>
          <w:highlight w:val="none"/>
          <w:lang w:val="zh-CN" w:bidi="zh-CN"/>
        </w:rPr>
        <w:t>（</w:t>
      </w:r>
      <w:r>
        <w:rPr>
          <w:rFonts w:ascii="宋体" w:hAnsi="宋体" w:cs="宋体"/>
          <w:color w:val="auto"/>
          <w:kern w:val="0"/>
          <w:sz w:val="24"/>
          <w:highlight w:val="none"/>
          <w:lang w:val="zh-CN" w:bidi="zh-CN"/>
        </w:rPr>
        <w:t>2）当材料、设备已用于或安装在永久工程之中时，材料、设备预付款应从进度付款证书中扣回，</w:t>
      </w:r>
      <w:r>
        <w:rPr>
          <w:rFonts w:hint="eastAsia" w:ascii="宋体" w:hAnsi="宋体" w:cs="宋体"/>
          <w:color w:val="auto"/>
          <w:kern w:val="0"/>
          <w:sz w:val="24"/>
          <w:highlight w:val="none"/>
          <w:lang w:val="zh-CN" w:bidi="zh-CN"/>
        </w:rPr>
        <w:t>扣回期从第一期计量款中扣回（一次扣回）</w:t>
      </w:r>
      <w:r>
        <w:rPr>
          <w:rFonts w:ascii="宋体" w:hAnsi="宋体" w:cs="宋体"/>
          <w:color w:val="auto"/>
          <w:kern w:val="0"/>
          <w:sz w:val="24"/>
          <w:highlight w:val="none"/>
          <w:lang w:val="zh-CN" w:bidi="zh-CN"/>
        </w:rPr>
        <w:t>。已经支付材料、设备预付款的材料、设备的所有权应属于发包人。</w:t>
      </w:r>
    </w:p>
    <w:p w14:paraId="0DB32959">
      <w:pPr>
        <w:autoSpaceDE w:val="0"/>
        <w:autoSpaceDN w:val="0"/>
        <w:spacing w:before="4"/>
        <w:jc w:val="left"/>
        <w:rPr>
          <w:rFonts w:hint="eastAsia" w:ascii="宋体" w:hAnsi="宋体" w:cs="宋体"/>
          <w:color w:val="auto"/>
          <w:kern w:val="0"/>
          <w:sz w:val="17"/>
          <w:highlight w:val="none"/>
          <w:lang w:val="zh-CN" w:bidi="zh-CN"/>
        </w:rPr>
      </w:pPr>
    </w:p>
    <w:p w14:paraId="2D45E7D7">
      <w:pPr>
        <w:numPr>
          <w:ilvl w:val="1"/>
          <w:numId w:val="22"/>
        </w:numPr>
        <w:tabs>
          <w:tab w:val="left" w:pos="965"/>
        </w:tabs>
        <w:autoSpaceDE w:val="0"/>
        <w:autoSpaceDN w:val="0"/>
        <w:ind w:left="964" w:hanging="540"/>
        <w:jc w:val="left"/>
        <w:rPr>
          <w:rFonts w:hAnsi="宋体" w:eastAsia="Times New Roman" w:cs="宋体"/>
          <w:color w:val="auto"/>
          <w:kern w:val="0"/>
          <w:sz w:val="24"/>
          <w:szCs w:val="22"/>
          <w:highlight w:val="none"/>
          <w:lang w:val="zh-CN" w:bidi="zh-CN"/>
        </w:rPr>
      </w:pPr>
      <w:bookmarkStart w:id="182" w:name="_bookmark227"/>
      <w:bookmarkEnd w:id="182"/>
      <w:r>
        <w:rPr>
          <w:rFonts w:hint="eastAsia" w:ascii="黑体" w:hAnsi="宋体" w:eastAsia="黑体" w:cs="宋体"/>
          <w:color w:val="auto"/>
          <w:kern w:val="0"/>
          <w:sz w:val="24"/>
          <w:szCs w:val="22"/>
          <w:highlight w:val="none"/>
          <w:lang w:val="zh-CN" w:bidi="zh-CN"/>
        </w:rPr>
        <w:t>工程进度付款</w:t>
      </w:r>
    </w:p>
    <w:p w14:paraId="6DDBF8E5">
      <w:pPr>
        <w:autoSpaceDE w:val="0"/>
        <w:autoSpaceDN w:val="0"/>
        <w:jc w:val="left"/>
        <w:rPr>
          <w:rFonts w:hint="eastAsia" w:ascii="黑体" w:hAnsi="宋体" w:cs="宋体"/>
          <w:color w:val="auto"/>
          <w:kern w:val="0"/>
          <w:sz w:val="26"/>
          <w:highlight w:val="none"/>
          <w:lang w:val="zh-CN" w:bidi="zh-CN"/>
        </w:rPr>
      </w:pPr>
    </w:p>
    <w:p w14:paraId="2AE86892">
      <w:pPr>
        <w:autoSpaceDE w:val="0"/>
        <w:autoSpaceDN w:val="0"/>
        <w:ind w:left="894"/>
        <w:jc w:val="left"/>
        <w:rPr>
          <w:rFonts w:hint="eastAsia" w:ascii="黑体" w:hAnsi="宋体" w:eastAsia="黑体" w:cs="宋体"/>
          <w:color w:val="auto"/>
          <w:kern w:val="0"/>
          <w:sz w:val="24"/>
          <w:highlight w:val="none"/>
          <w:lang w:val="zh-CN" w:bidi="zh-CN"/>
        </w:rPr>
      </w:pPr>
      <w:r>
        <w:rPr>
          <w:rFonts w:hAnsi="宋体" w:eastAsia="Times New Roman" w:cs="宋体"/>
          <w:color w:val="auto"/>
          <w:kern w:val="0"/>
          <w:sz w:val="24"/>
          <w:highlight w:val="none"/>
          <w:lang w:val="zh-CN" w:bidi="zh-CN"/>
        </w:rPr>
        <w:t xml:space="preserve">17.3.3 </w:t>
      </w:r>
      <w:r>
        <w:rPr>
          <w:rFonts w:hint="eastAsia" w:ascii="黑体" w:hAnsi="宋体" w:eastAsia="黑体" w:cs="宋体"/>
          <w:color w:val="auto"/>
          <w:kern w:val="0"/>
          <w:sz w:val="24"/>
          <w:highlight w:val="none"/>
          <w:lang w:val="zh-CN" w:bidi="zh-CN"/>
        </w:rPr>
        <w:t>进度付款证书和支付时间</w:t>
      </w:r>
    </w:p>
    <w:p w14:paraId="31007AC9">
      <w:pPr>
        <w:autoSpaceDE w:val="0"/>
        <w:autoSpaceDN w:val="0"/>
        <w:spacing w:before="113" w:line="328" w:lineRule="auto"/>
        <w:ind w:left="424" w:right="305" w:firstLine="479"/>
        <w:jc w:val="left"/>
        <w:rPr>
          <w:rFonts w:hint="eastAsia" w:ascii="宋体" w:hAnsi="宋体" w:cs="宋体"/>
          <w:color w:val="auto"/>
          <w:kern w:val="0"/>
          <w:sz w:val="24"/>
          <w:szCs w:val="24"/>
          <w:highlight w:val="none"/>
          <w:lang w:val="zh-CN" w:bidi="zh-CN"/>
        </w:rPr>
      </w:pP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在</w:t>
      </w:r>
      <w:r>
        <w:rPr>
          <w:rFonts w:hint="eastAsia" w:ascii="宋体" w:hAnsi="宋体" w:cs="宋体"/>
          <w:color w:val="auto"/>
          <w:kern w:val="0"/>
          <w:sz w:val="24"/>
          <w:szCs w:val="24"/>
          <w:highlight w:val="none"/>
          <w:lang w:eastAsia="zh-CN"/>
        </w:rPr>
        <w:t>成交供应商</w:t>
      </w:r>
      <w:r>
        <w:rPr>
          <w:rFonts w:hint="eastAsia" w:ascii="宋体" w:hAnsi="宋体" w:cs="宋体"/>
          <w:color w:val="auto"/>
          <w:kern w:val="0"/>
          <w:sz w:val="24"/>
          <w:szCs w:val="24"/>
          <w:highlight w:val="none"/>
        </w:rPr>
        <w:t>进场开工后一周内预付合同价的30%；乙方完成工程量的100%后，支付至合同价的80%；工程完工且验收达到质量要求，并经审核后，支付至结算审定价款的97%工程款，余下结算审定价款的3%作为工程质量保修金，待工程质量保修期满，经甲方、乙方及监理单位三方验收合格后，无息拨付给乙方。（甲方在签订合同时，乙方明确表示无需预付款或者主动要求降低预付款比例的，甲方可不适用前述规定）</w:t>
      </w:r>
      <w:r>
        <w:rPr>
          <w:rFonts w:hint="eastAsia" w:ascii="宋体" w:hAnsi="宋体" w:cs="宋体"/>
          <w:color w:val="auto"/>
          <w:kern w:val="0"/>
          <w:sz w:val="24"/>
          <w:szCs w:val="24"/>
          <w:highlight w:val="none"/>
          <w:lang w:val="zh-CN" w:bidi="zh-CN"/>
        </w:rPr>
        <w:t>。</w:t>
      </w:r>
    </w:p>
    <w:p w14:paraId="7A735160">
      <w:pPr>
        <w:autoSpaceDE w:val="0"/>
        <w:autoSpaceDN w:val="0"/>
        <w:spacing w:before="2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本款补充第 </w:t>
      </w:r>
      <w:r>
        <w:rPr>
          <w:rFonts w:hAnsi="宋体" w:eastAsia="Times New Roman" w:cs="宋体"/>
          <w:color w:val="auto"/>
          <w:kern w:val="0"/>
          <w:sz w:val="24"/>
          <w:highlight w:val="none"/>
          <w:lang w:val="zh-CN" w:bidi="zh-CN"/>
        </w:rPr>
        <w:t xml:space="preserve">17.3.5 </w:t>
      </w:r>
      <w:r>
        <w:rPr>
          <w:rFonts w:ascii="宋体" w:hAnsi="宋体" w:cs="宋体"/>
          <w:color w:val="auto"/>
          <w:kern w:val="0"/>
          <w:sz w:val="24"/>
          <w:highlight w:val="none"/>
          <w:lang w:val="zh-CN" w:bidi="zh-CN"/>
        </w:rPr>
        <w:t>项：</w:t>
      </w:r>
    </w:p>
    <w:p w14:paraId="3505C058">
      <w:pPr>
        <w:autoSpaceDE w:val="0"/>
        <w:autoSpaceDN w:val="0"/>
        <w:spacing w:before="112"/>
        <w:ind w:left="894"/>
        <w:jc w:val="left"/>
        <w:rPr>
          <w:rFonts w:hint="eastAsia" w:ascii="黑体" w:hAnsi="宋体" w:eastAsia="黑体" w:cs="宋体"/>
          <w:color w:val="auto"/>
          <w:kern w:val="0"/>
          <w:sz w:val="24"/>
          <w:highlight w:val="none"/>
          <w:lang w:val="zh-CN" w:bidi="zh-CN"/>
        </w:rPr>
      </w:pPr>
      <w:r>
        <w:rPr>
          <w:rFonts w:hAnsi="宋体" w:eastAsia="Times New Roman" w:cs="宋体"/>
          <w:color w:val="auto"/>
          <w:kern w:val="0"/>
          <w:sz w:val="24"/>
          <w:highlight w:val="none"/>
          <w:lang w:val="zh-CN" w:bidi="zh-CN"/>
        </w:rPr>
        <w:t xml:space="preserve">17.3.5 </w:t>
      </w:r>
      <w:r>
        <w:rPr>
          <w:rFonts w:hint="eastAsia" w:ascii="黑体" w:hAnsi="宋体" w:eastAsia="黑体" w:cs="宋体"/>
          <w:color w:val="auto"/>
          <w:kern w:val="0"/>
          <w:sz w:val="24"/>
          <w:highlight w:val="none"/>
          <w:lang w:val="zh-CN" w:bidi="zh-CN"/>
        </w:rPr>
        <w:t>农民工工资保证金</w:t>
      </w:r>
    </w:p>
    <w:p w14:paraId="38B0BC2C">
      <w:pPr>
        <w:autoSpaceDE w:val="0"/>
        <w:autoSpaceDN w:val="0"/>
        <w:spacing w:before="113" w:line="328" w:lineRule="auto"/>
        <w:ind w:left="424" w:right="305"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1</w:t>
      </w:r>
      <w:r>
        <w:rPr>
          <w:rFonts w:ascii="宋体" w:hAnsi="宋体" w:cs="宋体"/>
          <w:color w:val="auto"/>
          <w:kern w:val="0"/>
          <w:sz w:val="24"/>
          <w:highlight w:val="none"/>
          <w:lang w:val="zh-CN" w:bidi="zh-CN"/>
        </w:rPr>
        <w:t>）为确保施工过程中农民工工资实时、足额发放到位，承包人应按照项目专用合同条款约定的时间和金额缴存农民工工资保证金。</w:t>
      </w:r>
    </w:p>
    <w:p w14:paraId="6F2FB368">
      <w:pPr>
        <w:autoSpaceDE w:val="0"/>
        <w:autoSpaceDN w:val="0"/>
        <w:spacing w:line="328" w:lineRule="auto"/>
        <w:ind w:left="424" w:right="301"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）农民工工资保证金可采用银行保函或现金、支票形式。采用银行保函时， 出具保函的银行须具有相应担保能力，且按照发包人批准的格式出具，所需费用由承包人承担。</w:t>
      </w:r>
    </w:p>
    <w:p w14:paraId="14028B4E">
      <w:pPr>
        <w:autoSpaceDE w:val="0"/>
        <w:autoSpaceDN w:val="0"/>
        <w:spacing w:line="328" w:lineRule="auto"/>
        <w:ind w:left="424" w:right="305"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3</w:t>
      </w:r>
      <w:r>
        <w:rPr>
          <w:rFonts w:ascii="宋体" w:hAnsi="宋体" w:cs="宋体"/>
          <w:color w:val="auto"/>
          <w:kern w:val="0"/>
          <w:sz w:val="24"/>
          <w:highlight w:val="none"/>
          <w:lang w:val="zh-CN" w:bidi="zh-CN"/>
        </w:rPr>
        <w:t>）农民工工资保证金的扣留条件、返还时间按照项目专用合同条款的约定执行。</w:t>
      </w:r>
    </w:p>
    <w:p w14:paraId="40A6DFD1">
      <w:pPr>
        <w:numPr>
          <w:ilvl w:val="1"/>
          <w:numId w:val="22"/>
        </w:numPr>
        <w:tabs>
          <w:tab w:val="left" w:pos="965"/>
        </w:tabs>
        <w:autoSpaceDE w:val="0"/>
        <w:autoSpaceDN w:val="0"/>
        <w:spacing w:before="191"/>
        <w:ind w:left="964" w:hanging="540"/>
        <w:jc w:val="left"/>
        <w:rPr>
          <w:rFonts w:hAnsi="宋体" w:eastAsia="Times New Roman" w:cs="宋体"/>
          <w:color w:val="auto"/>
          <w:kern w:val="0"/>
          <w:sz w:val="24"/>
          <w:szCs w:val="22"/>
          <w:highlight w:val="none"/>
          <w:lang w:val="zh-CN" w:bidi="zh-CN"/>
        </w:rPr>
      </w:pPr>
      <w:bookmarkStart w:id="183" w:name="_bookmark228"/>
      <w:bookmarkEnd w:id="183"/>
      <w:r>
        <w:rPr>
          <w:rFonts w:hint="eastAsia" w:ascii="黑体" w:hAnsi="宋体" w:eastAsia="黑体" w:cs="宋体"/>
          <w:color w:val="auto"/>
          <w:kern w:val="0"/>
          <w:sz w:val="24"/>
          <w:szCs w:val="22"/>
          <w:highlight w:val="none"/>
          <w:lang w:val="zh-CN" w:bidi="zh-CN"/>
        </w:rPr>
        <w:t>质量保证金</w:t>
      </w:r>
    </w:p>
    <w:p w14:paraId="5CE51C68">
      <w:pPr>
        <w:autoSpaceDE w:val="0"/>
        <w:autoSpaceDN w:val="0"/>
        <w:spacing w:before="10"/>
        <w:jc w:val="left"/>
        <w:rPr>
          <w:rFonts w:hint="eastAsia" w:ascii="黑体" w:hAnsi="宋体" w:cs="宋体"/>
          <w:color w:val="auto"/>
          <w:kern w:val="0"/>
          <w:sz w:val="25"/>
          <w:highlight w:val="none"/>
          <w:lang w:val="zh-CN" w:bidi="zh-CN"/>
        </w:rPr>
      </w:pPr>
    </w:p>
    <w:p w14:paraId="5C7FA68F">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17.4.1 </w:t>
      </w:r>
      <w:r>
        <w:rPr>
          <w:rFonts w:ascii="宋体" w:hAnsi="宋体" w:cs="宋体"/>
          <w:color w:val="auto"/>
          <w:kern w:val="0"/>
          <w:sz w:val="24"/>
          <w:highlight w:val="none"/>
          <w:lang w:val="zh-CN" w:bidi="zh-CN"/>
        </w:rPr>
        <w:t xml:space="preserve">项、第 </w:t>
      </w:r>
      <w:r>
        <w:rPr>
          <w:rFonts w:hAnsi="宋体" w:eastAsia="Times New Roman" w:cs="宋体"/>
          <w:color w:val="auto"/>
          <w:kern w:val="0"/>
          <w:sz w:val="24"/>
          <w:highlight w:val="none"/>
          <w:lang w:val="zh-CN" w:bidi="zh-CN"/>
        </w:rPr>
        <w:t xml:space="preserve">17.4.2 </w:t>
      </w:r>
      <w:r>
        <w:rPr>
          <w:rFonts w:ascii="宋体" w:hAnsi="宋体" w:cs="宋体"/>
          <w:color w:val="auto"/>
          <w:kern w:val="0"/>
          <w:sz w:val="24"/>
          <w:highlight w:val="none"/>
          <w:lang w:val="zh-CN" w:bidi="zh-CN"/>
        </w:rPr>
        <w:t>项细化为：</w:t>
      </w:r>
    </w:p>
    <w:p w14:paraId="2825A18E">
      <w:pPr>
        <w:numPr>
          <w:ilvl w:val="2"/>
          <w:numId w:val="22"/>
        </w:numPr>
        <w:tabs>
          <w:tab w:val="left" w:pos="1625"/>
        </w:tabs>
        <w:autoSpaceDE w:val="0"/>
        <w:autoSpaceDN w:val="0"/>
        <w:spacing w:before="94" w:line="312" w:lineRule="auto"/>
        <w:ind w:left="424" w:right="385" w:firstLine="480"/>
        <w:jc w:val="left"/>
        <w:rPr>
          <w:rFonts w:hint="eastAsia" w:ascii="宋体" w:hAnsi="宋体" w:cs="宋体"/>
          <w:color w:val="auto"/>
          <w:kern w:val="0"/>
          <w:sz w:val="24"/>
          <w:szCs w:val="22"/>
          <w:highlight w:val="none"/>
          <w:lang w:val="zh-CN" w:bidi="zh-CN"/>
        </w:rPr>
      </w:pPr>
      <w:r>
        <w:rPr>
          <w:rFonts w:ascii="宋体" w:hAnsi="宋体" w:cs="宋体"/>
          <w:color w:val="auto"/>
          <w:spacing w:val="-6"/>
          <w:kern w:val="0"/>
          <w:sz w:val="24"/>
          <w:szCs w:val="22"/>
          <w:highlight w:val="none"/>
          <w:lang w:val="zh-CN" w:bidi="zh-CN"/>
        </w:rPr>
        <w:t xml:space="preserve">交工验收证书签发后 </w:t>
      </w:r>
      <w:r>
        <w:rPr>
          <w:rFonts w:hAnsi="宋体" w:eastAsia="Times New Roman" w:cs="宋体"/>
          <w:color w:val="auto"/>
          <w:kern w:val="0"/>
          <w:sz w:val="24"/>
          <w:szCs w:val="22"/>
          <w:highlight w:val="none"/>
          <w:lang w:val="zh-CN" w:bidi="zh-CN"/>
        </w:rPr>
        <w:t xml:space="preserve">14 </w:t>
      </w:r>
      <w:r>
        <w:rPr>
          <w:rFonts w:ascii="宋体" w:hAnsi="宋体" w:cs="宋体"/>
          <w:color w:val="auto"/>
          <w:spacing w:val="-9"/>
          <w:kern w:val="0"/>
          <w:sz w:val="24"/>
          <w:szCs w:val="22"/>
          <w:highlight w:val="none"/>
          <w:lang w:val="zh-CN" w:bidi="zh-CN"/>
        </w:rPr>
        <w:t>天内，承包人应向发包人缴纳质量保证金。质量保证金可采用银行保函或现金、支票形式，金额应符合项目专用合同条款数据表的规定。采用银行保函时，出具保函的银行须具有相应担保能力，且按照发包人批准的格式出具，所需费用由承包人承担。</w:t>
      </w:r>
    </w:p>
    <w:p w14:paraId="46B383C0">
      <w:pPr>
        <w:autoSpaceDE w:val="0"/>
        <w:autoSpaceDN w:val="0"/>
        <w:spacing w:before="2" w:line="312" w:lineRule="auto"/>
        <w:ind w:left="424" w:right="391"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质量保证金采用现金、支票形式提交的，发包人应在项目专用合同条款数据表中明确是否计付利息以及利息的计算方式。 </w:t>
      </w:r>
    </w:p>
    <w:p w14:paraId="6FD23B4F">
      <w:pPr>
        <w:numPr>
          <w:ilvl w:val="2"/>
          <w:numId w:val="22"/>
        </w:numPr>
        <w:tabs>
          <w:tab w:val="left" w:pos="1625"/>
        </w:tabs>
        <w:autoSpaceDE w:val="0"/>
        <w:autoSpaceDN w:val="0"/>
        <w:spacing w:line="312" w:lineRule="auto"/>
        <w:ind w:left="424" w:right="301" w:firstLine="480"/>
        <w:jc w:val="left"/>
        <w:rPr>
          <w:rFonts w:hint="eastAsia" w:ascii="宋体" w:hAnsi="宋体" w:cs="宋体"/>
          <w:color w:val="auto"/>
          <w:kern w:val="0"/>
          <w:sz w:val="24"/>
          <w:szCs w:val="22"/>
          <w:highlight w:val="none"/>
          <w:lang w:val="zh-CN" w:bidi="zh-CN"/>
        </w:rPr>
      </w:pPr>
      <w:r>
        <w:rPr>
          <w:rFonts w:ascii="宋体" w:hAnsi="宋体" w:cs="宋体"/>
          <w:color w:val="auto"/>
          <w:spacing w:val="-20"/>
          <w:kern w:val="0"/>
          <w:sz w:val="24"/>
          <w:szCs w:val="22"/>
          <w:highlight w:val="none"/>
          <w:lang w:val="zh-CN" w:bidi="zh-CN"/>
        </w:rPr>
        <w:t xml:space="preserve">在第 </w:t>
      </w:r>
      <w:r>
        <w:rPr>
          <w:rFonts w:hAnsi="宋体" w:eastAsia="Times New Roman" w:cs="宋体"/>
          <w:color w:val="auto"/>
          <w:kern w:val="0"/>
          <w:sz w:val="24"/>
          <w:szCs w:val="22"/>
          <w:highlight w:val="none"/>
          <w:lang w:val="zh-CN" w:bidi="zh-CN"/>
        </w:rPr>
        <w:t xml:space="preserve">1.1.4.5 </w:t>
      </w:r>
      <w:r>
        <w:rPr>
          <w:rFonts w:ascii="宋体" w:hAnsi="宋体" w:cs="宋体"/>
          <w:color w:val="auto"/>
          <w:spacing w:val="-3"/>
          <w:kern w:val="0"/>
          <w:sz w:val="24"/>
          <w:szCs w:val="22"/>
          <w:highlight w:val="none"/>
          <w:lang w:val="zh-CN" w:bidi="zh-CN"/>
        </w:rPr>
        <w:t>目约定的缺陷责任期满，且质量监督机构已按规定对工程质量检测鉴定合格，承包人向发包人申请到期应返还承包人剩余的质量保证金金额，</w:t>
      </w:r>
      <w:r>
        <w:rPr>
          <w:rFonts w:ascii="宋体" w:hAnsi="宋体" w:cs="宋体"/>
          <w:color w:val="auto"/>
          <w:spacing w:val="-13"/>
          <w:kern w:val="0"/>
          <w:sz w:val="24"/>
          <w:szCs w:val="22"/>
          <w:highlight w:val="none"/>
          <w:lang w:val="zh-CN" w:bidi="zh-CN"/>
        </w:rPr>
        <w:t xml:space="preserve">发包人应在 </w:t>
      </w:r>
      <w:r>
        <w:rPr>
          <w:rFonts w:hAnsi="宋体" w:eastAsia="Times New Roman" w:cs="宋体"/>
          <w:color w:val="auto"/>
          <w:kern w:val="0"/>
          <w:sz w:val="24"/>
          <w:szCs w:val="22"/>
          <w:highlight w:val="none"/>
          <w:lang w:val="zh-CN" w:bidi="zh-CN"/>
        </w:rPr>
        <w:t xml:space="preserve">14 </w:t>
      </w:r>
      <w:r>
        <w:rPr>
          <w:rFonts w:ascii="宋体" w:hAnsi="宋体" w:cs="宋体"/>
          <w:color w:val="auto"/>
          <w:kern w:val="0"/>
          <w:sz w:val="24"/>
          <w:szCs w:val="22"/>
          <w:highlight w:val="none"/>
          <w:lang w:val="zh-CN" w:bidi="zh-CN"/>
        </w:rPr>
        <w:t>天内会同承包人按照合同约定的内容核实承包人是否完成缺陷责任。如无异议，发包人应当在核实后将剩余保证金返还承包人。</w:t>
      </w:r>
    </w:p>
    <w:p w14:paraId="6F3A2861">
      <w:pPr>
        <w:autoSpaceDE w:val="0"/>
        <w:autoSpaceDN w:val="0"/>
        <w:spacing w:before="5"/>
        <w:jc w:val="left"/>
        <w:rPr>
          <w:rFonts w:hint="eastAsia" w:ascii="宋体" w:hAnsi="宋体" w:cs="宋体"/>
          <w:color w:val="auto"/>
          <w:kern w:val="0"/>
          <w:sz w:val="17"/>
          <w:highlight w:val="none"/>
          <w:lang w:val="zh-CN" w:bidi="zh-CN"/>
        </w:rPr>
      </w:pPr>
    </w:p>
    <w:p w14:paraId="252BF39F">
      <w:pPr>
        <w:numPr>
          <w:ilvl w:val="1"/>
          <w:numId w:val="22"/>
        </w:numPr>
        <w:tabs>
          <w:tab w:val="left" w:pos="965"/>
        </w:tabs>
        <w:autoSpaceDE w:val="0"/>
        <w:autoSpaceDN w:val="0"/>
        <w:ind w:left="964" w:hanging="540"/>
        <w:jc w:val="left"/>
        <w:rPr>
          <w:rFonts w:hAnsi="宋体" w:eastAsia="Times New Roman" w:cs="宋体"/>
          <w:color w:val="auto"/>
          <w:kern w:val="0"/>
          <w:sz w:val="24"/>
          <w:szCs w:val="22"/>
          <w:highlight w:val="none"/>
          <w:lang w:val="zh-CN" w:bidi="zh-CN"/>
        </w:rPr>
      </w:pPr>
      <w:bookmarkStart w:id="184" w:name="_bookmark229"/>
      <w:bookmarkEnd w:id="184"/>
      <w:r>
        <w:rPr>
          <w:rFonts w:hint="eastAsia" w:ascii="黑体" w:hAnsi="宋体" w:eastAsia="黑体" w:cs="宋体"/>
          <w:color w:val="auto"/>
          <w:kern w:val="0"/>
          <w:sz w:val="24"/>
          <w:szCs w:val="22"/>
          <w:highlight w:val="none"/>
          <w:lang w:val="zh-CN" w:bidi="zh-CN"/>
        </w:rPr>
        <w:t>交工结算</w:t>
      </w:r>
    </w:p>
    <w:p w14:paraId="222DE145">
      <w:pPr>
        <w:autoSpaceDE w:val="0"/>
        <w:autoSpaceDN w:val="0"/>
        <w:spacing w:before="10"/>
        <w:jc w:val="left"/>
        <w:rPr>
          <w:rFonts w:hint="eastAsia" w:ascii="黑体" w:hAnsi="宋体" w:cs="宋体"/>
          <w:color w:val="auto"/>
          <w:kern w:val="0"/>
          <w:sz w:val="25"/>
          <w:highlight w:val="none"/>
          <w:lang w:val="zh-CN" w:bidi="zh-CN"/>
        </w:rPr>
      </w:pPr>
    </w:p>
    <w:p w14:paraId="5527EAFB">
      <w:pPr>
        <w:numPr>
          <w:ilvl w:val="2"/>
          <w:numId w:val="22"/>
        </w:numPr>
        <w:tabs>
          <w:tab w:val="left" w:pos="1615"/>
        </w:tabs>
        <w:autoSpaceDE w:val="0"/>
        <w:autoSpaceDN w:val="0"/>
        <w:spacing w:before="1"/>
        <w:ind w:left="1614" w:hanging="720"/>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交工付款申请单</w:t>
      </w:r>
    </w:p>
    <w:p w14:paraId="776E93FE">
      <w:pPr>
        <w:autoSpaceDE w:val="0"/>
        <w:autoSpaceDN w:val="0"/>
        <w:spacing w:before="9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w:t>
      </w:r>
      <w:r>
        <w:rPr>
          <w:rFonts w:hAnsi="宋体" w:eastAsia="Times New Roman" w:cs="宋体"/>
          <w:color w:val="auto"/>
          <w:kern w:val="0"/>
          <w:sz w:val="24"/>
          <w:highlight w:val="none"/>
          <w:lang w:val="zh-CN" w:bidi="zh-CN"/>
        </w:rPr>
        <w:t>1</w:t>
      </w:r>
      <w:r>
        <w:rPr>
          <w:rFonts w:ascii="宋体" w:hAnsi="宋体" w:cs="宋体"/>
          <w:color w:val="auto"/>
          <w:kern w:val="0"/>
          <w:sz w:val="24"/>
          <w:highlight w:val="none"/>
          <w:lang w:val="zh-CN" w:bidi="zh-CN"/>
        </w:rPr>
        <w:t>）目约定为：</w:t>
      </w:r>
    </w:p>
    <w:p w14:paraId="68307E4B">
      <w:pPr>
        <w:autoSpaceDE w:val="0"/>
        <w:autoSpaceDN w:val="0"/>
        <w:spacing w:before="91" w:line="312" w:lineRule="auto"/>
        <w:ind w:left="424" w:right="387"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承包人向监理人提交交工付款申请单（包括相关证明材料）的份数在项目专用合同条款数据表中约定；期限：交工验收证书签发后 </w:t>
      </w:r>
      <w:r>
        <w:rPr>
          <w:rFonts w:hAnsi="宋体" w:eastAsia="Times New Roman" w:cs="宋体"/>
          <w:color w:val="auto"/>
          <w:kern w:val="0"/>
          <w:sz w:val="24"/>
          <w:highlight w:val="none"/>
          <w:lang w:val="zh-CN" w:bidi="zh-CN"/>
        </w:rPr>
        <w:t xml:space="preserve">42 </w:t>
      </w:r>
      <w:r>
        <w:rPr>
          <w:rFonts w:ascii="宋体" w:hAnsi="宋体" w:cs="宋体"/>
          <w:color w:val="auto"/>
          <w:kern w:val="0"/>
          <w:sz w:val="24"/>
          <w:highlight w:val="none"/>
          <w:lang w:val="zh-CN" w:bidi="zh-CN"/>
        </w:rPr>
        <w:t>天内。</w:t>
      </w:r>
    </w:p>
    <w:p w14:paraId="2769E960">
      <w:pPr>
        <w:numPr>
          <w:ilvl w:val="2"/>
          <w:numId w:val="22"/>
        </w:numPr>
        <w:tabs>
          <w:tab w:val="left" w:pos="1615"/>
        </w:tabs>
        <w:autoSpaceDE w:val="0"/>
        <w:autoSpaceDN w:val="0"/>
        <w:spacing w:before="2"/>
        <w:ind w:left="1614" w:hanging="720"/>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交工付款证书及支付时间</w:t>
      </w:r>
    </w:p>
    <w:p w14:paraId="252AD175">
      <w:pPr>
        <w:autoSpaceDE w:val="0"/>
        <w:autoSpaceDN w:val="0"/>
        <w:spacing w:before="91"/>
        <w:ind w:left="89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）目细化为：</w:t>
      </w:r>
    </w:p>
    <w:p w14:paraId="76B23737">
      <w:pPr>
        <w:autoSpaceDE w:val="0"/>
        <w:autoSpaceDN w:val="0"/>
        <w:spacing w:before="94"/>
        <w:ind w:left="904"/>
        <w:jc w:val="left"/>
        <w:rPr>
          <w:rFonts w:hint="eastAsia" w:ascii="宋体" w:hAnsi="宋体" w:cs="宋体"/>
          <w:color w:val="auto"/>
          <w:kern w:val="0"/>
          <w:sz w:val="9"/>
          <w:highlight w:val="none"/>
          <w:lang w:val="zh-CN" w:bidi="zh-CN"/>
        </w:rPr>
      </w:pPr>
      <w:r>
        <w:rPr>
          <w:rFonts w:ascii="宋体" w:hAnsi="宋体" w:cs="宋体"/>
          <w:color w:val="auto"/>
          <w:kern w:val="0"/>
          <w:sz w:val="24"/>
          <w:highlight w:val="none"/>
          <w:lang w:val="zh-CN" w:bidi="zh-CN"/>
        </w:rPr>
        <w:t>发包人应在监理人出具交工付款证书且承包人提交了合格的增值税专用发票后</w:t>
      </w:r>
    </w:p>
    <w:p w14:paraId="2DFD1E49">
      <w:pPr>
        <w:autoSpaceDE w:val="0"/>
        <w:autoSpaceDN w:val="0"/>
        <w:spacing w:before="74" w:line="312" w:lineRule="auto"/>
        <w:ind w:left="424" w:right="33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的 </w:t>
      </w:r>
      <w:r>
        <w:rPr>
          <w:rFonts w:hAnsi="宋体" w:eastAsia="Times New Roman" w:cs="宋体"/>
          <w:color w:val="auto"/>
          <w:kern w:val="0"/>
          <w:sz w:val="24"/>
          <w:highlight w:val="none"/>
          <w:lang w:val="zh-CN" w:bidi="zh-CN"/>
        </w:rPr>
        <w:t xml:space="preserve">14 </w:t>
      </w:r>
      <w:r>
        <w:rPr>
          <w:rFonts w:ascii="宋体" w:hAnsi="宋体" w:cs="宋体"/>
          <w:color w:val="auto"/>
          <w:kern w:val="0"/>
          <w:sz w:val="24"/>
          <w:highlight w:val="none"/>
          <w:lang w:val="zh-CN" w:bidi="zh-CN"/>
        </w:rPr>
        <w:t xml:space="preserve">天内，将应支付款支付给承包人。发包人不按期支付的，按第 </w:t>
      </w:r>
      <w:r>
        <w:rPr>
          <w:rFonts w:hAnsi="宋体" w:eastAsia="Times New Roman" w:cs="宋体"/>
          <w:color w:val="auto"/>
          <w:kern w:val="0"/>
          <w:sz w:val="24"/>
          <w:highlight w:val="none"/>
          <w:lang w:val="zh-CN" w:bidi="zh-CN"/>
        </w:rPr>
        <w:t>17.3.3</w:t>
      </w: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）目的约定，将逾期付款违约金支付给承包人。</w:t>
      </w:r>
    </w:p>
    <w:p w14:paraId="627FA02C">
      <w:pPr>
        <w:autoSpaceDE w:val="0"/>
        <w:autoSpaceDN w:val="0"/>
        <w:spacing w:before="3"/>
        <w:jc w:val="left"/>
        <w:rPr>
          <w:rFonts w:hint="eastAsia" w:ascii="宋体" w:hAnsi="宋体" w:cs="宋体"/>
          <w:color w:val="auto"/>
          <w:kern w:val="0"/>
          <w:sz w:val="17"/>
          <w:highlight w:val="none"/>
          <w:lang w:val="zh-CN" w:bidi="zh-CN"/>
        </w:rPr>
      </w:pPr>
    </w:p>
    <w:p w14:paraId="5530A707">
      <w:pPr>
        <w:numPr>
          <w:ilvl w:val="1"/>
          <w:numId w:val="22"/>
        </w:numPr>
        <w:tabs>
          <w:tab w:val="left" w:pos="965"/>
        </w:tabs>
        <w:autoSpaceDE w:val="0"/>
        <w:autoSpaceDN w:val="0"/>
        <w:ind w:left="964" w:hanging="540"/>
        <w:jc w:val="left"/>
        <w:rPr>
          <w:rFonts w:hAnsi="宋体" w:eastAsia="Times New Roman" w:cs="宋体"/>
          <w:color w:val="auto"/>
          <w:kern w:val="0"/>
          <w:sz w:val="24"/>
          <w:szCs w:val="22"/>
          <w:highlight w:val="none"/>
          <w:lang w:val="zh-CN" w:bidi="zh-CN"/>
        </w:rPr>
      </w:pPr>
      <w:bookmarkStart w:id="185" w:name="_bookmark230"/>
      <w:bookmarkEnd w:id="185"/>
      <w:r>
        <w:rPr>
          <w:rFonts w:hint="eastAsia" w:ascii="黑体" w:hAnsi="宋体" w:eastAsia="黑体" w:cs="宋体"/>
          <w:color w:val="auto"/>
          <w:kern w:val="0"/>
          <w:sz w:val="24"/>
          <w:szCs w:val="22"/>
          <w:highlight w:val="none"/>
          <w:lang w:val="zh-CN" w:bidi="zh-CN"/>
        </w:rPr>
        <w:t>最终结清</w:t>
      </w:r>
    </w:p>
    <w:p w14:paraId="468498BA">
      <w:pPr>
        <w:autoSpaceDE w:val="0"/>
        <w:autoSpaceDN w:val="0"/>
        <w:spacing w:before="11"/>
        <w:jc w:val="left"/>
        <w:rPr>
          <w:rFonts w:hint="eastAsia" w:ascii="黑体" w:hAnsi="宋体" w:cs="宋体"/>
          <w:color w:val="auto"/>
          <w:kern w:val="0"/>
          <w:sz w:val="25"/>
          <w:highlight w:val="none"/>
          <w:lang w:val="zh-CN" w:bidi="zh-CN"/>
        </w:rPr>
      </w:pPr>
    </w:p>
    <w:p w14:paraId="67E3E199">
      <w:pPr>
        <w:numPr>
          <w:ilvl w:val="2"/>
          <w:numId w:val="22"/>
        </w:numPr>
        <w:tabs>
          <w:tab w:val="left" w:pos="1615"/>
        </w:tabs>
        <w:autoSpaceDE w:val="0"/>
        <w:autoSpaceDN w:val="0"/>
        <w:ind w:left="1614" w:hanging="720"/>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最终结清申请单</w:t>
      </w:r>
    </w:p>
    <w:p w14:paraId="2C52961B">
      <w:pPr>
        <w:autoSpaceDE w:val="0"/>
        <w:autoSpaceDN w:val="0"/>
        <w:spacing w:before="9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w:t>
      </w:r>
      <w:r>
        <w:rPr>
          <w:rFonts w:hAnsi="宋体" w:eastAsia="Times New Roman" w:cs="宋体"/>
          <w:color w:val="auto"/>
          <w:kern w:val="0"/>
          <w:sz w:val="24"/>
          <w:highlight w:val="none"/>
          <w:lang w:val="zh-CN" w:bidi="zh-CN"/>
        </w:rPr>
        <w:t>1</w:t>
      </w:r>
      <w:r>
        <w:rPr>
          <w:rFonts w:ascii="宋体" w:hAnsi="宋体" w:cs="宋体"/>
          <w:color w:val="auto"/>
          <w:kern w:val="0"/>
          <w:sz w:val="24"/>
          <w:highlight w:val="none"/>
          <w:lang w:val="zh-CN" w:bidi="zh-CN"/>
        </w:rPr>
        <w:t>）目约定为：</w:t>
      </w:r>
    </w:p>
    <w:p w14:paraId="77555662">
      <w:pPr>
        <w:autoSpaceDE w:val="0"/>
        <w:autoSpaceDN w:val="0"/>
        <w:spacing w:before="93" w:line="312" w:lineRule="auto"/>
        <w:ind w:left="424" w:right="387"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承包人向监理人提交最终结清申请单（包括相关证明材料）的份数在项目专用合同条款数据表中约定；期限：缺陷责任期终止证书签发后 </w:t>
      </w:r>
      <w:r>
        <w:rPr>
          <w:rFonts w:hAnsi="宋体" w:eastAsia="Times New Roman" w:cs="宋体"/>
          <w:color w:val="auto"/>
          <w:kern w:val="0"/>
          <w:sz w:val="24"/>
          <w:highlight w:val="none"/>
          <w:lang w:val="zh-CN" w:bidi="zh-CN"/>
        </w:rPr>
        <w:t xml:space="preserve">28 </w:t>
      </w:r>
      <w:r>
        <w:rPr>
          <w:rFonts w:ascii="宋体" w:hAnsi="宋体" w:cs="宋体"/>
          <w:color w:val="auto"/>
          <w:kern w:val="0"/>
          <w:sz w:val="24"/>
          <w:highlight w:val="none"/>
          <w:lang w:val="zh-CN" w:bidi="zh-CN"/>
        </w:rPr>
        <w:t>天内。</w:t>
      </w:r>
    </w:p>
    <w:p w14:paraId="1FDFDFDF">
      <w:pPr>
        <w:autoSpaceDE w:val="0"/>
        <w:autoSpaceDN w:val="0"/>
        <w:spacing w:before="1" w:line="312" w:lineRule="auto"/>
        <w:ind w:left="424" w:right="391"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最终结清申请单中的总金额应认为是代表了根据合同规定应付给承包人的全部款项的最后结算。</w:t>
      </w:r>
    </w:p>
    <w:p w14:paraId="6A9C21A3">
      <w:pPr>
        <w:numPr>
          <w:ilvl w:val="2"/>
          <w:numId w:val="22"/>
        </w:numPr>
        <w:tabs>
          <w:tab w:val="left" w:pos="1615"/>
        </w:tabs>
        <w:autoSpaceDE w:val="0"/>
        <w:autoSpaceDN w:val="0"/>
        <w:spacing w:line="307" w:lineRule="exact"/>
        <w:ind w:left="1614" w:hanging="720"/>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最终结清证书和支付时间</w:t>
      </w:r>
    </w:p>
    <w:p w14:paraId="02C349D4">
      <w:pPr>
        <w:autoSpaceDE w:val="0"/>
        <w:autoSpaceDN w:val="0"/>
        <w:spacing w:before="9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）目细化为：</w:t>
      </w:r>
    </w:p>
    <w:p w14:paraId="18F3F4CD">
      <w:pPr>
        <w:autoSpaceDE w:val="0"/>
        <w:autoSpaceDN w:val="0"/>
        <w:spacing w:before="93" w:line="312" w:lineRule="auto"/>
        <w:ind w:left="424" w:right="264" w:firstLine="479"/>
        <w:jc w:val="left"/>
        <w:rPr>
          <w:rFonts w:hint="eastAsia" w:ascii="宋体" w:hAnsi="宋体" w:cs="宋体"/>
          <w:color w:val="auto"/>
          <w:kern w:val="0"/>
          <w:sz w:val="24"/>
          <w:highlight w:val="none"/>
          <w:lang w:val="zh-CN" w:bidi="zh-CN"/>
        </w:rPr>
      </w:pPr>
      <w:r>
        <w:rPr>
          <w:rFonts w:ascii="宋体" w:hAnsi="宋体" w:cs="宋体"/>
          <w:color w:val="auto"/>
          <w:spacing w:val="-28"/>
          <w:kern w:val="0"/>
          <w:sz w:val="24"/>
          <w:highlight w:val="none"/>
          <w:lang w:val="zh-CN" w:bidi="zh-CN"/>
        </w:rPr>
        <w:t>（</w:t>
      </w:r>
      <w:r>
        <w:rPr>
          <w:rFonts w:hAnsi="宋体" w:eastAsia="Times New Roman" w:cs="宋体"/>
          <w:color w:val="auto"/>
          <w:spacing w:val="-28"/>
          <w:kern w:val="0"/>
          <w:sz w:val="24"/>
          <w:highlight w:val="none"/>
          <w:lang w:val="zh-CN" w:bidi="zh-CN"/>
        </w:rPr>
        <w:t>2</w:t>
      </w:r>
      <w:r>
        <w:rPr>
          <w:rFonts w:ascii="宋体" w:hAnsi="宋体" w:cs="宋体"/>
          <w:color w:val="auto"/>
          <w:spacing w:val="-28"/>
          <w:kern w:val="0"/>
          <w:sz w:val="24"/>
          <w:highlight w:val="none"/>
          <w:lang w:val="zh-CN" w:bidi="zh-CN"/>
        </w:rPr>
        <w:t>）</w:t>
      </w:r>
      <w:r>
        <w:rPr>
          <w:rFonts w:ascii="宋体" w:hAnsi="宋体" w:cs="宋体"/>
          <w:color w:val="auto"/>
          <w:kern w:val="0"/>
          <w:sz w:val="24"/>
          <w:highlight w:val="none"/>
          <w:lang w:val="zh-CN" w:bidi="zh-CN"/>
        </w:rPr>
        <w:t>发包人应在监理人出具最终结清证书且承包人提交了合格的增值税专用发</w:t>
      </w:r>
      <w:r>
        <w:rPr>
          <w:rFonts w:ascii="宋体" w:hAnsi="宋体" w:cs="宋体"/>
          <w:color w:val="auto"/>
          <w:spacing w:val="-16"/>
          <w:kern w:val="0"/>
          <w:sz w:val="24"/>
          <w:highlight w:val="none"/>
          <w:lang w:val="zh-CN" w:bidi="zh-CN"/>
        </w:rPr>
        <w:t xml:space="preserve">票后的 </w:t>
      </w:r>
      <w:r>
        <w:rPr>
          <w:rFonts w:hAnsi="宋体" w:eastAsia="Times New Roman" w:cs="宋体"/>
          <w:color w:val="auto"/>
          <w:kern w:val="0"/>
          <w:sz w:val="24"/>
          <w:highlight w:val="none"/>
          <w:lang w:val="zh-CN" w:bidi="zh-CN"/>
        </w:rPr>
        <w:t xml:space="preserve">14 </w:t>
      </w:r>
      <w:r>
        <w:rPr>
          <w:rFonts w:ascii="宋体" w:hAnsi="宋体" w:cs="宋体"/>
          <w:color w:val="auto"/>
          <w:spacing w:val="-7"/>
          <w:kern w:val="0"/>
          <w:sz w:val="24"/>
          <w:highlight w:val="none"/>
          <w:lang w:val="zh-CN" w:bidi="zh-CN"/>
        </w:rPr>
        <w:t xml:space="preserve">天内，将应支付款支付给承包人。发包人不按期支付的，按第 </w:t>
      </w:r>
      <w:r>
        <w:rPr>
          <w:rFonts w:hAnsi="宋体" w:eastAsia="Times New Roman" w:cs="宋体"/>
          <w:color w:val="auto"/>
          <w:kern w:val="0"/>
          <w:sz w:val="24"/>
          <w:highlight w:val="none"/>
          <w:lang w:val="zh-CN" w:bidi="zh-CN"/>
        </w:rPr>
        <w:t>17.3.3</w:t>
      </w: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 目的约定，将逾期付款违约金支付给承包人。</w:t>
      </w:r>
    </w:p>
    <w:p w14:paraId="62032B73">
      <w:pPr>
        <w:autoSpaceDE w:val="0"/>
        <w:autoSpaceDN w:val="0"/>
        <w:jc w:val="left"/>
        <w:rPr>
          <w:rFonts w:hint="eastAsia" w:ascii="宋体" w:hAnsi="宋体" w:cs="宋体"/>
          <w:color w:val="auto"/>
          <w:kern w:val="0"/>
          <w:sz w:val="32"/>
          <w:highlight w:val="none"/>
          <w:lang w:val="zh-CN" w:bidi="zh-CN"/>
        </w:rPr>
      </w:pPr>
    </w:p>
    <w:p w14:paraId="2EA6B67E">
      <w:pPr>
        <w:numPr>
          <w:ilvl w:val="0"/>
          <w:numId w:val="4"/>
        </w:numPr>
        <w:tabs>
          <w:tab w:val="left" w:pos="914"/>
        </w:tabs>
        <w:autoSpaceDE w:val="0"/>
        <w:autoSpaceDN w:val="0"/>
        <w:ind w:left="914" w:hanging="490"/>
        <w:jc w:val="left"/>
        <w:rPr>
          <w:rFonts w:hint="eastAsia" w:ascii="黑体" w:hAnsi="宋体" w:eastAsia="黑体" w:cs="宋体"/>
          <w:color w:val="auto"/>
          <w:kern w:val="0"/>
          <w:sz w:val="28"/>
          <w:szCs w:val="22"/>
          <w:highlight w:val="none"/>
          <w:lang w:val="zh-CN" w:bidi="zh-CN"/>
        </w:rPr>
      </w:pPr>
      <w:bookmarkStart w:id="186" w:name="_bookmark231"/>
      <w:bookmarkEnd w:id="186"/>
      <w:r>
        <w:rPr>
          <w:rFonts w:hint="eastAsia" w:ascii="黑体" w:hAnsi="宋体" w:eastAsia="黑体" w:cs="宋体"/>
          <w:color w:val="auto"/>
          <w:kern w:val="0"/>
          <w:sz w:val="28"/>
          <w:szCs w:val="22"/>
          <w:highlight w:val="none"/>
          <w:lang w:val="zh-CN" w:bidi="zh-CN"/>
        </w:rPr>
        <w:t>交工验收</w:t>
      </w:r>
    </w:p>
    <w:p w14:paraId="4CB3BFD6">
      <w:pPr>
        <w:autoSpaceDE w:val="0"/>
        <w:autoSpaceDN w:val="0"/>
        <w:spacing w:before="5"/>
        <w:jc w:val="left"/>
        <w:rPr>
          <w:rFonts w:hint="eastAsia" w:ascii="黑体" w:hAnsi="宋体" w:cs="宋体"/>
          <w:color w:val="auto"/>
          <w:kern w:val="0"/>
          <w:sz w:val="24"/>
          <w:highlight w:val="none"/>
          <w:lang w:val="zh-CN" w:bidi="zh-CN"/>
        </w:rPr>
      </w:pPr>
    </w:p>
    <w:p w14:paraId="26D35A32">
      <w:pPr>
        <w:numPr>
          <w:ilvl w:val="1"/>
          <w:numId w:val="24"/>
        </w:numPr>
        <w:tabs>
          <w:tab w:val="left" w:pos="965"/>
        </w:tabs>
        <w:autoSpaceDE w:val="0"/>
        <w:autoSpaceDN w:val="0"/>
        <w:jc w:val="left"/>
        <w:rPr>
          <w:rFonts w:hint="eastAsia" w:ascii="黑体" w:hAnsi="宋体" w:eastAsia="黑体" w:cs="宋体"/>
          <w:color w:val="auto"/>
          <w:kern w:val="0"/>
          <w:sz w:val="24"/>
          <w:szCs w:val="22"/>
          <w:highlight w:val="none"/>
          <w:lang w:val="zh-CN" w:bidi="zh-CN"/>
        </w:rPr>
      </w:pPr>
      <w:bookmarkStart w:id="187" w:name="_bookmark232"/>
      <w:bookmarkEnd w:id="187"/>
      <w:r>
        <w:rPr>
          <w:rFonts w:hint="eastAsia" w:ascii="黑体" w:hAnsi="宋体" w:eastAsia="黑体" w:cs="宋体"/>
          <w:color w:val="auto"/>
          <w:kern w:val="0"/>
          <w:sz w:val="24"/>
          <w:szCs w:val="22"/>
          <w:highlight w:val="none"/>
          <w:lang w:val="zh-CN" w:bidi="zh-CN"/>
        </w:rPr>
        <w:t>交工验收申请报告</w:t>
      </w:r>
    </w:p>
    <w:p w14:paraId="153807C2">
      <w:pPr>
        <w:autoSpaceDE w:val="0"/>
        <w:autoSpaceDN w:val="0"/>
        <w:spacing w:before="11"/>
        <w:jc w:val="left"/>
        <w:rPr>
          <w:rFonts w:hint="eastAsia" w:ascii="黑体" w:hAnsi="宋体" w:cs="宋体"/>
          <w:color w:val="auto"/>
          <w:kern w:val="0"/>
          <w:sz w:val="25"/>
          <w:highlight w:val="none"/>
          <w:lang w:val="zh-CN" w:bidi="zh-CN"/>
        </w:rPr>
      </w:pPr>
    </w:p>
    <w:p w14:paraId="218E5DEB">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本款第（</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）项约定为：</w:t>
      </w:r>
    </w:p>
    <w:p w14:paraId="6DB5BBF0">
      <w:pPr>
        <w:autoSpaceDE w:val="0"/>
        <w:autoSpaceDN w:val="0"/>
        <w:spacing w:before="93" w:line="312" w:lineRule="auto"/>
        <w:ind w:left="424" w:right="388"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竣工资料的内容：承包人应按照《公路工程竣（交）工验收办法》和相关规定编制竣工资料。</w:t>
      </w:r>
    </w:p>
    <w:p w14:paraId="6FF7CF89">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竣工资料的份数在项目专用合同条款数据表中约定。</w:t>
      </w:r>
    </w:p>
    <w:p w14:paraId="10E1A399">
      <w:pPr>
        <w:autoSpaceDE w:val="0"/>
        <w:autoSpaceDN w:val="0"/>
        <w:spacing w:before="7"/>
        <w:jc w:val="left"/>
        <w:rPr>
          <w:rFonts w:hint="eastAsia" w:ascii="宋体" w:hAnsi="宋体" w:cs="宋体"/>
          <w:color w:val="auto"/>
          <w:kern w:val="0"/>
          <w:sz w:val="24"/>
          <w:highlight w:val="none"/>
          <w:lang w:val="zh-CN" w:bidi="zh-CN"/>
        </w:rPr>
      </w:pPr>
    </w:p>
    <w:p w14:paraId="3B4DDC8E">
      <w:pPr>
        <w:numPr>
          <w:ilvl w:val="1"/>
          <w:numId w:val="24"/>
        </w:numPr>
        <w:tabs>
          <w:tab w:val="left" w:pos="965"/>
        </w:tabs>
        <w:autoSpaceDE w:val="0"/>
        <w:autoSpaceDN w:val="0"/>
        <w:jc w:val="left"/>
        <w:rPr>
          <w:rFonts w:hint="eastAsia" w:ascii="黑体" w:hAnsi="宋体" w:eastAsia="黑体" w:cs="宋体"/>
          <w:color w:val="auto"/>
          <w:kern w:val="0"/>
          <w:sz w:val="24"/>
          <w:szCs w:val="22"/>
          <w:highlight w:val="none"/>
          <w:lang w:val="zh-CN" w:bidi="zh-CN"/>
        </w:rPr>
      </w:pPr>
      <w:bookmarkStart w:id="188" w:name="_bookmark233"/>
      <w:bookmarkEnd w:id="188"/>
      <w:r>
        <w:rPr>
          <w:rFonts w:hint="eastAsia" w:ascii="黑体" w:hAnsi="宋体" w:eastAsia="黑体" w:cs="宋体"/>
          <w:color w:val="auto"/>
          <w:kern w:val="0"/>
          <w:sz w:val="24"/>
          <w:szCs w:val="22"/>
          <w:highlight w:val="none"/>
          <w:lang w:val="zh-CN" w:bidi="zh-CN"/>
        </w:rPr>
        <w:t>验收</w:t>
      </w:r>
    </w:p>
    <w:p w14:paraId="3513015D">
      <w:pPr>
        <w:autoSpaceDE w:val="0"/>
        <w:autoSpaceDN w:val="0"/>
        <w:spacing w:before="10"/>
        <w:jc w:val="left"/>
        <w:rPr>
          <w:rFonts w:hint="eastAsia" w:ascii="黑体" w:hAnsi="宋体" w:cs="宋体"/>
          <w:color w:val="auto"/>
          <w:kern w:val="0"/>
          <w:sz w:val="25"/>
          <w:highlight w:val="none"/>
          <w:lang w:val="zh-CN" w:bidi="zh-CN"/>
        </w:rPr>
      </w:pPr>
    </w:p>
    <w:p w14:paraId="35281518">
      <w:pPr>
        <w:autoSpaceDE w:val="0"/>
        <w:autoSpaceDN w:val="0"/>
        <w:spacing w:before="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18.3.2 </w:t>
      </w:r>
      <w:r>
        <w:rPr>
          <w:rFonts w:ascii="宋体" w:hAnsi="宋体" w:cs="宋体"/>
          <w:color w:val="auto"/>
          <w:kern w:val="0"/>
          <w:sz w:val="24"/>
          <w:highlight w:val="none"/>
          <w:lang w:val="zh-CN" w:bidi="zh-CN"/>
        </w:rPr>
        <w:t>项补充：</w:t>
      </w:r>
    </w:p>
    <w:p w14:paraId="5DBDF80F">
      <w:pPr>
        <w:autoSpaceDE w:val="0"/>
        <w:autoSpaceDN w:val="0"/>
        <w:spacing w:before="93" w:line="312" w:lineRule="auto"/>
        <w:ind w:left="424" w:right="387"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交工验收由发包人主持，由发包人、监理人、质监、设计、施工、运营、管理养护等有关部门代表组成交工验收小组，对本项目的工程质量进行评定，并写出交工验收报告报交通运输主管部门备案。承包人应按发包人的要求提交竣工资料，完成交工验收准备工作。</w:t>
      </w:r>
    </w:p>
    <w:p w14:paraId="5BE23615">
      <w:pPr>
        <w:autoSpaceDE w:val="0"/>
        <w:autoSpaceDN w:val="0"/>
        <w:spacing w:before="2"/>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18.3.5 </w:t>
      </w:r>
      <w:r>
        <w:rPr>
          <w:rFonts w:ascii="宋体" w:hAnsi="宋体" w:cs="宋体"/>
          <w:color w:val="auto"/>
          <w:kern w:val="0"/>
          <w:sz w:val="24"/>
          <w:highlight w:val="none"/>
          <w:lang w:val="zh-CN" w:bidi="zh-CN"/>
        </w:rPr>
        <w:t>项约定为：</w:t>
      </w:r>
    </w:p>
    <w:p w14:paraId="1041AD48">
      <w:pPr>
        <w:autoSpaceDE w:val="0"/>
        <w:autoSpaceDN w:val="0"/>
        <w:spacing w:before="91" w:line="312" w:lineRule="auto"/>
        <w:ind w:left="424" w:right="388" w:firstLine="479"/>
        <w:jc w:val="left"/>
        <w:rPr>
          <w:rFonts w:hint="eastAsia" w:ascii="宋体" w:hAnsi="宋体" w:cs="宋体"/>
          <w:color w:val="auto"/>
          <w:kern w:val="0"/>
          <w:sz w:val="9"/>
          <w:highlight w:val="none"/>
          <w:lang w:val="zh-CN" w:bidi="zh-CN"/>
        </w:rPr>
      </w:pPr>
      <w:r>
        <w:rPr>
          <w:rFonts w:ascii="宋体" w:hAnsi="宋体" w:cs="宋体"/>
          <w:color w:val="auto"/>
          <w:kern w:val="0"/>
          <w:sz w:val="24"/>
          <w:highlight w:val="none"/>
          <w:lang w:val="zh-CN" w:bidi="zh-CN"/>
        </w:rPr>
        <w:t>经验收合格工程的实际交工日期，以最终提交交工验收申请报告的日期为准， 并在交工验收证书中写明。</w:t>
      </w:r>
    </w:p>
    <w:p w14:paraId="42A15AFA">
      <w:pPr>
        <w:autoSpaceDE w:val="0"/>
        <w:autoSpaceDN w:val="0"/>
        <w:spacing w:before="74"/>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本款补充第 </w:t>
      </w:r>
      <w:r>
        <w:rPr>
          <w:rFonts w:hAnsi="宋体" w:eastAsia="Times New Roman" w:cs="宋体"/>
          <w:color w:val="auto"/>
          <w:kern w:val="0"/>
          <w:sz w:val="24"/>
          <w:highlight w:val="none"/>
          <w:lang w:val="zh-CN" w:bidi="zh-CN"/>
        </w:rPr>
        <w:t xml:space="preserve">18.3.7 </w:t>
      </w:r>
      <w:r>
        <w:rPr>
          <w:rFonts w:ascii="宋体" w:hAnsi="宋体" w:cs="宋体"/>
          <w:color w:val="auto"/>
          <w:kern w:val="0"/>
          <w:sz w:val="24"/>
          <w:highlight w:val="none"/>
          <w:lang w:val="zh-CN" w:bidi="zh-CN"/>
        </w:rPr>
        <w:t>项：</w:t>
      </w:r>
    </w:p>
    <w:p w14:paraId="432C0F06">
      <w:pPr>
        <w:autoSpaceDE w:val="0"/>
        <w:autoSpaceDN w:val="0"/>
        <w:spacing w:before="91"/>
        <w:ind w:left="904"/>
        <w:jc w:val="left"/>
        <w:rPr>
          <w:rFonts w:hAnsi="宋体" w:eastAsia="Times New Roman" w:cs="宋体"/>
          <w:color w:val="auto"/>
          <w:kern w:val="0"/>
          <w:sz w:val="24"/>
          <w:highlight w:val="none"/>
          <w:lang w:val="zh-CN" w:bidi="zh-CN"/>
        </w:rPr>
      </w:pPr>
      <w:r>
        <w:rPr>
          <w:rFonts w:ascii="宋体" w:hAnsi="宋体" w:cs="宋体"/>
          <w:color w:val="auto"/>
          <w:kern w:val="0"/>
          <w:sz w:val="24"/>
          <w:highlight w:val="none"/>
          <w:lang w:val="zh-CN" w:bidi="zh-CN"/>
        </w:rPr>
        <w:t xml:space="preserve">组织办理交工验收和签发交工验收证书的费用由发包人承担。但按照第 </w:t>
      </w:r>
      <w:r>
        <w:rPr>
          <w:rFonts w:hAnsi="宋体" w:eastAsia="Times New Roman" w:cs="宋体"/>
          <w:color w:val="auto"/>
          <w:kern w:val="0"/>
          <w:sz w:val="24"/>
          <w:highlight w:val="none"/>
          <w:lang w:val="zh-CN" w:bidi="zh-CN"/>
        </w:rPr>
        <w:t>18.3.4</w:t>
      </w:r>
    </w:p>
    <w:p w14:paraId="0C4929BB">
      <w:pPr>
        <w:autoSpaceDE w:val="0"/>
        <w:autoSpaceDN w:val="0"/>
        <w:spacing w:before="94"/>
        <w:ind w:left="42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项规定达不到合格标准的交工验收费用由承包人承担。</w:t>
      </w:r>
    </w:p>
    <w:p w14:paraId="6DD2A886">
      <w:pPr>
        <w:autoSpaceDE w:val="0"/>
        <w:autoSpaceDN w:val="0"/>
        <w:jc w:val="left"/>
        <w:rPr>
          <w:rFonts w:hint="eastAsia" w:ascii="宋体" w:hAnsi="宋体" w:cs="宋体"/>
          <w:color w:val="auto"/>
          <w:kern w:val="0"/>
          <w:sz w:val="26"/>
          <w:highlight w:val="none"/>
          <w:lang w:val="zh-CN" w:bidi="zh-CN"/>
        </w:rPr>
      </w:pPr>
    </w:p>
    <w:p w14:paraId="4598025B">
      <w:pPr>
        <w:autoSpaceDE w:val="0"/>
        <w:autoSpaceDN w:val="0"/>
        <w:ind w:left="424"/>
        <w:jc w:val="left"/>
        <w:rPr>
          <w:rFonts w:hint="eastAsia" w:ascii="黑体" w:hAnsi="宋体" w:eastAsia="黑体" w:cs="宋体"/>
          <w:color w:val="auto"/>
          <w:kern w:val="0"/>
          <w:sz w:val="24"/>
          <w:highlight w:val="none"/>
          <w:lang w:val="zh-CN" w:bidi="zh-CN"/>
        </w:rPr>
      </w:pPr>
      <w:r>
        <w:rPr>
          <w:rFonts w:hint="eastAsia" w:ascii="黑体" w:hAnsi="宋体" w:eastAsia="黑体" w:cs="宋体"/>
          <w:color w:val="auto"/>
          <w:kern w:val="0"/>
          <w:sz w:val="24"/>
          <w:highlight w:val="none"/>
          <w:lang w:val="zh-CN" w:bidi="zh-CN"/>
        </w:rPr>
        <w:t xml:space="preserve">本条补充第 </w:t>
      </w:r>
      <w:r>
        <w:rPr>
          <w:rFonts w:hAnsi="宋体" w:eastAsia="Times New Roman" w:cs="宋体"/>
          <w:color w:val="auto"/>
          <w:kern w:val="0"/>
          <w:sz w:val="24"/>
          <w:highlight w:val="none"/>
          <w:lang w:val="zh-CN" w:bidi="zh-CN"/>
        </w:rPr>
        <w:t xml:space="preserve">18.9 </w:t>
      </w:r>
      <w:r>
        <w:rPr>
          <w:rFonts w:hint="eastAsia" w:ascii="黑体" w:hAnsi="宋体" w:eastAsia="黑体" w:cs="宋体"/>
          <w:color w:val="auto"/>
          <w:kern w:val="0"/>
          <w:sz w:val="24"/>
          <w:highlight w:val="none"/>
          <w:lang w:val="zh-CN" w:bidi="zh-CN"/>
        </w:rPr>
        <w:t>款：</w:t>
      </w:r>
    </w:p>
    <w:p w14:paraId="739F49A0">
      <w:pPr>
        <w:autoSpaceDE w:val="0"/>
        <w:autoSpaceDN w:val="0"/>
        <w:spacing w:before="4"/>
        <w:jc w:val="left"/>
        <w:rPr>
          <w:rFonts w:hint="eastAsia" w:ascii="黑体" w:hAnsi="宋体" w:cs="宋体"/>
          <w:color w:val="auto"/>
          <w:kern w:val="0"/>
          <w:sz w:val="24"/>
          <w:highlight w:val="none"/>
          <w:lang w:val="zh-CN" w:bidi="zh-CN"/>
        </w:rPr>
      </w:pPr>
    </w:p>
    <w:p w14:paraId="40D886E5">
      <w:pPr>
        <w:autoSpaceDE w:val="0"/>
        <w:autoSpaceDN w:val="0"/>
        <w:ind w:left="424"/>
        <w:jc w:val="left"/>
        <w:rPr>
          <w:rFonts w:hint="eastAsia" w:ascii="黑体" w:hAnsi="宋体" w:eastAsia="黑体" w:cs="宋体"/>
          <w:color w:val="auto"/>
          <w:kern w:val="0"/>
          <w:sz w:val="24"/>
          <w:highlight w:val="none"/>
          <w:lang w:val="zh-CN" w:bidi="zh-CN"/>
        </w:rPr>
      </w:pPr>
      <w:bookmarkStart w:id="189" w:name="_bookmark234"/>
      <w:bookmarkEnd w:id="189"/>
      <w:r>
        <w:rPr>
          <w:rFonts w:hAnsi="宋体" w:eastAsia="Times New Roman" w:cs="宋体"/>
          <w:color w:val="auto"/>
          <w:kern w:val="0"/>
          <w:sz w:val="24"/>
          <w:highlight w:val="none"/>
          <w:lang w:val="zh-CN" w:bidi="zh-CN"/>
        </w:rPr>
        <w:t>18.9</w:t>
      </w:r>
      <w:r>
        <w:rPr>
          <w:rFonts w:hint="eastAsia" w:ascii="黑体" w:hAnsi="宋体" w:eastAsia="黑体" w:cs="宋体"/>
          <w:color w:val="auto"/>
          <w:kern w:val="0"/>
          <w:sz w:val="24"/>
          <w:highlight w:val="none"/>
          <w:lang w:val="zh-CN" w:bidi="zh-CN"/>
        </w:rPr>
        <w:t>竣工文件</w:t>
      </w:r>
    </w:p>
    <w:p w14:paraId="4DBBDE20">
      <w:pPr>
        <w:autoSpaceDE w:val="0"/>
        <w:autoSpaceDN w:val="0"/>
        <w:jc w:val="left"/>
        <w:rPr>
          <w:rFonts w:hint="eastAsia" w:ascii="黑体" w:hAnsi="宋体" w:cs="宋体"/>
          <w:color w:val="auto"/>
          <w:kern w:val="0"/>
          <w:sz w:val="26"/>
          <w:highlight w:val="none"/>
          <w:lang w:val="zh-CN" w:bidi="zh-CN"/>
        </w:rPr>
      </w:pPr>
    </w:p>
    <w:p w14:paraId="3B4550C9">
      <w:pPr>
        <w:autoSpaceDE w:val="0"/>
        <w:autoSpaceDN w:val="0"/>
        <w:spacing w:line="312" w:lineRule="auto"/>
        <w:ind w:left="424" w:right="388"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承包人应按照《公路工程竣（交）工验收办法》的相关规定，在缺陷责任期内为竣工验收补充竣工资料，并在签发缺陷责任期终止证书之前提交。</w:t>
      </w:r>
    </w:p>
    <w:p w14:paraId="6D38FCB8">
      <w:pPr>
        <w:autoSpaceDE w:val="0"/>
        <w:autoSpaceDN w:val="0"/>
        <w:spacing w:before="12"/>
        <w:jc w:val="left"/>
        <w:rPr>
          <w:rFonts w:hint="eastAsia" w:ascii="宋体" w:hAnsi="宋体" w:cs="宋体"/>
          <w:color w:val="auto"/>
          <w:kern w:val="0"/>
          <w:sz w:val="31"/>
          <w:highlight w:val="none"/>
          <w:lang w:val="zh-CN" w:bidi="zh-CN"/>
        </w:rPr>
      </w:pPr>
    </w:p>
    <w:p w14:paraId="3E44068C">
      <w:pPr>
        <w:numPr>
          <w:ilvl w:val="0"/>
          <w:numId w:val="4"/>
        </w:numPr>
        <w:tabs>
          <w:tab w:val="left" w:pos="914"/>
        </w:tabs>
        <w:autoSpaceDE w:val="0"/>
        <w:autoSpaceDN w:val="0"/>
        <w:ind w:left="914" w:hanging="490"/>
        <w:jc w:val="left"/>
        <w:rPr>
          <w:rFonts w:hint="eastAsia" w:ascii="黑体" w:hAnsi="宋体" w:eastAsia="黑体" w:cs="宋体"/>
          <w:color w:val="auto"/>
          <w:kern w:val="0"/>
          <w:sz w:val="28"/>
          <w:szCs w:val="22"/>
          <w:highlight w:val="none"/>
          <w:lang w:val="zh-CN" w:bidi="zh-CN"/>
        </w:rPr>
      </w:pPr>
      <w:bookmarkStart w:id="190" w:name="_bookmark235"/>
      <w:bookmarkEnd w:id="190"/>
      <w:r>
        <w:rPr>
          <w:rFonts w:hint="eastAsia" w:ascii="黑体" w:hAnsi="宋体" w:eastAsia="黑体" w:cs="宋体"/>
          <w:color w:val="auto"/>
          <w:spacing w:val="-2"/>
          <w:kern w:val="0"/>
          <w:sz w:val="28"/>
          <w:szCs w:val="22"/>
          <w:highlight w:val="none"/>
          <w:lang w:val="zh-CN" w:bidi="zh-CN"/>
        </w:rPr>
        <w:t>缺陷责任与保修责任</w:t>
      </w:r>
    </w:p>
    <w:p w14:paraId="52BBEB52">
      <w:pPr>
        <w:autoSpaceDE w:val="0"/>
        <w:autoSpaceDN w:val="0"/>
        <w:spacing w:before="5"/>
        <w:jc w:val="left"/>
        <w:rPr>
          <w:rFonts w:hint="eastAsia" w:ascii="黑体" w:hAnsi="宋体" w:cs="宋体"/>
          <w:color w:val="auto"/>
          <w:kern w:val="0"/>
          <w:sz w:val="24"/>
          <w:highlight w:val="none"/>
          <w:lang w:val="zh-CN" w:bidi="zh-CN"/>
        </w:rPr>
      </w:pPr>
    </w:p>
    <w:p w14:paraId="0E3F870D">
      <w:pPr>
        <w:autoSpaceDE w:val="0"/>
        <w:autoSpaceDN w:val="0"/>
        <w:ind w:left="424"/>
        <w:jc w:val="left"/>
        <w:rPr>
          <w:rFonts w:hint="eastAsia" w:ascii="黑体" w:hAnsi="宋体" w:eastAsia="黑体" w:cs="宋体"/>
          <w:color w:val="auto"/>
          <w:kern w:val="0"/>
          <w:sz w:val="24"/>
          <w:highlight w:val="none"/>
          <w:lang w:val="zh-CN" w:bidi="zh-CN"/>
        </w:rPr>
      </w:pPr>
      <w:bookmarkStart w:id="191" w:name="_bookmark236"/>
      <w:bookmarkEnd w:id="191"/>
      <w:r>
        <w:rPr>
          <w:rFonts w:hAnsi="宋体" w:eastAsia="Times New Roman" w:cs="宋体"/>
          <w:color w:val="auto"/>
          <w:kern w:val="0"/>
          <w:sz w:val="24"/>
          <w:highlight w:val="none"/>
          <w:lang w:val="zh-CN" w:bidi="zh-CN"/>
        </w:rPr>
        <w:t>19.2</w:t>
      </w:r>
      <w:r>
        <w:rPr>
          <w:rFonts w:hint="eastAsia" w:ascii="黑体" w:hAnsi="宋体" w:eastAsia="黑体" w:cs="宋体"/>
          <w:color w:val="auto"/>
          <w:kern w:val="0"/>
          <w:sz w:val="24"/>
          <w:highlight w:val="none"/>
          <w:lang w:val="zh-CN" w:bidi="zh-CN"/>
        </w:rPr>
        <w:t>缺陷责任</w:t>
      </w:r>
    </w:p>
    <w:p w14:paraId="362CC488">
      <w:pPr>
        <w:autoSpaceDE w:val="0"/>
        <w:autoSpaceDN w:val="0"/>
        <w:jc w:val="left"/>
        <w:rPr>
          <w:rFonts w:hint="eastAsia" w:ascii="黑体" w:hAnsi="宋体" w:cs="宋体"/>
          <w:color w:val="auto"/>
          <w:kern w:val="0"/>
          <w:sz w:val="26"/>
          <w:highlight w:val="none"/>
          <w:lang w:val="zh-CN" w:bidi="zh-CN"/>
        </w:rPr>
      </w:pPr>
    </w:p>
    <w:p w14:paraId="6E7C61D5">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19.2.2 </w:t>
      </w:r>
      <w:r>
        <w:rPr>
          <w:rFonts w:ascii="宋体" w:hAnsi="宋体" w:cs="宋体"/>
          <w:color w:val="auto"/>
          <w:kern w:val="0"/>
          <w:sz w:val="24"/>
          <w:highlight w:val="none"/>
          <w:lang w:val="zh-CN" w:bidi="zh-CN"/>
        </w:rPr>
        <w:t>项补充：</w:t>
      </w:r>
    </w:p>
    <w:p w14:paraId="34C20CB5">
      <w:pPr>
        <w:autoSpaceDE w:val="0"/>
        <w:autoSpaceDN w:val="0"/>
        <w:spacing w:before="91" w:line="312" w:lineRule="auto"/>
        <w:ind w:left="424" w:right="388"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在缺陷责任期内，承包人应尽快完成在交工验收证书中写明的未完成工作，并完成对本工程缺陷的修复或监理人指令的修补工作。</w:t>
      </w:r>
    </w:p>
    <w:p w14:paraId="136E5DFD">
      <w:pPr>
        <w:autoSpaceDE w:val="0"/>
        <w:autoSpaceDN w:val="0"/>
        <w:spacing w:before="5"/>
        <w:jc w:val="left"/>
        <w:rPr>
          <w:rFonts w:hint="eastAsia" w:ascii="宋体" w:hAnsi="宋体" w:cs="宋体"/>
          <w:color w:val="auto"/>
          <w:kern w:val="0"/>
          <w:sz w:val="17"/>
          <w:highlight w:val="none"/>
          <w:lang w:val="zh-CN" w:bidi="zh-CN"/>
        </w:rPr>
      </w:pPr>
    </w:p>
    <w:p w14:paraId="0C186B69">
      <w:pPr>
        <w:autoSpaceDE w:val="0"/>
        <w:autoSpaceDN w:val="0"/>
        <w:spacing w:before="1"/>
        <w:ind w:left="424"/>
        <w:jc w:val="left"/>
        <w:rPr>
          <w:rFonts w:hint="eastAsia" w:ascii="黑体" w:hAnsi="宋体" w:eastAsia="黑体" w:cs="宋体"/>
          <w:color w:val="auto"/>
          <w:kern w:val="0"/>
          <w:sz w:val="24"/>
          <w:highlight w:val="none"/>
          <w:lang w:val="zh-CN" w:bidi="zh-CN"/>
        </w:rPr>
      </w:pPr>
      <w:bookmarkStart w:id="192" w:name="_bookmark237"/>
      <w:bookmarkEnd w:id="192"/>
      <w:r>
        <w:rPr>
          <w:rFonts w:hAnsi="宋体" w:eastAsia="Times New Roman" w:cs="宋体"/>
          <w:color w:val="auto"/>
          <w:kern w:val="0"/>
          <w:sz w:val="24"/>
          <w:highlight w:val="none"/>
          <w:lang w:val="zh-CN" w:bidi="zh-CN"/>
        </w:rPr>
        <w:t>19.5</w:t>
      </w:r>
      <w:r>
        <w:rPr>
          <w:rFonts w:hint="eastAsia" w:ascii="黑体" w:hAnsi="宋体" w:eastAsia="黑体" w:cs="宋体"/>
          <w:color w:val="auto"/>
          <w:kern w:val="0"/>
          <w:sz w:val="24"/>
          <w:highlight w:val="none"/>
          <w:lang w:val="zh-CN" w:bidi="zh-CN"/>
        </w:rPr>
        <w:t>承包人的进入权</w:t>
      </w:r>
    </w:p>
    <w:p w14:paraId="1FDD4CF9">
      <w:pPr>
        <w:autoSpaceDE w:val="0"/>
        <w:autoSpaceDN w:val="0"/>
        <w:spacing w:before="10"/>
        <w:jc w:val="left"/>
        <w:rPr>
          <w:rFonts w:hint="eastAsia" w:ascii="黑体" w:hAnsi="宋体" w:cs="宋体"/>
          <w:color w:val="auto"/>
          <w:kern w:val="0"/>
          <w:sz w:val="25"/>
          <w:highlight w:val="none"/>
          <w:lang w:val="zh-CN" w:bidi="zh-CN"/>
        </w:rPr>
      </w:pPr>
    </w:p>
    <w:p w14:paraId="07DEBE48">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本款补充：</w:t>
      </w:r>
    </w:p>
    <w:p w14:paraId="0736911F">
      <w:pPr>
        <w:autoSpaceDE w:val="0"/>
        <w:autoSpaceDN w:val="0"/>
        <w:spacing w:before="94" w:line="312" w:lineRule="auto"/>
        <w:ind w:left="424" w:right="391"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承包人在缺陷修复施工过程中，应服从管养单位的有关安全管理规定，由于承包人自身原因造成的人员伤亡、设备和材料的损毁及罚款等责任由承包人自负。</w:t>
      </w:r>
    </w:p>
    <w:p w14:paraId="536A183E">
      <w:pPr>
        <w:autoSpaceDE w:val="0"/>
        <w:autoSpaceDN w:val="0"/>
        <w:spacing w:before="2"/>
        <w:jc w:val="left"/>
        <w:rPr>
          <w:rFonts w:hint="eastAsia" w:ascii="宋体" w:hAnsi="宋体" w:cs="宋体"/>
          <w:color w:val="auto"/>
          <w:kern w:val="0"/>
          <w:sz w:val="17"/>
          <w:highlight w:val="none"/>
          <w:lang w:val="zh-CN" w:bidi="zh-CN"/>
        </w:rPr>
      </w:pPr>
    </w:p>
    <w:p w14:paraId="2830F564">
      <w:pPr>
        <w:autoSpaceDE w:val="0"/>
        <w:autoSpaceDN w:val="0"/>
        <w:ind w:left="424"/>
        <w:jc w:val="left"/>
        <w:rPr>
          <w:rFonts w:hint="eastAsia" w:ascii="黑体" w:hAnsi="宋体" w:eastAsia="黑体" w:cs="宋体"/>
          <w:color w:val="auto"/>
          <w:kern w:val="0"/>
          <w:sz w:val="24"/>
          <w:highlight w:val="none"/>
          <w:lang w:val="zh-CN" w:bidi="zh-CN"/>
        </w:rPr>
      </w:pPr>
      <w:bookmarkStart w:id="193" w:name="_bookmark238"/>
      <w:bookmarkEnd w:id="193"/>
      <w:r>
        <w:rPr>
          <w:rFonts w:hAnsi="宋体" w:eastAsia="Times New Roman" w:cs="宋体"/>
          <w:color w:val="auto"/>
          <w:kern w:val="0"/>
          <w:sz w:val="24"/>
          <w:highlight w:val="none"/>
          <w:lang w:val="zh-CN" w:bidi="zh-CN"/>
        </w:rPr>
        <w:t>19.7</w:t>
      </w:r>
      <w:r>
        <w:rPr>
          <w:rFonts w:hint="eastAsia" w:ascii="黑体" w:hAnsi="宋体" w:eastAsia="黑体" w:cs="宋体"/>
          <w:color w:val="auto"/>
          <w:kern w:val="0"/>
          <w:sz w:val="24"/>
          <w:highlight w:val="none"/>
          <w:lang w:val="zh-CN" w:bidi="zh-CN"/>
        </w:rPr>
        <w:t>保修责任</w:t>
      </w:r>
    </w:p>
    <w:p w14:paraId="7942C242">
      <w:pPr>
        <w:autoSpaceDE w:val="0"/>
        <w:autoSpaceDN w:val="0"/>
        <w:spacing w:before="11"/>
        <w:jc w:val="left"/>
        <w:rPr>
          <w:rFonts w:hint="eastAsia" w:ascii="黑体" w:hAnsi="宋体" w:cs="宋体"/>
          <w:color w:val="auto"/>
          <w:kern w:val="0"/>
          <w:sz w:val="25"/>
          <w:highlight w:val="none"/>
          <w:lang w:val="zh-CN" w:bidi="zh-CN"/>
        </w:rPr>
      </w:pPr>
    </w:p>
    <w:p w14:paraId="11236261">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本款细化为：</w:t>
      </w:r>
    </w:p>
    <w:p w14:paraId="1581D538">
      <w:pPr>
        <w:autoSpaceDE w:val="0"/>
        <w:autoSpaceDN w:val="0"/>
        <w:spacing w:before="94" w:line="312" w:lineRule="auto"/>
        <w:ind w:left="424" w:right="384" w:firstLine="479"/>
        <w:rPr>
          <w:rFonts w:hint="eastAsia" w:ascii="宋体" w:hAnsi="宋体" w:cs="宋体"/>
          <w:color w:val="auto"/>
          <w:kern w:val="0"/>
          <w:sz w:val="24"/>
          <w:highlight w:val="none"/>
          <w:lang w:val="zh-CN" w:bidi="zh-CN"/>
        </w:rPr>
      </w:pPr>
      <w:r>
        <w:rPr>
          <w:rFonts w:ascii="宋体" w:hAnsi="宋体" w:cs="宋体"/>
          <w:color w:val="auto"/>
          <w:spacing w:val="-15"/>
          <w:kern w:val="0"/>
          <w:sz w:val="24"/>
          <w:highlight w:val="none"/>
          <w:lang w:val="zh-CN" w:bidi="zh-CN"/>
        </w:rPr>
        <w:t>（</w:t>
      </w:r>
      <w:r>
        <w:rPr>
          <w:rFonts w:hAnsi="宋体" w:eastAsia="Times New Roman" w:cs="宋体"/>
          <w:color w:val="auto"/>
          <w:spacing w:val="-15"/>
          <w:kern w:val="0"/>
          <w:sz w:val="24"/>
          <w:highlight w:val="none"/>
          <w:lang w:val="zh-CN" w:bidi="zh-CN"/>
        </w:rPr>
        <w:t>1</w:t>
      </w:r>
      <w:r>
        <w:rPr>
          <w:rFonts w:ascii="宋体" w:hAnsi="宋体" w:cs="宋体"/>
          <w:color w:val="auto"/>
          <w:spacing w:val="-15"/>
          <w:kern w:val="0"/>
          <w:sz w:val="24"/>
          <w:highlight w:val="none"/>
          <w:lang w:val="zh-CN" w:bidi="zh-CN"/>
        </w:rPr>
        <w:t>）</w:t>
      </w:r>
      <w:r>
        <w:rPr>
          <w:rFonts w:ascii="宋体" w:hAnsi="宋体" w:cs="宋体"/>
          <w:color w:val="auto"/>
          <w:spacing w:val="-4"/>
          <w:kern w:val="0"/>
          <w:sz w:val="24"/>
          <w:highlight w:val="none"/>
          <w:lang w:val="zh-CN" w:bidi="zh-CN"/>
        </w:rPr>
        <w:t>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30DD7EBD">
      <w:pPr>
        <w:autoSpaceDE w:val="0"/>
        <w:autoSpaceDN w:val="0"/>
        <w:spacing w:line="312" w:lineRule="auto"/>
        <w:ind w:left="424" w:right="305"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）在全部工程交工验收前，已经发包人提前验收的单位工程，其保修期的起算日期相应提前。</w:t>
      </w:r>
    </w:p>
    <w:p w14:paraId="3C53F7BF">
      <w:pPr>
        <w:autoSpaceDE w:val="0"/>
        <w:autoSpaceDN w:val="0"/>
        <w:spacing w:before="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3</w:t>
      </w:r>
      <w:r>
        <w:rPr>
          <w:rFonts w:ascii="宋体" w:hAnsi="宋体" w:cs="宋体"/>
          <w:color w:val="auto"/>
          <w:kern w:val="0"/>
          <w:sz w:val="24"/>
          <w:highlight w:val="none"/>
          <w:lang w:val="zh-CN" w:bidi="zh-CN"/>
        </w:rPr>
        <w:t xml:space="preserve">）工程保修期终止后 </w:t>
      </w:r>
      <w:r>
        <w:rPr>
          <w:rFonts w:hAnsi="宋体" w:eastAsia="Times New Roman" w:cs="宋体"/>
          <w:color w:val="auto"/>
          <w:kern w:val="0"/>
          <w:sz w:val="24"/>
          <w:highlight w:val="none"/>
          <w:lang w:val="zh-CN" w:bidi="zh-CN"/>
        </w:rPr>
        <w:t xml:space="preserve">28 </w:t>
      </w:r>
      <w:r>
        <w:rPr>
          <w:rFonts w:ascii="宋体" w:hAnsi="宋体" w:cs="宋体"/>
          <w:color w:val="auto"/>
          <w:kern w:val="0"/>
          <w:sz w:val="24"/>
          <w:highlight w:val="none"/>
          <w:lang w:val="zh-CN" w:bidi="zh-CN"/>
        </w:rPr>
        <w:t>天内，监理人签发保修期终止证书。</w:t>
      </w:r>
    </w:p>
    <w:p w14:paraId="7C54211E">
      <w:pPr>
        <w:autoSpaceDE w:val="0"/>
        <w:autoSpaceDN w:val="0"/>
        <w:spacing w:before="91" w:line="312" w:lineRule="auto"/>
        <w:ind w:left="424" w:right="305" w:firstLine="479"/>
        <w:jc w:val="left"/>
        <w:rPr>
          <w:rFonts w:hint="eastAsia" w:ascii="宋体" w:hAnsi="宋体" w:cs="宋体"/>
          <w:color w:val="auto"/>
          <w:kern w:val="0"/>
          <w:sz w:val="10"/>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4</w:t>
      </w:r>
      <w:r>
        <w:rPr>
          <w:rFonts w:ascii="宋体" w:hAnsi="宋体" w:cs="宋体"/>
          <w:color w:val="auto"/>
          <w:kern w:val="0"/>
          <w:sz w:val="24"/>
          <w:highlight w:val="none"/>
          <w:lang w:val="zh-CN" w:bidi="zh-CN"/>
        </w:rPr>
        <w:t>）若承包人不履行保修义务和责任，则承包人应承担由于违约造成的法律后果，并由发包人将其违约行为上报省级交通运输主管部门，作为不良记录纳入公路</w:t>
      </w:r>
    </w:p>
    <w:p w14:paraId="428767B8">
      <w:pPr>
        <w:autoSpaceDE w:val="0"/>
        <w:autoSpaceDN w:val="0"/>
        <w:spacing w:before="67"/>
        <w:ind w:left="42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建设市场信用信息管理系统。</w:t>
      </w:r>
    </w:p>
    <w:p w14:paraId="5FA2E65E">
      <w:pPr>
        <w:autoSpaceDE w:val="0"/>
        <w:autoSpaceDN w:val="0"/>
        <w:jc w:val="left"/>
        <w:rPr>
          <w:rFonts w:hint="eastAsia" w:ascii="宋体" w:hAnsi="宋体" w:cs="宋体"/>
          <w:color w:val="auto"/>
          <w:kern w:val="0"/>
          <w:sz w:val="24"/>
          <w:highlight w:val="none"/>
          <w:lang w:val="zh-CN" w:bidi="zh-CN"/>
        </w:rPr>
      </w:pPr>
    </w:p>
    <w:p w14:paraId="076C8CE7">
      <w:pPr>
        <w:numPr>
          <w:ilvl w:val="0"/>
          <w:numId w:val="4"/>
        </w:numPr>
        <w:tabs>
          <w:tab w:val="left" w:pos="914"/>
        </w:tabs>
        <w:autoSpaceDE w:val="0"/>
        <w:autoSpaceDN w:val="0"/>
        <w:spacing w:before="192"/>
        <w:ind w:left="914" w:hanging="490"/>
        <w:jc w:val="left"/>
        <w:rPr>
          <w:rFonts w:hint="eastAsia" w:ascii="黑体" w:hAnsi="宋体" w:eastAsia="黑体" w:cs="宋体"/>
          <w:color w:val="auto"/>
          <w:kern w:val="0"/>
          <w:sz w:val="28"/>
          <w:szCs w:val="22"/>
          <w:highlight w:val="none"/>
          <w:lang w:val="zh-CN" w:bidi="zh-CN"/>
        </w:rPr>
      </w:pPr>
      <w:bookmarkStart w:id="194" w:name="_bookmark239"/>
      <w:bookmarkEnd w:id="194"/>
      <w:r>
        <w:rPr>
          <w:rFonts w:hint="eastAsia" w:ascii="黑体" w:hAnsi="宋体" w:eastAsia="黑体" w:cs="宋体"/>
          <w:color w:val="auto"/>
          <w:kern w:val="0"/>
          <w:sz w:val="28"/>
          <w:szCs w:val="22"/>
          <w:highlight w:val="none"/>
          <w:lang w:val="zh-CN" w:bidi="zh-CN"/>
        </w:rPr>
        <w:t>保险</w:t>
      </w:r>
    </w:p>
    <w:p w14:paraId="6A662AD8">
      <w:pPr>
        <w:autoSpaceDE w:val="0"/>
        <w:autoSpaceDN w:val="0"/>
        <w:spacing w:before="7"/>
        <w:jc w:val="left"/>
        <w:rPr>
          <w:rFonts w:hint="eastAsia" w:ascii="黑体" w:hAnsi="宋体" w:cs="宋体"/>
          <w:color w:val="auto"/>
          <w:kern w:val="0"/>
          <w:sz w:val="24"/>
          <w:highlight w:val="none"/>
          <w:lang w:val="zh-CN" w:bidi="zh-CN"/>
        </w:rPr>
      </w:pPr>
    </w:p>
    <w:p w14:paraId="6C8691C2">
      <w:pPr>
        <w:numPr>
          <w:ilvl w:val="1"/>
          <w:numId w:val="4"/>
        </w:numPr>
        <w:tabs>
          <w:tab w:val="left" w:pos="905"/>
        </w:tabs>
        <w:autoSpaceDE w:val="0"/>
        <w:autoSpaceDN w:val="0"/>
        <w:ind w:left="904" w:hanging="480"/>
        <w:jc w:val="left"/>
        <w:rPr>
          <w:rFonts w:hint="eastAsia" w:ascii="黑体" w:hAnsi="宋体" w:eastAsia="黑体" w:cs="宋体"/>
          <w:color w:val="auto"/>
          <w:kern w:val="0"/>
          <w:sz w:val="24"/>
          <w:szCs w:val="22"/>
          <w:highlight w:val="none"/>
          <w:lang w:val="zh-CN" w:bidi="zh-CN"/>
        </w:rPr>
      </w:pPr>
      <w:bookmarkStart w:id="195" w:name="_bookmark240"/>
      <w:bookmarkEnd w:id="195"/>
      <w:r>
        <w:rPr>
          <w:rFonts w:hint="eastAsia" w:ascii="黑体" w:hAnsi="宋体" w:eastAsia="黑体" w:cs="宋体"/>
          <w:color w:val="auto"/>
          <w:kern w:val="0"/>
          <w:sz w:val="24"/>
          <w:szCs w:val="22"/>
          <w:highlight w:val="none"/>
          <w:lang w:val="zh-CN" w:bidi="zh-CN"/>
        </w:rPr>
        <w:t>工程保险</w:t>
      </w:r>
    </w:p>
    <w:p w14:paraId="0192B1E5">
      <w:pPr>
        <w:autoSpaceDE w:val="0"/>
        <w:autoSpaceDN w:val="0"/>
        <w:spacing w:before="11"/>
        <w:jc w:val="left"/>
        <w:rPr>
          <w:rFonts w:hint="eastAsia" w:ascii="黑体" w:hAnsi="宋体" w:cs="宋体"/>
          <w:color w:val="auto"/>
          <w:kern w:val="0"/>
          <w:sz w:val="25"/>
          <w:highlight w:val="none"/>
          <w:lang w:val="zh-CN" w:bidi="zh-CN"/>
        </w:rPr>
      </w:pPr>
    </w:p>
    <w:p w14:paraId="73BF5FC0">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本款约定为：</w:t>
      </w:r>
    </w:p>
    <w:p w14:paraId="0FC9467C">
      <w:pPr>
        <w:autoSpaceDE w:val="0"/>
        <w:autoSpaceDN w:val="0"/>
        <w:spacing w:before="93" w:line="312" w:lineRule="auto"/>
        <w:ind w:left="424" w:right="388"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建筑工程一切险的投保内容：为本合同工程的永久工程、临时工程和设备及已运至施工工地用于永久工程的材料和设备所投的保险。</w:t>
      </w:r>
    </w:p>
    <w:p w14:paraId="37A1BA1F">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保险金额：工程量清单（不含建筑工程一切险及第三者责任险的保险</w:t>
      </w:r>
    </w:p>
    <w:p w14:paraId="526DFE25">
      <w:pPr>
        <w:autoSpaceDE w:val="0"/>
        <w:autoSpaceDN w:val="0"/>
        <w:spacing w:before="94"/>
        <w:ind w:left="42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费）</w:t>
      </w:r>
      <w:r>
        <w:rPr>
          <w:rFonts w:hint="eastAsia" w:ascii="宋体" w:hAnsi="宋体" w:cs="宋体"/>
          <w:color w:val="auto"/>
          <w:kern w:val="0"/>
          <w:sz w:val="24"/>
          <w:highlight w:val="none"/>
          <w:lang w:val="zh-CN" w:bidi="zh-CN"/>
        </w:rPr>
        <w:t>中</w:t>
      </w:r>
      <w:r>
        <w:rPr>
          <w:rFonts w:ascii="宋体" w:hAnsi="宋体" w:cs="宋体"/>
          <w:color w:val="auto"/>
          <w:kern w:val="0"/>
          <w:sz w:val="24"/>
          <w:highlight w:val="none"/>
          <w:lang w:val="zh-CN" w:bidi="zh-CN"/>
        </w:rPr>
        <w:t>的合计金额。</w:t>
      </w:r>
    </w:p>
    <w:p w14:paraId="60BBA4D6">
      <w:pPr>
        <w:autoSpaceDE w:val="0"/>
        <w:autoSpaceDN w:val="0"/>
        <w:spacing w:before="9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保险费率：在项目专用合同条款数据表中约定。</w:t>
      </w:r>
    </w:p>
    <w:p w14:paraId="19AF85F4">
      <w:pPr>
        <w:autoSpaceDE w:val="0"/>
        <w:autoSpaceDN w:val="0"/>
        <w:spacing w:before="9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保险期限：开工日起直至本合同工程签发缺陷责任期终止证书止（即合同工期</w:t>
      </w:r>
    </w:p>
    <w:p w14:paraId="7DB29DCE">
      <w:pPr>
        <w:autoSpaceDE w:val="0"/>
        <w:autoSpaceDN w:val="0"/>
        <w:spacing w:before="93"/>
        <w:ind w:left="42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＋缺陷责任期</w:t>
      </w:r>
      <w:r>
        <w:rPr>
          <w:rFonts w:ascii="宋体" w:hAnsi="宋体" w:cs="宋体"/>
          <w:color w:val="auto"/>
          <w:spacing w:val="-120"/>
          <w:kern w:val="0"/>
          <w:sz w:val="24"/>
          <w:highlight w:val="none"/>
          <w:lang w:val="zh-CN" w:bidi="zh-CN"/>
        </w:rPr>
        <w:t>）</w:t>
      </w:r>
      <w:r>
        <w:rPr>
          <w:rFonts w:ascii="宋体" w:hAnsi="宋体" w:cs="宋体"/>
          <w:color w:val="auto"/>
          <w:kern w:val="0"/>
          <w:sz w:val="24"/>
          <w:highlight w:val="none"/>
          <w:lang w:val="zh-CN" w:bidi="zh-CN"/>
        </w:rPr>
        <w:t>。</w:t>
      </w:r>
    </w:p>
    <w:p w14:paraId="485CE291">
      <w:pPr>
        <w:autoSpaceDE w:val="0"/>
        <w:autoSpaceDN w:val="0"/>
        <w:spacing w:before="91" w:line="312" w:lineRule="auto"/>
        <w:ind w:left="424" w:right="385"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承包人应以发包人和承包人的共同名义投保建筑工程一切险。建筑工程一切险</w:t>
      </w:r>
      <w:r>
        <w:rPr>
          <w:rFonts w:ascii="宋体" w:hAnsi="宋体" w:cs="宋体"/>
          <w:color w:val="auto"/>
          <w:spacing w:val="-3"/>
          <w:kern w:val="0"/>
          <w:sz w:val="24"/>
          <w:highlight w:val="none"/>
          <w:lang w:val="zh-CN" w:bidi="zh-CN"/>
        </w:rPr>
        <w:t>的保险费由承包人报价时列入工程量清单</w:t>
      </w:r>
      <w:r>
        <w:rPr>
          <w:rFonts w:ascii="宋体" w:hAnsi="宋体" w:cs="宋体"/>
          <w:color w:val="auto"/>
          <w:kern w:val="0"/>
          <w:sz w:val="24"/>
          <w:highlight w:val="none"/>
          <w:lang w:val="zh-CN" w:bidi="zh-CN"/>
        </w:rPr>
        <w:t>内。发包人在接到保险单后，将按照保险单的费用直接向承包人支付。</w:t>
      </w:r>
    </w:p>
    <w:p w14:paraId="2E6CC2E6">
      <w:pPr>
        <w:autoSpaceDE w:val="0"/>
        <w:autoSpaceDN w:val="0"/>
        <w:spacing w:before="4"/>
        <w:jc w:val="left"/>
        <w:rPr>
          <w:rFonts w:hint="eastAsia" w:ascii="宋体" w:hAnsi="宋体" w:cs="宋体"/>
          <w:color w:val="auto"/>
          <w:kern w:val="0"/>
          <w:sz w:val="17"/>
          <w:highlight w:val="none"/>
          <w:lang w:val="zh-CN" w:bidi="zh-CN"/>
        </w:rPr>
      </w:pPr>
    </w:p>
    <w:p w14:paraId="1D7DAC73">
      <w:pPr>
        <w:numPr>
          <w:ilvl w:val="1"/>
          <w:numId w:val="25"/>
        </w:numPr>
        <w:tabs>
          <w:tab w:val="left" w:pos="965"/>
        </w:tabs>
        <w:autoSpaceDE w:val="0"/>
        <w:autoSpaceDN w:val="0"/>
        <w:jc w:val="left"/>
        <w:rPr>
          <w:rFonts w:hint="eastAsia" w:ascii="黑体" w:hAnsi="宋体" w:eastAsia="黑体" w:cs="宋体"/>
          <w:color w:val="auto"/>
          <w:kern w:val="0"/>
          <w:sz w:val="24"/>
          <w:szCs w:val="22"/>
          <w:highlight w:val="none"/>
          <w:lang w:val="zh-CN" w:bidi="zh-CN"/>
        </w:rPr>
      </w:pPr>
      <w:bookmarkStart w:id="196" w:name="_bookmark241"/>
      <w:bookmarkEnd w:id="196"/>
      <w:r>
        <w:rPr>
          <w:rFonts w:hint="eastAsia" w:ascii="黑体" w:hAnsi="宋体" w:eastAsia="黑体" w:cs="宋体"/>
          <w:color w:val="auto"/>
          <w:kern w:val="0"/>
          <w:sz w:val="24"/>
          <w:szCs w:val="22"/>
          <w:highlight w:val="none"/>
          <w:lang w:val="zh-CN" w:bidi="zh-CN"/>
        </w:rPr>
        <w:t>第三者责任险</w:t>
      </w:r>
    </w:p>
    <w:p w14:paraId="794D88C6">
      <w:pPr>
        <w:autoSpaceDE w:val="0"/>
        <w:autoSpaceDN w:val="0"/>
        <w:jc w:val="left"/>
        <w:rPr>
          <w:rFonts w:hint="eastAsia" w:ascii="黑体" w:hAnsi="宋体" w:cs="宋体"/>
          <w:color w:val="auto"/>
          <w:kern w:val="0"/>
          <w:sz w:val="26"/>
          <w:highlight w:val="none"/>
          <w:lang w:val="zh-CN" w:bidi="zh-CN"/>
        </w:rPr>
      </w:pPr>
    </w:p>
    <w:p w14:paraId="2E84FB55">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20.4.2 </w:t>
      </w:r>
      <w:r>
        <w:rPr>
          <w:rFonts w:ascii="宋体" w:hAnsi="宋体" w:cs="宋体"/>
          <w:color w:val="auto"/>
          <w:kern w:val="0"/>
          <w:sz w:val="24"/>
          <w:highlight w:val="none"/>
          <w:lang w:val="zh-CN" w:bidi="zh-CN"/>
        </w:rPr>
        <w:t>项补充：</w:t>
      </w:r>
    </w:p>
    <w:p w14:paraId="3EAAB8D5">
      <w:pPr>
        <w:autoSpaceDE w:val="0"/>
        <w:autoSpaceDN w:val="0"/>
        <w:spacing w:before="91" w:line="312" w:lineRule="auto"/>
        <w:ind w:left="424" w:right="334"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第三者责任险的保险费由承包人报价时列入工程量清单内。发包人在接到保险单后，将按照保险单的费用直接向承包人支付。</w:t>
      </w:r>
    </w:p>
    <w:p w14:paraId="36818BC3">
      <w:pPr>
        <w:autoSpaceDE w:val="0"/>
        <w:autoSpaceDN w:val="0"/>
        <w:spacing w:before="5"/>
        <w:jc w:val="left"/>
        <w:rPr>
          <w:rFonts w:hint="eastAsia" w:ascii="宋体" w:hAnsi="宋体" w:cs="宋体"/>
          <w:color w:val="auto"/>
          <w:kern w:val="0"/>
          <w:sz w:val="17"/>
          <w:highlight w:val="none"/>
          <w:lang w:val="zh-CN" w:bidi="zh-CN"/>
        </w:rPr>
      </w:pPr>
    </w:p>
    <w:p w14:paraId="22DB7D27">
      <w:pPr>
        <w:numPr>
          <w:ilvl w:val="1"/>
          <w:numId w:val="25"/>
        </w:numPr>
        <w:tabs>
          <w:tab w:val="left" w:pos="965"/>
        </w:tabs>
        <w:autoSpaceDE w:val="0"/>
        <w:autoSpaceDN w:val="0"/>
        <w:jc w:val="left"/>
        <w:rPr>
          <w:rFonts w:hint="eastAsia" w:ascii="黑体" w:hAnsi="宋体" w:eastAsia="黑体" w:cs="宋体"/>
          <w:color w:val="auto"/>
          <w:kern w:val="0"/>
          <w:sz w:val="24"/>
          <w:szCs w:val="22"/>
          <w:highlight w:val="none"/>
          <w:lang w:val="zh-CN" w:bidi="zh-CN"/>
        </w:rPr>
      </w:pPr>
      <w:bookmarkStart w:id="197" w:name="_bookmark242"/>
      <w:bookmarkEnd w:id="197"/>
      <w:r>
        <w:rPr>
          <w:rFonts w:hint="eastAsia" w:ascii="黑体" w:hAnsi="宋体" w:eastAsia="黑体" w:cs="宋体"/>
          <w:color w:val="auto"/>
          <w:kern w:val="0"/>
          <w:sz w:val="24"/>
          <w:szCs w:val="22"/>
          <w:highlight w:val="none"/>
          <w:lang w:val="zh-CN" w:bidi="zh-CN"/>
        </w:rPr>
        <w:t>其他保险</w:t>
      </w:r>
    </w:p>
    <w:p w14:paraId="595CF551">
      <w:pPr>
        <w:autoSpaceDE w:val="0"/>
        <w:autoSpaceDN w:val="0"/>
        <w:spacing w:before="11"/>
        <w:jc w:val="left"/>
        <w:rPr>
          <w:rFonts w:hint="eastAsia" w:ascii="黑体" w:hAnsi="宋体" w:cs="宋体"/>
          <w:color w:val="auto"/>
          <w:kern w:val="0"/>
          <w:sz w:val="25"/>
          <w:highlight w:val="none"/>
          <w:lang w:val="zh-CN" w:bidi="zh-CN"/>
        </w:rPr>
      </w:pPr>
    </w:p>
    <w:p w14:paraId="5E3C0E73">
      <w:pPr>
        <w:autoSpaceDE w:val="0"/>
        <w:autoSpaceDN w:val="0"/>
        <w:spacing w:before="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本款约定为：</w:t>
      </w:r>
    </w:p>
    <w:p w14:paraId="41032C71">
      <w:pPr>
        <w:autoSpaceDE w:val="0"/>
        <w:autoSpaceDN w:val="0"/>
        <w:spacing w:before="93" w:line="312" w:lineRule="auto"/>
        <w:ind w:left="424" w:right="389" w:firstLine="41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承包人应为其施工设备等办理保险，其投保金额应足以现场重置。办理本款保险的一切费用均由承包人承担，并包括在工程量清单的单价及总额价中，发包人不单独支付。</w:t>
      </w:r>
    </w:p>
    <w:p w14:paraId="31CCBCA6">
      <w:pPr>
        <w:autoSpaceDE w:val="0"/>
        <w:autoSpaceDN w:val="0"/>
        <w:spacing w:before="3"/>
        <w:jc w:val="left"/>
        <w:rPr>
          <w:rFonts w:hint="eastAsia" w:ascii="宋体" w:hAnsi="宋体" w:cs="宋体"/>
          <w:color w:val="auto"/>
          <w:kern w:val="0"/>
          <w:sz w:val="17"/>
          <w:highlight w:val="none"/>
          <w:lang w:val="zh-CN" w:bidi="zh-CN"/>
        </w:rPr>
      </w:pPr>
    </w:p>
    <w:p w14:paraId="166DFEBB">
      <w:pPr>
        <w:numPr>
          <w:ilvl w:val="1"/>
          <w:numId w:val="25"/>
        </w:numPr>
        <w:tabs>
          <w:tab w:val="left" w:pos="965"/>
        </w:tabs>
        <w:autoSpaceDE w:val="0"/>
        <w:autoSpaceDN w:val="0"/>
        <w:spacing w:before="1"/>
        <w:jc w:val="left"/>
        <w:rPr>
          <w:rFonts w:hint="eastAsia" w:ascii="黑体" w:hAnsi="宋体" w:eastAsia="黑体" w:cs="宋体"/>
          <w:color w:val="auto"/>
          <w:kern w:val="0"/>
          <w:sz w:val="24"/>
          <w:szCs w:val="22"/>
          <w:highlight w:val="none"/>
          <w:lang w:val="zh-CN" w:bidi="zh-CN"/>
        </w:rPr>
      </w:pPr>
      <w:bookmarkStart w:id="198" w:name="_bookmark243"/>
      <w:bookmarkEnd w:id="198"/>
      <w:r>
        <w:rPr>
          <w:rFonts w:hint="eastAsia" w:ascii="黑体" w:hAnsi="宋体" w:eastAsia="黑体" w:cs="宋体"/>
          <w:color w:val="auto"/>
          <w:kern w:val="0"/>
          <w:sz w:val="24"/>
          <w:szCs w:val="22"/>
          <w:highlight w:val="none"/>
          <w:lang w:val="zh-CN" w:bidi="zh-CN"/>
        </w:rPr>
        <w:t>对各项保险的一般要求</w:t>
      </w:r>
    </w:p>
    <w:p w14:paraId="14D1F7EB">
      <w:pPr>
        <w:autoSpaceDE w:val="0"/>
        <w:autoSpaceDN w:val="0"/>
        <w:spacing w:before="10"/>
        <w:jc w:val="left"/>
        <w:rPr>
          <w:rFonts w:hint="eastAsia" w:ascii="黑体" w:hAnsi="宋体" w:cs="宋体"/>
          <w:color w:val="auto"/>
          <w:kern w:val="0"/>
          <w:sz w:val="25"/>
          <w:highlight w:val="none"/>
          <w:lang w:val="zh-CN" w:bidi="zh-CN"/>
        </w:rPr>
      </w:pPr>
    </w:p>
    <w:p w14:paraId="5620BDBF">
      <w:pPr>
        <w:autoSpaceDE w:val="0"/>
        <w:autoSpaceDN w:val="0"/>
        <w:ind w:left="815"/>
        <w:jc w:val="left"/>
        <w:rPr>
          <w:rFonts w:hint="eastAsia" w:ascii="黑体" w:hAnsi="宋体" w:eastAsia="黑体" w:cs="宋体"/>
          <w:color w:val="auto"/>
          <w:kern w:val="0"/>
          <w:sz w:val="24"/>
          <w:highlight w:val="none"/>
          <w:lang w:val="zh-CN" w:bidi="zh-CN"/>
        </w:rPr>
      </w:pPr>
      <w:r>
        <w:rPr>
          <w:rFonts w:hAnsi="宋体" w:eastAsia="Times New Roman" w:cs="宋体"/>
          <w:color w:val="auto"/>
          <w:kern w:val="0"/>
          <w:sz w:val="24"/>
          <w:highlight w:val="none"/>
          <w:lang w:val="zh-CN" w:bidi="zh-CN"/>
        </w:rPr>
        <w:t xml:space="preserve">20.6.1 </w:t>
      </w:r>
      <w:r>
        <w:rPr>
          <w:rFonts w:hint="eastAsia" w:ascii="黑体" w:hAnsi="宋体" w:eastAsia="黑体" w:cs="宋体"/>
          <w:color w:val="auto"/>
          <w:kern w:val="0"/>
          <w:sz w:val="24"/>
          <w:highlight w:val="none"/>
          <w:lang w:val="zh-CN" w:bidi="zh-CN"/>
        </w:rPr>
        <w:t>保险凭证</w:t>
      </w:r>
    </w:p>
    <w:p w14:paraId="411C3E40">
      <w:pPr>
        <w:autoSpaceDE w:val="0"/>
        <w:autoSpaceDN w:val="0"/>
        <w:spacing w:before="94"/>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本项约定为：</w:t>
      </w:r>
    </w:p>
    <w:p w14:paraId="738CEC5F">
      <w:pPr>
        <w:autoSpaceDE w:val="0"/>
        <w:autoSpaceDN w:val="0"/>
        <w:spacing w:before="91"/>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承包人向发包人提交各项保险生效的证据和保险单副本的期限：开工后 </w:t>
      </w:r>
      <w:r>
        <w:rPr>
          <w:rFonts w:hAnsi="宋体" w:eastAsia="Times New Roman" w:cs="宋体"/>
          <w:color w:val="auto"/>
          <w:kern w:val="0"/>
          <w:sz w:val="24"/>
          <w:highlight w:val="none"/>
          <w:lang w:val="zh-CN" w:bidi="zh-CN"/>
        </w:rPr>
        <w:t xml:space="preserve">56 </w:t>
      </w:r>
      <w:r>
        <w:rPr>
          <w:rFonts w:ascii="宋体" w:hAnsi="宋体" w:cs="宋体"/>
          <w:color w:val="auto"/>
          <w:kern w:val="0"/>
          <w:sz w:val="24"/>
          <w:highlight w:val="none"/>
          <w:lang w:val="zh-CN" w:bidi="zh-CN"/>
        </w:rPr>
        <w:t>天内。</w:t>
      </w:r>
    </w:p>
    <w:p w14:paraId="0054F186">
      <w:pPr>
        <w:numPr>
          <w:ilvl w:val="2"/>
          <w:numId w:val="26"/>
        </w:numPr>
        <w:tabs>
          <w:tab w:val="left" w:pos="1536"/>
        </w:tabs>
        <w:autoSpaceDE w:val="0"/>
        <w:autoSpaceDN w:val="0"/>
        <w:spacing w:before="93"/>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持续保险</w:t>
      </w:r>
    </w:p>
    <w:p w14:paraId="55C262A4">
      <w:pPr>
        <w:autoSpaceDE w:val="0"/>
        <w:autoSpaceDN w:val="0"/>
        <w:spacing w:before="2"/>
        <w:jc w:val="left"/>
        <w:rPr>
          <w:rFonts w:hint="eastAsia" w:ascii="黑体" w:hAnsi="宋体" w:cs="宋体"/>
          <w:color w:val="auto"/>
          <w:kern w:val="0"/>
          <w:sz w:val="10"/>
          <w:highlight w:val="none"/>
          <w:lang w:val="zh-CN" w:bidi="zh-CN"/>
        </w:rPr>
      </w:pPr>
    </w:p>
    <w:p w14:paraId="1D4F19EE">
      <w:pPr>
        <w:autoSpaceDE w:val="0"/>
        <w:autoSpaceDN w:val="0"/>
        <w:spacing w:before="67"/>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本项补充：</w:t>
      </w:r>
    </w:p>
    <w:p w14:paraId="7EA273FB">
      <w:pPr>
        <w:autoSpaceDE w:val="0"/>
        <w:autoSpaceDN w:val="0"/>
        <w:spacing w:before="9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在整个合同期内，承包人应按合同条款规定保证足够的保险额。</w:t>
      </w:r>
    </w:p>
    <w:p w14:paraId="3948710D">
      <w:pPr>
        <w:numPr>
          <w:ilvl w:val="2"/>
          <w:numId w:val="26"/>
        </w:numPr>
        <w:tabs>
          <w:tab w:val="left" w:pos="1536"/>
        </w:tabs>
        <w:autoSpaceDE w:val="0"/>
        <w:autoSpaceDN w:val="0"/>
        <w:spacing w:before="93"/>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保险金不足的补偿</w:t>
      </w:r>
    </w:p>
    <w:p w14:paraId="2B25C5C8">
      <w:pPr>
        <w:autoSpaceDE w:val="0"/>
        <w:autoSpaceDN w:val="0"/>
        <w:spacing w:before="9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本项细化为：</w:t>
      </w:r>
    </w:p>
    <w:p w14:paraId="63215D20">
      <w:pPr>
        <w:autoSpaceDE w:val="0"/>
        <w:autoSpaceDN w:val="0"/>
        <w:spacing w:before="91"/>
        <w:ind w:left="904"/>
        <w:jc w:val="left"/>
        <w:rPr>
          <w:rFonts w:hint="eastAsia" w:ascii="宋体" w:hAnsi="宋体" w:cs="宋体"/>
          <w:color w:val="auto"/>
          <w:kern w:val="0"/>
          <w:sz w:val="24"/>
          <w:highlight w:val="none"/>
          <w:lang w:val="zh-CN" w:bidi="zh-CN"/>
        </w:rPr>
      </w:pPr>
      <w:r>
        <w:rPr>
          <w:rFonts w:ascii="宋体" w:hAnsi="宋体" w:cs="宋体"/>
          <w:color w:val="auto"/>
          <w:spacing w:val="-4"/>
          <w:kern w:val="0"/>
          <w:sz w:val="24"/>
          <w:highlight w:val="none"/>
          <w:lang w:val="zh-CN" w:bidi="zh-CN"/>
        </w:rPr>
        <w:t>保险金不足以补偿损失的</w:t>
      </w:r>
      <w:r>
        <w:rPr>
          <w:rFonts w:ascii="宋体" w:hAnsi="宋体" w:cs="宋体"/>
          <w:color w:val="auto"/>
          <w:kern w:val="0"/>
          <w:sz w:val="24"/>
          <w:highlight w:val="none"/>
          <w:lang w:val="zh-CN" w:bidi="zh-CN"/>
        </w:rPr>
        <w:t>（包括免赔额和超过赔偿限额的部分</w:t>
      </w:r>
      <w:r>
        <w:rPr>
          <w:rFonts w:ascii="宋体" w:hAnsi="宋体" w:cs="宋体"/>
          <w:color w:val="auto"/>
          <w:spacing w:val="-82"/>
          <w:kern w:val="0"/>
          <w:sz w:val="24"/>
          <w:highlight w:val="none"/>
          <w:lang w:val="zh-CN" w:bidi="zh-CN"/>
        </w:rPr>
        <w:t>）</w:t>
      </w:r>
      <w:r>
        <w:rPr>
          <w:rFonts w:ascii="宋体" w:hAnsi="宋体" w:cs="宋体"/>
          <w:color w:val="auto"/>
          <w:spacing w:val="-13"/>
          <w:kern w:val="0"/>
          <w:sz w:val="24"/>
          <w:highlight w:val="none"/>
          <w:lang w:val="zh-CN" w:bidi="zh-CN"/>
        </w:rPr>
        <w:t>，应由承包人和</w:t>
      </w:r>
    </w:p>
    <w:p w14:paraId="11FE7BCE">
      <w:pPr>
        <w:autoSpaceDE w:val="0"/>
        <w:autoSpaceDN w:val="0"/>
        <w:spacing w:before="93"/>
        <w:ind w:left="42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（或）发包人按合同约定负责补偿。</w:t>
      </w:r>
    </w:p>
    <w:p w14:paraId="6AE045E1">
      <w:pPr>
        <w:numPr>
          <w:ilvl w:val="2"/>
          <w:numId w:val="26"/>
        </w:numPr>
        <w:tabs>
          <w:tab w:val="left" w:pos="1536"/>
        </w:tabs>
        <w:autoSpaceDE w:val="0"/>
        <w:autoSpaceDN w:val="0"/>
        <w:spacing w:before="94"/>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未按约定投保的补救</w:t>
      </w:r>
    </w:p>
    <w:p w14:paraId="38E5C3D9">
      <w:pPr>
        <w:autoSpaceDE w:val="0"/>
        <w:autoSpaceDN w:val="0"/>
        <w:spacing w:before="91"/>
        <w:ind w:left="815"/>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）目细化为：</w:t>
      </w:r>
    </w:p>
    <w:p w14:paraId="61972017">
      <w:pPr>
        <w:autoSpaceDE w:val="0"/>
        <w:autoSpaceDN w:val="0"/>
        <w:spacing w:before="93" w:line="312" w:lineRule="auto"/>
        <w:ind w:left="424" w:right="263" w:firstLine="391"/>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）由于负有投保义务的一方当事人未按合同约定办理某项保险，或未按保险</w:t>
      </w:r>
      <w:r>
        <w:rPr>
          <w:rFonts w:ascii="宋体" w:hAnsi="宋体" w:cs="宋体"/>
          <w:color w:val="auto"/>
          <w:spacing w:val="-4"/>
          <w:kern w:val="0"/>
          <w:sz w:val="24"/>
          <w:highlight w:val="none"/>
          <w:lang w:val="zh-CN" w:bidi="zh-CN"/>
        </w:rPr>
        <w:t>单规定的条件和期限及时向保险人报告事故情况，或未按要求的保险期限进行投保， 或未按要求投保足够的保险金额，导致受益人未能或未能全部得到保险人的赔偿， 原应从该项保险得到的保险金应由负有投保义务的一方当事人支付。</w:t>
      </w:r>
    </w:p>
    <w:p w14:paraId="7DB6FE66">
      <w:pPr>
        <w:autoSpaceDE w:val="0"/>
        <w:autoSpaceDN w:val="0"/>
        <w:spacing w:before="1"/>
        <w:jc w:val="left"/>
        <w:rPr>
          <w:rFonts w:hint="eastAsia" w:ascii="宋体" w:hAnsi="宋体" w:cs="宋体"/>
          <w:color w:val="auto"/>
          <w:kern w:val="0"/>
          <w:sz w:val="32"/>
          <w:highlight w:val="none"/>
          <w:lang w:val="zh-CN" w:bidi="zh-CN"/>
        </w:rPr>
      </w:pPr>
    </w:p>
    <w:p w14:paraId="704A8C68">
      <w:pPr>
        <w:numPr>
          <w:ilvl w:val="0"/>
          <w:numId w:val="4"/>
        </w:numPr>
        <w:tabs>
          <w:tab w:val="left" w:pos="914"/>
        </w:tabs>
        <w:autoSpaceDE w:val="0"/>
        <w:autoSpaceDN w:val="0"/>
        <w:ind w:left="914" w:hanging="490"/>
        <w:jc w:val="left"/>
        <w:rPr>
          <w:rFonts w:hint="eastAsia" w:ascii="黑体" w:hAnsi="宋体" w:eastAsia="黑体" w:cs="宋体"/>
          <w:color w:val="auto"/>
          <w:kern w:val="0"/>
          <w:sz w:val="28"/>
          <w:szCs w:val="22"/>
          <w:highlight w:val="none"/>
          <w:lang w:val="zh-CN" w:bidi="zh-CN"/>
        </w:rPr>
      </w:pPr>
      <w:bookmarkStart w:id="199" w:name="_bookmark244"/>
      <w:bookmarkEnd w:id="199"/>
      <w:r>
        <w:rPr>
          <w:rFonts w:hint="eastAsia" w:ascii="黑体" w:hAnsi="宋体" w:eastAsia="黑体" w:cs="宋体"/>
          <w:color w:val="auto"/>
          <w:kern w:val="0"/>
          <w:sz w:val="28"/>
          <w:szCs w:val="22"/>
          <w:highlight w:val="none"/>
          <w:lang w:val="zh-CN" w:bidi="zh-CN"/>
        </w:rPr>
        <w:t>不可抗力</w:t>
      </w:r>
    </w:p>
    <w:p w14:paraId="76F96DA2">
      <w:pPr>
        <w:autoSpaceDE w:val="0"/>
        <w:autoSpaceDN w:val="0"/>
        <w:spacing w:before="5"/>
        <w:jc w:val="left"/>
        <w:rPr>
          <w:rFonts w:hint="eastAsia" w:ascii="黑体" w:hAnsi="宋体" w:cs="宋体"/>
          <w:color w:val="auto"/>
          <w:kern w:val="0"/>
          <w:sz w:val="24"/>
          <w:highlight w:val="none"/>
          <w:lang w:val="zh-CN" w:bidi="zh-CN"/>
        </w:rPr>
      </w:pPr>
    </w:p>
    <w:p w14:paraId="59EFE9CB">
      <w:pPr>
        <w:numPr>
          <w:ilvl w:val="1"/>
          <w:numId w:val="4"/>
        </w:numPr>
        <w:tabs>
          <w:tab w:val="left" w:pos="965"/>
        </w:tabs>
        <w:autoSpaceDE w:val="0"/>
        <w:autoSpaceDN w:val="0"/>
        <w:ind w:left="964" w:hanging="540"/>
        <w:jc w:val="left"/>
        <w:rPr>
          <w:rFonts w:hint="eastAsia" w:ascii="黑体" w:hAnsi="宋体" w:eastAsia="黑体" w:cs="宋体"/>
          <w:color w:val="auto"/>
          <w:kern w:val="0"/>
          <w:sz w:val="24"/>
          <w:szCs w:val="22"/>
          <w:highlight w:val="none"/>
          <w:lang w:val="zh-CN" w:bidi="zh-CN"/>
        </w:rPr>
      </w:pPr>
      <w:bookmarkStart w:id="200" w:name="_bookmark245"/>
      <w:bookmarkEnd w:id="200"/>
      <w:r>
        <w:rPr>
          <w:rFonts w:hint="eastAsia" w:ascii="黑体" w:hAnsi="宋体" w:eastAsia="黑体" w:cs="宋体"/>
          <w:color w:val="auto"/>
          <w:kern w:val="0"/>
          <w:sz w:val="24"/>
          <w:szCs w:val="22"/>
          <w:highlight w:val="none"/>
          <w:lang w:val="zh-CN" w:bidi="zh-CN"/>
        </w:rPr>
        <w:t>不可抗力的确认</w:t>
      </w:r>
    </w:p>
    <w:p w14:paraId="63E8FA05">
      <w:pPr>
        <w:autoSpaceDE w:val="0"/>
        <w:autoSpaceDN w:val="0"/>
        <w:spacing w:before="11"/>
        <w:jc w:val="left"/>
        <w:rPr>
          <w:rFonts w:hint="eastAsia" w:ascii="黑体" w:hAnsi="宋体" w:cs="宋体"/>
          <w:color w:val="auto"/>
          <w:kern w:val="0"/>
          <w:sz w:val="25"/>
          <w:highlight w:val="none"/>
          <w:lang w:val="zh-CN" w:bidi="zh-CN"/>
        </w:rPr>
      </w:pPr>
    </w:p>
    <w:p w14:paraId="7BCC7385">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21.1.1 </w:t>
      </w:r>
      <w:r>
        <w:rPr>
          <w:rFonts w:ascii="宋体" w:hAnsi="宋体" w:cs="宋体"/>
          <w:color w:val="auto"/>
          <w:kern w:val="0"/>
          <w:sz w:val="24"/>
          <w:highlight w:val="none"/>
          <w:lang w:val="zh-CN" w:bidi="zh-CN"/>
        </w:rPr>
        <w:t>项细化为：</w:t>
      </w:r>
    </w:p>
    <w:p w14:paraId="6D78B01F">
      <w:pPr>
        <w:autoSpaceDE w:val="0"/>
        <w:autoSpaceDN w:val="0"/>
        <w:spacing w:before="93" w:line="312" w:lineRule="auto"/>
        <w:ind w:left="424" w:right="391"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不可抗力是指承包人和发包人在订立合同时不可预见，在工程施工过程中不可避免发生并不能克服的自然灾害和社会性突发事件。包括但不限于：</w:t>
      </w:r>
    </w:p>
    <w:p w14:paraId="4A098A60">
      <w:pPr>
        <w:autoSpaceDE w:val="0"/>
        <w:autoSpaceDN w:val="0"/>
        <w:spacing w:line="312" w:lineRule="auto"/>
        <w:ind w:left="424" w:right="388"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1</w:t>
      </w:r>
      <w:r>
        <w:rPr>
          <w:rFonts w:ascii="宋体" w:hAnsi="宋体" w:cs="宋体"/>
          <w:color w:val="auto"/>
          <w:kern w:val="0"/>
          <w:sz w:val="24"/>
          <w:highlight w:val="none"/>
          <w:lang w:val="zh-CN" w:bidi="zh-CN"/>
        </w:rPr>
        <w:t>）地震、海啸、火山爆发、泥石流、暴雨（雪</w:t>
      </w:r>
      <w:r>
        <w:rPr>
          <w:rFonts w:ascii="宋体" w:hAnsi="宋体" w:cs="宋体"/>
          <w:color w:val="auto"/>
          <w:spacing w:val="-118"/>
          <w:kern w:val="0"/>
          <w:sz w:val="24"/>
          <w:highlight w:val="none"/>
          <w:lang w:val="zh-CN" w:bidi="zh-CN"/>
        </w:rPr>
        <w:t>）</w:t>
      </w:r>
      <w:r>
        <w:rPr>
          <w:rFonts w:ascii="宋体" w:hAnsi="宋体" w:cs="宋体"/>
          <w:color w:val="auto"/>
          <w:kern w:val="0"/>
          <w:sz w:val="24"/>
          <w:highlight w:val="none"/>
          <w:lang w:val="zh-CN" w:bidi="zh-CN"/>
        </w:rPr>
        <w:t>、台风、龙卷风、水灾等自然灾害；</w:t>
      </w:r>
    </w:p>
    <w:p w14:paraId="6B0E5B1D">
      <w:pPr>
        <w:autoSpaceDE w:val="0"/>
        <w:autoSpaceDN w:val="0"/>
        <w:spacing w:before="2" w:line="312" w:lineRule="auto"/>
        <w:ind w:left="424" w:right="384" w:firstLine="479"/>
        <w:jc w:val="left"/>
        <w:rPr>
          <w:rFonts w:hint="eastAsia" w:ascii="宋体" w:hAnsi="宋体" w:cs="宋体"/>
          <w:color w:val="auto"/>
          <w:kern w:val="0"/>
          <w:sz w:val="24"/>
          <w:highlight w:val="none"/>
          <w:lang w:val="zh-CN" w:bidi="zh-CN"/>
        </w:rPr>
      </w:pPr>
      <w:r>
        <w:rPr>
          <w:rFonts w:ascii="宋体" w:hAnsi="宋体" w:cs="宋体"/>
          <w:color w:val="auto"/>
          <w:spacing w:val="-8"/>
          <w:kern w:val="0"/>
          <w:sz w:val="24"/>
          <w:highlight w:val="none"/>
          <w:lang w:val="zh-CN" w:bidi="zh-CN"/>
        </w:rPr>
        <w:t>（</w:t>
      </w:r>
      <w:r>
        <w:rPr>
          <w:rFonts w:hAnsi="宋体" w:eastAsia="Times New Roman" w:cs="宋体"/>
          <w:color w:val="auto"/>
          <w:spacing w:val="-8"/>
          <w:kern w:val="0"/>
          <w:sz w:val="24"/>
          <w:highlight w:val="none"/>
          <w:lang w:val="zh-CN" w:bidi="zh-CN"/>
        </w:rPr>
        <w:t>2</w:t>
      </w:r>
      <w:r>
        <w:rPr>
          <w:rFonts w:ascii="宋体" w:hAnsi="宋体" w:cs="宋体"/>
          <w:color w:val="auto"/>
          <w:spacing w:val="-8"/>
          <w:kern w:val="0"/>
          <w:sz w:val="24"/>
          <w:highlight w:val="none"/>
          <w:lang w:val="zh-CN" w:bidi="zh-CN"/>
        </w:rPr>
        <w:t>）</w:t>
      </w:r>
      <w:r>
        <w:rPr>
          <w:rFonts w:ascii="宋体" w:hAnsi="宋体" w:cs="宋体"/>
          <w:color w:val="auto"/>
          <w:spacing w:val="-9"/>
          <w:kern w:val="0"/>
          <w:sz w:val="24"/>
          <w:highlight w:val="none"/>
          <w:lang w:val="zh-CN" w:bidi="zh-CN"/>
        </w:rPr>
        <w:t>战争、骚乱、暴动，但纯属承包人或其分包人派遣与</w:t>
      </w:r>
      <w:r>
        <w:rPr>
          <w:rFonts w:hint="eastAsia" w:ascii="宋体" w:hAnsi="宋体" w:cs="宋体"/>
          <w:color w:val="auto"/>
          <w:spacing w:val="-9"/>
          <w:kern w:val="0"/>
          <w:sz w:val="24"/>
          <w:highlight w:val="none"/>
          <w:lang w:val="zh-CN" w:bidi="zh-CN"/>
        </w:rPr>
        <w:t>雇佣</w:t>
      </w:r>
      <w:r>
        <w:rPr>
          <w:rFonts w:ascii="宋体" w:hAnsi="宋体" w:cs="宋体"/>
          <w:color w:val="auto"/>
          <w:spacing w:val="-9"/>
          <w:kern w:val="0"/>
          <w:sz w:val="24"/>
          <w:highlight w:val="none"/>
          <w:lang w:val="zh-CN" w:bidi="zh-CN"/>
        </w:rPr>
        <w:t>的人员由于本合同工程施工原因引起者除外；</w:t>
      </w:r>
    </w:p>
    <w:p w14:paraId="20CA6A5D">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3</w:t>
      </w:r>
      <w:r>
        <w:rPr>
          <w:rFonts w:ascii="宋体" w:hAnsi="宋体" w:cs="宋体"/>
          <w:color w:val="auto"/>
          <w:kern w:val="0"/>
          <w:sz w:val="24"/>
          <w:highlight w:val="none"/>
          <w:lang w:val="zh-CN" w:bidi="zh-CN"/>
        </w:rPr>
        <w:t>）核反应、辐射或放射性污染；</w:t>
      </w:r>
    </w:p>
    <w:p w14:paraId="105F2AF5">
      <w:pPr>
        <w:autoSpaceDE w:val="0"/>
        <w:autoSpaceDN w:val="0"/>
        <w:spacing w:before="94"/>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4</w:t>
      </w:r>
      <w:r>
        <w:rPr>
          <w:rFonts w:ascii="宋体" w:hAnsi="宋体" w:cs="宋体"/>
          <w:color w:val="auto"/>
          <w:kern w:val="0"/>
          <w:sz w:val="24"/>
          <w:highlight w:val="none"/>
          <w:lang w:val="zh-CN" w:bidi="zh-CN"/>
        </w:rPr>
        <w:t>）空中飞行物体坠落或非发包人或承包人责任造成的爆炸、火灾；</w:t>
      </w:r>
    </w:p>
    <w:p w14:paraId="2DFFC32F">
      <w:pPr>
        <w:autoSpaceDE w:val="0"/>
        <w:autoSpaceDN w:val="0"/>
        <w:spacing w:before="9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5</w:t>
      </w:r>
      <w:r>
        <w:rPr>
          <w:rFonts w:ascii="宋体" w:hAnsi="宋体" w:cs="宋体"/>
          <w:color w:val="auto"/>
          <w:kern w:val="0"/>
          <w:sz w:val="24"/>
          <w:highlight w:val="none"/>
          <w:lang w:val="zh-CN" w:bidi="zh-CN"/>
        </w:rPr>
        <w:t>）瘟疫；</w:t>
      </w:r>
    </w:p>
    <w:p w14:paraId="47EFB52B">
      <w:pPr>
        <w:autoSpaceDE w:val="0"/>
        <w:autoSpaceDN w:val="0"/>
        <w:spacing w:before="9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6</w:t>
      </w:r>
      <w:r>
        <w:rPr>
          <w:rFonts w:ascii="宋体" w:hAnsi="宋体" w:cs="宋体"/>
          <w:color w:val="auto"/>
          <w:kern w:val="0"/>
          <w:sz w:val="24"/>
          <w:highlight w:val="none"/>
          <w:lang w:val="zh-CN" w:bidi="zh-CN"/>
        </w:rPr>
        <w:t>）项目专用合同条款约定的其他情形。</w:t>
      </w:r>
    </w:p>
    <w:p w14:paraId="52061D51">
      <w:pPr>
        <w:autoSpaceDE w:val="0"/>
        <w:autoSpaceDN w:val="0"/>
        <w:spacing w:before="6"/>
        <w:jc w:val="left"/>
        <w:rPr>
          <w:rFonts w:hint="eastAsia" w:ascii="宋体" w:hAnsi="宋体" w:cs="宋体"/>
          <w:color w:val="auto"/>
          <w:kern w:val="0"/>
          <w:sz w:val="24"/>
          <w:highlight w:val="none"/>
          <w:lang w:val="zh-CN" w:bidi="zh-CN"/>
        </w:rPr>
      </w:pPr>
    </w:p>
    <w:p w14:paraId="4F9F9F71">
      <w:pPr>
        <w:autoSpaceDE w:val="0"/>
        <w:autoSpaceDN w:val="0"/>
        <w:spacing w:before="1"/>
        <w:ind w:left="424"/>
        <w:jc w:val="left"/>
        <w:rPr>
          <w:rFonts w:hint="eastAsia" w:ascii="黑体" w:hAnsi="宋体" w:eastAsia="黑体" w:cs="宋体"/>
          <w:color w:val="auto"/>
          <w:kern w:val="0"/>
          <w:sz w:val="24"/>
          <w:highlight w:val="none"/>
          <w:lang w:val="zh-CN" w:bidi="zh-CN"/>
        </w:rPr>
      </w:pPr>
      <w:bookmarkStart w:id="201" w:name="_bookmark246"/>
      <w:bookmarkEnd w:id="201"/>
      <w:r>
        <w:rPr>
          <w:rFonts w:hAnsi="宋体" w:eastAsia="Times New Roman" w:cs="宋体"/>
          <w:color w:val="auto"/>
          <w:kern w:val="0"/>
          <w:sz w:val="24"/>
          <w:highlight w:val="none"/>
          <w:lang w:val="zh-CN" w:bidi="zh-CN"/>
        </w:rPr>
        <w:t>21.3</w:t>
      </w:r>
      <w:r>
        <w:rPr>
          <w:rFonts w:hint="eastAsia" w:ascii="黑体" w:hAnsi="宋体" w:eastAsia="黑体" w:cs="宋体"/>
          <w:color w:val="auto"/>
          <w:kern w:val="0"/>
          <w:sz w:val="24"/>
          <w:highlight w:val="none"/>
          <w:lang w:val="zh-CN" w:bidi="zh-CN"/>
        </w:rPr>
        <w:t>不可抗力后果及其处理</w:t>
      </w:r>
    </w:p>
    <w:p w14:paraId="39B484EC">
      <w:pPr>
        <w:autoSpaceDE w:val="0"/>
        <w:autoSpaceDN w:val="0"/>
        <w:spacing w:before="10"/>
        <w:jc w:val="left"/>
        <w:rPr>
          <w:rFonts w:hint="eastAsia" w:ascii="黑体" w:hAnsi="宋体" w:cs="宋体"/>
          <w:color w:val="auto"/>
          <w:kern w:val="0"/>
          <w:sz w:val="25"/>
          <w:highlight w:val="none"/>
          <w:lang w:val="zh-CN" w:bidi="zh-CN"/>
        </w:rPr>
      </w:pPr>
    </w:p>
    <w:p w14:paraId="5D5C2787">
      <w:pPr>
        <w:autoSpaceDE w:val="0"/>
        <w:autoSpaceDN w:val="0"/>
        <w:ind w:left="894"/>
        <w:jc w:val="left"/>
        <w:rPr>
          <w:rFonts w:hint="eastAsia" w:ascii="黑体" w:hAnsi="宋体" w:eastAsia="黑体" w:cs="宋体"/>
          <w:color w:val="auto"/>
          <w:kern w:val="0"/>
          <w:sz w:val="24"/>
          <w:highlight w:val="none"/>
          <w:lang w:val="zh-CN" w:bidi="zh-CN"/>
        </w:rPr>
      </w:pPr>
      <w:r>
        <w:rPr>
          <w:rFonts w:hAnsi="宋体" w:eastAsia="Times New Roman" w:cs="宋体"/>
          <w:color w:val="auto"/>
          <w:kern w:val="0"/>
          <w:sz w:val="24"/>
          <w:highlight w:val="none"/>
          <w:lang w:val="zh-CN" w:bidi="zh-CN"/>
        </w:rPr>
        <w:t xml:space="preserve">21.3.4 </w:t>
      </w:r>
      <w:r>
        <w:rPr>
          <w:rFonts w:hint="eastAsia" w:ascii="黑体" w:hAnsi="宋体" w:eastAsia="黑体" w:cs="宋体"/>
          <w:color w:val="auto"/>
          <w:kern w:val="0"/>
          <w:sz w:val="24"/>
          <w:highlight w:val="none"/>
          <w:lang w:val="zh-CN" w:bidi="zh-CN"/>
        </w:rPr>
        <w:t>因不可抗力解除合同</w:t>
      </w:r>
    </w:p>
    <w:p w14:paraId="33653F0F">
      <w:pPr>
        <w:autoSpaceDE w:val="0"/>
        <w:autoSpaceDN w:val="0"/>
        <w:spacing w:before="94"/>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本项细化为：</w:t>
      </w:r>
    </w:p>
    <w:p w14:paraId="4E30F432">
      <w:pPr>
        <w:autoSpaceDE w:val="0"/>
        <w:autoSpaceDN w:val="0"/>
        <w:spacing w:before="91" w:line="312" w:lineRule="auto"/>
        <w:ind w:left="424" w:right="333" w:firstLine="479"/>
        <w:jc w:val="left"/>
        <w:rPr>
          <w:rFonts w:hint="eastAsia" w:ascii="宋体" w:hAnsi="宋体" w:cs="宋体"/>
          <w:color w:val="auto"/>
          <w:kern w:val="0"/>
          <w:sz w:val="10"/>
          <w:highlight w:val="none"/>
          <w:lang w:val="zh-CN" w:bidi="zh-CN"/>
        </w:rPr>
      </w:pPr>
      <w:r>
        <w:rPr>
          <w:rFonts w:ascii="宋体" w:hAnsi="宋体" w:cs="宋体"/>
          <w:color w:val="auto"/>
          <w:kern w:val="0"/>
          <w:sz w:val="24"/>
          <w:highlight w:val="none"/>
          <w:lang w:val="zh-CN" w:bidi="zh-CN"/>
        </w:rPr>
        <w:t xml:space="preserve">合同一方当事人因不可抗力不能履行合同的，应当及时通知对方解除合同。合同解除后，承包人应按照第 </w:t>
      </w:r>
      <w:r>
        <w:rPr>
          <w:rFonts w:hAnsi="宋体" w:eastAsia="Times New Roman" w:cs="宋体"/>
          <w:color w:val="auto"/>
          <w:kern w:val="0"/>
          <w:sz w:val="24"/>
          <w:highlight w:val="none"/>
          <w:lang w:val="zh-CN" w:bidi="zh-CN"/>
        </w:rPr>
        <w:t xml:space="preserve">22.2.5 </w:t>
      </w:r>
      <w:r>
        <w:rPr>
          <w:rFonts w:ascii="宋体" w:hAnsi="宋体" w:cs="宋体"/>
          <w:color w:val="auto"/>
          <w:kern w:val="0"/>
          <w:sz w:val="24"/>
          <w:highlight w:val="none"/>
          <w:lang w:val="zh-CN" w:bidi="zh-CN"/>
        </w:rPr>
        <w:t>项约定撤离施工场地。已经订货的材料、设备由</w:t>
      </w:r>
    </w:p>
    <w:p w14:paraId="47150286">
      <w:pPr>
        <w:autoSpaceDE w:val="0"/>
        <w:autoSpaceDN w:val="0"/>
        <w:spacing w:before="67" w:line="312" w:lineRule="auto"/>
        <w:ind w:left="424" w:right="266"/>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订货方负责退货或解除订货合同，不能退还的货款和因退货、解除订货合同发生的</w:t>
      </w:r>
      <w:r>
        <w:rPr>
          <w:rFonts w:ascii="宋体" w:hAnsi="宋体" w:cs="宋体"/>
          <w:color w:val="auto"/>
          <w:spacing w:val="-10"/>
          <w:kern w:val="0"/>
          <w:sz w:val="24"/>
          <w:highlight w:val="none"/>
          <w:lang w:val="zh-CN" w:bidi="zh-CN"/>
        </w:rPr>
        <w:t xml:space="preserve">费用，由发包人承担，因未及时退货造成的损失由责任方承担。合同解除后的付款， </w:t>
      </w:r>
      <w:r>
        <w:rPr>
          <w:rFonts w:ascii="宋体" w:hAnsi="宋体" w:cs="宋体"/>
          <w:color w:val="auto"/>
          <w:spacing w:val="-17"/>
          <w:kern w:val="0"/>
          <w:sz w:val="24"/>
          <w:highlight w:val="none"/>
          <w:lang w:val="zh-CN" w:bidi="zh-CN"/>
        </w:rPr>
        <w:t xml:space="preserve">参照第 </w:t>
      </w:r>
      <w:r>
        <w:rPr>
          <w:rFonts w:hAnsi="宋体" w:eastAsia="Times New Roman" w:cs="宋体"/>
          <w:color w:val="auto"/>
          <w:kern w:val="0"/>
          <w:sz w:val="24"/>
          <w:highlight w:val="none"/>
          <w:lang w:val="zh-CN" w:bidi="zh-CN"/>
        </w:rPr>
        <w:t>22.2.4</w:t>
      </w:r>
      <w:r>
        <w:rPr>
          <w:rFonts w:ascii="宋体" w:hAnsi="宋体" w:cs="宋体"/>
          <w:color w:val="auto"/>
          <w:spacing w:val="-4"/>
          <w:kern w:val="0"/>
          <w:sz w:val="24"/>
          <w:highlight w:val="none"/>
          <w:lang w:val="zh-CN" w:bidi="zh-CN"/>
        </w:rPr>
        <w:t xml:space="preserve">项约定，由监理人按第 </w:t>
      </w:r>
      <w:r>
        <w:rPr>
          <w:rFonts w:hAnsi="宋体" w:eastAsia="Times New Roman" w:cs="宋体"/>
          <w:color w:val="auto"/>
          <w:kern w:val="0"/>
          <w:sz w:val="24"/>
          <w:highlight w:val="none"/>
          <w:lang w:val="zh-CN" w:bidi="zh-CN"/>
        </w:rPr>
        <w:t>3.5</w:t>
      </w:r>
      <w:r>
        <w:rPr>
          <w:rFonts w:ascii="宋体" w:hAnsi="宋体" w:cs="宋体"/>
          <w:color w:val="auto"/>
          <w:kern w:val="0"/>
          <w:sz w:val="24"/>
          <w:highlight w:val="none"/>
          <w:lang w:val="zh-CN" w:bidi="zh-CN"/>
        </w:rPr>
        <w:t>款商定或确定，但由于解除合同应赔偿的承包人损失不予考虑。</w:t>
      </w:r>
    </w:p>
    <w:p w14:paraId="0C0E98CA">
      <w:pPr>
        <w:autoSpaceDE w:val="0"/>
        <w:autoSpaceDN w:val="0"/>
        <w:spacing w:before="10"/>
        <w:jc w:val="left"/>
        <w:rPr>
          <w:rFonts w:hint="eastAsia" w:ascii="宋体" w:hAnsi="宋体" w:cs="宋体"/>
          <w:color w:val="auto"/>
          <w:kern w:val="0"/>
          <w:sz w:val="31"/>
          <w:highlight w:val="none"/>
          <w:lang w:val="zh-CN" w:bidi="zh-CN"/>
        </w:rPr>
      </w:pPr>
    </w:p>
    <w:p w14:paraId="27082326">
      <w:pPr>
        <w:numPr>
          <w:ilvl w:val="0"/>
          <w:numId w:val="4"/>
        </w:numPr>
        <w:tabs>
          <w:tab w:val="left" w:pos="914"/>
        </w:tabs>
        <w:autoSpaceDE w:val="0"/>
        <w:autoSpaceDN w:val="0"/>
        <w:spacing w:before="1"/>
        <w:ind w:left="914" w:hanging="490"/>
        <w:jc w:val="left"/>
        <w:rPr>
          <w:rFonts w:hint="eastAsia" w:ascii="黑体" w:hAnsi="宋体" w:eastAsia="黑体" w:cs="宋体"/>
          <w:color w:val="auto"/>
          <w:kern w:val="0"/>
          <w:sz w:val="28"/>
          <w:szCs w:val="22"/>
          <w:highlight w:val="none"/>
          <w:lang w:val="zh-CN" w:bidi="zh-CN"/>
        </w:rPr>
      </w:pPr>
      <w:bookmarkStart w:id="202" w:name="_bookmark247"/>
      <w:bookmarkEnd w:id="202"/>
      <w:r>
        <w:rPr>
          <w:rFonts w:hint="eastAsia" w:ascii="黑体" w:hAnsi="宋体" w:eastAsia="黑体" w:cs="宋体"/>
          <w:color w:val="auto"/>
          <w:kern w:val="0"/>
          <w:sz w:val="28"/>
          <w:szCs w:val="22"/>
          <w:highlight w:val="none"/>
          <w:lang w:val="zh-CN" w:bidi="zh-CN"/>
        </w:rPr>
        <w:t>违约</w:t>
      </w:r>
    </w:p>
    <w:p w14:paraId="7E393142">
      <w:pPr>
        <w:autoSpaceDE w:val="0"/>
        <w:autoSpaceDN w:val="0"/>
        <w:spacing w:before="7"/>
        <w:jc w:val="left"/>
        <w:rPr>
          <w:rFonts w:hint="eastAsia" w:ascii="黑体" w:hAnsi="宋体" w:cs="宋体"/>
          <w:color w:val="auto"/>
          <w:kern w:val="0"/>
          <w:sz w:val="24"/>
          <w:highlight w:val="none"/>
          <w:lang w:val="zh-CN" w:bidi="zh-CN"/>
        </w:rPr>
      </w:pPr>
    </w:p>
    <w:p w14:paraId="7323A39D">
      <w:pPr>
        <w:numPr>
          <w:ilvl w:val="1"/>
          <w:numId w:val="4"/>
        </w:numPr>
        <w:tabs>
          <w:tab w:val="left" w:pos="965"/>
        </w:tabs>
        <w:autoSpaceDE w:val="0"/>
        <w:autoSpaceDN w:val="0"/>
        <w:ind w:left="964" w:hanging="540"/>
        <w:jc w:val="left"/>
        <w:rPr>
          <w:rFonts w:hint="eastAsia" w:ascii="黑体" w:hAnsi="宋体" w:eastAsia="黑体" w:cs="宋体"/>
          <w:color w:val="auto"/>
          <w:kern w:val="0"/>
          <w:sz w:val="24"/>
          <w:szCs w:val="22"/>
          <w:highlight w:val="none"/>
          <w:lang w:val="zh-CN" w:bidi="zh-CN"/>
        </w:rPr>
      </w:pPr>
      <w:bookmarkStart w:id="203" w:name="_bookmark248"/>
      <w:bookmarkEnd w:id="203"/>
      <w:r>
        <w:rPr>
          <w:rFonts w:hint="eastAsia" w:ascii="黑体" w:hAnsi="宋体" w:eastAsia="黑体" w:cs="宋体"/>
          <w:color w:val="auto"/>
          <w:kern w:val="0"/>
          <w:sz w:val="24"/>
          <w:szCs w:val="22"/>
          <w:highlight w:val="none"/>
          <w:lang w:val="zh-CN" w:bidi="zh-CN"/>
        </w:rPr>
        <w:t>承包人违约</w:t>
      </w:r>
    </w:p>
    <w:p w14:paraId="3948BAF1">
      <w:pPr>
        <w:autoSpaceDE w:val="0"/>
        <w:autoSpaceDN w:val="0"/>
        <w:spacing w:before="11"/>
        <w:jc w:val="left"/>
        <w:rPr>
          <w:rFonts w:hint="eastAsia" w:ascii="黑体" w:hAnsi="宋体" w:cs="宋体"/>
          <w:color w:val="auto"/>
          <w:kern w:val="0"/>
          <w:sz w:val="25"/>
          <w:highlight w:val="none"/>
          <w:lang w:val="zh-CN" w:bidi="zh-CN"/>
        </w:rPr>
      </w:pPr>
    </w:p>
    <w:p w14:paraId="36388199">
      <w:pPr>
        <w:numPr>
          <w:ilvl w:val="2"/>
          <w:numId w:val="27"/>
        </w:numPr>
        <w:tabs>
          <w:tab w:val="left" w:pos="1625"/>
        </w:tabs>
        <w:autoSpaceDE w:val="0"/>
        <w:autoSpaceDN w:val="0"/>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承包人违约的情形</w:t>
      </w:r>
    </w:p>
    <w:p w14:paraId="30D0A073">
      <w:pPr>
        <w:autoSpaceDE w:val="0"/>
        <w:autoSpaceDN w:val="0"/>
        <w:spacing w:before="94"/>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）目细化为：</w:t>
      </w:r>
    </w:p>
    <w:p w14:paraId="4EA83BC3">
      <w:pPr>
        <w:autoSpaceDE w:val="0"/>
        <w:autoSpaceDN w:val="0"/>
        <w:spacing w:before="90" w:line="312" w:lineRule="auto"/>
        <w:ind w:left="424" w:right="303"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 xml:space="preserve">）承包人违反第 </w:t>
      </w:r>
      <w:r>
        <w:rPr>
          <w:rFonts w:hAnsi="宋体" w:eastAsia="Times New Roman" w:cs="宋体"/>
          <w:color w:val="auto"/>
          <w:kern w:val="0"/>
          <w:sz w:val="24"/>
          <w:highlight w:val="none"/>
          <w:lang w:val="zh-CN" w:bidi="zh-CN"/>
        </w:rPr>
        <w:t xml:space="preserve">5.3 </w:t>
      </w:r>
      <w:r>
        <w:rPr>
          <w:rFonts w:ascii="宋体" w:hAnsi="宋体" w:cs="宋体"/>
          <w:color w:val="auto"/>
          <w:kern w:val="0"/>
          <w:sz w:val="24"/>
          <w:highlight w:val="none"/>
          <w:lang w:val="zh-CN" w:bidi="zh-CN"/>
        </w:rPr>
        <w:t xml:space="preserve">款或第 </w:t>
      </w:r>
      <w:r>
        <w:rPr>
          <w:rFonts w:hAnsi="宋体" w:eastAsia="Times New Roman" w:cs="宋体"/>
          <w:color w:val="auto"/>
          <w:kern w:val="0"/>
          <w:sz w:val="24"/>
          <w:highlight w:val="none"/>
          <w:lang w:val="zh-CN" w:bidi="zh-CN"/>
        </w:rPr>
        <w:t xml:space="preserve">6.4 </w:t>
      </w:r>
      <w:r>
        <w:rPr>
          <w:rFonts w:ascii="宋体" w:hAnsi="宋体" w:cs="宋体"/>
          <w:color w:val="auto"/>
          <w:kern w:val="0"/>
          <w:sz w:val="24"/>
          <w:highlight w:val="none"/>
          <w:lang w:val="zh-CN" w:bidi="zh-CN"/>
        </w:rPr>
        <w:t>款的约定，未经监理人批准，私自将已按合同约定进入施工场地的施工设备、临时设施、材料或工程设备撤离施工场地；</w:t>
      </w:r>
    </w:p>
    <w:p w14:paraId="27097578">
      <w:pPr>
        <w:autoSpaceDE w:val="0"/>
        <w:autoSpaceDN w:val="0"/>
        <w:spacing w:before="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w:t>
      </w:r>
      <w:r>
        <w:rPr>
          <w:rFonts w:hAnsi="宋体" w:eastAsia="Times New Roman" w:cs="宋体"/>
          <w:color w:val="auto"/>
          <w:kern w:val="0"/>
          <w:sz w:val="24"/>
          <w:highlight w:val="none"/>
          <w:lang w:val="zh-CN" w:bidi="zh-CN"/>
        </w:rPr>
        <w:t>7</w:t>
      </w:r>
      <w:r>
        <w:rPr>
          <w:rFonts w:ascii="宋体" w:hAnsi="宋体" w:cs="宋体"/>
          <w:color w:val="auto"/>
          <w:kern w:val="0"/>
          <w:sz w:val="24"/>
          <w:highlight w:val="none"/>
          <w:lang w:val="zh-CN" w:bidi="zh-CN"/>
        </w:rPr>
        <w:t>）目细化为：</w:t>
      </w:r>
    </w:p>
    <w:p w14:paraId="30EC36F7">
      <w:pPr>
        <w:autoSpaceDE w:val="0"/>
        <w:autoSpaceDN w:val="0"/>
        <w:spacing w:before="9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7</w:t>
      </w:r>
      <w:r>
        <w:rPr>
          <w:rFonts w:ascii="宋体" w:hAnsi="宋体" w:cs="宋体"/>
          <w:color w:val="auto"/>
          <w:kern w:val="0"/>
          <w:sz w:val="24"/>
          <w:highlight w:val="none"/>
          <w:lang w:val="zh-CN" w:bidi="zh-CN"/>
        </w:rPr>
        <w:t>）承包人未能按期开工；</w:t>
      </w:r>
    </w:p>
    <w:p w14:paraId="7105684F">
      <w:pPr>
        <w:autoSpaceDE w:val="0"/>
        <w:autoSpaceDN w:val="0"/>
        <w:spacing w:before="94" w:line="312" w:lineRule="auto"/>
        <w:ind w:left="424" w:right="303"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8</w:t>
      </w:r>
      <w:r>
        <w:rPr>
          <w:rFonts w:ascii="宋体" w:hAnsi="宋体" w:cs="宋体"/>
          <w:color w:val="auto"/>
          <w:kern w:val="0"/>
          <w:sz w:val="24"/>
          <w:highlight w:val="none"/>
          <w:lang w:val="zh-CN" w:bidi="zh-CN"/>
        </w:rPr>
        <w:t xml:space="preserve">）承包人违反第 </w:t>
      </w:r>
      <w:r>
        <w:rPr>
          <w:rFonts w:hAnsi="宋体" w:eastAsia="Times New Roman" w:cs="宋体"/>
          <w:color w:val="auto"/>
          <w:kern w:val="0"/>
          <w:sz w:val="24"/>
          <w:highlight w:val="none"/>
          <w:lang w:val="zh-CN" w:bidi="zh-CN"/>
        </w:rPr>
        <w:t xml:space="preserve">4.6 </w:t>
      </w:r>
      <w:r>
        <w:rPr>
          <w:rFonts w:ascii="宋体" w:hAnsi="宋体" w:cs="宋体"/>
          <w:color w:val="auto"/>
          <w:kern w:val="0"/>
          <w:sz w:val="24"/>
          <w:highlight w:val="none"/>
          <w:lang w:val="zh-CN" w:bidi="zh-CN"/>
        </w:rPr>
        <w:t xml:space="preserve">款或第 </w:t>
      </w:r>
      <w:r>
        <w:rPr>
          <w:rFonts w:hAnsi="宋体" w:eastAsia="Times New Roman" w:cs="宋体"/>
          <w:color w:val="auto"/>
          <w:kern w:val="0"/>
          <w:sz w:val="24"/>
          <w:highlight w:val="none"/>
          <w:lang w:val="zh-CN" w:bidi="zh-CN"/>
        </w:rPr>
        <w:t xml:space="preserve">6.3 </w:t>
      </w:r>
      <w:r>
        <w:rPr>
          <w:rFonts w:ascii="宋体" w:hAnsi="宋体" w:cs="宋体"/>
          <w:color w:val="auto"/>
          <w:kern w:val="0"/>
          <w:sz w:val="24"/>
          <w:highlight w:val="none"/>
          <w:lang w:val="zh-CN" w:bidi="zh-CN"/>
        </w:rPr>
        <w:t>款的规定，未按承诺或未按监理人的要求及时配备称职的主要管理人员、技术骨干或关键施工设备；</w:t>
      </w:r>
    </w:p>
    <w:p w14:paraId="777FA2F2">
      <w:pPr>
        <w:autoSpaceDE w:val="0"/>
        <w:autoSpaceDN w:val="0"/>
        <w:spacing w:line="312" w:lineRule="auto"/>
        <w:ind w:left="424" w:right="306"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9</w:t>
      </w:r>
      <w:r>
        <w:rPr>
          <w:rFonts w:ascii="宋体" w:hAnsi="宋体" w:cs="宋体"/>
          <w:color w:val="auto"/>
          <w:kern w:val="0"/>
          <w:sz w:val="24"/>
          <w:highlight w:val="none"/>
          <w:lang w:val="zh-CN" w:bidi="zh-CN"/>
        </w:rPr>
        <w:t>）经监理人和发包人检查，发现承包人有安全问题或有违反安全管理规章制度的情况；</w:t>
      </w:r>
    </w:p>
    <w:p w14:paraId="769B0EAE">
      <w:pPr>
        <w:autoSpaceDE w:val="0"/>
        <w:autoSpaceDN w:val="0"/>
        <w:spacing w:before="2"/>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10</w:t>
      </w:r>
      <w:r>
        <w:rPr>
          <w:rFonts w:ascii="宋体" w:hAnsi="宋体" w:cs="宋体"/>
          <w:color w:val="auto"/>
          <w:kern w:val="0"/>
          <w:sz w:val="24"/>
          <w:highlight w:val="none"/>
          <w:lang w:val="zh-CN" w:bidi="zh-CN"/>
        </w:rPr>
        <w:t>）承包人不按合同约定履行义务的其他情况。</w:t>
      </w:r>
    </w:p>
    <w:p w14:paraId="358F114A">
      <w:pPr>
        <w:numPr>
          <w:ilvl w:val="2"/>
          <w:numId w:val="27"/>
        </w:numPr>
        <w:tabs>
          <w:tab w:val="left" w:pos="1615"/>
        </w:tabs>
        <w:autoSpaceDE w:val="0"/>
        <w:autoSpaceDN w:val="0"/>
        <w:spacing w:before="91"/>
        <w:ind w:left="1614"/>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对承包人违约的处理</w:t>
      </w:r>
    </w:p>
    <w:p w14:paraId="4C9702E6">
      <w:pPr>
        <w:autoSpaceDE w:val="0"/>
        <w:autoSpaceDN w:val="0"/>
        <w:spacing w:before="9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本项补充：</w:t>
      </w:r>
    </w:p>
    <w:p w14:paraId="5857022D">
      <w:pPr>
        <w:autoSpaceDE w:val="0"/>
        <w:autoSpaceDN w:val="0"/>
        <w:spacing w:before="93" w:line="312" w:lineRule="auto"/>
        <w:ind w:left="424" w:right="384" w:firstLine="479"/>
        <w:rPr>
          <w:rFonts w:hint="eastAsia" w:ascii="宋体" w:hAnsi="宋体" w:cs="宋体"/>
          <w:color w:val="auto"/>
          <w:kern w:val="0"/>
          <w:sz w:val="24"/>
          <w:highlight w:val="none"/>
          <w:lang w:val="zh-CN" w:bidi="zh-CN"/>
        </w:rPr>
      </w:pPr>
      <w:r>
        <w:rPr>
          <w:rFonts w:ascii="宋体" w:hAnsi="宋体" w:cs="宋体"/>
          <w:color w:val="auto"/>
          <w:spacing w:val="-10"/>
          <w:kern w:val="0"/>
          <w:sz w:val="24"/>
          <w:highlight w:val="none"/>
          <w:lang w:val="zh-CN" w:bidi="zh-CN"/>
        </w:rPr>
        <w:t>（</w:t>
      </w:r>
      <w:r>
        <w:rPr>
          <w:rFonts w:hAnsi="宋体" w:eastAsia="Times New Roman" w:cs="宋体"/>
          <w:color w:val="auto"/>
          <w:spacing w:val="-10"/>
          <w:kern w:val="0"/>
          <w:sz w:val="24"/>
          <w:highlight w:val="none"/>
          <w:lang w:val="zh-CN" w:bidi="zh-CN"/>
        </w:rPr>
        <w:t>4</w:t>
      </w:r>
      <w:r>
        <w:rPr>
          <w:rFonts w:ascii="宋体" w:hAnsi="宋体" w:cs="宋体"/>
          <w:color w:val="auto"/>
          <w:spacing w:val="-10"/>
          <w:kern w:val="0"/>
          <w:sz w:val="24"/>
          <w:highlight w:val="none"/>
          <w:lang w:val="zh-CN" w:bidi="zh-CN"/>
        </w:rPr>
        <w:t>）</w:t>
      </w:r>
      <w:r>
        <w:rPr>
          <w:rFonts w:ascii="宋体" w:hAnsi="宋体" w:cs="宋体"/>
          <w:color w:val="auto"/>
          <w:spacing w:val="-9"/>
          <w:kern w:val="0"/>
          <w:sz w:val="24"/>
          <w:highlight w:val="none"/>
          <w:lang w:val="zh-CN" w:bidi="zh-CN"/>
        </w:rPr>
        <w:t xml:space="preserve">承包人发生第 </w:t>
      </w:r>
      <w:r>
        <w:rPr>
          <w:rFonts w:hAnsi="宋体" w:eastAsia="Times New Roman" w:cs="宋体"/>
          <w:color w:val="auto"/>
          <w:kern w:val="0"/>
          <w:sz w:val="24"/>
          <w:highlight w:val="none"/>
          <w:lang w:val="zh-CN" w:bidi="zh-CN"/>
        </w:rPr>
        <w:t xml:space="preserve">22.1.1 </w:t>
      </w:r>
      <w:r>
        <w:rPr>
          <w:rFonts w:ascii="宋体" w:hAnsi="宋体" w:cs="宋体"/>
          <w:color w:val="auto"/>
          <w:spacing w:val="-5"/>
          <w:kern w:val="0"/>
          <w:sz w:val="24"/>
          <w:highlight w:val="none"/>
          <w:lang w:val="zh-CN" w:bidi="zh-CN"/>
        </w:rPr>
        <w:t>项约定的违约情况时，无论发包人是否解除合同，发包人均有权向承包人课以项目专用合同条款中规定的违约金，并由发包人将其违约行为上报省级交通运输主管部门，作为不良记录纳入公路建设市场信用信息管理系统。</w:t>
      </w:r>
    </w:p>
    <w:p w14:paraId="1CFB6346">
      <w:pPr>
        <w:autoSpaceDE w:val="0"/>
        <w:autoSpaceDN w:val="0"/>
        <w:spacing w:before="3"/>
        <w:jc w:val="left"/>
        <w:rPr>
          <w:rFonts w:hint="eastAsia" w:ascii="宋体" w:hAnsi="宋体" w:cs="宋体"/>
          <w:color w:val="auto"/>
          <w:kern w:val="0"/>
          <w:sz w:val="17"/>
          <w:highlight w:val="none"/>
          <w:lang w:val="zh-CN" w:bidi="zh-CN"/>
        </w:rPr>
      </w:pPr>
    </w:p>
    <w:p w14:paraId="731C2F9F">
      <w:pPr>
        <w:numPr>
          <w:ilvl w:val="1"/>
          <w:numId w:val="27"/>
        </w:numPr>
        <w:tabs>
          <w:tab w:val="left" w:pos="965"/>
        </w:tabs>
        <w:autoSpaceDE w:val="0"/>
        <w:autoSpaceDN w:val="0"/>
        <w:ind w:left="964" w:hanging="540"/>
        <w:jc w:val="left"/>
        <w:rPr>
          <w:rFonts w:hAnsi="宋体" w:eastAsia="Times New Roman" w:cs="宋体"/>
          <w:color w:val="auto"/>
          <w:kern w:val="0"/>
          <w:sz w:val="24"/>
          <w:szCs w:val="22"/>
          <w:highlight w:val="none"/>
          <w:lang w:val="zh-CN" w:bidi="zh-CN"/>
        </w:rPr>
      </w:pPr>
      <w:bookmarkStart w:id="204" w:name="_bookmark249"/>
      <w:bookmarkEnd w:id="204"/>
      <w:r>
        <w:rPr>
          <w:rFonts w:hint="eastAsia" w:ascii="黑体" w:hAnsi="宋体" w:eastAsia="黑体" w:cs="宋体"/>
          <w:color w:val="auto"/>
          <w:kern w:val="0"/>
          <w:sz w:val="24"/>
          <w:szCs w:val="22"/>
          <w:highlight w:val="none"/>
          <w:lang w:val="zh-CN" w:bidi="zh-CN"/>
        </w:rPr>
        <w:t>发包人违约</w:t>
      </w:r>
    </w:p>
    <w:p w14:paraId="1B5BD3A3">
      <w:pPr>
        <w:autoSpaceDE w:val="0"/>
        <w:autoSpaceDN w:val="0"/>
        <w:jc w:val="left"/>
        <w:rPr>
          <w:rFonts w:hint="eastAsia" w:ascii="黑体" w:hAnsi="宋体" w:cs="宋体"/>
          <w:color w:val="auto"/>
          <w:kern w:val="0"/>
          <w:sz w:val="26"/>
          <w:highlight w:val="none"/>
          <w:lang w:val="zh-CN" w:bidi="zh-CN"/>
        </w:rPr>
      </w:pPr>
    </w:p>
    <w:p w14:paraId="2CD2C4D8">
      <w:pPr>
        <w:numPr>
          <w:ilvl w:val="2"/>
          <w:numId w:val="27"/>
        </w:numPr>
        <w:tabs>
          <w:tab w:val="left" w:pos="1565"/>
        </w:tabs>
        <w:autoSpaceDE w:val="0"/>
        <w:autoSpaceDN w:val="0"/>
        <w:spacing w:before="1"/>
        <w:ind w:left="1564" w:hanging="660"/>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发包人违约的情形</w:t>
      </w:r>
    </w:p>
    <w:p w14:paraId="2CD667E3">
      <w:pPr>
        <w:autoSpaceDE w:val="0"/>
        <w:autoSpaceDN w:val="0"/>
        <w:spacing w:before="9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w:t>
      </w:r>
      <w:r>
        <w:rPr>
          <w:rFonts w:hAnsi="宋体" w:eastAsia="Times New Roman" w:cs="宋体"/>
          <w:color w:val="auto"/>
          <w:kern w:val="0"/>
          <w:sz w:val="24"/>
          <w:highlight w:val="none"/>
          <w:lang w:val="zh-CN" w:bidi="zh-CN"/>
        </w:rPr>
        <w:t>5</w:t>
      </w:r>
      <w:r>
        <w:rPr>
          <w:rFonts w:ascii="宋体" w:hAnsi="宋体" w:cs="宋体"/>
          <w:color w:val="auto"/>
          <w:kern w:val="0"/>
          <w:sz w:val="24"/>
          <w:highlight w:val="none"/>
          <w:lang w:val="zh-CN" w:bidi="zh-CN"/>
        </w:rPr>
        <w:t>）目细化为：</w:t>
      </w:r>
    </w:p>
    <w:p w14:paraId="385C4C01">
      <w:pPr>
        <w:autoSpaceDE w:val="0"/>
        <w:autoSpaceDN w:val="0"/>
        <w:spacing w:before="94" w:line="312" w:lineRule="auto"/>
        <w:ind w:left="424" w:right="306"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5</w:t>
      </w:r>
      <w:r>
        <w:rPr>
          <w:rFonts w:ascii="宋体" w:hAnsi="宋体" w:cs="宋体"/>
          <w:color w:val="auto"/>
          <w:kern w:val="0"/>
          <w:sz w:val="24"/>
          <w:highlight w:val="none"/>
          <w:lang w:val="zh-CN" w:bidi="zh-CN"/>
        </w:rPr>
        <w:t>）发包人无正当理由不按时返还履约保证金、质量保证金或农民工工资保证金的；</w:t>
      </w:r>
    </w:p>
    <w:p w14:paraId="47DC825A">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6</w:t>
      </w:r>
      <w:r>
        <w:rPr>
          <w:rFonts w:ascii="宋体" w:hAnsi="宋体" w:cs="宋体"/>
          <w:color w:val="auto"/>
          <w:kern w:val="0"/>
          <w:sz w:val="24"/>
          <w:highlight w:val="none"/>
          <w:lang w:val="zh-CN" w:bidi="zh-CN"/>
        </w:rPr>
        <w:t>）发包人不履行合同约定其他义务的。</w:t>
      </w:r>
    </w:p>
    <w:p w14:paraId="7181952D">
      <w:pPr>
        <w:numPr>
          <w:ilvl w:val="2"/>
          <w:numId w:val="27"/>
        </w:numPr>
        <w:tabs>
          <w:tab w:val="left" w:pos="1615"/>
        </w:tabs>
        <w:autoSpaceDE w:val="0"/>
        <w:autoSpaceDN w:val="0"/>
        <w:spacing w:before="93"/>
        <w:ind w:left="1614"/>
        <w:jc w:val="left"/>
        <w:rPr>
          <w:rFonts w:hint="eastAsia" w:ascii="黑体" w:hAnsi="宋体" w:eastAsia="黑体" w:cs="宋体"/>
          <w:color w:val="auto"/>
          <w:kern w:val="0"/>
          <w:sz w:val="24"/>
          <w:szCs w:val="22"/>
          <w:highlight w:val="none"/>
          <w:lang w:val="zh-CN" w:bidi="zh-CN"/>
        </w:rPr>
      </w:pPr>
      <w:r>
        <w:rPr>
          <w:rFonts w:hint="eastAsia" w:ascii="黑体" w:hAnsi="宋体" w:eastAsia="黑体" w:cs="宋体"/>
          <w:color w:val="auto"/>
          <w:kern w:val="0"/>
          <w:sz w:val="24"/>
          <w:szCs w:val="22"/>
          <w:highlight w:val="none"/>
          <w:lang w:val="zh-CN" w:bidi="zh-CN"/>
        </w:rPr>
        <w:t>承包人有权暂停施工</w:t>
      </w:r>
    </w:p>
    <w:p w14:paraId="1344E16D">
      <w:pPr>
        <w:autoSpaceDE w:val="0"/>
        <w:autoSpaceDN w:val="0"/>
        <w:spacing w:before="2"/>
        <w:jc w:val="left"/>
        <w:rPr>
          <w:rFonts w:hint="eastAsia" w:ascii="黑体" w:hAnsi="宋体" w:cs="宋体"/>
          <w:color w:val="auto"/>
          <w:kern w:val="0"/>
          <w:sz w:val="10"/>
          <w:highlight w:val="none"/>
          <w:lang w:val="zh-CN" w:bidi="zh-CN"/>
        </w:rPr>
      </w:pPr>
    </w:p>
    <w:p w14:paraId="5488D2A9">
      <w:pPr>
        <w:autoSpaceDE w:val="0"/>
        <w:autoSpaceDN w:val="0"/>
        <w:spacing w:before="67"/>
        <w:ind w:left="89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本项细化为：</w:t>
      </w:r>
    </w:p>
    <w:p w14:paraId="200682DA">
      <w:pPr>
        <w:autoSpaceDE w:val="0"/>
        <w:autoSpaceDN w:val="0"/>
        <w:spacing w:before="91" w:line="312" w:lineRule="auto"/>
        <w:ind w:left="424" w:right="381" w:firstLine="470"/>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发包人发生除第 </w:t>
      </w:r>
      <w:r>
        <w:rPr>
          <w:rFonts w:hAnsi="宋体" w:eastAsia="Times New Roman" w:cs="宋体"/>
          <w:color w:val="auto"/>
          <w:kern w:val="0"/>
          <w:sz w:val="24"/>
          <w:highlight w:val="none"/>
          <w:lang w:val="zh-CN" w:bidi="zh-CN"/>
        </w:rPr>
        <w:t>22.2.1</w:t>
      </w:r>
      <w:r>
        <w:rPr>
          <w:rFonts w:ascii="宋体" w:hAnsi="宋体" w:cs="宋体"/>
          <w:color w:val="auto"/>
          <w:spacing w:val="1"/>
          <w:kern w:val="0"/>
          <w:sz w:val="24"/>
          <w:highlight w:val="none"/>
          <w:lang w:val="zh-CN" w:bidi="zh-CN"/>
        </w:rPr>
        <w:t>（</w:t>
      </w:r>
      <w:r>
        <w:rPr>
          <w:rFonts w:hAnsi="宋体" w:eastAsia="Times New Roman" w:cs="宋体"/>
          <w:color w:val="auto"/>
          <w:spacing w:val="1"/>
          <w:kern w:val="0"/>
          <w:sz w:val="24"/>
          <w:highlight w:val="none"/>
          <w:lang w:val="zh-CN" w:bidi="zh-CN"/>
        </w:rPr>
        <w:t>4</w:t>
      </w:r>
      <w:r>
        <w:rPr>
          <w:rFonts w:ascii="宋体" w:hAnsi="宋体" w:cs="宋体"/>
          <w:color w:val="auto"/>
          <w:spacing w:val="-120"/>
          <w:kern w:val="0"/>
          <w:sz w:val="24"/>
          <w:highlight w:val="none"/>
          <w:lang w:val="zh-CN" w:bidi="zh-CN"/>
        </w:rPr>
        <w:t>）</w:t>
      </w:r>
      <w:r>
        <w:rPr>
          <w:rFonts w:ascii="宋体" w:hAnsi="宋体" w:cs="宋体"/>
          <w:color w:val="auto"/>
          <w:spacing w:val="-118"/>
          <w:kern w:val="0"/>
          <w:sz w:val="24"/>
          <w:highlight w:val="none"/>
          <w:lang w:val="zh-CN" w:bidi="zh-CN"/>
        </w:rPr>
        <w:t>、</w:t>
      </w:r>
      <w:r>
        <w:rPr>
          <w:rFonts w:ascii="宋体" w:hAnsi="宋体" w:cs="宋体"/>
          <w:color w:val="auto"/>
          <w:kern w:val="0"/>
          <w:sz w:val="24"/>
          <w:highlight w:val="none"/>
          <w:lang w:val="zh-CN" w:bidi="zh-CN"/>
        </w:rPr>
        <w:t>（</w:t>
      </w:r>
      <w:r>
        <w:rPr>
          <w:rFonts w:hAnsi="宋体" w:eastAsia="Times New Roman" w:cs="宋体"/>
          <w:color w:val="auto"/>
          <w:spacing w:val="1"/>
          <w:kern w:val="0"/>
          <w:sz w:val="24"/>
          <w:highlight w:val="none"/>
          <w:lang w:val="zh-CN" w:bidi="zh-CN"/>
        </w:rPr>
        <w:t>5</w:t>
      </w:r>
      <w:r>
        <w:rPr>
          <w:rFonts w:ascii="宋体" w:hAnsi="宋体" w:cs="宋体"/>
          <w:color w:val="auto"/>
          <w:spacing w:val="1"/>
          <w:kern w:val="0"/>
          <w:sz w:val="24"/>
          <w:highlight w:val="none"/>
          <w:lang w:val="zh-CN" w:bidi="zh-CN"/>
        </w:rPr>
        <w:t>）</w:t>
      </w:r>
      <w:r>
        <w:rPr>
          <w:rFonts w:ascii="宋体" w:hAnsi="宋体" w:cs="宋体"/>
          <w:color w:val="auto"/>
          <w:kern w:val="0"/>
          <w:sz w:val="24"/>
          <w:highlight w:val="none"/>
          <w:lang w:val="zh-CN" w:bidi="zh-CN"/>
        </w:rPr>
        <w:t>目以外的违约情况时，承包人可向发包人发</w:t>
      </w:r>
      <w:r>
        <w:rPr>
          <w:rFonts w:ascii="宋体" w:hAnsi="宋体" w:cs="宋体"/>
          <w:color w:val="auto"/>
          <w:spacing w:val="-11"/>
          <w:kern w:val="0"/>
          <w:sz w:val="24"/>
          <w:highlight w:val="none"/>
          <w:lang w:val="zh-CN" w:bidi="zh-CN"/>
        </w:rPr>
        <w:t xml:space="preserve">出通知，要求发包人采取有效措施纠正违约行为。发包人收到承包人通知后的 </w:t>
      </w:r>
      <w:r>
        <w:rPr>
          <w:rFonts w:hAnsi="宋体" w:eastAsia="Times New Roman" w:cs="宋体"/>
          <w:color w:val="auto"/>
          <w:kern w:val="0"/>
          <w:sz w:val="24"/>
          <w:highlight w:val="none"/>
          <w:lang w:val="zh-CN" w:bidi="zh-CN"/>
        </w:rPr>
        <w:t xml:space="preserve">28 </w:t>
      </w:r>
      <w:r>
        <w:rPr>
          <w:rFonts w:ascii="宋体" w:hAnsi="宋体" w:cs="宋体"/>
          <w:color w:val="auto"/>
          <w:kern w:val="0"/>
          <w:sz w:val="24"/>
          <w:highlight w:val="none"/>
          <w:lang w:val="zh-CN" w:bidi="zh-CN"/>
        </w:rPr>
        <w:t>天内仍不履行合同义务，承包人有权暂停施工，并通知监理人，发包人应承担由此增加的费用和（或）工期延误，并支付承包人合理利润。</w:t>
      </w:r>
    </w:p>
    <w:p w14:paraId="34D6966D">
      <w:pPr>
        <w:autoSpaceDE w:val="0"/>
        <w:autoSpaceDN w:val="0"/>
        <w:spacing w:before="1" w:line="312" w:lineRule="auto"/>
        <w:ind w:left="424" w:right="382" w:firstLine="470"/>
        <w:rPr>
          <w:rFonts w:hint="eastAsia" w:ascii="宋体" w:hAnsi="宋体" w:cs="宋体"/>
          <w:color w:val="auto"/>
          <w:kern w:val="0"/>
          <w:sz w:val="24"/>
          <w:highlight w:val="none"/>
          <w:lang w:val="zh-CN" w:bidi="zh-CN"/>
        </w:rPr>
      </w:pPr>
      <w:r>
        <w:rPr>
          <w:rFonts w:ascii="宋体" w:hAnsi="宋体" w:cs="宋体"/>
          <w:color w:val="auto"/>
          <w:spacing w:val="-10"/>
          <w:kern w:val="0"/>
          <w:sz w:val="24"/>
          <w:highlight w:val="none"/>
          <w:lang w:val="zh-CN" w:bidi="zh-CN"/>
        </w:rPr>
        <w:t xml:space="preserve">发包人发生第 </w:t>
      </w:r>
      <w:r>
        <w:rPr>
          <w:rFonts w:hAnsi="宋体" w:eastAsia="Times New Roman" w:cs="宋体"/>
          <w:color w:val="auto"/>
          <w:kern w:val="0"/>
          <w:sz w:val="24"/>
          <w:highlight w:val="none"/>
          <w:lang w:val="zh-CN" w:bidi="zh-CN"/>
        </w:rPr>
        <w:t>22.2.1</w:t>
      </w: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5</w:t>
      </w:r>
      <w:r>
        <w:rPr>
          <w:rFonts w:ascii="宋体" w:hAnsi="宋体" w:cs="宋体"/>
          <w:color w:val="auto"/>
          <w:kern w:val="0"/>
          <w:sz w:val="24"/>
          <w:highlight w:val="none"/>
          <w:lang w:val="zh-CN" w:bidi="zh-CN"/>
        </w:rPr>
        <w:t>）</w:t>
      </w:r>
      <w:r>
        <w:rPr>
          <w:rFonts w:ascii="宋体" w:hAnsi="宋体" w:cs="宋体"/>
          <w:color w:val="auto"/>
          <w:spacing w:val="-2"/>
          <w:kern w:val="0"/>
          <w:sz w:val="24"/>
          <w:highlight w:val="none"/>
          <w:lang w:val="zh-CN" w:bidi="zh-CN"/>
        </w:rPr>
        <w:t>目的违约情况时，承包人可向发包人发出通知，要求</w:t>
      </w:r>
      <w:r>
        <w:rPr>
          <w:rFonts w:ascii="宋体" w:hAnsi="宋体" w:cs="宋体"/>
          <w:color w:val="auto"/>
          <w:spacing w:val="-10"/>
          <w:kern w:val="0"/>
          <w:sz w:val="24"/>
          <w:highlight w:val="none"/>
          <w:lang w:val="zh-CN" w:bidi="zh-CN"/>
        </w:rPr>
        <w:t xml:space="preserve">发包人采取有效措施纠正违约行为。发包人收到承包人通知后的 </w:t>
      </w:r>
      <w:r>
        <w:rPr>
          <w:rFonts w:hAnsi="宋体" w:eastAsia="Times New Roman" w:cs="宋体"/>
          <w:color w:val="auto"/>
          <w:kern w:val="0"/>
          <w:sz w:val="24"/>
          <w:highlight w:val="none"/>
          <w:lang w:val="zh-CN" w:bidi="zh-CN"/>
        </w:rPr>
        <w:t xml:space="preserve">28 </w:t>
      </w:r>
      <w:r>
        <w:rPr>
          <w:rFonts w:ascii="宋体" w:hAnsi="宋体" w:cs="宋体"/>
          <w:color w:val="auto"/>
          <w:kern w:val="0"/>
          <w:sz w:val="24"/>
          <w:highlight w:val="none"/>
          <w:lang w:val="zh-CN" w:bidi="zh-CN"/>
        </w:rPr>
        <w:t>天内仍不返还履约保证金、质量保证金或农民工工资保证金的，发包人应按项目专用合同条款的约定向承包人支付逾期返还保证金的违约金。</w:t>
      </w:r>
    </w:p>
    <w:p w14:paraId="2755940A">
      <w:pPr>
        <w:autoSpaceDE w:val="0"/>
        <w:autoSpaceDN w:val="0"/>
        <w:spacing w:before="3"/>
        <w:ind w:left="894"/>
        <w:jc w:val="left"/>
        <w:rPr>
          <w:rFonts w:hint="eastAsia" w:ascii="黑体" w:hAnsi="宋体" w:eastAsia="黑体" w:cs="宋体"/>
          <w:color w:val="auto"/>
          <w:kern w:val="0"/>
          <w:sz w:val="24"/>
          <w:highlight w:val="none"/>
          <w:lang w:val="zh-CN" w:bidi="zh-CN"/>
        </w:rPr>
      </w:pPr>
      <w:r>
        <w:rPr>
          <w:rFonts w:hAnsi="宋体" w:eastAsia="Times New Roman" w:cs="宋体"/>
          <w:color w:val="auto"/>
          <w:kern w:val="0"/>
          <w:sz w:val="24"/>
          <w:highlight w:val="none"/>
          <w:lang w:val="zh-CN" w:bidi="zh-CN"/>
        </w:rPr>
        <w:t xml:space="preserve">22.2.4 </w:t>
      </w:r>
      <w:r>
        <w:rPr>
          <w:rFonts w:hint="eastAsia" w:ascii="黑体" w:hAnsi="宋体" w:eastAsia="黑体" w:cs="宋体"/>
          <w:color w:val="auto"/>
          <w:kern w:val="0"/>
          <w:sz w:val="24"/>
          <w:highlight w:val="none"/>
          <w:lang w:val="zh-CN" w:bidi="zh-CN"/>
        </w:rPr>
        <w:t>解除合同后的付款</w:t>
      </w:r>
    </w:p>
    <w:p w14:paraId="191CFF34">
      <w:pPr>
        <w:autoSpaceDE w:val="0"/>
        <w:autoSpaceDN w:val="0"/>
        <w:spacing w:before="9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本项（</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）目细化为：</w:t>
      </w:r>
    </w:p>
    <w:p w14:paraId="087730E1">
      <w:pPr>
        <w:autoSpaceDE w:val="0"/>
        <w:autoSpaceDN w:val="0"/>
        <w:spacing w:before="93" w:line="312" w:lineRule="auto"/>
        <w:ind w:left="424" w:right="301"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）承包人为该工程施工订购并已付款的材料、工程设备和其他物品的金额。发包人付款后，该材料、工程设备和其他物品归发包人所有；</w:t>
      </w:r>
    </w:p>
    <w:p w14:paraId="5F9AEA0C">
      <w:pPr>
        <w:autoSpaceDE w:val="0"/>
        <w:autoSpaceDN w:val="0"/>
        <w:spacing w:before="11"/>
        <w:jc w:val="left"/>
        <w:rPr>
          <w:rFonts w:hint="eastAsia" w:ascii="宋体" w:hAnsi="宋体" w:cs="宋体"/>
          <w:color w:val="auto"/>
          <w:kern w:val="0"/>
          <w:sz w:val="31"/>
          <w:highlight w:val="none"/>
          <w:lang w:val="zh-CN" w:bidi="zh-CN"/>
        </w:rPr>
      </w:pPr>
    </w:p>
    <w:p w14:paraId="5511C50B">
      <w:pPr>
        <w:numPr>
          <w:ilvl w:val="0"/>
          <w:numId w:val="4"/>
        </w:numPr>
        <w:tabs>
          <w:tab w:val="left" w:pos="914"/>
        </w:tabs>
        <w:autoSpaceDE w:val="0"/>
        <w:autoSpaceDN w:val="0"/>
        <w:ind w:left="914" w:hanging="490"/>
        <w:jc w:val="left"/>
        <w:rPr>
          <w:rFonts w:hint="eastAsia" w:ascii="黑体" w:hAnsi="宋体" w:eastAsia="黑体" w:cs="宋体"/>
          <w:color w:val="auto"/>
          <w:kern w:val="0"/>
          <w:sz w:val="28"/>
          <w:szCs w:val="22"/>
          <w:highlight w:val="none"/>
          <w:lang w:val="zh-CN" w:bidi="zh-CN"/>
        </w:rPr>
      </w:pPr>
      <w:bookmarkStart w:id="205" w:name="_bookmark250"/>
      <w:bookmarkEnd w:id="205"/>
      <w:r>
        <w:rPr>
          <w:rFonts w:hint="eastAsia" w:ascii="黑体" w:hAnsi="宋体" w:eastAsia="黑体" w:cs="宋体"/>
          <w:color w:val="auto"/>
          <w:kern w:val="0"/>
          <w:sz w:val="28"/>
          <w:szCs w:val="22"/>
          <w:highlight w:val="none"/>
          <w:lang w:val="zh-CN" w:bidi="zh-CN"/>
        </w:rPr>
        <w:t>索赔</w:t>
      </w:r>
    </w:p>
    <w:p w14:paraId="25C12C69">
      <w:pPr>
        <w:autoSpaceDE w:val="0"/>
        <w:autoSpaceDN w:val="0"/>
        <w:spacing w:before="8"/>
        <w:jc w:val="left"/>
        <w:rPr>
          <w:rFonts w:hint="eastAsia" w:ascii="黑体" w:hAnsi="宋体" w:cs="宋体"/>
          <w:color w:val="auto"/>
          <w:kern w:val="0"/>
          <w:sz w:val="24"/>
          <w:highlight w:val="none"/>
          <w:lang w:val="zh-CN" w:bidi="zh-CN"/>
        </w:rPr>
      </w:pPr>
    </w:p>
    <w:p w14:paraId="7ED183D2">
      <w:pPr>
        <w:numPr>
          <w:ilvl w:val="1"/>
          <w:numId w:val="4"/>
        </w:numPr>
        <w:tabs>
          <w:tab w:val="left" w:pos="965"/>
        </w:tabs>
        <w:autoSpaceDE w:val="0"/>
        <w:autoSpaceDN w:val="0"/>
        <w:ind w:left="964" w:hanging="540"/>
        <w:jc w:val="left"/>
        <w:rPr>
          <w:rFonts w:hint="eastAsia" w:ascii="黑体" w:hAnsi="宋体" w:eastAsia="黑体" w:cs="宋体"/>
          <w:color w:val="auto"/>
          <w:kern w:val="0"/>
          <w:sz w:val="24"/>
          <w:szCs w:val="22"/>
          <w:highlight w:val="none"/>
          <w:lang w:val="zh-CN" w:bidi="zh-CN"/>
        </w:rPr>
      </w:pPr>
      <w:bookmarkStart w:id="206" w:name="_bookmark251"/>
      <w:bookmarkEnd w:id="206"/>
      <w:r>
        <w:rPr>
          <w:rFonts w:hint="eastAsia" w:ascii="黑体" w:hAnsi="宋体" w:eastAsia="黑体" w:cs="宋体"/>
          <w:color w:val="auto"/>
          <w:kern w:val="0"/>
          <w:sz w:val="24"/>
          <w:szCs w:val="22"/>
          <w:highlight w:val="none"/>
          <w:lang w:val="zh-CN" w:bidi="zh-CN"/>
        </w:rPr>
        <w:t>承包人索赔的提出</w:t>
      </w:r>
    </w:p>
    <w:p w14:paraId="46BAFAA9">
      <w:pPr>
        <w:autoSpaceDE w:val="0"/>
        <w:autoSpaceDN w:val="0"/>
        <w:spacing w:before="10"/>
        <w:jc w:val="left"/>
        <w:rPr>
          <w:rFonts w:hint="eastAsia" w:ascii="黑体" w:hAnsi="宋体" w:cs="宋体"/>
          <w:color w:val="auto"/>
          <w:kern w:val="0"/>
          <w:sz w:val="25"/>
          <w:highlight w:val="none"/>
          <w:lang w:val="zh-CN" w:bidi="zh-CN"/>
        </w:rPr>
      </w:pPr>
    </w:p>
    <w:p w14:paraId="0E2F0A7A">
      <w:pPr>
        <w:autoSpaceDE w:val="0"/>
        <w:autoSpaceDN w:val="0"/>
        <w:spacing w:before="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本款第（</w:t>
      </w:r>
      <w:r>
        <w:rPr>
          <w:rFonts w:hAnsi="宋体" w:eastAsia="Times New Roman" w:cs="宋体"/>
          <w:color w:val="auto"/>
          <w:kern w:val="0"/>
          <w:sz w:val="24"/>
          <w:highlight w:val="none"/>
          <w:lang w:val="zh-CN" w:bidi="zh-CN"/>
        </w:rPr>
        <w:t>4</w:t>
      </w:r>
      <w:r>
        <w:rPr>
          <w:rFonts w:ascii="宋体" w:hAnsi="宋体" w:cs="宋体"/>
          <w:color w:val="auto"/>
          <w:kern w:val="0"/>
          <w:sz w:val="24"/>
          <w:highlight w:val="none"/>
          <w:lang w:val="zh-CN" w:bidi="zh-CN"/>
        </w:rPr>
        <w:t>）项细化为：</w:t>
      </w:r>
    </w:p>
    <w:p w14:paraId="3DB19F12">
      <w:pPr>
        <w:autoSpaceDE w:val="0"/>
        <w:autoSpaceDN w:val="0"/>
        <w:spacing w:before="93" w:line="312" w:lineRule="auto"/>
        <w:ind w:left="424" w:right="383" w:firstLine="47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4</w:t>
      </w:r>
      <w:r>
        <w:rPr>
          <w:rFonts w:ascii="宋体" w:hAnsi="宋体" w:cs="宋体"/>
          <w:color w:val="auto"/>
          <w:kern w:val="0"/>
          <w:sz w:val="24"/>
          <w:highlight w:val="none"/>
          <w:lang w:val="zh-CN" w:bidi="zh-CN"/>
        </w:rPr>
        <w:t>）</w:t>
      </w:r>
      <w:r>
        <w:rPr>
          <w:rFonts w:ascii="宋体" w:hAnsi="宋体" w:cs="宋体"/>
          <w:color w:val="auto"/>
          <w:spacing w:val="-4"/>
          <w:kern w:val="0"/>
          <w:sz w:val="24"/>
          <w:highlight w:val="none"/>
          <w:lang w:val="zh-CN" w:bidi="zh-CN"/>
        </w:rPr>
        <w:t xml:space="preserve">在索赔事件影响结束后的 </w:t>
      </w:r>
      <w:r>
        <w:rPr>
          <w:rFonts w:hAnsi="宋体" w:eastAsia="Times New Roman" w:cs="宋体"/>
          <w:color w:val="auto"/>
          <w:kern w:val="0"/>
          <w:sz w:val="24"/>
          <w:highlight w:val="none"/>
          <w:lang w:val="zh-CN" w:bidi="zh-CN"/>
        </w:rPr>
        <w:t xml:space="preserve">28 </w:t>
      </w:r>
      <w:r>
        <w:rPr>
          <w:rFonts w:ascii="宋体" w:hAnsi="宋体" w:cs="宋体"/>
          <w:color w:val="auto"/>
          <w:kern w:val="0"/>
          <w:sz w:val="24"/>
          <w:highlight w:val="none"/>
          <w:lang w:val="zh-CN" w:bidi="zh-CN"/>
        </w:rPr>
        <w:t>天内，承包人应向监理人递交最终索赔通知书，说明最终要求索赔的追加付款金额和（或）延长的工期，并附必要的记录和证明材料。</w:t>
      </w:r>
    </w:p>
    <w:p w14:paraId="62304A95">
      <w:pPr>
        <w:autoSpaceDE w:val="0"/>
        <w:autoSpaceDN w:val="0"/>
        <w:spacing w:before="3"/>
        <w:jc w:val="left"/>
        <w:rPr>
          <w:rFonts w:hint="eastAsia" w:ascii="宋体" w:hAnsi="宋体" w:cs="宋体"/>
          <w:color w:val="auto"/>
          <w:kern w:val="0"/>
          <w:sz w:val="17"/>
          <w:highlight w:val="none"/>
          <w:lang w:val="zh-CN" w:bidi="zh-CN"/>
        </w:rPr>
      </w:pPr>
    </w:p>
    <w:p w14:paraId="71AA162F">
      <w:pPr>
        <w:numPr>
          <w:ilvl w:val="1"/>
          <w:numId w:val="4"/>
        </w:numPr>
        <w:tabs>
          <w:tab w:val="left" w:pos="965"/>
        </w:tabs>
        <w:autoSpaceDE w:val="0"/>
        <w:autoSpaceDN w:val="0"/>
        <w:spacing w:before="1"/>
        <w:ind w:left="964" w:hanging="540"/>
        <w:jc w:val="left"/>
        <w:rPr>
          <w:rFonts w:hint="eastAsia" w:ascii="黑体" w:hAnsi="宋体" w:eastAsia="黑体" w:cs="宋体"/>
          <w:color w:val="auto"/>
          <w:kern w:val="0"/>
          <w:sz w:val="24"/>
          <w:szCs w:val="22"/>
          <w:highlight w:val="none"/>
          <w:lang w:val="zh-CN" w:bidi="zh-CN"/>
        </w:rPr>
      </w:pPr>
      <w:bookmarkStart w:id="207" w:name="_bookmark252"/>
      <w:bookmarkEnd w:id="207"/>
      <w:r>
        <w:rPr>
          <w:rFonts w:hint="eastAsia" w:ascii="黑体" w:hAnsi="宋体" w:eastAsia="黑体" w:cs="宋体"/>
          <w:color w:val="auto"/>
          <w:kern w:val="0"/>
          <w:sz w:val="24"/>
          <w:szCs w:val="22"/>
          <w:highlight w:val="none"/>
          <w:lang w:val="zh-CN" w:bidi="zh-CN"/>
        </w:rPr>
        <w:t>承包人索赔处理程序</w:t>
      </w:r>
    </w:p>
    <w:p w14:paraId="25220409">
      <w:pPr>
        <w:autoSpaceDE w:val="0"/>
        <w:autoSpaceDN w:val="0"/>
        <w:spacing w:before="11"/>
        <w:jc w:val="left"/>
        <w:rPr>
          <w:rFonts w:hint="eastAsia" w:ascii="黑体" w:hAnsi="宋体" w:cs="宋体"/>
          <w:color w:val="auto"/>
          <w:kern w:val="0"/>
          <w:sz w:val="25"/>
          <w:highlight w:val="none"/>
          <w:lang w:val="zh-CN" w:bidi="zh-CN"/>
        </w:rPr>
      </w:pPr>
    </w:p>
    <w:p w14:paraId="25018398">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本款第（</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）项细化为：</w:t>
      </w:r>
    </w:p>
    <w:p w14:paraId="46222C25">
      <w:pPr>
        <w:autoSpaceDE w:val="0"/>
        <w:autoSpaceDN w:val="0"/>
        <w:spacing w:before="9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 xml:space="preserve">）监理人应按第 </w:t>
      </w:r>
      <w:r>
        <w:rPr>
          <w:rFonts w:hAnsi="宋体" w:eastAsia="Times New Roman" w:cs="宋体"/>
          <w:color w:val="auto"/>
          <w:kern w:val="0"/>
          <w:sz w:val="24"/>
          <w:highlight w:val="none"/>
          <w:lang w:val="zh-CN" w:bidi="zh-CN"/>
        </w:rPr>
        <w:t xml:space="preserve">3.5 </w:t>
      </w:r>
      <w:r>
        <w:rPr>
          <w:rFonts w:ascii="宋体" w:hAnsi="宋体" w:cs="宋体"/>
          <w:color w:val="auto"/>
          <w:kern w:val="0"/>
          <w:sz w:val="24"/>
          <w:highlight w:val="none"/>
          <w:lang w:val="zh-CN" w:bidi="zh-CN"/>
        </w:rPr>
        <w:t>款商定或确定追加的付款和（或）延长的工期，并在收</w:t>
      </w:r>
    </w:p>
    <w:p w14:paraId="28045DB0">
      <w:pPr>
        <w:autoSpaceDE w:val="0"/>
        <w:autoSpaceDN w:val="0"/>
        <w:spacing w:before="91" w:line="312" w:lineRule="auto"/>
        <w:ind w:left="424" w:right="383"/>
        <w:rPr>
          <w:rFonts w:hint="eastAsia" w:ascii="宋体" w:hAnsi="宋体" w:cs="宋体"/>
          <w:color w:val="auto"/>
          <w:kern w:val="0"/>
          <w:sz w:val="24"/>
          <w:highlight w:val="none"/>
          <w:lang w:val="zh-CN" w:bidi="zh-CN"/>
        </w:rPr>
      </w:pPr>
      <w:r>
        <w:rPr>
          <w:rFonts w:ascii="宋体" w:hAnsi="宋体" w:cs="宋体"/>
          <w:color w:val="auto"/>
          <w:spacing w:val="-3"/>
          <w:kern w:val="0"/>
          <w:sz w:val="24"/>
          <w:highlight w:val="none"/>
          <w:lang w:val="zh-CN" w:bidi="zh-CN"/>
        </w:rPr>
        <w:t xml:space="preserve">到上述索赔通知书或有关索赔的进一步证明材料后的 </w:t>
      </w:r>
      <w:r>
        <w:rPr>
          <w:rFonts w:hAnsi="宋体" w:eastAsia="Times New Roman" w:cs="宋体"/>
          <w:color w:val="auto"/>
          <w:kern w:val="0"/>
          <w:sz w:val="24"/>
          <w:highlight w:val="none"/>
          <w:lang w:val="zh-CN" w:bidi="zh-CN"/>
        </w:rPr>
        <w:t xml:space="preserve">42 </w:t>
      </w:r>
      <w:r>
        <w:rPr>
          <w:rFonts w:ascii="宋体" w:hAnsi="宋体" w:cs="宋体"/>
          <w:color w:val="auto"/>
          <w:spacing w:val="-10"/>
          <w:kern w:val="0"/>
          <w:sz w:val="24"/>
          <w:highlight w:val="none"/>
          <w:lang w:val="zh-CN" w:bidi="zh-CN"/>
        </w:rPr>
        <w:t>天内，将索赔处理结果报发</w:t>
      </w:r>
      <w:r>
        <w:rPr>
          <w:rFonts w:ascii="宋体" w:hAnsi="宋体" w:cs="宋体"/>
          <w:color w:val="auto"/>
          <w:spacing w:val="-13"/>
          <w:kern w:val="0"/>
          <w:sz w:val="24"/>
          <w:highlight w:val="none"/>
          <w:lang w:val="zh-CN" w:bidi="zh-CN"/>
        </w:rPr>
        <w:t xml:space="preserve">包人批准后答复承包人。如果承包人提出的索赔要求未能遵守第 </w:t>
      </w:r>
      <w:r>
        <w:rPr>
          <w:rFonts w:hAnsi="宋体" w:eastAsia="Times New Roman" w:cs="宋体"/>
          <w:color w:val="auto"/>
          <w:spacing w:val="-8"/>
          <w:kern w:val="0"/>
          <w:sz w:val="24"/>
          <w:highlight w:val="none"/>
          <w:lang w:val="zh-CN" w:bidi="zh-CN"/>
        </w:rPr>
        <w:t>23.1</w:t>
      </w:r>
      <w:r>
        <w:rPr>
          <w:rFonts w:ascii="宋体" w:hAnsi="宋体" w:cs="宋体"/>
          <w:color w:val="auto"/>
          <w:spacing w:val="-8"/>
          <w:kern w:val="0"/>
          <w:sz w:val="24"/>
          <w:highlight w:val="none"/>
          <w:lang w:val="zh-CN" w:bidi="zh-CN"/>
        </w:rPr>
        <w:t>（</w:t>
      </w:r>
      <w:r>
        <w:rPr>
          <w:rFonts w:hAnsi="宋体" w:eastAsia="Times New Roman" w:cs="宋体"/>
          <w:color w:val="auto"/>
          <w:spacing w:val="-8"/>
          <w:kern w:val="0"/>
          <w:sz w:val="24"/>
          <w:highlight w:val="none"/>
          <w:lang w:val="zh-CN" w:bidi="zh-CN"/>
        </w:rPr>
        <w:t>2</w:t>
      </w:r>
      <w:r>
        <w:rPr>
          <w:rFonts w:ascii="宋体" w:hAnsi="宋体" w:cs="宋体"/>
          <w:color w:val="auto"/>
          <w:spacing w:val="-8"/>
          <w:kern w:val="0"/>
          <w:sz w:val="24"/>
          <w:highlight w:val="none"/>
          <w:lang w:val="zh-CN" w:bidi="zh-CN"/>
        </w:rPr>
        <w:t>）</w:t>
      </w:r>
      <w:r>
        <w:rPr>
          <w:rFonts w:hAnsi="宋体" w:eastAsia="Times New Roman" w:cs="宋体"/>
          <w:color w:val="auto"/>
          <w:spacing w:val="-8"/>
          <w:kern w:val="0"/>
          <w:sz w:val="24"/>
          <w:highlight w:val="none"/>
          <w:lang w:val="zh-CN" w:bidi="zh-CN"/>
        </w:rPr>
        <w:t>~</w:t>
      </w:r>
      <w:r>
        <w:rPr>
          <w:rFonts w:ascii="宋体" w:hAnsi="宋体" w:cs="宋体"/>
          <w:color w:val="auto"/>
          <w:spacing w:val="-8"/>
          <w:kern w:val="0"/>
          <w:sz w:val="24"/>
          <w:highlight w:val="none"/>
          <w:lang w:val="zh-CN" w:bidi="zh-CN"/>
        </w:rPr>
        <w:t>（</w:t>
      </w:r>
      <w:r>
        <w:rPr>
          <w:rFonts w:hAnsi="宋体" w:eastAsia="Times New Roman" w:cs="宋体"/>
          <w:color w:val="auto"/>
          <w:spacing w:val="-8"/>
          <w:kern w:val="0"/>
          <w:sz w:val="24"/>
          <w:highlight w:val="none"/>
          <w:lang w:val="zh-CN" w:bidi="zh-CN"/>
        </w:rPr>
        <w:t>4</w:t>
      </w:r>
      <w:r>
        <w:rPr>
          <w:rFonts w:ascii="宋体" w:hAnsi="宋体" w:cs="宋体"/>
          <w:color w:val="auto"/>
          <w:spacing w:val="-8"/>
          <w:kern w:val="0"/>
          <w:sz w:val="24"/>
          <w:highlight w:val="none"/>
          <w:lang w:val="zh-CN" w:bidi="zh-CN"/>
        </w:rPr>
        <w:t>）</w:t>
      </w:r>
      <w:r>
        <w:rPr>
          <w:rFonts w:ascii="宋体" w:hAnsi="宋体" w:cs="宋体"/>
          <w:color w:val="auto"/>
          <w:kern w:val="0"/>
          <w:sz w:val="24"/>
          <w:highlight w:val="none"/>
          <w:lang w:val="zh-CN" w:bidi="zh-CN"/>
        </w:rPr>
        <w:t>项的规定，则承包人只限于索赔由监理人按当时记录予以核实的那部分款额和（或） 工期延长天数。</w:t>
      </w:r>
    </w:p>
    <w:p w14:paraId="4A8ADF09">
      <w:pPr>
        <w:autoSpaceDE w:val="0"/>
        <w:autoSpaceDN w:val="0"/>
        <w:spacing w:line="312" w:lineRule="auto"/>
        <w:rPr>
          <w:rFonts w:hint="eastAsia" w:ascii="宋体" w:hAnsi="宋体" w:cs="宋体"/>
          <w:color w:val="auto"/>
          <w:kern w:val="0"/>
          <w:sz w:val="22"/>
          <w:szCs w:val="22"/>
          <w:highlight w:val="none"/>
          <w:lang w:val="zh-CN" w:bidi="zh-CN"/>
        </w:rPr>
        <w:sectPr>
          <w:footerReference r:id="rId11" w:type="default"/>
          <w:footerReference r:id="rId12" w:type="even"/>
          <w:pgSz w:w="11910" w:h="16850"/>
          <w:pgMar w:top="1480" w:right="1200" w:bottom="1080" w:left="1220" w:header="883" w:footer="884" w:gutter="0"/>
          <w:cols w:space="720" w:num="1"/>
        </w:sectPr>
      </w:pPr>
    </w:p>
    <w:p w14:paraId="4C9B3BA7">
      <w:pPr>
        <w:numPr>
          <w:ilvl w:val="0"/>
          <w:numId w:val="4"/>
        </w:numPr>
        <w:tabs>
          <w:tab w:val="left" w:pos="914"/>
        </w:tabs>
        <w:autoSpaceDE w:val="0"/>
        <w:autoSpaceDN w:val="0"/>
        <w:spacing w:before="126"/>
        <w:ind w:left="914" w:hanging="490"/>
        <w:jc w:val="left"/>
        <w:rPr>
          <w:rFonts w:hint="eastAsia" w:ascii="黑体" w:hAnsi="宋体" w:eastAsia="黑体" w:cs="宋体"/>
          <w:color w:val="auto"/>
          <w:kern w:val="0"/>
          <w:sz w:val="28"/>
          <w:szCs w:val="22"/>
          <w:highlight w:val="none"/>
          <w:lang w:val="zh-CN" w:bidi="zh-CN"/>
        </w:rPr>
      </w:pPr>
      <w:bookmarkStart w:id="208" w:name="_bookmark253"/>
      <w:bookmarkEnd w:id="208"/>
      <w:r>
        <w:rPr>
          <w:rFonts w:hint="eastAsia" w:ascii="黑体" w:hAnsi="宋体" w:eastAsia="黑体" w:cs="宋体"/>
          <w:color w:val="auto"/>
          <w:kern w:val="0"/>
          <w:sz w:val="28"/>
          <w:szCs w:val="22"/>
          <w:highlight w:val="none"/>
          <w:lang w:val="zh-CN" w:bidi="zh-CN"/>
        </w:rPr>
        <w:t>争议的解决</w:t>
      </w:r>
    </w:p>
    <w:p w14:paraId="7A4C5845">
      <w:pPr>
        <w:autoSpaceDE w:val="0"/>
        <w:autoSpaceDN w:val="0"/>
        <w:spacing w:before="4"/>
        <w:jc w:val="left"/>
        <w:rPr>
          <w:rFonts w:hint="eastAsia" w:ascii="黑体" w:hAnsi="宋体" w:cs="宋体"/>
          <w:color w:val="auto"/>
          <w:kern w:val="0"/>
          <w:sz w:val="24"/>
          <w:highlight w:val="none"/>
          <w:lang w:val="zh-CN" w:bidi="zh-CN"/>
        </w:rPr>
      </w:pPr>
    </w:p>
    <w:p w14:paraId="5DE350C4">
      <w:pPr>
        <w:numPr>
          <w:ilvl w:val="1"/>
          <w:numId w:val="28"/>
        </w:numPr>
        <w:tabs>
          <w:tab w:val="left" w:pos="965"/>
        </w:tabs>
        <w:autoSpaceDE w:val="0"/>
        <w:autoSpaceDN w:val="0"/>
        <w:spacing w:before="1"/>
        <w:jc w:val="left"/>
        <w:rPr>
          <w:rFonts w:hint="eastAsia" w:ascii="黑体" w:hAnsi="宋体" w:eastAsia="黑体" w:cs="宋体"/>
          <w:color w:val="auto"/>
          <w:kern w:val="0"/>
          <w:sz w:val="24"/>
          <w:szCs w:val="22"/>
          <w:highlight w:val="none"/>
          <w:lang w:val="zh-CN" w:bidi="zh-CN"/>
        </w:rPr>
      </w:pPr>
      <w:bookmarkStart w:id="209" w:name="_bookmark254"/>
      <w:bookmarkEnd w:id="209"/>
      <w:r>
        <w:rPr>
          <w:rFonts w:hint="eastAsia" w:ascii="黑体" w:hAnsi="宋体" w:eastAsia="黑体" w:cs="宋体"/>
          <w:color w:val="auto"/>
          <w:kern w:val="0"/>
          <w:sz w:val="24"/>
          <w:szCs w:val="22"/>
          <w:highlight w:val="none"/>
          <w:lang w:val="zh-CN" w:bidi="zh-CN"/>
        </w:rPr>
        <w:t>争议评审</w:t>
      </w:r>
    </w:p>
    <w:p w14:paraId="749E5939">
      <w:pPr>
        <w:autoSpaceDE w:val="0"/>
        <w:autoSpaceDN w:val="0"/>
        <w:spacing w:before="10"/>
        <w:jc w:val="left"/>
        <w:rPr>
          <w:rFonts w:hint="eastAsia" w:ascii="黑体" w:hAnsi="宋体" w:cs="宋体"/>
          <w:color w:val="auto"/>
          <w:kern w:val="0"/>
          <w:sz w:val="25"/>
          <w:highlight w:val="none"/>
          <w:lang w:val="zh-CN" w:bidi="zh-CN"/>
        </w:rPr>
      </w:pPr>
    </w:p>
    <w:p w14:paraId="79D1E0BB">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第 </w:t>
      </w:r>
      <w:r>
        <w:rPr>
          <w:rFonts w:hAnsi="宋体" w:eastAsia="Times New Roman" w:cs="宋体"/>
          <w:color w:val="auto"/>
          <w:kern w:val="0"/>
          <w:sz w:val="24"/>
          <w:highlight w:val="none"/>
          <w:lang w:val="zh-CN" w:bidi="zh-CN"/>
        </w:rPr>
        <w:t xml:space="preserve">24.3.1 </w:t>
      </w:r>
      <w:r>
        <w:rPr>
          <w:rFonts w:ascii="宋体" w:hAnsi="宋体" w:cs="宋体"/>
          <w:color w:val="auto"/>
          <w:kern w:val="0"/>
          <w:sz w:val="24"/>
          <w:highlight w:val="none"/>
          <w:lang w:val="zh-CN" w:bidi="zh-CN"/>
        </w:rPr>
        <w:t>项补充：</w:t>
      </w:r>
    </w:p>
    <w:p w14:paraId="03A75E0C">
      <w:pPr>
        <w:autoSpaceDE w:val="0"/>
        <w:autoSpaceDN w:val="0"/>
        <w:spacing w:before="93" w:line="312" w:lineRule="auto"/>
        <w:ind w:left="424" w:right="383" w:firstLine="479"/>
        <w:rPr>
          <w:rFonts w:hint="eastAsia" w:ascii="宋体" w:hAnsi="宋体" w:cs="宋体"/>
          <w:color w:val="auto"/>
          <w:kern w:val="0"/>
          <w:sz w:val="24"/>
          <w:highlight w:val="none"/>
          <w:lang w:val="zh-CN" w:bidi="zh-CN"/>
        </w:rPr>
      </w:pPr>
      <w:r>
        <w:rPr>
          <w:rFonts w:ascii="宋体" w:hAnsi="宋体" w:cs="宋体"/>
          <w:color w:val="auto"/>
          <w:spacing w:val="-8"/>
          <w:kern w:val="0"/>
          <w:sz w:val="24"/>
          <w:highlight w:val="none"/>
          <w:lang w:val="zh-CN" w:bidi="zh-CN"/>
        </w:rPr>
        <w:t xml:space="preserve">争议评审组由 </w:t>
      </w:r>
      <w:r>
        <w:rPr>
          <w:rFonts w:hAnsi="宋体" w:eastAsia="Times New Roman" w:cs="宋体"/>
          <w:color w:val="auto"/>
          <w:kern w:val="0"/>
          <w:sz w:val="24"/>
          <w:highlight w:val="none"/>
          <w:lang w:val="zh-CN" w:bidi="zh-CN"/>
        </w:rPr>
        <w:t xml:space="preserve">3 </w:t>
      </w:r>
      <w:r>
        <w:rPr>
          <w:rFonts w:ascii="宋体" w:hAnsi="宋体" w:cs="宋体"/>
          <w:color w:val="auto"/>
          <w:spacing w:val="-17"/>
          <w:kern w:val="0"/>
          <w:sz w:val="24"/>
          <w:highlight w:val="none"/>
          <w:lang w:val="zh-CN" w:bidi="zh-CN"/>
        </w:rPr>
        <w:t xml:space="preserve">人或 </w:t>
      </w:r>
      <w:r>
        <w:rPr>
          <w:rFonts w:hAnsi="宋体" w:eastAsia="Times New Roman" w:cs="宋体"/>
          <w:color w:val="auto"/>
          <w:kern w:val="0"/>
          <w:sz w:val="24"/>
          <w:highlight w:val="none"/>
          <w:lang w:val="zh-CN" w:bidi="zh-CN"/>
        </w:rPr>
        <w:t xml:space="preserve">5 </w:t>
      </w:r>
      <w:r>
        <w:rPr>
          <w:rFonts w:ascii="宋体" w:hAnsi="宋体" w:cs="宋体"/>
          <w:color w:val="auto"/>
          <w:kern w:val="0"/>
          <w:sz w:val="24"/>
          <w:highlight w:val="none"/>
          <w:lang w:val="zh-CN" w:bidi="zh-CN"/>
        </w:rPr>
        <w:t>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46CFAC6E">
      <w:pPr>
        <w:autoSpaceDE w:val="0"/>
        <w:autoSpaceDN w:val="0"/>
        <w:spacing w:before="12"/>
        <w:jc w:val="left"/>
        <w:rPr>
          <w:rFonts w:hint="eastAsia" w:ascii="宋体" w:hAnsi="宋体" w:cs="宋体"/>
          <w:color w:val="auto"/>
          <w:kern w:val="0"/>
          <w:sz w:val="18"/>
          <w:highlight w:val="none"/>
          <w:lang w:val="zh-CN" w:bidi="zh-CN"/>
        </w:rPr>
      </w:pPr>
    </w:p>
    <w:p w14:paraId="2816C909">
      <w:pPr>
        <w:autoSpaceDE w:val="0"/>
        <w:autoSpaceDN w:val="0"/>
        <w:ind w:left="424"/>
        <w:jc w:val="left"/>
        <w:rPr>
          <w:rFonts w:hint="eastAsia" w:ascii="黑体" w:hAnsi="宋体" w:eastAsia="黑体" w:cs="宋体"/>
          <w:color w:val="auto"/>
          <w:kern w:val="0"/>
          <w:sz w:val="24"/>
          <w:highlight w:val="none"/>
          <w:lang w:val="zh-CN" w:bidi="zh-CN"/>
        </w:rPr>
      </w:pPr>
      <w:r>
        <w:rPr>
          <w:rFonts w:hint="eastAsia" w:ascii="黑体" w:hAnsi="宋体" w:eastAsia="黑体" w:cs="宋体"/>
          <w:color w:val="auto"/>
          <w:spacing w:val="-11"/>
          <w:kern w:val="0"/>
          <w:sz w:val="24"/>
          <w:highlight w:val="none"/>
          <w:lang w:val="zh-CN" w:bidi="zh-CN"/>
        </w:rPr>
        <w:t xml:space="preserve">本条补充第 </w:t>
      </w:r>
      <w:r>
        <w:rPr>
          <w:rFonts w:hAnsi="宋体" w:eastAsia="Times New Roman" w:cs="宋体"/>
          <w:color w:val="auto"/>
          <w:kern w:val="0"/>
          <w:sz w:val="24"/>
          <w:highlight w:val="none"/>
          <w:lang w:val="zh-CN" w:bidi="zh-CN"/>
        </w:rPr>
        <w:t xml:space="preserve">24.4 </w:t>
      </w:r>
      <w:r>
        <w:rPr>
          <w:rFonts w:hint="eastAsia" w:ascii="黑体" w:hAnsi="宋体" w:eastAsia="黑体" w:cs="宋体"/>
          <w:color w:val="auto"/>
          <w:spacing w:val="-15"/>
          <w:kern w:val="0"/>
          <w:sz w:val="24"/>
          <w:highlight w:val="none"/>
          <w:lang w:val="zh-CN" w:bidi="zh-CN"/>
        </w:rPr>
        <w:t xml:space="preserve">款、第 </w:t>
      </w:r>
      <w:r>
        <w:rPr>
          <w:rFonts w:hAnsi="宋体" w:eastAsia="Times New Roman" w:cs="宋体"/>
          <w:color w:val="auto"/>
          <w:kern w:val="0"/>
          <w:sz w:val="24"/>
          <w:highlight w:val="none"/>
          <w:lang w:val="zh-CN" w:bidi="zh-CN"/>
        </w:rPr>
        <w:t xml:space="preserve">24.5 </w:t>
      </w:r>
      <w:r>
        <w:rPr>
          <w:rFonts w:hint="eastAsia" w:ascii="黑体" w:hAnsi="宋体" w:eastAsia="黑体" w:cs="宋体"/>
          <w:color w:val="auto"/>
          <w:kern w:val="0"/>
          <w:sz w:val="24"/>
          <w:highlight w:val="none"/>
          <w:lang w:val="zh-CN" w:bidi="zh-CN"/>
        </w:rPr>
        <w:t>款（适用于采用仲裁方式最终解决争议的项目</w:t>
      </w:r>
      <w:r>
        <w:rPr>
          <w:rFonts w:hint="eastAsia" w:ascii="黑体" w:hAnsi="宋体" w:eastAsia="黑体" w:cs="宋体"/>
          <w:color w:val="auto"/>
          <w:spacing w:val="-120"/>
          <w:kern w:val="0"/>
          <w:sz w:val="24"/>
          <w:highlight w:val="none"/>
          <w:lang w:val="zh-CN" w:bidi="zh-CN"/>
        </w:rPr>
        <w:t>）</w:t>
      </w:r>
      <w:r>
        <w:rPr>
          <w:rFonts w:hint="eastAsia" w:ascii="黑体" w:hAnsi="宋体" w:eastAsia="黑体" w:cs="宋体"/>
          <w:color w:val="auto"/>
          <w:kern w:val="0"/>
          <w:sz w:val="24"/>
          <w:highlight w:val="none"/>
          <w:lang w:val="zh-CN" w:bidi="zh-CN"/>
        </w:rPr>
        <w:t>：</w:t>
      </w:r>
    </w:p>
    <w:p w14:paraId="0D2B2647">
      <w:pPr>
        <w:autoSpaceDE w:val="0"/>
        <w:autoSpaceDN w:val="0"/>
        <w:spacing w:before="4"/>
        <w:jc w:val="left"/>
        <w:rPr>
          <w:rFonts w:hint="eastAsia" w:ascii="黑体" w:hAnsi="宋体" w:cs="宋体"/>
          <w:color w:val="auto"/>
          <w:kern w:val="0"/>
          <w:sz w:val="24"/>
          <w:highlight w:val="none"/>
          <w:lang w:val="zh-CN" w:bidi="zh-CN"/>
        </w:rPr>
      </w:pPr>
    </w:p>
    <w:p w14:paraId="4B683A9F">
      <w:pPr>
        <w:numPr>
          <w:ilvl w:val="1"/>
          <w:numId w:val="28"/>
        </w:numPr>
        <w:tabs>
          <w:tab w:val="left" w:pos="965"/>
        </w:tabs>
        <w:autoSpaceDE w:val="0"/>
        <w:autoSpaceDN w:val="0"/>
        <w:jc w:val="left"/>
        <w:rPr>
          <w:rFonts w:hint="eastAsia" w:ascii="黑体" w:hAnsi="宋体" w:eastAsia="黑体" w:cs="宋体"/>
          <w:color w:val="auto"/>
          <w:kern w:val="0"/>
          <w:sz w:val="24"/>
          <w:szCs w:val="22"/>
          <w:highlight w:val="none"/>
          <w:lang w:val="zh-CN" w:bidi="zh-CN"/>
        </w:rPr>
      </w:pPr>
      <w:bookmarkStart w:id="210" w:name="_bookmark255"/>
      <w:bookmarkEnd w:id="210"/>
      <w:r>
        <w:rPr>
          <w:rFonts w:hint="eastAsia" w:ascii="黑体" w:hAnsi="宋体" w:eastAsia="黑体" w:cs="宋体"/>
          <w:color w:val="auto"/>
          <w:kern w:val="0"/>
          <w:sz w:val="24"/>
          <w:szCs w:val="22"/>
          <w:highlight w:val="none"/>
          <w:lang w:val="zh-CN" w:bidi="zh-CN"/>
        </w:rPr>
        <w:t>仲裁</w:t>
      </w:r>
    </w:p>
    <w:p w14:paraId="789DD4E1">
      <w:pPr>
        <w:autoSpaceDE w:val="0"/>
        <w:autoSpaceDN w:val="0"/>
        <w:jc w:val="left"/>
        <w:rPr>
          <w:rFonts w:hint="eastAsia" w:ascii="黑体" w:hAnsi="宋体" w:cs="宋体"/>
          <w:color w:val="auto"/>
          <w:kern w:val="0"/>
          <w:sz w:val="26"/>
          <w:highlight w:val="none"/>
          <w:lang w:val="zh-CN" w:bidi="zh-CN"/>
        </w:rPr>
      </w:pPr>
    </w:p>
    <w:p w14:paraId="59FCA3E3">
      <w:pPr>
        <w:autoSpaceDE w:val="0"/>
        <w:autoSpaceDN w:val="0"/>
        <w:spacing w:before="1" w:line="312" w:lineRule="auto"/>
        <w:ind w:left="424" w:right="385" w:firstLine="479"/>
        <w:rPr>
          <w:rFonts w:hint="eastAsia" w:ascii="宋体" w:hAnsi="宋体" w:cs="宋体"/>
          <w:color w:val="auto"/>
          <w:kern w:val="0"/>
          <w:sz w:val="24"/>
          <w:highlight w:val="none"/>
          <w:lang w:val="zh-CN" w:bidi="zh-CN"/>
        </w:rPr>
      </w:pPr>
      <w:r>
        <w:rPr>
          <w:rFonts w:ascii="宋体" w:hAnsi="宋体" w:cs="宋体"/>
          <w:color w:val="auto"/>
          <w:spacing w:val="-15"/>
          <w:kern w:val="0"/>
          <w:sz w:val="24"/>
          <w:highlight w:val="none"/>
          <w:lang w:val="zh-CN" w:bidi="zh-CN"/>
        </w:rPr>
        <w:t>（</w:t>
      </w:r>
      <w:r>
        <w:rPr>
          <w:rFonts w:hAnsi="宋体" w:eastAsia="Times New Roman" w:cs="宋体"/>
          <w:color w:val="auto"/>
          <w:spacing w:val="-15"/>
          <w:kern w:val="0"/>
          <w:sz w:val="24"/>
          <w:highlight w:val="none"/>
          <w:lang w:val="zh-CN" w:bidi="zh-CN"/>
        </w:rPr>
        <w:t>1</w:t>
      </w:r>
      <w:r>
        <w:rPr>
          <w:rFonts w:ascii="宋体" w:hAnsi="宋体" w:cs="宋体"/>
          <w:color w:val="auto"/>
          <w:spacing w:val="-15"/>
          <w:kern w:val="0"/>
          <w:sz w:val="24"/>
          <w:highlight w:val="none"/>
          <w:lang w:val="zh-CN" w:bidi="zh-CN"/>
        </w:rPr>
        <w:t>）</w:t>
      </w:r>
      <w:r>
        <w:rPr>
          <w:rFonts w:ascii="宋体" w:hAnsi="宋体" w:cs="宋体"/>
          <w:color w:val="auto"/>
          <w:spacing w:val="-2"/>
          <w:kern w:val="0"/>
          <w:sz w:val="24"/>
          <w:highlight w:val="none"/>
          <w:lang w:val="zh-CN" w:bidi="zh-CN"/>
        </w:rPr>
        <w:t>对于未能友好解决或未能通过争议评审解决的争议，发包人或承包人任一</w:t>
      </w:r>
      <w:r>
        <w:rPr>
          <w:rFonts w:ascii="宋体" w:hAnsi="宋体" w:cs="宋体"/>
          <w:color w:val="auto"/>
          <w:spacing w:val="-9"/>
          <w:kern w:val="0"/>
          <w:sz w:val="24"/>
          <w:highlight w:val="none"/>
          <w:lang w:val="zh-CN" w:bidi="zh-CN"/>
        </w:rPr>
        <w:t xml:space="preserve">方均有权提交给第 </w:t>
      </w:r>
      <w:r>
        <w:rPr>
          <w:rFonts w:hAnsi="宋体" w:eastAsia="Times New Roman" w:cs="宋体"/>
          <w:color w:val="auto"/>
          <w:kern w:val="0"/>
          <w:sz w:val="24"/>
          <w:highlight w:val="none"/>
          <w:lang w:val="zh-CN" w:bidi="zh-CN"/>
        </w:rPr>
        <w:t xml:space="preserve">24.1 </w:t>
      </w:r>
      <w:r>
        <w:rPr>
          <w:rFonts w:ascii="宋体" w:hAnsi="宋体" w:cs="宋体"/>
          <w:color w:val="auto"/>
          <w:kern w:val="0"/>
          <w:sz w:val="24"/>
          <w:highlight w:val="none"/>
          <w:lang w:val="zh-CN" w:bidi="zh-CN"/>
        </w:rPr>
        <w:t>款约定的仲裁委员会仲裁。</w:t>
      </w:r>
    </w:p>
    <w:p w14:paraId="4C2827E3">
      <w:pPr>
        <w:autoSpaceDE w:val="0"/>
        <w:autoSpaceDN w:val="0"/>
        <w:spacing w:line="312" w:lineRule="auto"/>
        <w:ind w:left="424" w:right="385" w:firstLine="479"/>
        <w:rPr>
          <w:rFonts w:hint="eastAsia" w:ascii="宋体" w:hAnsi="宋体" w:cs="宋体"/>
          <w:color w:val="auto"/>
          <w:kern w:val="0"/>
          <w:sz w:val="24"/>
          <w:highlight w:val="none"/>
          <w:lang w:val="zh-CN" w:bidi="zh-CN"/>
        </w:rPr>
      </w:pPr>
      <w:r>
        <w:rPr>
          <w:rFonts w:ascii="宋体" w:hAnsi="宋体" w:cs="宋体"/>
          <w:color w:val="auto"/>
          <w:spacing w:val="-10"/>
          <w:kern w:val="0"/>
          <w:sz w:val="24"/>
          <w:highlight w:val="none"/>
          <w:lang w:val="zh-CN" w:bidi="zh-CN"/>
        </w:rPr>
        <w:t>（</w:t>
      </w:r>
      <w:r>
        <w:rPr>
          <w:rFonts w:hAnsi="宋体" w:eastAsia="Times New Roman" w:cs="宋体"/>
          <w:color w:val="auto"/>
          <w:spacing w:val="-10"/>
          <w:kern w:val="0"/>
          <w:sz w:val="24"/>
          <w:highlight w:val="none"/>
          <w:lang w:val="zh-CN" w:bidi="zh-CN"/>
        </w:rPr>
        <w:t>2</w:t>
      </w:r>
      <w:r>
        <w:rPr>
          <w:rFonts w:ascii="宋体" w:hAnsi="宋体" w:cs="宋体"/>
          <w:color w:val="auto"/>
          <w:spacing w:val="-10"/>
          <w:kern w:val="0"/>
          <w:sz w:val="24"/>
          <w:highlight w:val="none"/>
          <w:lang w:val="zh-CN" w:bidi="zh-CN"/>
        </w:rPr>
        <w:t>）</w:t>
      </w:r>
      <w:r>
        <w:rPr>
          <w:rFonts w:ascii="宋体" w:hAnsi="宋体" w:cs="宋体"/>
          <w:color w:val="auto"/>
          <w:spacing w:val="-5"/>
          <w:kern w:val="0"/>
          <w:sz w:val="24"/>
          <w:highlight w:val="none"/>
          <w:lang w:val="zh-CN" w:bidi="zh-CN"/>
        </w:rPr>
        <w:t>仲裁可在交工之前或之后进行，但发包人、监理人和承包人各自的义务不得因在工程实施期间进行仲裁而有所改变。如果仲裁是在终止合同的情况下进行， 则对合同工程应采取保护措施，措施费由败诉方承担。</w:t>
      </w:r>
    </w:p>
    <w:p w14:paraId="3B8F02F0">
      <w:pPr>
        <w:autoSpaceDE w:val="0"/>
        <w:autoSpaceDN w:val="0"/>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3</w:t>
      </w:r>
      <w:r>
        <w:rPr>
          <w:rFonts w:ascii="宋体" w:hAnsi="宋体" w:cs="宋体"/>
          <w:color w:val="auto"/>
          <w:kern w:val="0"/>
          <w:sz w:val="24"/>
          <w:highlight w:val="none"/>
          <w:lang w:val="zh-CN" w:bidi="zh-CN"/>
        </w:rPr>
        <w:t>）仲裁裁决是终局性的并对发包人和承包人双方具有约束力。</w:t>
      </w:r>
    </w:p>
    <w:p w14:paraId="787071FF">
      <w:pPr>
        <w:autoSpaceDE w:val="0"/>
        <w:autoSpaceDN w:val="0"/>
        <w:spacing w:before="94"/>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4</w:t>
      </w:r>
      <w:r>
        <w:rPr>
          <w:rFonts w:ascii="宋体" w:hAnsi="宋体" w:cs="宋体"/>
          <w:color w:val="auto"/>
          <w:kern w:val="0"/>
          <w:sz w:val="24"/>
          <w:highlight w:val="none"/>
          <w:lang w:val="zh-CN" w:bidi="zh-CN"/>
        </w:rPr>
        <w:t>）全部仲裁费用应由败诉方承担；或按仲裁委员会裁决的比例分担。</w:t>
      </w:r>
    </w:p>
    <w:p w14:paraId="0CD2486A">
      <w:pPr>
        <w:autoSpaceDE w:val="0"/>
        <w:autoSpaceDN w:val="0"/>
        <w:spacing w:before="4"/>
        <w:jc w:val="left"/>
        <w:rPr>
          <w:rFonts w:hint="eastAsia" w:ascii="宋体" w:hAnsi="宋体" w:cs="宋体"/>
          <w:color w:val="auto"/>
          <w:kern w:val="0"/>
          <w:sz w:val="24"/>
          <w:highlight w:val="none"/>
          <w:lang w:val="zh-CN" w:bidi="zh-CN"/>
        </w:rPr>
      </w:pPr>
    </w:p>
    <w:p w14:paraId="7A30B8E3">
      <w:pPr>
        <w:numPr>
          <w:ilvl w:val="1"/>
          <w:numId w:val="28"/>
        </w:numPr>
        <w:tabs>
          <w:tab w:val="left" w:pos="965"/>
        </w:tabs>
        <w:autoSpaceDE w:val="0"/>
        <w:autoSpaceDN w:val="0"/>
        <w:jc w:val="left"/>
        <w:rPr>
          <w:rFonts w:hint="eastAsia" w:ascii="黑体" w:hAnsi="宋体" w:eastAsia="黑体" w:cs="宋体"/>
          <w:color w:val="auto"/>
          <w:kern w:val="0"/>
          <w:sz w:val="24"/>
          <w:szCs w:val="22"/>
          <w:highlight w:val="none"/>
          <w:lang w:val="zh-CN" w:bidi="zh-CN"/>
        </w:rPr>
      </w:pPr>
      <w:bookmarkStart w:id="211" w:name="_bookmark256"/>
      <w:bookmarkEnd w:id="211"/>
      <w:r>
        <w:rPr>
          <w:rFonts w:hint="eastAsia" w:ascii="黑体" w:hAnsi="宋体" w:eastAsia="黑体" w:cs="宋体"/>
          <w:color w:val="auto"/>
          <w:kern w:val="0"/>
          <w:sz w:val="24"/>
          <w:szCs w:val="22"/>
          <w:highlight w:val="none"/>
          <w:lang w:val="zh-CN" w:bidi="zh-CN"/>
        </w:rPr>
        <w:t>仲裁的执行</w:t>
      </w:r>
    </w:p>
    <w:p w14:paraId="3A31C703">
      <w:pPr>
        <w:autoSpaceDE w:val="0"/>
        <w:autoSpaceDN w:val="0"/>
        <w:jc w:val="left"/>
        <w:rPr>
          <w:rFonts w:hint="eastAsia" w:ascii="黑体" w:hAnsi="宋体" w:cs="宋体"/>
          <w:color w:val="auto"/>
          <w:kern w:val="0"/>
          <w:sz w:val="26"/>
          <w:highlight w:val="none"/>
          <w:lang w:val="zh-CN" w:bidi="zh-CN"/>
        </w:rPr>
      </w:pPr>
    </w:p>
    <w:p w14:paraId="22ACA352">
      <w:pPr>
        <w:autoSpaceDE w:val="0"/>
        <w:autoSpaceDN w:val="0"/>
        <w:spacing w:line="312" w:lineRule="auto"/>
        <w:ind w:left="424" w:right="386" w:firstLine="479"/>
        <w:rPr>
          <w:rFonts w:hint="eastAsia" w:ascii="宋体" w:hAnsi="宋体" w:cs="宋体"/>
          <w:color w:val="auto"/>
          <w:kern w:val="0"/>
          <w:sz w:val="24"/>
          <w:highlight w:val="none"/>
          <w:lang w:val="zh-CN" w:bidi="zh-CN"/>
        </w:rPr>
      </w:pPr>
      <w:r>
        <w:rPr>
          <w:rFonts w:ascii="宋体" w:hAnsi="宋体" w:cs="宋体"/>
          <w:color w:val="auto"/>
          <w:spacing w:val="-15"/>
          <w:kern w:val="0"/>
          <w:sz w:val="24"/>
          <w:highlight w:val="none"/>
          <w:lang w:val="zh-CN" w:bidi="zh-CN"/>
        </w:rPr>
        <w:t>（</w:t>
      </w:r>
      <w:r>
        <w:rPr>
          <w:rFonts w:hAnsi="宋体" w:eastAsia="Times New Roman" w:cs="宋体"/>
          <w:color w:val="auto"/>
          <w:spacing w:val="-15"/>
          <w:kern w:val="0"/>
          <w:sz w:val="24"/>
          <w:highlight w:val="none"/>
          <w:lang w:val="zh-CN" w:bidi="zh-CN"/>
        </w:rPr>
        <w:t>1</w:t>
      </w:r>
      <w:r>
        <w:rPr>
          <w:rFonts w:ascii="宋体" w:hAnsi="宋体" w:cs="宋体"/>
          <w:color w:val="auto"/>
          <w:spacing w:val="-15"/>
          <w:kern w:val="0"/>
          <w:sz w:val="24"/>
          <w:highlight w:val="none"/>
          <w:lang w:val="zh-CN" w:bidi="zh-CN"/>
        </w:rPr>
        <w:t>）</w:t>
      </w:r>
      <w:r>
        <w:rPr>
          <w:rFonts w:ascii="宋体" w:hAnsi="宋体" w:cs="宋体"/>
          <w:color w:val="auto"/>
          <w:spacing w:val="-3"/>
          <w:kern w:val="0"/>
          <w:sz w:val="24"/>
          <w:highlight w:val="none"/>
          <w:lang w:val="zh-CN" w:bidi="zh-CN"/>
        </w:rPr>
        <w:t>任何一方不履行仲裁机构的裁决的，对方可以向有管辖权的人民法院申请执行。</w:t>
      </w:r>
    </w:p>
    <w:p w14:paraId="54024379">
      <w:pPr>
        <w:autoSpaceDE w:val="0"/>
        <w:autoSpaceDN w:val="0"/>
        <w:spacing w:line="312" w:lineRule="auto"/>
        <w:ind w:left="424" w:right="384" w:firstLine="479"/>
        <w:rPr>
          <w:rFonts w:hint="eastAsia" w:ascii="宋体" w:hAnsi="宋体" w:cs="宋体"/>
          <w:color w:val="auto"/>
          <w:kern w:val="0"/>
          <w:sz w:val="22"/>
          <w:highlight w:val="none"/>
          <w:lang w:val="zh-CN" w:bidi="zh-CN"/>
        </w:rPr>
      </w:pPr>
      <w:r>
        <w:rPr>
          <w:rFonts w:ascii="宋体" w:hAnsi="宋体" w:cs="宋体"/>
          <w:color w:val="auto"/>
          <w:spacing w:val="-10"/>
          <w:kern w:val="0"/>
          <w:sz w:val="24"/>
          <w:highlight w:val="none"/>
          <w:lang w:val="zh-CN" w:bidi="zh-CN"/>
        </w:rPr>
        <w:t>（</w:t>
      </w:r>
      <w:r>
        <w:rPr>
          <w:rFonts w:hAnsi="宋体" w:eastAsia="Times New Roman" w:cs="宋体"/>
          <w:color w:val="auto"/>
          <w:spacing w:val="-10"/>
          <w:kern w:val="0"/>
          <w:sz w:val="24"/>
          <w:highlight w:val="none"/>
          <w:lang w:val="zh-CN" w:bidi="zh-CN"/>
        </w:rPr>
        <w:t>2</w:t>
      </w:r>
      <w:r>
        <w:rPr>
          <w:rFonts w:ascii="宋体" w:hAnsi="宋体" w:cs="宋体"/>
          <w:color w:val="auto"/>
          <w:spacing w:val="-10"/>
          <w:kern w:val="0"/>
          <w:sz w:val="24"/>
          <w:highlight w:val="none"/>
          <w:lang w:val="zh-CN" w:bidi="zh-CN"/>
        </w:rPr>
        <w:t>）</w:t>
      </w:r>
      <w:r>
        <w:rPr>
          <w:rFonts w:ascii="宋体" w:hAnsi="宋体" w:cs="宋体"/>
          <w:color w:val="auto"/>
          <w:spacing w:val="-5"/>
          <w:kern w:val="0"/>
          <w:sz w:val="24"/>
          <w:highlight w:val="none"/>
          <w:lang w:val="zh-CN" w:bidi="zh-CN"/>
        </w:rPr>
        <w:t>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p>
    <w:p w14:paraId="75E36C1E">
      <w:pPr>
        <w:autoSpaceDE w:val="0"/>
        <w:autoSpaceDN w:val="0"/>
        <w:spacing w:before="64"/>
        <w:ind w:left="3254"/>
        <w:jc w:val="left"/>
        <w:outlineLvl w:val="5"/>
        <w:rPr>
          <w:rFonts w:hint="eastAsia" w:ascii="黑体" w:hAnsi="黑体" w:eastAsia="黑体" w:cs="黑体"/>
          <w:color w:val="auto"/>
          <w:kern w:val="0"/>
          <w:sz w:val="32"/>
          <w:szCs w:val="32"/>
          <w:highlight w:val="none"/>
          <w:lang w:val="zh-CN" w:bidi="zh-CN"/>
        </w:rPr>
      </w:pPr>
      <w:bookmarkStart w:id="212" w:name="_bookmark257"/>
      <w:bookmarkEnd w:id="212"/>
      <w:r>
        <w:rPr>
          <w:rFonts w:hAnsi="黑体" w:eastAsia="Times New Roman" w:cs="黑体"/>
          <w:color w:val="auto"/>
          <w:kern w:val="0"/>
          <w:sz w:val="32"/>
          <w:szCs w:val="32"/>
          <w:highlight w:val="none"/>
          <w:lang w:val="zh-CN" w:bidi="zh-CN"/>
        </w:rPr>
        <w:br w:type="page"/>
      </w:r>
      <w:r>
        <w:rPr>
          <w:rFonts w:hAnsi="黑体" w:eastAsia="Times New Roman" w:cs="黑体"/>
          <w:color w:val="auto"/>
          <w:kern w:val="0"/>
          <w:sz w:val="32"/>
          <w:szCs w:val="32"/>
          <w:highlight w:val="none"/>
          <w:lang w:val="zh-CN" w:bidi="zh-CN"/>
        </w:rPr>
        <w:t>B.</w:t>
      </w:r>
      <w:r>
        <w:rPr>
          <w:rFonts w:ascii="黑体" w:hAnsi="黑体" w:eastAsia="黑体" w:cs="黑体"/>
          <w:color w:val="auto"/>
          <w:kern w:val="0"/>
          <w:sz w:val="32"/>
          <w:szCs w:val="32"/>
          <w:highlight w:val="none"/>
          <w:lang w:val="zh-CN" w:bidi="zh-CN"/>
        </w:rPr>
        <w:t>项目专用合同条款</w:t>
      </w:r>
    </w:p>
    <w:p w14:paraId="30B7C212">
      <w:pPr>
        <w:autoSpaceDE w:val="0"/>
        <w:autoSpaceDN w:val="0"/>
        <w:jc w:val="left"/>
        <w:rPr>
          <w:rFonts w:hint="eastAsia" w:ascii="黑体" w:hAnsi="宋体" w:cs="宋体"/>
          <w:color w:val="auto"/>
          <w:kern w:val="0"/>
          <w:sz w:val="34"/>
          <w:highlight w:val="none"/>
          <w:lang w:val="zh-CN" w:bidi="zh-CN"/>
        </w:rPr>
      </w:pPr>
    </w:p>
    <w:p w14:paraId="149CFA18">
      <w:pPr>
        <w:autoSpaceDE w:val="0"/>
        <w:autoSpaceDN w:val="0"/>
        <w:spacing w:before="5"/>
        <w:jc w:val="left"/>
        <w:rPr>
          <w:rFonts w:hint="eastAsia" w:ascii="黑体" w:hAnsi="宋体" w:cs="宋体"/>
          <w:color w:val="auto"/>
          <w:kern w:val="0"/>
          <w:sz w:val="26"/>
          <w:highlight w:val="none"/>
          <w:lang w:val="zh-CN" w:bidi="zh-CN"/>
        </w:rPr>
      </w:pPr>
    </w:p>
    <w:p w14:paraId="65331E1E">
      <w:pPr>
        <w:autoSpaceDE w:val="0"/>
        <w:autoSpaceDN w:val="0"/>
        <w:spacing w:before="189" w:line="326" w:lineRule="auto"/>
        <w:ind w:left="424" w:right="382" w:firstLine="2"/>
        <w:rPr>
          <w:rFonts w:hint="eastAsia"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说</w:t>
      </w:r>
      <w:r>
        <w:rPr>
          <w:rFonts w:hint="eastAsia" w:ascii="宋体" w:hAnsi="宋体" w:cs="宋体"/>
          <w:color w:val="auto"/>
          <w:kern w:val="0"/>
          <w:sz w:val="24"/>
          <w:highlight w:val="none"/>
          <w:lang w:val="zh-CN" w:bidi="zh-CN"/>
        </w:rPr>
        <w:tab/>
      </w:r>
      <w:r>
        <w:rPr>
          <w:rFonts w:hint="eastAsia" w:ascii="宋体" w:hAnsi="宋体" w:cs="宋体"/>
          <w:color w:val="auto"/>
          <w:kern w:val="0"/>
          <w:sz w:val="24"/>
          <w:highlight w:val="none"/>
          <w:lang w:val="zh-CN" w:bidi="zh-CN"/>
        </w:rPr>
        <w:t>明：</w:t>
      </w:r>
    </w:p>
    <w:p w14:paraId="751755F6">
      <w:pPr>
        <w:autoSpaceDE w:val="0"/>
        <w:autoSpaceDN w:val="0"/>
        <w:spacing w:before="189" w:line="326" w:lineRule="auto"/>
        <w:ind w:left="240" w:right="382" w:hanging="240" w:hangingChars="100"/>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1.</w:t>
      </w:r>
      <w:r>
        <w:rPr>
          <w:rFonts w:hint="eastAsia" w:ascii="宋体" w:hAnsi="宋体" w:cs="宋体"/>
          <w:color w:val="auto"/>
          <w:kern w:val="0"/>
          <w:sz w:val="24"/>
          <w:highlight w:val="none"/>
          <w:lang w:val="zh-CN" w:bidi="zh-CN"/>
        </w:rPr>
        <w:t>采购人</w:t>
      </w:r>
      <w:r>
        <w:rPr>
          <w:rFonts w:ascii="宋体" w:hAnsi="宋体" w:cs="宋体"/>
          <w:color w:val="auto"/>
          <w:kern w:val="0"/>
          <w:sz w:val="24"/>
          <w:highlight w:val="none"/>
          <w:lang w:val="zh-CN" w:bidi="zh-CN"/>
        </w:rPr>
        <w:t>在根据《公路工程标准施工</w:t>
      </w:r>
      <w:r>
        <w:rPr>
          <w:rFonts w:hint="eastAsia" w:ascii="宋体" w:hAnsi="宋体" w:cs="宋体"/>
          <w:color w:val="auto"/>
          <w:kern w:val="0"/>
          <w:sz w:val="24"/>
          <w:highlight w:val="none"/>
          <w:lang w:val="zh-CN" w:bidi="zh-CN"/>
        </w:rPr>
        <w:t>竞争性磋商文件</w:t>
      </w:r>
      <w:r>
        <w:rPr>
          <w:rFonts w:ascii="宋体" w:hAnsi="宋体" w:cs="宋体"/>
          <w:color w:val="auto"/>
          <w:kern w:val="0"/>
          <w:sz w:val="24"/>
          <w:highlight w:val="none"/>
          <w:lang w:val="zh-CN" w:bidi="zh-CN"/>
        </w:rPr>
        <w:t>》编制项目</w:t>
      </w:r>
      <w:r>
        <w:rPr>
          <w:rFonts w:hint="eastAsia" w:ascii="宋体" w:hAnsi="宋体" w:cs="宋体"/>
          <w:color w:val="auto"/>
          <w:kern w:val="0"/>
          <w:sz w:val="24"/>
          <w:highlight w:val="none"/>
          <w:lang w:val="zh-CN" w:bidi="zh-CN"/>
        </w:rPr>
        <w:t>竞争性磋商文件</w:t>
      </w:r>
      <w:r>
        <w:rPr>
          <w:rFonts w:ascii="宋体" w:hAnsi="宋体" w:cs="宋体"/>
          <w:color w:val="auto"/>
          <w:kern w:val="0"/>
          <w:sz w:val="24"/>
          <w:highlight w:val="none"/>
          <w:lang w:val="zh-CN" w:bidi="zh-CN"/>
        </w:rPr>
        <w:t>中的“项目 专用合同条款”时，可根据招标项目的具体特点和实际需要，对“通用合同条款”及“公路工程专用合同条款”进行补充和细化，除“通用合同条款”明确“专用合同条款”可作出不同约定以及“公路工程专用合同条款”明确“项目专用合同条款”可作出不同约定外，补充和细化的内容不得与“通用合同条款”及“公路工程专用合同条款”强制性规定相抵触。同时，补充、细化或约定的内容，不得违反法律、行政法规的强制性规定和平等、自愿、公平和诚实信用原则。</w:t>
      </w:r>
    </w:p>
    <w:p w14:paraId="1B49C23E">
      <w:pPr>
        <w:autoSpaceDE w:val="0"/>
        <w:autoSpaceDN w:val="0"/>
        <w:spacing w:before="189" w:line="326" w:lineRule="auto"/>
        <w:ind w:right="382"/>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2.项目专用合同条款的编号应与通用合同条款和公路工程专用合同条款一致。</w:t>
      </w:r>
    </w:p>
    <w:p w14:paraId="77AD925F">
      <w:pPr>
        <w:autoSpaceDE w:val="0"/>
        <w:autoSpaceDN w:val="0"/>
        <w:spacing w:before="189" w:line="326" w:lineRule="auto"/>
        <w:ind w:right="382"/>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3.项目专用合同条款可对下列内容进行补充和细化：</w:t>
      </w:r>
    </w:p>
    <w:p w14:paraId="58D53C26">
      <w:pPr>
        <w:autoSpaceDE w:val="0"/>
        <w:autoSpaceDN w:val="0"/>
        <w:spacing w:before="189" w:line="326" w:lineRule="auto"/>
        <w:ind w:left="120" w:right="382" w:hanging="120" w:hangingChars="50"/>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1）“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14:paraId="07715E8A">
      <w:pPr>
        <w:autoSpaceDE w:val="0"/>
        <w:autoSpaceDN w:val="0"/>
        <w:spacing w:before="189" w:line="326" w:lineRule="auto"/>
        <w:ind w:left="120" w:right="382" w:hanging="120" w:hangingChars="50"/>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（2）“公路工程专用合同条款”中明确指出“项目专用合同条款”可对“公路工程专用合同条款”进行修改的内容（在“公路工程专用合同条款”中用“除项目专用合同条  款另有约定外”“项目专用合同条款可能约定的”“项目专用合同条款约定的其他情形”等多种文字形式表达）。</w:t>
      </w:r>
    </w:p>
    <w:p w14:paraId="23449AB8">
      <w:pPr>
        <w:autoSpaceDE w:val="0"/>
        <w:autoSpaceDN w:val="0"/>
        <w:spacing w:before="189" w:line="326" w:lineRule="auto"/>
        <w:ind w:right="382"/>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（3）其他需要补充、细化的内容。</w:t>
      </w:r>
    </w:p>
    <w:p w14:paraId="19F03C5E">
      <w:pPr>
        <w:autoSpaceDE w:val="0"/>
        <w:autoSpaceDN w:val="0"/>
        <w:jc w:val="left"/>
        <w:rPr>
          <w:rFonts w:hint="eastAsia" w:ascii="宋体" w:hAnsi="宋体" w:cs="宋体"/>
          <w:color w:val="auto"/>
          <w:kern w:val="0"/>
          <w:sz w:val="22"/>
          <w:szCs w:val="22"/>
          <w:highlight w:val="none"/>
          <w:lang w:val="zh-CN" w:bidi="zh-CN"/>
        </w:rPr>
        <w:sectPr>
          <w:pgSz w:w="11910" w:h="16850"/>
          <w:pgMar w:top="1480" w:right="1200" w:bottom="1080" w:left="1220" w:header="883" w:footer="884" w:gutter="0"/>
          <w:cols w:space="720" w:num="1"/>
        </w:sectPr>
      </w:pPr>
    </w:p>
    <w:p w14:paraId="3048AC7B">
      <w:pPr>
        <w:autoSpaceDE w:val="0"/>
        <w:autoSpaceDN w:val="0"/>
        <w:spacing w:before="6"/>
        <w:jc w:val="left"/>
        <w:rPr>
          <w:rFonts w:hint="eastAsia" w:ascii="宋体" w:hAnsi="宋体" w:cs="宋体"/>
          <w:color w:val="auto"/>
          <w:kern w:val="0"/>
          <w:sz w:val="13"/>
          <w:highlight w:val="none"/>
          <w:lang w:val="zh-CN" w:bidi="zh-CN"/>
        </w:rPr>
      </w:pPr>
    </w:p>
    <w:p w14:paraId="6F0DA55A">
      <w:pPr>
        <w:autoSpaceDE w:val="0"/>
        <w:autoSpaceDN w:val="0"/>
        <w:spacing w:before="55"/>
        <w:ind w:left="3002"/>
        <w:jc w:val="left"/>
        <w:outlineLvl w:val="5"/>
        <w:rPr>
          <w:rFonts w:hint="eastAsia" w:ascii="黑体" w:hAnsi="黑体" w:eastAsia="黑体" w:cs="黑体"/>
          <w:color w:val="auto"/>
          <w:kern w:val="0"/>
          <w:sz w:val="32"/>
          <w:szCs w:val="32"/>
          <w:highlight w:val="none"/>
          <w:lang w:val="zh-CN" w:bidi="zh-CN"/>
        </w:rPr>
      </w:pPr>
      <w:bookmarkStart w:id="213" w:name="_bookmark258"/>
      <w:bookmarkEnd w:id="213"/>
      <w:r>
        <w:rPr>
          <w:rFonts w:ascii="黑体" w:hAnsi="黑体" w:eastAsia="黑体" w:cs="黑体"/>
          <w:color w:val="auto"/>
          <w:kern w:val="0"/>
          <w:sz w:val="32"/>
          <w:szCs w:val="32"/>
          <w:highlight w:val="none"/>
          <w:lang w:val="zh-CN" w:bidi="zh-CN"/>
        </w:rPr>
        <w:t>项目专用合同条款数据表</w:t>
      </w:r>
    </w:p>
    <w:p w14:paraId="798D5026">
      <w:pPr>
        <w:autoSpaceDE w:val="0"/>
        <w:autoSpaceDN w:val="0"/>
        <w:ind w:left="1084" w:right="384" w:hanging="660"/>
        <w:rPr>
          <w:rFonts w:hint="eastAsia" w:ascii="宋体" w:hAnsi="宋体" w:cs="宋体"/>
          <w:color w:val="auto"/>
          <w:kern w:val="0"/>
          <w:sz w:val="24"/>
          <w:highlight w:val="none"/>
          <w:lang w:val="zh-CN" w:bidi="zh-CN"/>
        </w:rPr>
      </w:pPr>
    </w:p>
    <w:p w14:paraId="3D48B5B8">
      <w:pPr>
        <w:autoSpaceDE w:val="0"/>
        <w:autoSpaceDN w:val="0"/>
        <w:ind w:left="1084" w:right="384" w:hanging="660"/>
        <w:rPr>
          <w:rFonts w:hint="eastAsia" w:ascii="宋体" w:hAnsi="宋体" w:cs="宋体"/>
          <w:color w:val="auto"/>
          <w:kern w:val="0"/>
          <w:sz w:val="24"/>
          <w:highlight w:val="none"/>
          <w:lang w:val="zh-CN" w:bidi="zh-CN"/>
        </w:rPr>
      </w:pPr>
      <w:r>
        <w:rPr>
          <w:rFonts w:hint="eastAsia" w:ascii="宋体" w:hAnsi="宋体" w:cs="宋体"/>
          <w:color w:val="auto"/>
          <w:kern w:val="0"/>
          <w:sz w:val="24"/>
          <w:highlight w:val="none"/>
          <w:lang w:val="zh-CN" w:bidi="zh-CN"/>
        </w:rPr>
        <w:t>说明：</w:t>
      </w:r>
      <w:r>
        <w:rPr>
          <w:rFonts w:ascii="宋体" w:hAnsi="宋体" w:cs="宋体"/>
          <w:color w:val="auto"/>
          <w:kern w:val="0"/>
          <w:sz w:val="24"/>
          <w:highlight w:val="none"/>
          <w:lang w:val="zh-CN" w:bidi="zh-CN"/>
        </w:rPr>
        <w:t xml:space="preserve">本数据表是项目专用合同条款中适用于本项目的信息和数据的归纳与提示， 是项目专用合同条款的组成部分。 </w:t>
      </w:r>
    </w:p>
    <w:tbl>
      <w:tblPr>
        <w:tblStyle w:val="46"/>
        <w:tblW w:w="0" w:type="auto"/>
        <w:tblInd w:w="3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111"/>
        <w:gridCol w:w="7305"/>
      </w:tblGrid>
      <w:tr w14:paraId="244BD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29" w:type="dxa"/>
          </w:tcPr>
          <w:p w14:paraId="29702DAF">
            <w:pPr>
              <w:autoSpaceDE w:val="0"/>
              <w:autoSpaceDN w:val="0"/>
              <w:spacing w:before="90" w:line="250" w:lineRule="exact"/>
              <w:ind w:left="83" w:right="74"/>
              <w:jc w:val="left"/>
              <w:rPr>
                <w:rFonts w:hint="eastAsia" w:ascii="宋体" w:hAnsi="宋体" w:cs="宋体"/>
                <w:b/>
                <w:color w:val="auto"/>
                <w:kern w:val="0"/>
                <w:szCs w:val="22"/>
                <w:highlight w:val="none"/>
                <w:lang w:val="zh-CN" w:eastAsia="en-US" w:bidi="zh-CN"/>
              </w:rPr>
            </w:pPr>
            <w:r>
              <w:rPr>
                <w:rFonts w:ascii="宋体" w:hAnsi="宋体" w:cs="宋体"/>
                <w:b/>
                <w:color w:val="auto"/>
                <w:kern w:val="0"/>
                <w:szCs w:val="22"/>
                <w:highlight w:val="none"/>
                <w:lang w:val="zh-CN" w:eastAsia="en-US" w:bidi="zh-CN"/>
              </w:rPr>
              <w:t>序号</w:t>
            </w:r>
          </w:p>
        </w:tc>
        <w:tc>
          <w:tcPr>
            <w:tcW w:w="1111" w:type="dxa"/>
          </w:tcPr>
          <w:p w14:paraId="4F95643F">
            <w:pPr>
              <w:autoSpaceDE w:val="0"/>
              <w:autoSpaceDN w:val="0"/>
              <w:spacing w:before="90" w:line="250" w:lineRule="exact"/>
              <w:ind w:left="84" w:right="78"/>
              <w:jc w:val="left"/>
              <w:rPr>
                <w:rFonts w:hint="eastAsia" w:ascii="宋体" w:hAnsi="宋体" w:cs="宋体"/>
                <w:b/>
                <w:color w:val="auto"/>
                <w:kern w:val="0"/>
                <w:szCs w:val="22"/>
                <w:highlight w:val="none"/>
                <w:lang w:val="zh-CN" w:eastAsia="en-US" w:bidi="zh-CN"/>
              </w:rPr>
            </w:pPr>
            <w:r>
              <w:rPr>
                <w:rFonts w:ascii="宋体" w:hAnsi="宋体" w:cs="宋体"/>
                <w:b/>
                <w:color w:val="auto"/>
                <w:kern w:val="0"/>
                <w:szCs w:val="22"/>
                <w:highlight w:val="none"/>
                <w:lang w:val="zh-CN" w:eastAsia="en-US" w:bidi="zh-CN"/>
              </w:rPr>
              <w:t>条目号</w:t>
            </w:r>
          </w:p>
        </w:tc>
        <w:tc>
          <w:tcPr>
            <w:tcW w:w="7305" w:type="dxa"/>
          </w:tcPr>
          <w:p w14:paraId="31339E47">
            <w:pPr>
              <w:autoSpaceDE w:val="0"/>
              <w:autoSpaceDN w:val="0"/>
              <w:spacing w:before="90" w:line="250" w:lineRule="exact"/>
              <w:ind w:left="3106" w:right="3094"/>
              <w:jc w:val="left"/>
              <w:rPr>
                <w:rFonts w:hint="eastAsia" w:ascii="宋体" w:hAnsi="宋体" w:cs="宋体"/>
                <w:b/>
                <w:color w:val="auto"/>
                <w:kern w:val="0"/>
                <w:szCs w:val="22"/>
                <w:highlight w:val="none"/>
                <w:lang w:val="zh-CN" w:eastAsia="en-US" w:bidi="zh-CN"/>
              </w:rPr>
            </w:pPr>
            <w:r>
              <w:rPr>
                <w:rFonts w:ascii="宋体" w:hAnsi="宋体" w:cs="宋体"/>
                <w:b/>
                <w:color w:val="auto"/>
                <w:kern w:val="0"/>
                <w:szCs w:val="22"/>
                <w:highlight w:val="none"/>
                <w:lang w:val="zh-CN" w:eastAsia="en-US" w:bidi="zh-CN"/>
              </w:rPr>
              <w:t>信息或数据</w:t>
            </w:r>
          </w:p>
        </w:tc>
      </w:tr>
      <w:tr w14:paraId="36FA2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629" w:type="dxa"/>
            <w:vAlign w:val="center"/>
          </w:tcPr>
          <w:p w14:paraId="0CAB0393">
            <w:pPr>
              <w:autoSpaceDE w:val="0"/>
              <w:autoSpaceDN w:val="0"/>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1</w:t>
            </w:r>
          </w:p>
        </w:tc>
        <w:tc>
          <w:tcPr>
            <w:tcW w:w="1111" w:type="dxa"/>
            <w:vAlign w:val="center"/>
          </w:tcPr>
          <w:p w14:paraId="17B4C405">
            <w:pPr>
              <w:autoSpaceDE w:val="0"/>
              <w:autoSpaceDN w:val="0"/>
              <w:ind w:right="78"/>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1.1.2.2</w:t>
            </w:r>
          </w:p>
        </w:tc>
        <w:tc>
          <w:tcPr>
            <w:tcW w:w="7305" w:type="dxa"/>
          </w:tcPr>
          <w:p w14:paraId="0CD0AE57">
            <w:pPr>
              <w:autoSpaceDE w:val="0"/>
              <w:autoSpaceDN w:val="0"/>
              <w:spacing w:before="89"/>
              <w:ind w:left="347"/>
              <w:jc w:val="left"/>
              <w:rPr>
                <w:rFonts w:hint="eastAsia" w:ascii="宋体" w:hAnsi="宋体" w:cs="宋体"/>
                <w:color w:val="auto"/>
                <w:kern w:val="0"/>
                <w:szCs w:val="22"/>
                <w:highlight w:val="none"/>
                <w:lang w:val="zh-CN" w:bidi="zh-CN"/>
              </w:rPr>
            </w:pPr>
            <w:r>
              <w:rPr>
                <w:rFonts w:hint="eastAsia" w:ascii="宋体" w:hAnsi="宋体" w:cs="宋体"/>
                <w:color w:val="auto"/>
                <w:kern w:val="0"/>
                <w:szCs w:val="22"/>
                <w:highlight w:val="none"/>
                <w:lang w:val="zh-CN" w:bidi="zh-CN"/>
              </w:rPr>
              <w:t>发包人：贵港市港北区生态移民发展中心</w:t>
            </w:r>
          </w:p>
          <w:p w14:paraId="3CBCEDC3">
            <w:pPr>
              <w:autoSpaceDE w:val="0"/>
              <w:autoSpaceDN w:val="0"/>
              <w:spacing w:before="89"/>
              <w:ind w:left="347"/>
              <w:jc w:val="left"/>
              <w:rPr>
                <w:rFonts w:hint="eastAsia" w:ascii="宋体" w:hAnsi="宋体" w:cs="宋体"/>
                <w:color w:val="auto"/>
                <w:kern w:val="0"/>
                <w:szCs w:val="22"/>
                <w:highlight w:val="none"/>
                <w:lang w:bidi="zh-CN"/>
              </w:rPr>
            </w:pPr>
            <w:r>
              <w:rPr>
                <w:rFonts w:hint="eastAsia" w:ascii="宋体" w:hAnsi="宋体" w:cs="宋体"/>
                <w:color w:val="auto"/>
                <w:kern w:val="0"/>
                <w:szCs w:val="22"/>
                <w:highlight w:val="none"/>
                <w:lang w:val="zh-CN" w:bidi="zh-CN"/>
              </w:rPr>
              <w:t>地  址：贵港市港北区行政中心大楼B区405邮政编码：</w:t>
            </w:r>
            <w:r>
              <w:rPr>
                <w:rFonts w:hint="eastAsia" w:ascii="宋体" w:hAnsi="宋体" w:cs="宋体"/>
                <w:color w:val="auto"/>
                <w:kern w:val="0"/>
                <w:szCs w:val="22"/>
                <w:highlight w:val="none"/>
                <w:lang w:bidi="zh-CN"/>
              </w:rPr>
              <w:t>53</w:t>
            </w:r>
            <w:r>
              <w:rPr>
                <w:rFonts w:hint="eastAsia" w:ascii="宋体" w:hAnsi="宋体" w:cs="宋体"/>
                <w:color w:val="auto"/>
                <w:kern w:val="0"/>
                <w:szCs w:val="22"/>
                <w:highlight w:val="none"/>
                <w:lang w:val="en-US" w:bidi="zh-CN"/>
              </w:rPr>
              <w:t>1</w:t>
            </w:r>
            <w:r>
              <w:rPr>
                <w:rFonts w:hint="eastAsia" w:ascii="宋体" w:hAnsi="宋体" w:cs="宋体"/>
                <w:color w:val="auto"/>
                <w:kern w:val="0"/>
                <w:szCs w:val="22"/>
                <w:highlight w:val="none"/>
                <w:lang w:bidi="zh-CN"/>
              </w:rPr>
              <w:t>00</w:t>
            </w:r>
          </w:p>
        </w:tc>
      </w:tr>
      <w:tr w14:paraId="02EF8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629" w:type="dxa"/>
            <w:vAlign w:val="center"/>
          </w:tcPr>
          <w:p w14:paraId="35C98B20">
            <w:pPr>
              <w:autoSpaceDE w:val="0"/>
              <w:autoSpaceDN w:val="0"/>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2</w:t>
            </w:r>
          </w:p>
        </w:tc>
        <w:tc>
          <w:tcPr>
            <w:tcW w:w="1111" w:type="dxa"/>
            <w:vAlign w:val="center"/>
          </w:tcPr>
          <w:p w14:paraId="0FEB249E">
            <w:pPr>
              <w:autoSpaceDE w:val="0"/>
              <w:autoSpaceDN w:val="0"/>
              <w:ind w:right="78"/>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1.1.2.6</w:t>
            </w:r>
          </w:p>
        </w:tc>
        <w:tc>
          <w:tcPr>
            <w:tcW w:w="7305" w:type="dxa"/>
          </w:tcPr>
          <w:p w14:paraId="4AE87AA5">
            <w:pPr>
              <w:autoSpaceDE w:val="0"/>
              <w:autoSpaceDN w:val="0"/>
              <w:spacing w:before="92"/>
              <w:ind w:left="347" w:firstLine="420"/>
              <w:jc w:val="left"/>
              <w:rPr>
                <w:rFonts w:hint="eastAsia" w:ascii="宋体" w:hAnsi="宋体" w:cs="宋体"/>
                <w:color w:val="auto"/>
                <w:kern w:val="0"/>
                <w:szCs w:val="22"/>
                <w:highlight w:val="none"/>
                <w:lang w:val="zh-CN" w:bidi="zh-CN"/>
              </w:rPr>
            </w:pPr>
            <w:r>
              <w:rPr>
                <w:rFonts w:ascii="宋体" w:hAnsi="宋体" w:cs="宋体"/>
                <w:color w:val="auto"/>
                <w:kern w:val="0"/>
                <w:szCs w:val="22"/>
                <w:highlight w:val="none"/>
                <w:lang w:val="zh-CN" w:bidi="zh-CN"/>
              </w:rPr>
              <w:t>监 理 人：</w:t>
            </w:r>
            <w:r>
              <w:rPr>
                <w:rFonts w:hint="eastAsia" w:ascii="宋体" w:hAnsi="宋体" w:cs="宋体"/>
                <w:color w:val="auto"/>
                <w:kern w:val="0"/>
                <w:szCs w:val="22"/>
                <w:highlight w:val="none"/>
                <w:lang w:val="zh-CN" w:bidi="zh-CN"/>
              </w:rPr>
              <w:t>待定</w:t>
            </w:r>
          </w:p>
          <w:p w14:paraId="53B5DD16">
            <w:pPr>
              <w:tabs>
                <w:tab w:val="left" w:pos="979"/>
                <w:tab w:val="left" w:pos="3394"/>
              </w:tabs>
              <w:autoSpaceDE w:val="0"/>
              <w:autoSpaceDN w:val="0"/>
              <w:spacing w:before="91" w:line="250" w:lineRule="exact"/>
              <w:ind w:left="347" w:firstLine="420"/>
              <w:jc w:val="left"/>
              <w:rPr>
                <w:rFonts w:hint="eastAsia" w:ascii="宋体" w:hAnsi="宋体" w:cs="宋体"/>
                <w:color w:val="auto"/>
                <w:kern w:val="0"/>
                <w:szCs w:val="22"/>
                <w:highlight w:val="none"/>
                <w:lang w:val="zh-CN" w:bidi="zh-CN"/>
              </w:rPr>
            </w:pPr>
            <w:r>
              <w:rPr>
                <w:rFonts w:ascii="宋体" w:hAnsi="宋体" w:cs="宋体"/>
                <w:color w:val="auto"/>
                <w:kern w:val="0"/>
                <w:szCs w:val="22"/>
                <w:highlight w:val="none"/>
                <w:lang w:val="zh-CN" w:bidi="zh-CN"/>
              </w:rPr>
              <w:t>地</w:t>
            </w:r>
            <w:r>
              <w:rPr>
                <w:rFonts w:ascii="宋体" w:hAnsi="宋体" w:cs="宋体"/>
                <w:color w:val="auto"/>
                <w:kern w:val="0"/>
                <w:szCs w:val="22"/>
                <w:highlight w:val="none"/>
                <w:lang w:val="zh-CN" w:bidi="zh-CN"/>
              </w:rPr>
              <w:tab/>
            </w:r>
            <w:r>
              <w:rPr>
                <w:rFonts w:ascii="宋体" w:hAnsi="宋体" w:cs="宋体"/>
                <w:color w:val="auto"/>
                <w:kern w:val="0"/>
                <w:szCs w:val="22"/>
                <w:highlight w:val="none"/>
                <w:lang w:val="zh-CN" w:bidi="zh-CN"/>
              </w:rPr>
              <w:t>址：</w:t>
            </w:r>
            <w:r>
              <w:rPr>
                <w:rFonts w:hint="eastAsia" w:ascii="宋体" w:hAnsi="宋体" w:cs="宋体"/>
                <w:color w:val="auto"/>
                <w:kern w:val="0"/>
                <w:szCs w:val="22"/>
                <w:highlight w:val="none"/>
                <w:lang w:val="zh-CN" w:bidi="zh-CN"/>
              </w:rPr>
              <w:t>待定</w:t>
            </w:r>
            <w:r>
              <w:rPr>
                <w:rFonts w:ascii="宋体" w:hAnsi="宋体" w:cs="宋体"/>
                <w:color w:val="auto"/>
                <w:kern w:val="0"/>
                <w:szCs w:val="22"/>
                <w:highlight w:val="none"/>
                <w:lang w:val="zh-CN" w:bidi="zh-CN"/>
              </w:rPr>
              <w:tab/>
            </w:r>
            <w:r>
              <w:rPr>
                <w:rFonts w:ascii="宋体" w:hAnsi="宋体" w:cs="宋体"/>
                <w:color w:val="auto"/>
                <w:kern w:val="0"/>
                <w:szCs w:val="22"/>
                <w:highlight w:val="none"/>
                <w:lang w:val="zh-CN" w:bidi="zh-CN"/>
              </w:rPr>
              <w:t>邮</w:t>
            </w:r>
            <w:r>
              <w:rPr>
                <w:rFonts w:ascii="宋体" w:hAnsi="宋体" w:cs="宋体"/>
                <w:color w:val="auto"/>
                <w:spacing w:val="-3"/>
                <w:kern w:val="0"/>
                <w:szCs w:val="22"/>
                <w:highlight w:val="none"/>
                <w:lang w:val="zh-CN" w:bidi="zh-CN"/>
              </w:rPr>
              <w:t>政</w:t>
            </w:r>
            <w:r>
              <w:rPr>
                <w:rFonts w:ascii="宋体" w:hAnsi="宋体" w:cs="宋体"/>
                <w:color w:val="auto"/>
                <w:kern w:val="0"/>
                <w:szCs w:val="22"/>
                <w:highlight w:val="none"/>
                <w:lang w:val="zh-CN" w:bidi="zh-CN"/>
              </w:rPr>
              <w:t>编</w:t>
            </w:r>
            <w:r>
              <w:rPr>
                <w:rFonts w:ascii="宋体" w:hAnsi="宋体" w:cs="宋体"/>
                <w:color w:val="auto"/>
                <w:spacing w:val="-3"/>
                <w:kern w:val="0"/>
                <w:szCs w:val="22"/>
                <w:highlight w:val="none"/>
                <w:lang w:val="zh-CN" w:bidi="zh-CN"/>
              </w:rPr>
              <w:t>码</w:t>
            </w:r>
            <w:r>
              <w:rPr>
                <w:rFonts w:ascii="宋体" w:hAnsi="宋体" w:cs="宋体"/>
                <w:color w:val="auto"/>
                <w:kern w:val="0"/>
                <w:szCs w:val="22"/>
                <w:highlight w:val="none"/>
                <w:lang w:val="zh-CN" w:bidi="zh-CN"/>
              </w:rPr>
              <w:t>：</w:t>
            </w:r>
            <w:r>
              <w:rPr>
                <w:rFonts w:hint="eastAsia" w:ascii="宋体" w:hAnsi="宋体" w:cs="宋体"/>
                <w:color w:val="auto"/>
                <w:kern w:val="0"/>
                <w:szCs w:val="22"/>
                <w:highlight w:val="none"/>
                <w:lang w:val="zh-CN" w:bidi="zh-CN"/>
              </w:rPr>
              <w:t>待定</w:t>
            </w:r>
          </w:p>
        </w:tc>
      </w:tr>
      <w:tr w14:paraId="1C8CB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vAlign w:val="center"/>
          </w:tcPr>
          <w:p w14:paraId="3A9AA397">
            <w:pPr>
              <w:autoSpaceDE w:val="0"/>
              <w:autoSpaceDN w:val="0"/>
              <w:spacing w:before="113" w:line="226" w:lineRule="exact"/>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3</w:t>
            </w:r>
          </w:p>
        </w:tc>
        <w:tc>
          <w:tcPr>
            <w:tcW w:w="1111" w:type="dxa"/>
            <w:vAlign w:val="center"/>
          </w:tcPr>
          <w:p w14:paraId="5982A0FD">
            <w:pPr>
              <w:autoSpaceDE w:val="0"/>
              <w:autoSpaceDN w:val="0"/>
              <w:spacing w:before="113" w:line="226" w:lineRule="exact"/>
              <w:ind w:left="89" w:right="78"/>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1.1.4.5</w:t>
            </w:r>
          </w:p>
        </w:tc>
        <w:tc>
          <w:tcPr>
            <w:tcW w:w="7305" w:type="dxa"/>
          </w:tcPr>
          <w:p w14:paraId="0366DF2F">
            <w:pPr>
              <w:tabs>
                <w:tab w:val="left" w:pos="4025"/>
              </w:tabs>
              <w:autoSpaceDE w:val="0"/>
              <w:autoSpaceDN w:val="0"/>
              <w:spacing w:before="89" w:line="250" w:lineRule="exact"/>
              <w:ind w:left="347" w:firstLine="420"/>
              <w:jc w:val="left"/>
              <w:rPr>
                <w:rFonts w:hint="eastAsia" w:ascii="宋体" w:hAnsi="宋体" w:cs="宋体"/>
                <w:color w:val="auto"/>
                <w:kern w:val="0"/>
                <w:sz w:val="11"/>
                <w:szCs w:val="22"/>
                <w:highlight w:val="none"/>
                <w:lang w:val="zh-CN" w:bidi="zh-CN"/>
              </w:rPr>
            </w:pPr>
            <w:r>
              <w:rPr>
                <w:rFonts w:ascii="宋体" w:hAnsi="宋体" w:cs="宋体"/>
                <w:b/>
                <w:bCs/>
                <w:color w:val="auto"/>
                <w:kern w:val="0"/>
                <w:szCs w:val="22"/>
                <w:highlight w:val="none"/>
                <w:lang w:val="zh-CN" w:bidi="zh-CN"/>
              </w:rPr>
              <w:t>缺陷</w:t>
            </w:r>
            <w:r>
              <w:rPr>
                <w:rFonts w:ascii="宋体" w:hAnsi="宋体" w:cs="宋体"/>
                <w:b/>
                <w:bCs/>
                <w:color w:val="auto"/>
                <w:spacing w:val="-3"/>
                <w:kern w:val="0"/>
                <w:szCs w:val="22"/>
                <w:highlight w:val="none"/>
                <w:lang w:val="zh-CN" w:bidi="zh-CN"/>
              </w:rPr>
              <w:t>责</w:t>
            </w:r>
            <w:r>
              <w:rPr>
                <w:rFonts w:ascii="宋体" w:hAnsi="宋体" w:cs="宋体"/>
                <w:b/>
                <w:bCs/>
                <w:color w:val="auto"/>
                <w:kern w:val="0"/>
                <w:szCs w:val="22"/>
                <w:highlight w:val="none"/>
                <w:lang w:val="zh-CN" w:bidi="zh-CN"/>
              </w:rPr>
              <w:t>任</w:t>
            </w:r>
            <w:r>
              <w:rPr>
                <w:rFonts w:ascii="宋体" w:hAnsi="宋体" w:cs="宋体"/>
                <w:b/>
                <w:bCs/>
                <w:color w:val="auto"/>
                <w:spacing w:val="-3"/>
                <w:kern w:val="0"/>
                <w:szCs w:val="22"/>
                <w:highlight w:val="none"/>
                <w:lang w:val="zh-CN" w:bidi="zh-CN"/>
              </w:rPr>
              <w:t>期</w:t>
            </w:r>
            <w:r>
              <w:rPr>
                <w:rFonts w:ascii="宋体" w:hAnsi="宋体" w:cs="宋体"/>
                <w:b/>
                <w:bCs/>
                <w:color w:val="auto"/>
                <w:kern w:val="0"/>
                <w:szCs w:val="22"/>
                <w:highlight w:val="none"/>
                <w:lang w:val="zh-CN" w:bidi="zh-CN"/>
              </w:rPr>
              <w:t>：</w:t>
            </w:r>
            <w:r>
              <w:rPr>
                <w:rFonts w:ascii="宋体" w:hAnsi="宋体" w:cs="宋体"/>
                <w:b/>
                <w:bCs/>
                <w:color w:val="auto"/>
                <w:spacing w:val="-3"/>
                <w:kern w:val="0"/>
                <w:szCs w:val="22"/>
                <w:highlight w:val="none"/>
                <w:lang w:val="zh-CN" w:bidi="zh-CN"/>
              </w:rPr>
              <w:t>自</w:t>
            </w:r>
            <w:r>
              <w:rPr>
                <w:rFonts w:ascii="宋体" w:hAnsi="宋体" w:cs="宋体"/>
                <w:b/>
                <w:bCs/>
                <w:color w:val="auto"/>
                <w:kern w:val="0"/>
                <w:szCs w:val="22"/>
                <w:highlight w:val="none"/>
                <w:lang w:val="zh-CN" w:bidi="zh-CN"/>
              </w:rPr>
              <w:t>实</w:t>
            </w:r>
            <w:r>
              <w:rPr>
                <w:rFonts w:ascii="宋体" w:hAnsi="宋体" w:cs="宋体"/>
                <w:b/>
                <w:bCs/>
                <w:color w:val="auto"/>
                <w:spacing w:val="-3"/>
                <w:kern w:val="0"/>
                <w:szCs w:val="22"/>
                <w:highlight w:val="none"/>
                <w:lang w:val="zh-CN" w:bidi="zh-CN"/>
              </w:rPr>
              <w:t>际</w:t>
            </w:r>
            <w:r>
              <w:rPr>
                <w:rFonts w:ascii="宋体" w:hAnsi="宋体" w:cs="宋体"/>
                <w:b/>
                <w:bCs/>
                <w:color w:val="auto"/>
                <w:kern w:val="0"/>
                <w:szCs w:val="22"/>
                <w:highlight w:val="none"/>
                <w:lang w:val="zh-CN" w:bidi="zh-CN"/>
              </w:rPr>
              <w:t>交</w:t>
            </w:r>
            <w:r>
              <w:rPr>
                <w:rFonts w:ascii="宋体" w:hAnsi="宋体" w:cs="宋体"/>
                <w:b/>
                <w:bCs/>
                <w:color w:val="auto"/>
                <w:spacing w:val="-3"/>
                <w:kern w:val="0"/>
                <w:szCs w:val="22"/>
                <w:highlight w:val="none"/>
                <w:lang w:val="zh-CN" w:bidi="zh-CN"/>
              </w:rPr>
              <w:t>工</w:t>
            </w:r>
            <w:r>
              <w:rPr>
                <w:rFonts w:ascii="宋体" w:hAnsi="宋体" w:cs="宋体"/>
                <w:b/>
                <w:bCs/>
                <w:color w:val="auto"/>
                <w:kern w:val="0"/>
                <w:szCs w:val="22"/>
                <w:highlight w:val="none"/>
                <w:lang w:val="zh-CN" w:bidi="zh-CN"/>
              </w:rPr>
              <w:t>日期</w:t>
            </w:r>
            <w:r>
              <w:rPr>
                <w:rFonts w:ascii="宋体" w:hAnsi="宋体" w:cs="宋体"/>
                <w:b/>
                <w:bCs/>
                <w:color w:val="auto"/>
                <w:spacing w:val="-3"/>
                <w:kern w:val="0"/>
                <w:szCs w:val="22"/>
                <w:highlight w:val="none"/>
                <w:lang w:val="zh-CN" w:bidi="zh-CN"/>
              </w:rPr>
              <w:t>起</w:t>
            </w:r>
            <w:r>
              <w:rPr>
                <w:rFonts w:ascii="宋体" w:hAnsi="宋体" w:cs="宋体"/>
                <w:b/>
                <w:bCs/>
                <w:color w:val="auto"/>
                <w:kern w:val="0"/>
                <w:szCs w:val="22"/>
                <w:highlight w:val="none"/>
                <w:lang w:val="zh-CN" w:bidi="zh-CN"/>
              </w:rPr>
              <w:t>计</w:t>
            </w:r>
            <w:r>
              <w:rPr>
                <w:rFonts w:ascii="宋体" w:hAnsi="宋体" w:cs="宋体"/>
                <w:b/>
                <w:bCs/>
                <w:color w:val="auto"/>
                <w:spacing w:val="-3"/>
                <w:kern w:val="0"/>
                <w:szCs w:val="22"/>
                <w:highlight w:val="none"/>
                <w:lang w:val="zh-CN" w:bidi="zh-CN"/>
              </w:rPr>
              <w:t>算</w:t>
            </w:r>
            <w:r>
              <w:rPr>
                <w:rFonts w:hint="eastAsia" w:ascii="宋体" w:hAnsi="宋体" w:cs="宋体"/>
                <w:b/>
                <w:bCs/>
                <w:color w:val="auto"/>
                <w:spacing w:val="-3"/>
                <w:kern w:val="0"/>
                <w:szCs w:val="22"/>
                <w:highlight w:val="none"/>
                <w:u w:val="single"/>
                <w:lang w:val="zh-CN" w:bidi="zh-CN"/>
              </w:rPr>
              <w:t xml:space="preserve">  </w:t>
            </w:r>
            <w:r>
              <w:rPr>
                <w:rFonts w:hint="eastAsia" w:ascii="宋体" w:hAnsi="宋体" w:cs="宋体"/>
                <w:b/>
                <w:bCs/>
                <w:color w:val="auto"/>
                <w:spacing w:val="-3"/>
                <w:kern w:val="0"/>
                <w:szCs w:val="22"/>
                <w:highlight w:val="none"/>
                <w:u w:val="single"/>
                <w:lang w:bidi="zh-CN"/>
              </w:rPr>
              <w:t xml:space="preserve"> 1 </w:t>
            </w:r>
            <w:r>
              <w:rPr>
                <w:rFonts w:ascii="宋体" w:hAnsi="宋体" w:cs="宋体"/>
                <w:b/>
                <w:bCs/>
                <w:color w:val="auto"/>
                <w:spacing w:val="-3"/>
                <w:kern w:val="0"/>
                <w:szCs w:val="22"/>
                <w:highlight w:val="none"/>
                <w:u w:val="single"/>
                <w:lang w:val="zh-CN" w:bidi="zh-CN"/>
              </w:rPr>
              <w:tab/>
            </w:r>
            <w:r>
              <w:rPr>
                <w:rFonts w:ascii="宋体" w:hAnsi="宋体" w:cs="宋体"/>
                <w:b/>
                <w:bCs/>
                <w:color w:val="auto"/>
                <w:spacing w:val="-3"/>
                <w:kern w:val="0"/>
                <w:szCs w:val="22"/>
                <w:highlight w:val="none"/>
                <w:lang w:val="zh-CN" w:bidi="zh-CN"/>
              </w:rPr>
              <w:t>年</w:t>
            </w:r>
            <w:r>
              <w:rPr>
                <w:rFonts w:ascii="宋体" w:hAnsi="宋体" w:cs="宋体"/>
                <w:b/>
                <w:bCs/>
                <w:color w:val="auto"/>
                <w:kern w:val="0"/>
                <w:position w:val="10"/>
                <w:sz w:val="11"/>
                <w:szCs w:val="22"/>
                <w:highlight w:val="none"/>
                <w:lang w:val="zh-CN" w:bidi="zh-CN"/>
              </w:rPr>
              <w:t>①</w:t>
            </w:r>
          </w:p>
        </w:tc>
      </w:tr>
      <w:tr w14:paraId="5EFFD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29" w:type="dxa"/>
            <w:vAlign w:val="center"/>
          </w:tcPr>
          <w:p w14:paraId="5D3AE34B">
            <w:pPr>
              <w:autoSpaceDE w:val="0"/>
              <w:autoSpaceDN w:val="0"/>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4</w:t>
            </w:r>
          </w:p>
        </w:tc>
        <w:tc>
          <w:tcPr>
            <w:tcW w:w="1111" w:type="dxa"/>
            <w:vAlign w:val="center"/>
          </w:tcPr>
          <w:p w14:paraId="372E91FB">
            <w:pPr>
              <w:autoSpaceDE w:val="0"/>
              <w:autoSpaceDN w:val="0"/>
              <w:ind w:right="78"/>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1.6.3</w:t>
            </w:r>
          </w:p>
        </w:tc>
        <w:tc>
          <w:tcPr>
            <w:tcW w:w="7305" w:type="dxa"/>
          </w:tcPr>
          <w:p w14:paraId="10A32CF1">
            <w:pPr>
              <w:tabs>
                <w:tab w:val="left" w:pos="1893"/>
              </w:tabs>
              <w:autoSpaceDE w:val="0"/>
              <w:autoSpaceDN w:val="0"/>
              <w:spacing w:before="12" w:line="360" w:lineRule="exact"/>
              <w:ind w:left="107" w:right="91" w:firstLine="420"/>
              <w:jc w:val="left"/>
              <w:rPr>
                <w:rFonts w:hint="eastAsia" w:ascii="宋体" w:hAnsi="宋体" w:cs="宋体"/>
                <w:color w:val="auto"/>
                <w:kern w:val="0"/>
                <w:szCs w:val="22"/>
                <w:highlight w:val="none"/>
                <w:lang w:val="zh-CN" w:bidi="zh-CN"/>
              </w:rPr>
            </w:pPr>
            <w:r>
              <w:rPr>
                <w:rFonts w:ascii="宋体" w:hAnsi="宋体" w:cs="宋体"/>
                <w:color w:val="auto"/>
                <w:kern w:val="0"/>
                <w:szCs w:val="22"/>
                <w:highlight w:val="none"/>
                <w:lang w:val="zh-CN" w:bidi="zh-CN"/>
              </w:rPr>
              <w:t>图纸</w:t>
            </w:r>
            <w:r>
              <w:rPr>
                <w:rFonts w:ascii="宋体" w:hAnsi="宋体" w:cs="宋体"/>
                <w:color w:val="auto"/>
                <w:spacing w:val="-3"/>
                <w:kern w:val="0"/>
                <w:szCs w:val="22"/>
                <w:highlight w:val="none"/>
                <w:lang w:val="zh-CN" w:bidi="zh-CN"/>
              </w:rPr>
              <w:t>需</w:t>
            </w:r>
            <w:r>
              <w:rPr>
                <w:rFonts w:ascii="宋体" w:hAnsi="宋体" w:cs="宋体"/>
                <w:color w:val="auto"/>
                <w:kern w:val="0"/>
                <w:szCs w:val="22"/>
                <w:highlight w:val="none"/>
                <w:lang w:val="zh-CN" w:bidi="zh-CN"/>
              </w:rPr>
              <w:t>要</w:t>
            </w:r>
            <w:r>
              <w:rPr>
                <w:rFonts w:ascii="宋体" w:hAnsi="宋体" w:cs="宋体"/>
                <w:color w:val="auto"/>
                <w:spacing w:val="-3"/>
                <w:kern w:val="0"/>
                <w:szCs w:val="22"/>
                <w:highlight w:val="none"/>
                <w:lang w:val="zh-CN" w:bidi="zh-CN"/>
              </w:rPr>
              <w:t>修</w:t>
            </w:r>
            <w:r>
              <w:rPr>
                <w:rFonts w:ascii="宋体" w:hAnsi="宋体" w:cs="宋体"/>
                <w:color w:val="auto"/>
                <w:kern w:val="0"/>
                <w:szCs w:val="22"/>
                <w:highlight w:val="none"/>
                <w:lang w:val="zh-CN" w:bidi="zh-CN"/>
              </w:rPr>
              <w:t>改</w:t>
            </w:r>
            <w:r>
              <w:rPr>
                <w:rFonts w:ascii="宋体" w:hAnsi="宋体" w:cs="宋体"/>
                <w:color w:val="auto"/>
                <w:spacing w:val="-3"/>
                <w:kern w:val="0"/>
                <w:szCs w:val="22"/>
                <w:highlight w:val="none"/>
                <w:lang w:val="zh-CN" w:bidi="zh-CN"/>
              </w:rPr>
              <w:t>和</w:t>
            </w:r>
            <w:r>
              <w:rPr>
                <w:rFonts w:ascii="宋体" w:hAnsi="宋体" w:cs="宋体"/>
                <w:color w:val="auto"/>
                <w:kern w:val="0"/>
                <w:szCs w:val="22"/>
                <w:highlight w:val="none"/>
                <w:lang w:val="zh-CN" w:bidi="zh-CN"/>
              </w:rPr>
              <w:t>补</w:t>
            </w:r>
            <w:r>
              <w:rPr>
                <w:rFonts w:ascii="宋体" w:hAnsi="宋体" w:cs="宋体"/>
                <w:color w:val="auto"/>
                <w:spacing w:val="-3"/>
                <w:kern w:val="0"/>
                <w:szCs w:val="22"/>
                <w:highlight w:val="none"/>
                <w:lang w:val="zh-CN" w:bidi="zh-CN"/>
              </w:rPr>
              <w:t>充</w:t>
            </w:r>
            <w:r>
              <w:rPr>
                <w:rFonts w:ascii="宋体" w:hAnsi="宋体" w:cs="宋体"/>
                <w:color w:val="auto"/>
                <w:kern w:val="0"/>
                <w:szCs w:val="22"/>
                <w:highlight w:val="none"/>
                <w:lang w:val="zh-CN" w:bidi="zh-CN"/>
              </w:rPr>
              <w:t>的</w:t>
            </w:r>
            <w:r>
              <w:rPr>
                <w:rFonts w:ascii="宋体" w:hAnsi="宋体" w:cs="宋体"/>
                <w:color w:val="auto"/>
                <w:spacing w:val="-44"/>
                <w:kern w:val="0"/>
                <w:szCs w:val="22"/>
                <w:highlight w:val="none"/>
                <w:lang w:val="zh-CN" w:bidi="zh-CN"/>
              </w:rPr>
              <w:t>，</w:t>
            </w:r>
            <w:r>
              <w:rPr>
                <w:rFonts w:ascii="宋体" w:hAnsi="宋体" w:cs="宋体"/>
                <w:color w:val="auto"/>
                <w:kern w:val="0"/>
                <w:szCs w:val="22"/>
                <w:highlight w:val="none"/>
                <w:lang w:val="zh-CN" w:bidi="zh-CN"/>
              </w:rPr>
              <w:t>应由</w:t>
            </w:r>
            <w:r>
              <w:rPr>
                <w:rFonts w:ascii="宋体" w:hAnsi="宋体" w:cs="宋体"/>
                <w:color w:val="auto"/>
                <w:spacing w:val="-3"/>
                <w:kern w:val="0"/>
                <w:szCs w:val="22"/>
                <w:highlight w:val="none"/>
                <w:lang w:val="zh-CN" w:bidi="zh-CN"/>
              </w:rPr>
              <w:t>监</w:t>
            </w:r>
            <w:r>
              <w:rPr>
                <w:rFonts w:ascii="宋体" w:hAnsi="宋体" w:cs="宋体"/>
                <w:color w:val="auto"/>
                <w:kern w:val="0"/>
                <w:szCs w:val="22"/>
                <w:highlight w:val="none"/>
                <w:lang w:val="zh-CN" w:bidi="zh-CN"/>
              </w:rPr>
              <w:t>理</w:t>
            </w:r>
            <w:r>
              <w:rPr>
                <w:rFonts w:ascii="宋体" w:hAnsi="宋体" w:cs="宋体"/>
                <w:color w:val="auto"/>
                <w:spacing w:val="-3"/>
                <w:kern w:val="0"/>
                <w:szCs w:val="22"/>
                <w:highlight w:val="none"/>
                <w:lang w:val="zh-CN" w:bidi="zh-CN"/>
              </w:rPr>
              <w:t>人</w:t>
            </w:r>
            <w:r>
              <w:rPr>
                <w:rFonts w:ascii="宋体" w:hAnsi="宋体" w:cs="宋体"/>
                <w:color w:val="auto"/>
                <w:kern w:val="0"/>
                <w:szCs w:val="22"/>
                <w:highlight w:val="none"/>
                <w:lang w:val="zh-CN" w:bidi="zh-CN"/>
              </w:rPr>
              <w:t>取</w:t>
            </w:r>
            <w:r>
              <w:rPr>
                <w:rFonts w:ascii="宋体" w:hAnsi="宋体" w:cs="宋体"/>
                <w:color w:val="auto"/>
                <w:spacing w:val="-3"/>
                <w:kern w:val="0"/>
                <w:szCs w:val="22"/>
                <w:highlight w:val="none"/>
                <w:lang w:val="zh-CN" w:bidi="zh-CN"/>
              </w:rPr>
              <w:t>得</w:t>
            </w:r>
            <w:r>
              <w:rPr>
                <w:rFonts w:ascii="宋体" w:hAnsi="宋体" w:cs="宋体"/>
                <w:color w:val="auto"/>
                <w:kern w:val="0"/>
                <w:szCs w:val="22"/>
                <w:highlight w:val="none"/>
                <w:lang w:val="zh-CN" w:bidi="zh-CN"/>
              </w:rPr>
              <w:t>发</w:t>
            </w:r>
            <w:r>
              <w:rPr>
                <w:rFonts w:ascii="宋体" w:hAnsi="宋体" w:cs="宋体"/>
                <w:color w:val="auto"/>
                <w:spacing w:val="-3"/>
                <w:kern w:val="0"/>
                <w:szCs w:val="22"/>
                <w:highlight w:val="none"/>
                <w:lang w:val="zh-CN" w:bidi="zh-CN"/>
              </w:rPr>
              <w:t>包</w:t>
            </w:r>
            <w:r>
              <w:rPr>
                <w:rFonts w:ascii="宋体" w:hAnsi="宋体" w:cs="宋体"/>
                <w:color w:val="auto"/>
                <w:kern w:val="0"/>
                <w:szCs w:val="22"/>
                <w:highlight w:val="none"/>
                <w:lang w:val="zh-CN" w:bidi="zh-CN"/>
              </w:rPr>
              <w:t>人</w:t>
            </w:r>
            <w:r>
              <w:rPr>
                <w:rFonts w:ascii="宋体" w:hAnsi="宋体" w:cs="宋体"/>
                <w:color w:val="auto"/>
                <w:spacing w:val="-3"/>
                <w:kern w:val="0"/>
                <w:szCs w:val="22"/>
                <w:highlight w:val="none"/>
                <w:lang w:val="zh-CN" w:bidi="zh-CN"/>
              </w:rPr>
              <w:t>同</w:t>
            </w:r>
            <w:r>
              <w:rPr>
                <w:rFonts w:ascii="宋体" w:hAnsi="宋体" w:cs="宋体"/>
                <w:color w:val="auto"/>
                <w:kern w:val="0"/>
                <w:szCs w:val="22"/>
                <w:highlight w:val="none"/>
                <w:lang w:val="zh-CN" w:bidi="zh-CN"/>
              </w:rPr>
              <w:t>意后</w:t>
            </w:r>
            <w:r>
              <w:rPr>
                <w:rFonts w:ascii="宋体" w:hAnsi="宋体" w:cs="宋体"/>
                <w:color w:val="auto"/>
                <w:spacing w:val="-44"/>
                <w:kern w:val="0"/>
                <w:szCs w:val="22"/>
                <w:highlight w:val="none"/>
                <w:lang w:val="zh-CN" w:bidi="zh-CN"/>
              </w:rPr>
              <w:t>，</w:t>
            </w:r>
            <w:r>
              <w:rPr>
                <w:rFonts w:ascii="宋体" w:hAnsi="宋体" w:cs="宋体"/>
                <w:color w:val="auto"/>
                <w:kern w:val="0"/>
                <w:szCs w:val="22"/>
                <w:highlight w:val="none"/>
                <w:lang w:val="zh-CN" w:bidi="zh-CN"/>
              </w:rPr>
              <w:t>在</w:t>
            </w:r>
            <w:r>
              <w:rPr>
                <w:rFonts w:ascii="宋体" w:hAnsi="宋体" w:cs="宋体"/>
                <w:color w:val="auto"/>
                <w:spacing w:val="-3"/>
                <w:kern w:val="0"/>
                <w:szCs w:val="22"/>
                <w:highlight w:val="none"/>
                <w:lang w:val="zh-CN" w:bidi="zh-CN"/>
              </w:rPr>
              <w:t>该</w:t>
            </w:r>
            <w:r>
              <w:rPr>
                <w:rFonts w:ascii="宋体" w:hAnsi="宋体" w:cs="宋体"/>
                <w:color w:val="auto"/>
                <w:kern w:val="0"/>
                <w:szCs w:val="22"/>
                <w:highlight w:val="none"/>
                <w:lang w:val="zh-CN" w:bidi="zh-CN"/>
              </w:rPr>
              <w:t>工</w:t>
            </w:r>
            <w:r>
              <w:rPr>
                <w:rFonts w:ascii="宋体" w:hAnsi="宋体" w:cs="宋体"/>
                <w:color w:val="auto"/>
                <w:spacing w:val="-3"/>
                <w:kern w:val="0"/>
                <w:szCs w:val="22"/>
                <w:highlight w:val="none"/>
                <w:lang w:val="zh-CN" w:bidi="zh-CN"/>
              </w:rPr>
              <w:t>程</w:t>
            </w:r>
            <w:r>
              <w:rPr>
                <w:rFonts w:ascii="宋体" w:hAnsi="宋体" w:cs="宋体"/>
                <w:color w:val="auto"/>
                <w:kern w:val="0"/>
                <w:szCs w:val="22"/>
                <w:highlight w:val="none"/>
                <w:lang w:val="zh-CN" w:bidi="zh-CN"/>
              </w:rPr>
              <w:t>或</w:t>
            </w:r>
            <w:r>
              <w:rPr>
                <w:rFonts w:ascii="宋体" w:hAnsi="宋体" w:cs="宋体"/>
                <w:color w:val="auto"/>
                <w:spacing w:val="-3"/>
                <w:kern w:val="0"/>
                <w:szCs w:val="22"/>
                <w:highlight w:val="none"/>
                <w:lang w:val="zh-CN" w:bidi="zh-CN"/>
              </w:rPr>
              <w:t>工程</w:t>
            </w:r>
            <w:r>
              <w:rPr>
                <w:rFonts w:ascii="宋体" w:hAnsi="宋体" w:cs="宋体"/>
                <w:color w:val="auto"/>
                <w:kern w:val="0"/>
                <w:szCs w:val="22"/>
                <w:highlight w:val="none"/>
                <w:lang w:val="zh-CN" w:bidi="zh-CN"/>
              </w:rPr>
              <w:t>相应部</w:t>
            </w:r>
            <w:r>
              <w:rPr>
                <w:rFonts w:ascii="宋体" w:hAnsi="宋体" w:cs="宋体"/>
                <w:color w:val="auto"/>
                <w:spacing w:val="-3"/>
                <w:kern w:val="0"/>
                <w:szCs w:val="22"/>
                <w:highlight w:val="none"/>
                <w:lang w:val="zh-CN" w:bidi="zh-CN"/>
              </w:rPr>
              <w:t>位</w:t>
            </w:r>
            <w:r>
              <w:rPr>
                <w:rFonts w:ascii="宋体" w:hAnsi="宋体" w:cs="宋体"/>
                <w:color w:val="auto"/>
                <w:kern w:val="0"/>
                <w:szCs w:val="22"/>
                <w:highlight w:val="none"/>
                <w:lang w:val="zh-CN" w:bidi="zh-CN"/>
              </w:rPr>
              <w:t>施</w:t>
            </w:r>
            <w:r>
              <w:rPr>
                <w:rFonts w:ascii="宋体" w:hAnsi="宋体" w:cs="宋体"/>
                <w:color w:val="auto"/>
                <w:spacing w:val="-3"/>
                <w:kern w:val="0"/>
                <w:szCs w:val="22"/>
                <w:highlight w:val="none"/>
                <w:lang w:val="zh-CN" w:bidi="zh-CN"/>
              </w:rPr>
              <w:t>工</w:t>
            </w:r>
            <w:r>
              <w:rPr>
                <w:rFonts w:ascii="宋体" w:hAnsi="宋体" w:cs="宋体"/>
                <w:color w:val="auto"/>
                <w:kern w:val="0"/>
                <w:szCs w:val="22"/>
                <w:highlight w:val="none"/>
                <w:lang w:val="zh-CN" w:bidi="zh-CN"/>
              </w:rPr>
              <w:t>前</w:t>
            </w:r>
            <w:r>
              <w:rPr>
                <w:rFonts w:hint="eastAsia" w:ascii="宋体" w:hAnsi="宋体" w:cs="宋体"/>
                <w:color w:val="auto"/>
                <w:kern w:val="0"/>
                <w:szCs w:val="22"/>
                <w:highlight w:val="none"/>
                <w:u w:val="single"/>
                <w:lang w:val="zh-CN" w:bidi="zh-CN"/>
              </w:rPr>
              <w:t>10</w:t>
            </w:r>
            <w:r>
              <w:rPr>
                <w:rFonts w:ascii="宋体" w:hAnsi="宋体" w:cs="宋体"/>
                <w:color w:val="auto"/>
                <w:kern w:val="0"/>
                <w:szCs w:val="22"/>
                <w:highlight w:val="none"/>
                <w:lang w:val="zh-CN" w:bidi="zh-CN"/>
              </w:rPr>
              <w:t>天</w:t>
            </w:r>
            <w:r>
              <w:rPr>
                <w:rFonts w:ascii="宋体" w:hAnsi="宋体" w:cs="宋体"/>
                <w:color w:val="auto"/>
                <w:spacing w:val="-3"/>
                <w:kern w:val="0"/>
                <w:szCs w:val="22"/>
                <w:highlight w:val="none"/>
                <w:lang w:val="zh-CN" w:bidi="zh-CN"/>
              </w:rPr>
              <w:t>签发</w:t>
            </w:r>
            <w:r>
              <w:rPr>
                <w:rFonts w:ascii="宋体" w:hAnsi="宋体" w:cs="宋体"/>
                <w:color w:val="auto"/>
                <w:kern w:val="0"/>
                <w:szCs w:val="22"/>
                <w:highlight w:val="none"/>
                <w:lang w:val="zh-CN" w:bidi="zh-CN"/>
              </w:rPr>
              <w:t>图纸</w:t>
            </w:r>
            <w:r>
              <w:rPr>
                <w:rFonts w:ascii="宋体" w:hAnsi="宋体" w:cs="宋体"/>
                <w:color w:val="auto"/>
                <w:spacing w:val="-3"/>
                <w:kern w:val="0"/>
                <w:szCs w:val="22"/>
                <w:highlight w:val="none"/>
                <w:lang w:val="zh-CN" w:bidi="zh-CN"/>
              </w:rPr>
              <w:t>修</w:t>
            </w:r>
            <w:r>
              <w:rPr>
                <w:rFonts w:ascii="宋体" w:hAnsi="宋体" w:cs="宋体"/>
                <w:color w:val="auto"/>
                <w:kern w:val="0"/>
                <w:szCs w:val="22"/>
                <w:highlight w:val="none"/>
                <w:lang w:val="zh-CN" w:bidi="zh-CN"/>
              </w:rPr>
              <w:t>改</w:t>
            </w:r>
            <w:r>
              <w:rPr>
                <w:rFonts w:ascii="宋体" w:hAnsi="宋体" w:cs="宋体"/>
                <w:color w:val="auto"/>
                <w:spacing w:val="-3"/>
                <w:kern w:val="0"/>
                <w:szCs w:val="22"/>
                <w:highlight w:val="none"/>
                <w:lang w:val="zh-CN" w:bidi="zh-CN"/>
              </w:rPr>
              <w:t>图</w:t>
            </w:r>
            <w:r>
              <w:rPr>
                <w:rFonts w:ascii="宋体" w:hAnsi="宋体" w:cs="宋体"/>
                <w:color w:val="auto"/>
                <w:kern w:val="0"/>
                <w:szCs w:val="22"/>
                <w:highlight w:val="none"/>
                <w:lang w:val="zh-CN" w:bidi="zh-CN"/>
              </w:rPr>
              <w:t>给</w:t>
            </w:r>
            <w:r>
              <w:rPr>
                <w:rFonts w:ascii="宋体" w:hAnsi="宋体" w:cs="宋体"/>
                <w:color w:val="auto"/>
                <w:spacing w:val="-3"/>
                <w:kern w:val="0"/>
                <w:szCs w:val="22"/>
                <w:highlight w:val="none"/>
                <w:lang w:val="zh-CN" w:bidi="zh-CN"/>
              </w:rPr>
              <w:t>承</w:t>
            </w:r>
            <w:r>
              <w:rPr>
                <w:rFonts w:ascii="宋体" w:hAnsi="宋体" w:cs="宋体"/>
                <w:color w:val="auto"/>
                <w:kern w:val="0"/>
                <w:szCs w:val="22"/>
                <w:highlight w:val="none"/>
                <w:lang w:val="zh-CN" w:bidi="zh-CN"/>
              </w:rPr>
              <w:t>包人</w:t>
            </w:r>
          </w:p>
        </w:tc>
      </w:tr>
      <w:tr w14:paraId="0EC9B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629" w:type="dxa"/>
            <w:vAlign w:val="center"/>
          </w:tcPr>
          <w:p w14:paraId="18B97C94">
            <w:pPr>
              <w:autoSpaceDE w:val="0"/>
              <w:autoSpaceDN w:val="0"/>
              <w:spacing w:before="179"/>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5</w:t>
            </w:r>
          </w:p>
        </w:tc>
        <w:tc>
          <w:tcPr>
            <w:tcW w:w="1111" w:type="dxa"/>
            <w:vAlign w:val="center"/>
          </w:tcPr>
          <w:p w14:paraId="1EECE7D9">
            <w:pPr>
              <w:autoSpaceDE w:val="0"/>
              <w:autoSpaceDN w:val="0"/>
              <w:spacing w:before="179"/>
              <w:ind w:right="78"/>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3.1.1</w:t>
            </w:r>
          </w:p>
        </w:tc>
        <w:tc>
          <w:tcPr>
            <w:tcW w:w="7305" w:type="dxa"/>
          </w:tcPr>
          <w:p w14:paraId="01873E83">
            <w:pPr>
              <w:autoSpaceDE w:val="0"/>
              <w:autoSpaceDN w:val="0"/>
              <w:spacing w:before="77"/>
              <w:ind w:left="347" w:firstLine="420"/>
              <w:jc w:val="left"/>
              <w:rPr>
                <w:rFonts w:hint="eastAsia" w:ascii="宋体" w:hAnsi="宋体" w:cs="宋体"/>
                <w:color w:val="auto"/>
                <w:kern w:val="0"/>
                <w:szCs w:val="22"/>
                <w:highlight w:val="none"/>
                <w:lang w:val="zh-CN" w:bidi="zh-CN"/>
              </w:rPr>
            </w:pPr>
            <w:r>
              <w:rPr>
                <w:rFonts w:ascii="宋体" w:hAnsi="宋体" w:cs="宋体"/>
                <w:color w:val="auto"/>
                <w:kern w:val="0"/>
                <w:szCs w:val="22"/>
                <w:highlight w:val="none"/>
                <w:lang w:val="zh-CN" w:bidi="zh-CN"/>
              </w:rPr>
              <w:t>监理人在行使下列权力前需要经发包人事先批准：</w:t>
            </w:r>
          </w:p>
          <w:p w14:paraId="3C75D06D">
            <w:pPr>
              <w:autoSpaceDE w:val="0"/>
              <w:autoSpaceDN w:val="0"/>
              <w:spacing w:before="1" w:line="360" w:lineRule="atLeast"/>
              <w:ind w:left="107" w:right="83" w:firstLine="364"/>
              <w:jc w:val="left"/>
              <w:rPr>
                <w:rFonts w:hAnsi="宋体" w:eastAsia="Times New Roman" w:cs="宋体"/>
                <w:color w:val="auto"/>
                <w:kern w:val="0"/>
                <w:szCs w:val="22"/>
                <w:highlight w:val="none"/>
                <w:lang w:val="zh-CN" w:bidi="zh-CN"/>
              </w:rPr>
            </w:pPr>
            <w:r>
              <w:rPr>
                <w:rFonts w:ascii="宋体" w:hAnsi="宋体" w:cs="宋体"/>
                <w:color w:val="auto"/>
                <w:spacing w:val="-14"/>
                <w:kern w:val="0"/>
                <w:szCs w:val="22"/>
                <w:highlight w:val="none"/>
                <w:lang w:val="zh-CN" w:bidi="zh-CN"/>
              </w:rPr>
              <w:t>（</w:t>
            </w:r>
            <w:r>
              <w:rPr>
                <w:rFonts w:hAnsi="宋体" w:eastAsia="Times New Roman" w:cs="宋体"/>
                <w:color w:val="auto"/>
                <w:spacing w:val="-14"/>
                <w:kern w:val="0"/>
                <w:szCs w:val="22"/>
                <w:highlight w:val="none"/>
                <w:lang w:val="zh-CN" w:bidi="zh-CN"/>
              </w:rPr>
              <w:t>6</w:t>
            </w:r>
            <w:r>
              <w:rPr>
                <w:rFonts w:ascii="宋体" w:hAnsi="宋体" w:cs="宋体"/>
                <w:color w:val="auto"/>
                <w:spacing w:val="-14"/>
                <w:kern w:val="0"/>
                <w:szCs w:val="22"/>
                <w:highlight w:val="none"/>
                <w:lang w:val="zh-CN" w:bidi="zh-CN"/>
              </w:rPr>
              <w:t>）</w:t>
            </w:r>
            <w:r>
              <w:rPr>
                <w:rFonts w:ascii="宋体" w:hAnsi="宋体" w:cs="宋体"/>
                <w:color w:val="auto"/>
                <w:kern w:val="0"/>
                <w:szCs w:val="22"/>
                <w:highlight w:val="none"/>
                <w:lang w:val="zh-CN" w:bidi="zh-CN"/>
              </w:rPr>
              <w:t>根据第</w:t>
            </w:r>
            <w:r>
              <w:rPr>
                <w:rFonts w:hAnsi="宋体" w:eastAsia="Times New Roman" w:cs="宋体"/>
                <w:color w:val="auto"/>
                <w:spacing w:val="-6"/>
                <w:kern w:val="0"/>
                <w:szCs w:val="22"/>
                <w:highlight w:val="none"/>
                <w:lang w:val="zh-CN" w:bidi="zh-CN"/>
              </w:rPr>
              <w:t xml:space="preserve">15.3 </w:t>
            </w:r>
            <w:r>
              <w:rPr>
                <w:rFonts w:ascii="宋体" w:hAnsi="宋体" w:cs="宋体"/>
                <w:color w:val="auto"/>
                <w:spacing w:val="-16"/>
                <w:kern w:val="0"/>
                <w:szCs w:val="22"/>
                <w:highlight w:val="none"/>
                <w:lang w:val="zh-CN" w:bidi="zh-CN"/>
              </w:rPr>
              <w:t>款发出的变更指示，其单项工程变更涉及的金额超过了该单项</w:t>
            </w:r>
            <w:r>
              <w:rPr>
                <w:rFonts w:ascii="宋体" w:hAnsi="宋体" w:cs="宋体"/>
                <w:color w:val="auto"/>
                <w:spacing w:val="-6"/>
                <w:kern w:val="0"/>
                <w:szCs w:val="22"/>
                <w:highlight w:val="none"/>
                <w:lang w:val="zh-CN" w:bidi="zh-CN"/>
              </w:rPr>
              <w:t xml:space="preserve">工程签约时合同价的 </w:t>
            </w:r>
            <w:r>
              <w:rPr>
                <w:rFonts w:hint="eastAsia" w:ascii="宋体" w:hAnsi="宋体" w:cs="宋体"/>
                <w:color w:val="auto"/>
                <w:spacing w:val="-6"/>
                <w:kern w:val="0"/>
                <w:szCs w:val="22"/>
                <w:highlight w:val="none"/>
                <w:lang w:val="zh-CN" w:bidi="zh-CN"/>
              </w:rPr>
              <w:t>/</w:t>
            </w:r>
            <w:r>
              <w:rPr>
                <w:rFonts w:hAnsi="宋体" w:eastAsia="Times New Roman" w:cs="宋体"/>
                <w:color w:val="auto"/>
                <w:spacing w:val="-6"/>
                <w:kern w:val="0"/>
                <w:szCs w:val="22"/>
                <w:highlight w:val="none"/>
                <w:lang w:val="zh-CN" w:bidi="zh-CN"/>
              </w:rPr>
              <w:t>%</w:t>
            </w:r>
            <w:r>
              <w:rPr>
                <w:rFonts w:ascii="宋体" w:hAnsi="宋体" w:cs="宋体"/>
                <w:color w:val="auto"/>
                <w:spacing w:val="-15"/>
                <w:kern w:val="0"/>
                <w:szCs w:val="22"/>
                <w:highlight w:val="none"/>
                <w:lang w:val="zh-CN" w:bidi="zh-CN"/>
              </w:rPr>
              <w:t>或累计变更超过了签约合同价的</w:t>
            </w:r>
            <w:r>
              <w:rPr>
                <w:rFonts w:hint="eastAsia" w:ascii="宋体" w:hAnsi="宋体" w:cs="宋体"/>
                <w:color w:val="auto"/>
                <w:spacing w:val="-15"/>
                <w:kern w:val="0"/>
                <w:szCs w:val="22"/>
                <w:highlight w:val="none"/>
                <w:u w:val="single"/>
                <w:lang w:val="zh-CN" w:bidi="zh-CN"/>
              </w:rPr>
              <w:t>/</w:t>
            </w:r>
            <w:r>
              <w:rPr>
                <w:rFonts w:hAnsi="宋体" w:eastAsia="Times New Roman" w:cs="宋体"/>
                <w:color w:val="auto"/>
                <w:kern w:val="0"/>
                <w:szCs w:val="22"/>
                <w:highlight w:val="none"/>
                <w:lang w:val="zh-CN" w:bidi="zh-CN"/>
              </w:rPr>
              <w:t>%</w:t>
            </w:r>
          </w:p>
        </w:tc>
      </w:tr>
      <w:tr w14:paraId="500CC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29" w:type="dxa"/>
            <w:vAlign w:val="center"/>
          </w:tcPr>
          <w:p w14:paraId="6CB96935">
            <w:pPr>
              <w:autoSpaceDE w:val="0"/>
              <w:autoSpaceDN w:val="0"/>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6</w:t>
            </w:r>
          </w:p>
        </w:tc>
        <w:tc>
          <w:tcPr>
            <w:tcW w:w="1111" w:type="dxa"/>
            <w:vAlign w:val="center"/>
          </w:tcPr>
          <w:p w14:paraId="20061A5B">
            <w:pPr>
              <w:autoSpaceDE w:val="0"/>
              <w:autoSpaceDN w:val="0"/>
              <w:ind w:right="78"/>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5.2.1</w:t>
            </w:r>
          </w:p>
        </w:tc>
        <w:tc>
          <w:tcPr>
            <w:tcW w:w="7305" w:type="dxa"/>
          </w:tcPr>
          <w:p w14:paraId="252DD187">
            <w:pPr>
              <w:tabs>
                <w:tab w:val="left" w:pos="4445"/>
              </w:tabs>
              <w:autoSpaceDE w:val="0"/>
              <w:autoSpaceDN w:val="0"/>
              <w:spacing w:before="89"/>
              <w:ind w:left="347" w:firstLine="420"/>
              <w:jc w:val="left"/>
              <w:rPr>
                <w:rFonts w:hint="eastAsia" w:ascii="宋体" w:hAnsi="宋体" w:cs="宋体"/>
                <w:color w:val="auto"/>
                <w:kern w:val="0"/>
                <w:szCs w:val="22"/>
                <w:highlight w:val="none"/>
                <w:lang w:val="zh-CN" w:bidi="zh-CN"/>
              </w:rPr>
            </w:pPr>
            <w:r>
              <w:rPr>
                <w:rFonts w:ascii="宋体" w:hAnsi="宋体" w:cs="宋体"/>
                <w:color w:val="auto"/>
                <w:kern w:val="0"/>
                <w:szCs w:val="22"/>
                <w:highlight w:val="none"/>
                <w:lang w:val="zh-CN" w:bidi="zh-CN"/>
              </w:rPr>
              <w:t>发包</w:t>
            </w:r>
            <w:r>
              <w:rPr>
                <w:rFonts w:ascii="宋体" w:hAnsi="宋体" w:cs="宋体"/>
                <w:color w:val="auto"/>
                <w:spacing w:val="-3"/>
                <w:kern w:val="0"/>
                <w:szCs w:val="22"/>
                <w:highlight w:val="none"/>
                <w:lang w:val="zh-CN" w:bidi="zh-CN"/>
              </w:rPr>
              <w:t>人</w:t>
            </w:r>
            <w:r>
              <w:rPr>
                <w:rFonts w:ascii="宋体" w:hAnsi="宋体" w:cs="宋体"/>
                <w:color w:val="auto"/>
                <w:kern w:val="0"/>
                <w:szCs w:val="22"/>
                <w:highlight w:val="none"/>
                <w:lang w:val="zh-CN" w:bidi="zh-CN"/>
              </w:rPr>
              <w:t>是</w:t>
            </w:r>
            <w:r>
              <w:rPr>
                <w:rFonts w:ascii="宋体" w:hAnsi="宋体" w:cs="宋体"/>
                <w:color w:val="auto"/>
                <w:spacing w:val="-3"/>
                <w:kern w:val="0"/>
                <w:szCs w:val="22"/>
                <w:highlight w:val="none"/>
                <w:lang w:val="zh-CN" w:bidi="zh-CN"/>
              </w:rPr>
              <w:t>否</w:t>
            </w:r>
            <w:r>
              <w:rPr>
                <w:rFonts w:ascii="宋体" w:hAnsi="宋体" w:cs="宋体"/>
                <w:color w:val="auto"/>
                <w:kern w:val="0"/>
                <w:szCs w:val="22"/>
                <w:highlight w:val="none"/>
                <w:lang w:val="zh-CN" w:bidi="zh-CN"/>
              </w:rPr>
              <w:t>提</w:t>
            </w:r>
            <w:r>
              <w:rPr>
                <w:rFonts w:ascii="宋体" w:hAnsi="宋体" w:cs="宋体"/>
                <w:color w:val="auto"/>
                <w:spacing w:val="-3"/>
                <w:kern w:val="0"/>
                <w:szCs w:val="22"/>
                <w:highlight w:val="none"/>
                <w:lang w:val="zh-CN" w:bidi="zh-CN"/>
              </w:rPr>
              <w:t>供</w:t>
            </w:r>
            <w:r>
              <w:rPr>
                <w:rFonts w:ascii="宋体" w:hAnsi="宋体" w:cs="宋体"/>
                <w:color w:val="auto"/>
                <w:kern w:val="0"/>
                <w:szCs w:val="22"/>
                <w:highlight w:val="none"/>
                <w:lang w:val="zh-CN" w:bidi="zh-CN"/>
              </w:rPr>
              <w:t>材</w:t>
            </w:r>
            <w:r>
              <w:rPr>
                <w:rFonts w:ascii="宋体" w:hAnsi="宋体" w:cs="宋体"/>
                <w:color w:val="auto"/>
                <w:spacing w:val="-3"/>
                <w:kern w:val="0"/>
                <w:szCs w:val="22"/>
                <w:highlight w:val="none"/>
                <w:lang w:val="zh-CN" w:bidi="zh-CN"/>
              </w:rPr>
              <w:t>料</w:t>
            </w:r>
            <w:r>
              <w:rPr>
                <w:rFonts w:ascii="宋体" w:hAnsi="宋体" w:cs="宋体"/>
                <w:color w:val="auto"/>
                <w:kern w:val="0"/>
                <w:szCs w:val="22"/>
                <w:highlight w:val="none"/>
                <w:lang w:val="zh-CN" w:bidi="zh-CN"/>
              </w:rPr>
              <w:t>或</w:t>
            </w:r>
            <w:r>
              <w:rPr>
                <w:rFonts w:ascii="宋体" w:hAnsi="宋体" w:cs="宋体"/>
                <w:color w:val="auto"/>
                <w:spacing w:val="-3"/>
                <w:kern w:val="0"/>
                <w:szCs w:val="22"/>
                <w:highlight w:val="none"/>
                <w:lang w:val="zh-CN" w:bidi="zh-CN"/>
              </w:rPr>
              <w:t>工</w:t>
            </w:r>
            <w:r>
              <w:rPr>
                <w:rFonts w:ascii="宋体" w:hAnsi="宋体" w:cs="宋体"/>
                <w:color w:val="auto"/>
                <w:kern w:val="0"/>
                <w:szCs w:val="22"/>
                <w:highlight w:val="none"/>
                <w:lang w:val="zh-CN" w:bidi="zh-CN"/>
              </w:rPr>
              <w:t>程设</w:t>
            </w:r>
            <w:r>
              <w:rPr>
                <w:rFonts w:ascii="宋体" w:hAnsi="宋体" w:cs="宋体"/>
                <w:color w:val="auto"/>
                <w:spacing w:val="-3"/>
                <w:kern w:val="0"/>
                <w:szCs w:val="22"/>
                <w:highlight w:val="none"/>
                <w:lang w:val="zh-CN" w:bidi="zh-CN"/>
              </w:rPr>
              <w:t>备</w:t>
            </w:r>
            <w:r>
              <w:rPr>
                <w:rFonts w:ascii="宋体" w:hAnsi="宋体" w:cs="宋体"/>
                <w:color w:val="auto"/>
                <w:kern w:val="0"/>
                <w:szCs w:val="22"/>
                <w:highlight w:val="none"/>
                <w:lang w:val="zh-CN" w:bidi="zh-CN"/>
              </w:rPr>
              <w:t>：</w:t>
            </w:r>
            <w:r>
              <w:rPr>
                <w:rFonts w:ascii="宋体" w:hAnsi="宋体" w:cs="宋体"/>
                <w:color w:val="auto"/>
                <w:kern w:val="0"/>
                <w:szCs w:val="22"/>
                <w:highlight w:val="none"/>
                <w:u w:val="single"/>
                <w:lang w:val="zh-CN" w:bidi="zh-CN"/>
              </w:rPr>
              <w:t>否</w:t>
            </w:r>
            <w:r>
              <w:rPr>
                <w:rFonts w:ascii="宋体" w:hAnsi="宋体" w:cs="宋体"/>
                <w:color w:val="auto"/>
                <w:kern w:val="0"/>
                <w:szCs w:val="22"/>
                <w:highlight w:val="none"/>
                <w:u w:val="single"/>
                <w:lang w:val="zh-CN" w:bidi="zh-CN"/>
              </w:rPr>
              <w:tab/>
            </w:r>
          </w:p>
          <w:p w14:paraId="69CBF1EC">
            <w:pPr>
              <w:tabs>
                <w:tab w:val="left" w:pos="7244"/>
              </w:tabs>
              <w:autoSpaceDE w:val="0"/>
              <w:autoSpaceDN w:val="0"/>
              <w:spacing w:before="91" w:line="250" w:lineRule="exact"/>
              <w:ind w:left="347" w:firstLine="416"/>
              <w:jc w:val="left"/>
              <w:rPr>
                <w:rFonts w:hAnsi="宋体" w:eastAsia="Times New Roman" w:cs="宋体"/>
                <w:color w:val="auto"/>
                <w:kern w:val="0"/>
                <w:szCs w:val="22"/>
                <w:highlight w:val="none"/>
                <w:lang w:val="zh-CN" w:bidi="zh-CN"/>
              </w:rPr>
            </w:pPr>
          </w:p>
        </w:tc>
      </w:tr>
      <w:tr w14:paraId="6C6CF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29" w:type="dxa"/>
            <w:vAlign w:val="center"/>
          </w:tcPr>
          <w:p w14:paraId="156DC69C">
            <w:pPr>
              <w:autoSpaceDE w:val="0"/>
              <w:autoSpaceDN w:val="0"/>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7</w:t>
            </w:r>
          </w:p>
        </w:tc>
        <w:tc>
          <w:tcPr>
            <w:tcW w:w="1111" w:type="dxa"/>
            <w:vAlign w:val="center"/>
          </w:tcPr>
          <w:p w14:paraId="2F6919D4">
            <w:pPr>
              <w:autoSpaceDE w:val="0"/>
              <w:autoSpaceDN w:val="0"/>
              <w:ind w:right="78"/>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6.2</w:t>
            </w:r>
          </w:p>
        </w:tc>
        <w:tc>
          <w:tcPr>
            <w:tcW w:w="7305" w:type="dxa"/>
          </w:tcPr>
          <w:p w14:paraId="6E10949B">
            <w:pPr>
              <w:tabs>
                <w:tab w:val="left" w:pos="4865"/>
              </w:tabs>
              <w:autoSpaceDE w:val="0"/>
              <w:autoSpaceDN w:val="0"/>
              <w:spacing w:before="89"/>
              <w:ind w:left="347" w:firstLine="420"/>
              <w:jc w:val="left"/>
              <w:rPr>
                <w:rFonts w:hint="eastAsia" w:ascii="宋体" w:hAnsi="宋体" w:cs="宋体"/>
                <w:color w:val="auto"/>
                <w:kern w:val="0"/>
                <w:szCs w:val="22"/>
                <w:highlight w:val="none"/>
                <w:lang w:val="zh-CN" w:bidi="zh-CN"/>
              </w:rPr>
            </w:pPr>
            <w:r>
              <w:rPr>
                <w:rFonts w:ascii="宋体" w:hAnsi="宋体" w:cs="宋体"/>
                <w:color w:val="auto"/>
                <w:kern w:val="0"/>
                <w:szCs w:val="22"/>
                <w:highlight w:val="none"/>
                <w:lang w:val="zh-CN" w:bidi="zh-CN"/>
              </w:rPr>
              <w:t>发包</w:t>
            </w:r>
            <w:r>
              <w:rPr>
                <w:rFonts w:ascii="宋体" w:hAnsi="宋体" w:cs="宋体"/>
                <w:color w:val="auto"/>
                <w:spacing w:val="-3"/>
                <w:kern w:val="0"/>
                <w:szCs w:val="22"/>
                <w:highlight w:val="none"/>
                <w:lang w:val="zh-CN" w:bidi="zh-CN"/>
              </w:rPr>
              <w:t>人</w:t>
            </w:r>
            <w:r>
              <w:rPr>
                <w:rFonts w:ascii="宋体" w:hAnsi="宋体" w:cs="宋体"/>
                <w:color w:val="auto"/>
                <w:kern w:val="0"/>
                <w:szCs w:val="22"/>
                <w:highlight w:val="none"/>
                <w:lang w:val="zh-CN" w:bidi="zh-CN"/>
              </w:rPr>
              <w:t>是</w:t>
            </w:r>
            <w:r>
              <w:rPr>
                <w:rFonts w:ascii="宋体" w:hAnsi="宋体" w:cs="宋体"/>
                <w:color w:val="auto"/>
                <w:spacing w:val="-3"/>
                <w:kern w:val="0"/>
                <w:szCs w:val="22"/>
                <w:highlight w:val="none"/>
                <w:lang w:val="zh-CN" w:bidi="zh-CN"/>
              </w:rPr>
              <w:t>否</w:t>
            </w:r>
            <w:r>
              <w:rPr>
                <w:rFonts w:ascii="宋体" w:hAnsi="宋体" w:cs="宋体"/>
                <w:color w:val="auto"/>
                <w:kern w:val="0"/>
                <w:szCs w:val="22"/>
                <w:highlight w:val="none"/>
                <w:lang w:val="zh-CN" w:bidi="zh-CN"/>
              </w:rPr>
              <w:t>提</w:t>
            </w:r>
            <w:r>
              <w:rPr>
                <w:rFonts w:ascii="宋体" w:hAnsi="宋体" w:cs="宋体"/>
                <w:color w:val="auto"/>
                <w:spacing w:val="-3"/>
                <w:kern w:val="0"/>
                <w:szCs w:val="22"/>
                <w:highlight w:val="none"/>
                <w:lang w:val="zh-CN" w:bidi="zh-CN"/>
              </w:rPr>
              <w:t>供</w:t>
            </w:r>
            <w:r>
              <w:rPr>
                <w:rFonts w:ascii="宋体" w:hAnsi="宋体" w:cs="宋体"/>
                <w:color w:val="auto"/>
                <w:kern w:val="0"/>
                <w:szCs w:val="22"/>
                <w:highlight w:val="none"/>
                <w:lang w:val="zh-CN" w:bidi="zh-CN"/>
              </w:rPr>
              <w:t>施</w:t>
            </w:r>
            <w:r>
              <w:rPr>
                <w:rFonts w:ascii="宋体" w:hAnsi="宋体" w:cs="宋体"/>
                <w:color w:val="auto"/>
                <w:spacing w:val="-3"/>
                <w:kern w:val="0"/>
                <w:szCs w:val="22"/>
                <w:highlight w:val="none"/>
                <w:lang w:val="zh-CN" w:bidi="zh-CN"/>
              </w:rPr>
              <w:t>工</w:t>
            </w:r>
            <w:r>
              <w:rPr>
                <w:rFonts w:ascii="宋体" w:hAnsi="宋体" w:cs="宋体"/>
                <w:color w:val="auto"/>
                <w:kern w:val="0"/>
                <w:szCs w:val="22"/>
                <w:highlight w:val="none"/>
                <w:lang w:val="zh-CN" w:bidi="zh-CN"/>
              </w:rPr>
              <w:t>设</w:t>
            </w:r>
            <w:r>
              <w:rPr>
                <w:rFonts w:ascii="宋体" w:hAnsi="宋体" w:cs="宋体"/>
                <w:color w:val="auto"/>
                <w:spacing w:val="-3"/>
                <w:kern w:val="0"/>
                <w:szCs w:val="22"/>
                <w:highlight w:val="none"/>
                <w:lang w:val="zh-CN" w:bidi="zh-CN"/>
              </w:rPr>
              <w:t>备</w:t>
            </w:r>
            <w:r>
              <w:rPr>
                <w:rFonts w:ascii="宋体" w:hAnsi="宋体" w:cs="宋体"/>
                <w:color w:val="auto"/>
                <w:kern w:val="0"/>
                <w:szCs w:val="22"/>
                <w:highlight w:val="none"/>
                <w:lang w:val="zh-CN" w:bidi="zh-CN"/>
              </w:rPr>
              <w:t>和临</w:t>
            </w:r>
            <w:r>
              <w:rPr>
                <w:rFonts w:ascii="宋体" w:hAnsi="宋体" w:cs="宋体"/>
                <w:color w:val="auto"/>
                <w:spacing w:val="-3"/>
                <w:kern w:val="0"/>
                <w:szCs w:val="22"/>
                <w:highlight w:val="none"/>
                <w:lang w:val="zh-CN" w:bidi="zh-CN"/>
              </w:rPr>
              <w:t>时</w:t>
            </w:r>
            <w:r>
              <w:rPr>
                <w:rFonts w:ascii="宋体" w:hAnsi="宋体" w:cs="宋体"/>
                <w:color w:val="auto"/>
                <w:kern w:val="0"/>
                <w:szCs w:val="22"/>
                <w:highlight w:val="none"/>
                <w:lang w:val="zh-CN" w:bidi="zh-CN"/>
              </w:rPr>
              <w:t>设</w:t>
            </w:r>
            <w:r>
              <w:rPr>
                <w:rFonts w:ascii="宋体" w:hAnsi="宋体" w:cs="宋体"/>
                <w:color w:val="auto"/>
                <w:spacing w:val="-3"/>
                <w:kern w:val="0"/>
                <w:szCs w:val="22"/>
                <w:highlight w:val="none"/>
                <w:lang w:val="zh-CN" w:bidi="zh-CN"/>
              </w:rPr>
              <w:t>施</w:t>
            </w:r>
            <w:r>
              <w:rPr>
                <w:rFonts w:ascii="宋体" w:hAnsi="宋体" w:cs="宋体"/>
                <w:color w:val="auto"/>
                <w:kern w:val="0"/>
                <w:szCs w:val="22"/>
                <w:highlight w:val="none"/>
                <w:lang w:val="zh-CN" w:bidi="zh-CN"/>
              </w:rPr>
              <w:t>：</w:t>
            </w:r>
            <w:r>
              <w:rPr>
                <w:rFonts w:ascii="宋体" w:hAnsi="宋体" w:cs="宋体"/>
                <w:color w:val="auto"/>
                <w:kern w:val="0"/>
                <w:szCs w:val="22"/>
                <w:highlight w:val="none"/>
                <w:u w:val="single"/>
                <w:lang w:val="zh-CN" w:bidi="zh-CN"/>
              </w:rPr>
              <w:t>否</w:t>
            </w:r>
            <w:r>
              <w:rPr>
                <w:rFonts w:ascii="宋体" w:hAnsi="宋体" w:cs="宋体"/>
                <w:color w:val="auto"/>
                <w:kern w:val="0"/>
                <w:szCs w:val="22"/>
                <w:highlight w:val="none"/>
                <w:u w:val="single"/>
                <w:lang w:val="zh-CN" w:bidi="zh-CN"/>
              </w:rPr>
              <w:tab/>
            </w:r>
          </w:p>
          <w:p w14:paraId="0D22002A">
            <w:pPr>
              <w:tabs>
                <w:tab w:val="left" w:pos="7244"/>
              </w:tabs>
              <w:autoSpaceDE w:val="0"/>
              <w:autoSpaceDN w:val="0"/>
              <w:spacing w:before="91" w:line="250" w:lineRule="exact"/>
              <w:ind w:left="347" w:firstLine="416"/>
              <w:jc w:val="left"/>
              <w:rPr>
                <w:rFonts w:hAnsi="宋体" w:eastAsia="Times New Roman" w:cs="宋体"/>
                <w:color w:val="auto"/>
                <w:kern w:val="0"/>
                <w:szCs w:val="22"/>
                <w:highlight w:val="none"/>
                <w:lang w:val="zh-CN" w:bidi="zh-CN"/>
              </w:rPr>
            </w:pPr>
          </w:p>
        </w:tc>
      </w:tr>
      <w:tr w14:paraId="0D2D1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629" w:type="dxa"/>
            <w:vAlign w:val="center"/>
          </w:tcPr>
          <w:p w14:paraId="2B391232">
            <w:pPr>
              <w:autoSpaceDE w:val="0"/>
              <w:autoSpaceDN w:val="0"/>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8</w:t>
            </w:r>
          </w:p>
        </w:tc>
        <w:tc>
          <w:tcPr>
            <w:tcW w:w="1111" w:type="dxa"/>
            <w:vAlign w:val="center"/>
          </w:tcPr>
          <w:p w14:paraId="477BDA83">
            <w:pPr>
              <w:autoSpaceDE w:val="0"/>
              <w:autoSpaceDN w:val="0"/>
              <w:ind w:right="78"/>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8.1.1</w:t>
            </w:r>
          </w:p>
        </w:tc>
        <w:tc>
          <w:tcPr>
            <w:tcW w:w="7305" w:type="dxa"/>
          </w:tcPr>
          <w:p w14:paraId="757A9EF7">
            <w:pPr>
              <w:tabs>
                <w:tab w:val="left" w:pos="6908"/>
                <w:tab w:val="left" w:pos="7244"/>
              </w:tabs>
              <w:autoSpaceDE w:val="0"/>
              <w:autoSpaceDN w:val="0"/>
              <w:spacing w:before="1" w:line="360" w:lineRule="atLeast"/>
              <w:ind w:left="347" w:right="48" w:firstLine="420"/>
              <w:jc w:val="left"/>
              <w:rPr>
                <w:rFonts w:hint="eastAsia" w:ascii="宋体" w:hAnsi="宋体" w:cs="宋体"/>
                <w:color w:val="auto"/>
                <w:kern w:val="0"/>
                <w:szCs w:val="22"/>
                <w:highlight w:val="none"/>
                <w:u w:val="single"/>
                <w:lang w:val="zh-CN" w:bidi="zh-CN"/>
              </w:rPr>
            </w:pPr>
            <w:r>
              <w:rPr>
                <w:rFonts w:ascii="宋体" w:hAnsi="宋体" w:cs="宋体"/>
                <w:color w:val="auto"/>
                <w:kern w:val="0"/>
                <w:szCs w:val="22"/>
                <w:highlight w:val="none"/>
                <w:lang w:val="zh-CN" w:bidi="zh-CN"/>
              </w:rPr>
              <w:t>发包</w:t>
            </w:r>
            <w:r>
              <w:rPr>
                <w:rFonts w:ascii="宋体" w:hAnsi="宋体" w:cs="宋体"/>
                <w:color w:val="auto"/>
                <w:spacing w:val="-3"/>
                <w:kern w:val="0"/>
                <w:szCs w:val="22"/>
                <w:highlight w:val="none"/>
                <w:lang w:val="zh-CN" w:bidi="zh-CN"/>
              </w:rPr>
              <w:t>人</w:t>
            </w:r>
            <w:r>
              <w:rPr>
                <w:rFonts w:ascii="宋体" w:hAnsi="宋体" w:cs="宋体"/>
                <w:color w:val="auto"/>
                <w:kern w:val="0"/>
                <w:szCs w:val="22"/>
                <w:highlight w:val="none"/>
                <w:lang w:val="zh-CN" w:bidi="zh-CN"/>
              </w:rPr>
              <w:t>提</w:t>
            </w:r>
            <w:r>
              <w:rPr>
                <w:rFonts w:ascii="宋体" w:hAnsi="宋体" w:cs="宋体"/>
                <w:color w:val="auto"/>
                <w:spacing w:val="-3"/>
                <w:kern w:val="0"/>
                <w:szCs w:val="22"/>
                <w:highlight w:val="none"/>
                <w:lang w:val="zh-CN" w:bidi="zh-CN"/>
              </w:rPr>
              <w:t>供</w:t>
            </w:r>
            <w:r>
              <w:rPr>
                <w:rFonts w:ascii="宋体" w:hAnsi="宋体" w:cs="宋体"/>
                <w:color w:val="auto"/>
                <w:kern w:val="0"/>
                <w:szCs w:val="22"/>
                <w:highlight w:val="none"/>
                <w:lang w:val="zh-CN" w:bidi="zh-CN"/>
              </w:rPr>
              <w:t>测</w:t>
            </w:r>
            <w:r>
              <w:rPr>
                <w:rFonts w:ascii="宋体" w:hAnsi="宋体" w:cs="宋体"/>
                <w:color w:val="auto"/>
                <w:spacing w:val="-3"/>
                <w:kern w:val="0"/>
                <w:szCs w:val="22"/>
                <w:highlight w:val="none"/>
                <w:lang w:val="zh-CN" w:bidi="zh-CN"/>
              </w:rPr>
              <w:t>量</w:t>
            </w:r>
            <w:r>
              <w:rPr>
                <w:rFonts w:ascii="宋体" w:hAnsi="宋体" w:cs="宋体"/>
                <w:color w:val="auto"/>
                <w:kern w:val="0"/>
                <w:szCs w:val="22"/>
                <w:highlight w:val="none"/>
                <w:lang w:val="zh-CN" w:bidi="zh-CN"/>
              </w:rPr>
              <w:t>基</w:t>
            </w:r>
            <w:r>
              <w:rPr>
                <w:rFonts w:ascii="宋体" w:hAnsi="宋体" w:cs="宋体"/>
                <w:color w:val="auto"/>
                <w:spacing w:val="-3"/>
                <w:kern w:val="0"/>
                <w:szCs w:val="22"/>
                <w:highlight w:val="none"/>
                <w:lang w:val="zh-CN" w:bidi="zh-CN"/>
              </w:rPr>
              <w:t>准</w:t>
            </w:r>
            <w:r>
              <w:rPr>
                <w:rFonts w:ascii="宋体" w:hAnsi="宋体" w:cs="宋体"/>
                <w:color w:val="auto"/>
                <w:kern w:val="0"/>
                <w:szCs w:val="22"/>
                <w:highlight w:val="none"/>
                <w:lang w:val="zh-CN" w:bidi="zh-CN"/>
              </w:rPr>
              <w:t>点</w:t>
            </w:r>
            <w:r>
              <w:rPr>
                <w:rFonts w:ascii="宋体" w:hAnsi="宋体" w:cs="宋体"/>
                <w:color w:val="auto"/>
                <w:spacing w:val="-3"/>
                <w:kern w:val="0"/>
                <w:szCs w:val="22"/>
                <w:highlight w:val="none"/>
                <w:lang w:val="zh-CN" w:bidi="zh-CN"/>
              </w:rPr>
              <w:t>、</w:t>
            </w:r>
            <w:r>
              <w:rPr>
                <w:rFonts w:ascii="宋体" w:hAnsi="宋体" w:cs="宋体"/>
                <w:color w:val="auto"/>
                <w:kern w:val="0"/>
                <w:szCs w:val="22"/>
                <w:highlight w:val="none"/>
                <w:lang w:val="zh-CN" w:bidi="zh-CN"/>
              </w:rPr>
              <w:t>基准</w:t>
            </w:r>
            <w:r>
              <w:rPr>
                <w:rFonts w:ascii="宋体" w:hAnsi="宋体" w:cs="宋体"/>
                <w:color w:val="auto"/>
                <w:spacing w:val="-3"/>
                <w:kern w:val="0"/>
                <w:szCs w:val="22"/>
                <w:highlight w:val="none"/>
                <w:lang w:val="zh-CN" w:bidi="zh-CN"/>
              </w:rPr>
              <w:t>线</w:t>
            </w:r>
            <w:r>
              <w:rPr>
                <w:rFonts w:ascii="宋体" w:hAnsi="宋体" w:cs="宋体"/>
                <w:color w:val="auto"/>
                <w:kern w:val="0"/>
                <w:szCs w:val="22"/>
                <w:highlight w:val="none"/>
                <w:lang w:val="zh-CN" w:bidi="zh-CN"/>
              </w:rPr>
              <w:t>和</w:t>
            </w:r>
            <w:r>
              <w:rPr>
                <w:rFonts w:ascii="宋体" w:hAnsi="宋体" w:cs="宋体"/>
                <w:color w:val="auto"/>
                <w:spacing w:val="-3"/>
                <w:kern w:val="0"/>
                <w:szCs w:val="22"/>
                <w:highlight w:val="none"/>
                <w:lang w:val="zh-CN" w:bidi="zh-CN"/>
              </w:rPr>
              <w:t>水</w:t>
            </w:r>
            <w:r>
              <w:rPr>
                <w:rFonts w:ascii="宋体" w:hAnsi="宋体" w:cs="宋体"/>
                <w:color w:val="auto"/>
                <w:kern w:val="0"/>
                <w:szCs w:val="22"/>
                <w:highlight w:val="none"/>
                <w:lang w:val="zh-CN" w:bidi="zh-CN"/>
              </w:rPr>
              <w:t>准</w:t>
            </w:r>
            <w:r>
              <w:rPr>
                <w:rFonts w:ascii="宋体" w:hAnsi="宋体" w:cs="宋体"/>
                <w:color w:val="auto"/>
                <w:spacing w:val="-3"/>
                <w:kern w:val="0"/>
                <w:szCs w:val="22"/>
                <w:highlight w:val="none"/>
                <w:lang w:val="zh-CN" w:bidi="zh-CN"/>
              </w:rPr>
              <w:t>点</w:t>
            </w:r>
            <w:r>
              <w:rPr>
                <w:rFonts w:ascii="宋体" w:hAnsi="宋体" w:cs="宋体"/>
                <w:color w:val="auto"/>
                <w:kern w:val="0"/>
                <w:szCs w:val="22"/>
                <w:highlight w:val="none"/>
                <w:lang w:val="zh-CN" w:bidi="zh-CN"/>
              </w:rPr>
              <w:t>及</w:t>
            </w:r>
            <w:r>
              <w:rPr>
                <w:rFonts w:ascii="宋体" w:hAnsi="宋体" w:cs="宋体"/>
                <w:color w:val="auto"/>
                <w:spacing w:val="-3"/>
                <w:kern w:val="0"/>
                <w:szCs w:val="22"/>
                <w:highlight w:val="none"/>
                <w:lang w:val="zh-CN" w:bidi="zh-CN"/>
              </w:rPr>
              <w:t>其</w:t>
            </w:r>
            <w:r>
              <w:rPr>
                <w:rFonts w:ascii="宋体" w:hAnsi="宋体" w:cs="宋体"/>
                <w:color w:val="auto"/>
                <w:kern w:val="0"/>
                <w:szCs w:val="22"/>
                <w:highlight w:val="none"/>
                <w:lang w:val="zh-CN" w:bidi="zh-CN"/>
              </w:rPr>
              <w:t>书</w:t>
            </w:r>
            <w:r>
              <w:rPr>
                <w:rFonts w:ascii="宋体" w:hAnsi="宋体" w:cs="宋体"/>
                <w:color w:val="auto"/>
                <w:spacing w:val="-3"/>
                <w:kern w:val="0"/>
                <w:szCs w:val="22"/>
                <w:highlight w:val="none"/>
                <w:lang w:val="zh-CN" w:bidi="zh-CN"/>
              </w:rPr>
              <w:t>面</w:t>
            </w:r>
            <w:r>
              <w:rPr>
                <w:rFonts w:ascii="宋体" w:hAnsi="宋体" w:cs="宋体"/>
                <w:color w:val="auto"/>
                <w:kern w:val="0"/>
                <w:szCs w:val="22"/>
                <w:highlight w:val="none"/>
                <w:lang w:val="zh-CN" w:bidi="zh-CN"/>
              </w:rPr>
              <w:t>资料</w:t>
            </w:r>
            <w:r>
              <w:rPr>
                <w:rFonts w:ascii="宋体" w:hAnsi="宋体" w:cs="宋体"/>
                <w:color w:val="auto"/>
                <w:spacing w:val="-3"/>
                <w:kern w:val="0"/>
                <w:szCs w:val="22"/>
                <w:highlight w:val="none"/>
                <w:lang w:val="zh-CN" w:bidi="zh-CN"/>
              </w:rPr>
              <w:t>的</w:t>
            </w:r>
            <w:r>
              <w:rPr>
                <w:rFonts w:ascii="宋体" w:hAnsi="宋体" w:cs="宋体"/>
                <w:color w:val="auto"/>
                <w:kern w:val="0"/>
                <w:szCs w:val="22"/>
                <w:highlight w:val="none"/>
                <w:lang w:val="zh-CN" w:bidi="zh-CN"/>
              </w:rPr>
              <w:t>期</w:t>
            </w:r>
            <w:r>
              <w:rPr>
                <w:rFonts w:ascii="宋体" w:hAnsi="宋体" w:cs="宋体"/>
                <w:color w:val="auto"/>
                <w:spacing w:val="-3"/>
                <w:kern w:val="0"/>
                <w:szCs w:val="22"/>
                <w:highlight w:val="none"/>
                <w:lang w:val="zh-CN" w:bidi="zh-CN"/>
              </w:rPr>
              <w:t>限</w:t>
            </w:r>
            <w:r>
              <w:rPr>
                <w:rFonts w:ascii="宋体" w:hAnsi="宋体" w:cs="宋体"/>
                <w:color w:val="auto"/>
                <w:kern w:val="0"/>
                <w:szCs w:val="22"/>
                <w:highlight w:val="none"/>
                <w:lang w:val="zh-CN" w:bidi="zh-CN"/>
              </w:rPr>
              <w:t>：</w:t>
            </w:r>
            <w:r>
              <w:rPr>
                <w:rFonts w:hint="eastAsia" w:ascii="宋体" w:hAnsi="宋体" w:cs="宋体"/>
                <w:color w:val="auto"/>
                <w:kern w:val="0"/>
                <w:szCs w:val="22"/>
                <w:highlight w:val="none"/>
                <w:u w:val="single"/>
                <w:lang w:val="zh-CN" w:bidi="zh-CN"/>
              </w:rPr>
              <w:t>合同签订后7天内</w:t>
            </w:r>
          </w:p>
          <w:p w14:paraId="7C315F97">
            <w:pPr>
              <w:tabs>
                <w:tab w:val="left" w:pos="6908"/>
                <w:tab w:val="left" w:pos="7244"/>
              </w:tabs>
              <w:autoSpaceDE w:val="0"/>
              <w:autoSpaceDN w:val="0"/>
              <w:spacing w:before="1" w:line="360" w:lineRule="atLeast"/>
              <w:ind w:left="347" w:right="48" w:firstLine="420"/>
              <w:jc w:val="left"/>
              <w:rPr>
                <w:rFonts w:hAnsi="宋体" w:eastAsia="Times New Roman" w:cs="宋体"/>
                <w:color w:val="auto"/>
                <w:kern w:val="0"/>
                <w:szCs w:val="22"/>
                <w:highlight w:val="none"/>
                <w:lang w:val="zh-CN" w:bidi="zh-CN"/>
              </w:rPr>
            </w:pPr>
            <w:r>
              <w:rPr>
                <w:rFonts w:ascii="宋体" w:hAnsi="宋体" w:cs="宋体"/>
                <w:color w:val="auto"/>
                <w:kern w:val="0"/>
                <w:szCs w:val="22"/>
                <w:highlight w:val="none"/>
                <w:lang w:val="zh-CN" w:bidi="zh-CN"/>
              </w:rPr>
              <w:t>承包</w:t>
            </w:r>
            <w:r>
              <w:rPr>
                <w:rFonts w:ascii="宋体" w:hAnsi="宋体" w:cs="宋体"/>
                <w:color w:val="auto"/>
                <w:spacing w:val="-3"/>
                <w:kern w:val="0"/>
                <w:szCs w:val="22"/>
                <w:highlight w:val="none"/>
                <w:lang w:val="zh-CN" w:bidi="zh-CN"/>
              </w:rPr>
              <w:t>人</w:t>
            </w:r>
            <w:r>
              <w:rPr>
                <w:rFonts w:ascii="宋体" w:hAnsi="宋体" w:cs="宋体"/>
                <w:color w:val="auto"/>
                <w:kern w:val="0"/>
                <w:szCs w:val="22"/>
                <w:highlight w:val="none"/>
                <w:lang w:val="zh-CN" w:bidi="zh-CN"/>
              </w:rPr>
              <w:t>将</w:t>
            </w:r>
            <w:r>
              <w:rPr>
                <w:rFonts w:ascii="宋体" w:hAnsi="宋体" w:cs="宋体"/>
                <w:color w:val="auto"/>
                <w:spacing w:val="-3"/>
                <w:kern w:val="0"/>
                <w:szCs w:val="22"/>
                <w:highlight w:val="none"/>
                <w:lang w:val="zh-CN" w:bidi="zh-CN"/>
              </w:rPr>
              <w:t>施</w:t>
            </w:r>
            <w:r>
              <w:rPr>
                <w:rFonts w:ascii="宋体" w:hAnsi="宋体" w:cs="宋体"/>
                <w:color w:val="auto"/>
                <w:kern w:val="0"/>
                <w:szCs w:val="22"/>
                <w:highlight w:val="none"/>
                <w:lang w:val="zh-CN" w:bidi="zh-CN"/>
              </w:rPr>
              <w:t>工</w:t>
            </w:r>
            <w:r>
              <w:rPr>
                <w:rFonts w:ascii="宋体" w:hAnsi="宋体" w:cs="宋体"/>
                <w:color w:val="auto"/>
                <w:spacing w:val="-3"/>
                <w:kern w:val="0"/>
                <w:szCs w:val="22"/>
                <w:highlight w:val="none"/>
                <w:lang w:val="zh-CN" w:bidi="zh-CN"/>
              </w:rPr>
              <w:t>控</w:t>
            </w:r>
            <w:r>
              <w:rPr>
                <w:rFonts w:ascii="宋体" w:hAnsi="宋体" w:cs="宋体"/>
                <w:color w:val="auto"/>
                <w:kern w:val="0"/>
                <w:szCs w:val="22"/>
                <w:highlight w:val="none"/>
                <w:lang w:val="zh-CN" w:bidi="zh-CN"/>
              </w:rPr>
              <w:t>制</w:t>
            </w:r>
            <w:r>
              <w:rPr>
                <w:rFonts w:ascii="宋体" w:hAnsi="宋体" w:cs="宋体"/>
                <w:color w:val="auto"/>
                <w:spacing w:val="-3"/>
                <w:kern w:val="0"/>
                <w:szCs w:val="22"/>
                <w:highlight w:val="none"/>
                <w:lang w:val="zh-CN" w:bidi="zh-CN"/>
              </w:rPr>
              <w:t>网</w:t>
            </w:r>
            <w:r>
              <w:rPr>
                <w:rFonts w:ascii="宋体" w:hAnsi="宋体" w:cs="宋体"/>
                <w:color w:val="auto"/>
                <w:kern w:val="0"/>
                <w:szCs w:val="22"/>
                <w:highlight w:val="none"/>
                <w:lang w:val="zh-CN" w:bidi="zh-CN"/>
              </w:rPr>
              <w:t>资</w:t>
            </w:r>
            <w:r>
              <w:rPr>
                <w:rFonts w:ascii="宋体" w:hAnsi="宋体" w:cs="宋体"/>
                <w:color w:val="auto"/>
                <w:spacing w:val="-3"/>
                <w:kern w:val="0"/>
                <w:szCs w:val="22"/>
                <w:highlight w:val="none"/>
                <w:lang w:val="zh-CN" w:bidi="zh-CN"/>
              </w:rPr>
              <w:t>料</w:t>
            </w:r>
            <w:r>
              <w:rPr>
                <w:rFonts w:ascii="宋体" w:hAnsi="宋体" w:cs="宋体"/>
                <w:color w:val="auto"/>
                <w:kern w:val="0"/>
                <w:szCs w:val="22"/>
                <w:highlight w:val="none"/>
                <w:lang w:val="zh-CN" w:bidi="zh-CN"/>
              </w:rPr>
              <w:t>报送</w:t>
            </w:r>
            <w:r>
              <w:rPr>
                <w:rFonts w:ascii="宋体" w:hAnsi="宋体" w:cs="宋体"/>
                <w:color w:val="auto"/>
                <w:spacing w:val="-3"/>
                <w:kern w:val="0"/>
                <w:szCs w:val="22"/>
                <w:highlight w:val="none"/>
                <w:lang w:val="zh-CN" w:bidi="zh-CN"/>
              </w:rPr>
              <w:t>监</w:t>
            </w:r>
            <w:r>
              <w:rPr>
                <w:rFonts w:ascii="宋体" w:hAnsi="宋体" w:cs="宋体"/>
                <w:color w:val="auto"/>
                <w:kern w:val="0"/>
                <w:szCs w:val="22"/>
                <w:highlight w:val="none"/>
                <w:lang w:val="zh-CN" w:bidi="zh-CN"/>
              </w:rPr>
              <w:t>理</w:t>
            </w:r>
            <w:r>
              <w:rPr>
                <w:rFonts w:ascii="宋体" w:hAnsi="宋体" w:cs="宋体"/>
                <w:color w:val="auto"/>
                <w:spacing w:val="-3"/>
                <w:kern w:val="0"/>
                <w:szCs w:val="22"/>
                <w:highlight w:val="none"/>
                <w:lang w:val="zh-CN" w:bidi="zh-CN"/>
              </w:rPr>
              <w:t>人</w:t>
            </w:r>
            <w:r>
              <w:rPr>
                <w:rFonts w:ascii="宋体" w:hAnsi="宋体" w:cs="宋体"/>
                <w:color w:val="auto"/>
                <w:kern w:val="0"/>
                <w:szCs w:val="22"/>
                <w:highlight w:val="none"/>
                <w:lang w:val="zh-CN" w:bidi="zh-CN"/>
              </w:rPr>
              <w:t>审</w:t>
            </w:r>
            <w:r>
              <w:rPr>
                <w:rFonts w:ascii="宋体" w:hAnsi="宋体" w:cs="宋体"/>
                <w:color w:val="auto"/>
                <w:spacing w:val="-3"/>
                <w:kern w:val="0"/>
                <w:szCs w:val="22"/>
                <w:highlight w:val="none"/>
                <w:lang w:val="zh-CN" w:bidi="zh-CN"/>
              </w:rPr>
              <w:t>批</w:t>
            </w:r>
            <w:r>
              <w:rPr>
                <w:rFonts w:ascii="宋体" w:hAnsi="宋体" w:cs="宋体"/>
                <w:color w:val="auto"/>
                <w:kern w:val="0"/>
                <w:szCs w:val="22"/>
                <w:highlight w:val="none"/>
                <w:lang w:val="zh-CN" w:bidi="zh-CN"/>
              </w:rPr>
              <w:t>的</w:t>
            </w:r>
            <w:r>
              <w:rPr>
                <w:rFonts w:ascii="宋体" w:hAnsi="宋体" w:cs="宋体"/>
                <w:color w:val="auto"/>
                <w:spacing w:val="-3"/>
                <w:kern w:val="0"/>
                <w:szCs w:val="22"/>
                <w:highlight w:val="none"/>
                <w:lang w:val="zh-CN" w:bidi="zh-CN"/>
              </w:rPr>
              <w:t>期</w:t>
            </w:r>
            <w:r>
              <w:rPr>
                <w:rFonts w:ascii="宋体" w:hAnsi="宋体" w:cs="宋体"/>
                <w:color w:val="auto"/>
                <w:kern w:val="0"/>
                <w:szCs w:val="22"/>
                <w:highlight w:val="none"/>
                <w:lang w:val="zh-CN" w:bidi="zh-CN"/>
              </w:rPr>
              <w:t>限</w:t>
            </w:r>
            <w:r>
              <w:rPr>
                <w:rFonts w:ascii="宋体" w:hAnsi="宋体" w:cs="宋体"/>
                <w:color w:val="auto"/>
                <w:spacing w:val="-3"/>
                <w:kern w:val="0"/>
                <w:szCs w:val="22"/>
                <w:highlight w:val="none"/>
                <w:lang w:val="zh-CN" w:bidi="zh-CN"/>
              </w:rPr>
              <w:t>：</w:t>
            </w:r>
            <w:r>
              <w:rPr>
                <w:rFonts w:hAnsi="宋体" w:eastAsia="Times New Roman" w:cs="宋体"/>
                <w:color w:val="auto"/>
                <w:kern w:val="0"/>
                <w:szCs w:val="22"/>
                <w:highlight w:val="none"/>
                <w:u w:val="single"/>
                <w:lang w:val="zh-CN" w:bidi="zh-CN"/>
              </w:rPr>
              <w:tab/>
            </w:r>
          </w:p>
        </w:tc>
      </w:tr>
      <w:tr w14:paraId="5325A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29" w:type="dxa"/>
            <w:vAlign w:val="center"/>
          </w:tcPr>
          <w:p w14:paraId="1634F790">
            <w:pPr>
              <w:autoSpaceDE w:val="0"/>
              <w:autoSpaceDN w:val="0"/>
              <w:spacing w:before="114" w:line="226" w:lineRule="exact"/>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9</w:t>
            </w:r>
          </w:p>
        </w:tc>
        <w:tc>
          <w:tcPr>
            <w:tcW w:w="1111" w:type="dxa"/>
            <w:vAlign w:val="center"/>
          </w:tcPr>
          <w:p w14:paraId="090A130D">
            <w:pPr>
              <w:autoSpaceDE w:val="0"/>
              <w:autoSpaceDN w:val="0"/>
              <w:spacing w:before="90" w:line="250" w:lineRule="exact"/>
              <w:ind w:right="78"/>
              <w:jc w:val="center"/>
              <w:rPr>
                <w:rFonts w:hint="eastAsia" w:ascii="宋体" w:hAnsi="宋体" w:cs="宋体"/>
                <w:color w:val="auto"/>
                <w:kern w:val="0"/>
                <w:szCs w:val="22"/>
                <w:highlight w:val="none"/>
                <w:lang w:val="zh-CN" w:eastAsia="en-US" w:bidi="zh-CN"/>
              </w:rPr>
            </w:pPr>
            <w:r>
              <w:rPr>
                <w:rFonts w:hAnsi="宋体" w:eastAsia="Times New Roman" w:cs="宋体"/>
                <w:color w:val="auto"/>
                <w:kern w:val="0"/>
                <w:szCs w:val="22"/>
                <w:highlight w:val="none"/>
                <w:lang w:val="zh-CN" w:eastAsia="en-US" w:bidi="zh-CN"/>
              </w:rPr>
              <w:t>11.5</w:t>
            </w:r>
            <w:r>
              <w:rPr>
                <w:rFonts w:ascii="宋体" w:hAnsi="宋体" w:cs="宋体"/>
                <w:color w:val="auto"/>
                <w:kern w:val="0"/>
                <w:szCs w:val="22"/>
                <w:highlight w:val="none"/>
                <w:lang w:val="zh-CN" w:eastAsia="en-US" w:bidi="zh-CN"/>
              </w:rPr>
              <w:t>（</w:t>
            </w:r>
            <w:r>
              <w:rPr>
                <w:rFonts w:hAnsi="宋体" w:eastAsia="Times New Roman" w:cs="宋体"/>
                <w:color w:val="auto"/>
                <w:kern w:val="0"/>
                <w:szCs w:val="22"/>
                <w:highlight w:val="none"/>
                <w:lang w:val="zh-CN" w:eastAsia="en-US" w:bidi="zh-CN"/>
              </w:rPr>
              <w:t>3</w:t>
            </w:r>
            <w:r>
              <w:rPr>
                <w:rFonts w:ascii="宋体" w:hAnsi="宋体" w:cs="宋体"/>
                <w:color w:val="auto"/>
                <w:kern w:val="0"/>
                <w:szCs w:val="22"/>
                <w:highlight w:val="none"/>
                <w:lang w:val="zh-CN" w:eastAsia="en-US" w:bidi="zh-CN"/>
              </w:rPr>
              <w:t>）</w:t>
            </w:r>
          </w:p>
        </w:tc>
        <w:tc>
          <w:tcPr>
            <w:tcW w:w="7305" w:type="dxa"/>
          </w:tcPr>
          <w:p w14:paraId="628994FD">
            <w:pPr>
              <w:tabs>
                <w:tab w:val="left" w:pos="2450"/>
              </w:tabs>
              <w:autoSpaceDE w:val="0"/>
              <w:autoSpaceDN w:val="0"/>
              <w:spacing w:before="90" w:line="250" w:lineRule="exact"/>
              <w:ind w:left="347" w:firstLine="420"/>
              <w:jc w:val="left"/>
              <w:rPr>
                <w:rFonts w:hint="eastAsia" w:ascii="宋体" w:hAnsi="宋体" w:cs="宋体"/>
                <w:color w:val="auto"/>
                <w:kern w:val="0"/>
                <w:szCs w:val="22"/>
                <w:highlight w:val="none"/>
                <w:lang w:val="zh-CN" w:bidi="zh-CN"/>
              </w:rPr>
            </w:pPr>
            <w:r>
              <w:rPr>
                <w:rFonts w:ascii="宋体" w:hAnsi="宋体" w:cs="宋体"/>
                <w:color w:val="auto"/>
                <w:kern w:val="0"/>
                <w:szCs w:val="22"/>
                <w:highlight w:val="none"/>
                <w:lang w:val="zh-CN" w:bidi="zh-CN"/>
              </w:rPr>
              <w:t>逾期</w:t>
            </w:r>
            <w:r>
              <w:rPr>
                <w:rFonts w:ascii="宋体" w:hAnsi="宋体" w:cs="宋体"/>
                <w:color w:val="auto"/>
                <w:spacing w:val="-3"/>
                <w:kern w:val="0"/>
                <w:szCs w:val="22"/>
                <w:highlight w:val="none"/>
                <w:lang w:val="zh-CN" w:bidi="zh-CN"/>
              </w:rPr>
              <w:t>交</w:t>
            </w:r>
            <w:r>
              <w:rPr>
                <w:rFonts w:ascii="宋体" w:hAnsi="宋体" w:cs="宋体"/>
                <w:color w:val="auto"/>
                <w:kern w:val="0"/>
                <w:szCs w:val="22"/>
                <w:highlight w:val="none"/>
                <w:lang w:val="zh-CN" w:bidi="zh-CN"/>
              </w:rPr>
              <w:t>工</w:t>
            </w:r>
            <w:r>
              <w:rPr>
                <w:rFonts w:ascii="宋体" w:hAnsi="宋体" w:cs="宋体"/>
                <w:color w:val="auto"/>
                <w:spacing w:val="-3"/>
                <w:kern w:val="0"/>
                <w:szCs w:val="22"/>
                <w:highlight w:val="none"/>
                <w:lang w:val="zh-CN" w:bidi="zh-CN"/>
              </w:rPr>
              <w:t>违</w:t>
            </w:r>
            <w:r>
              <w:rPr>
                <w:rFonts w:ascii="宋体" w:hAnsi="宋体" w:cs="宋体"/>
                <w:color w:val="auto"/>
                <w:kern w:val="0"/>
                <w:szCs w:val="22"/>
                <w:highlight w:val="none"/>
                <w:lang w:val="zh-CN" w:bidi="zh-CN"/>
              </w:rPr>
              <w:t>约</w:t>
            </w:r>
            <w:r>
              <w:rPr>
                <w:rFonts w:ascii="宋体" w:hAnsi="宋体" w:cs="宋体"/>
                <w:color w:val="auto"/>
                <w:spacing w:val="-3"/>
                <w:kern w:val="0"/>
                <w:szCs w:val="22"/>
                <w:highlight w:val="none"/>
                <w:lang w:val="zh-CN" w:bidi="zh-CN"/>
              </w:rPr>
              <w:t>金</w:t>
            </w:r>
            <w:r>
              <w:rPr>
                <w:rFonts w:ascii="宋体" w:hAnsi="宋体" w:cs="宋体"/>
                <w:color w:val="auto"/>
                <w:kern w:val="0"/>
                <w:szCs w:val="22"/>
                <w:highlight w:val="none"/>
                <w:lang w:val="zh-CN" w:bidi="zh-CN"/>
              </w:rPr>
              <w:t>：</w:t>
            </w:r>
            <w:r>
              <w:rPr>
                <w:rFonts w:ascii="宋体" w:hAnsi="宋体" w:cs="宋体"/>
                <w:color w:val="auto"/>
                <w:kern w:val="0"/>
                <w:szCs w:val="22"/>
                <w:highlight w:val="none"/>
                <w:lang w:val="zh-CN" w:bidi="zh-CN"/>
              </w:rPr>
              <w:tab/>
            </w:r>
            <w:r>
              <w:rPr>
                <w:rFonts w:hint="eastAsia" w:ascii="宋体" w:hAnsi="宋体" w:cs="宋体"/>
                <w:color w:val="auto"/>
                <w:kern w:val="0"/>
                <w:szCs w:val="22"/>
                <w:highlight w:val="none"/>
                <w:lang w:val="zh-CN" w:bidi="zh-CN"/>
              </w:rPr>
              <w:t>1000</w:t>
            </w:r>
            <w:r>
              <w:rPr>
                <w:rFonts w:ascii="宋体" w:hAnsi="宋体" w:cs="宋体"/>
                <w:color w:val="auto"/>
                <w:kern w:val="0"/>
                <w:szCs w:val="22"/>
                <w:highlight w:val="none"/>
                <w:lang w:val="zh-CN" w:bidi="zh-CN"/>
              </w:rPr>
              <w:t>元</w:t>
            </w:r>
            <w:r>
              <w:rPr>
                <w:rFonts w:hAnsi="宋体" w:eastAsia="Times New Roman" w:cs="宋体"/>
                <w:color w:val="auto"/>
                <w:spacing w:val="-4"/>
                <w:kern w:val="0"/>
                <w:szCs w:val="22"/>
                <w:highlight w:val="none"/>
                <w:lang w:val="zh-CN" w:bidi="zh-CN"/>
              </w:rPr>
              <w:t>/</w:t>
            </w:r>
            <w:r>
              <w:rPr>
                <w:rFonts w:ascii="宋体" w:hAnsi="宋体" w:cs="宋体"/>
                <w:color w:val="auto"/>
                <w:kern w:val="0"/>
                <w:szCs w:val="22"/>
                <w:highlight w:val="none"/>
                <w:lang w:val="zh-CN" w:bidi="zh-CN"/>
              </w:rPr>
              <w:t>天</w:t>
            </w:r>
          </w:p>
        </w:tc>
      </w:tr>
      <w:tr w14:paraId="6F9A4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vAlign w:val="center"/>
          </w:tcPr>
          <w:p w14:paraId="65BB158B">
            <w:pPr>
              <w:autoSpaceDE w:val="0"/>
              <w:autoSpaceDN w:val="0"/>
              <w:spacing w:before="113" w:line="226" w:lineRule="exact"/>
              <w:ind w:left="83" w:right="74"/>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10</w:t>
            </w:r>
          </w:p>
        </w:tc>
        <w:tc>
          <w:tcPr>
            <w:tcW w:w="1111" w:type="dxa"/>
            <w:vAlign w:val="center"/>
          </w:tcPr>
          <w:p w14:paraId="55366AAF">
            <w:pPr>
              <w:autoSpaceDE w:val="0"/>
              <w:autoSpaceDN w:val="0"/>
              <w:spacing w:before="89" w:line="250" w:lineRule="exact"/>
              <w:ind w:right="78"/>
              <w:jc w:val="center"/>
              <w:rPr>
                <w:rFonts w:hint="eastAsia" w:ascii="宋体" w:hAnsi="宋体" w:cs="宋体"/>
                <w:color w:val="auto"/>
                <w:kern w:val="0"/>
                <w:szCs w:val="22"/>
                <w:highlight w:val="none"/>
                <w:lang w:val="zh-CN" w:eastAsia="en-US" w:bidi="zh-CN"/>
              </w:rPr>
            </w:pPr>
            <w:r>
              <w:rPr>
                <w:rFonts w:hAnsi="宋体" w:eastAsia="Times New Roman" w:cs="宋体"/>
                <w:color w:val="auto"/>
                <w:kern w:val="0"/>
                <w:szCs w:val="22"/>
                <w:highlight w:val="none"/>
                <w:lang w:val="zh-CN" w:eastAsia="en-US" w:bidi="zh-CN"/>
              </w:rPr>
              <w:t>11.5</w:t>
            </w:r>
            <w:r>
              <w:rPr>
                <w:rFonts w:ascii="宋体" w:hAnsi="宋体" w:cs="宋体"/>
                <w:color w:val="auto"/>
                <w:kern w:val="0"/>
                <w:szCs w:val="22"/>
                <w:highlight w:val="none"/>
                <w:lang w:val="zh-CN" w:eastAsia="en-US" w:bidi="zh-CN"/>
              </w:rPr>
              <w:t>（</w:t>
            </w:r>
            <w:r>
              <w:rPr>
                <w:rFonts w:hAnsi="宋体" w:eastAsia="Times New Roman" w:cs="宋体"/>
                <w:color w:val="auto"/>
                <w:kern w:val="0"/>
                <w:szCs w:val="22"/>
                <w:highlight w:val="none"/>
                <w:lang w:val="zh-CN" w:eastAsia="en-US" w:bidi="zh-CN"/>
              </w:rPr>
              <w:t>3</w:t>
            </w:r>
            <w:r>
              <w:rPr>
                <w:rFonts w:ascii="宋体" w:hAnsi="宋体" w:cs="宋体"/>
                <w:color w:val="auto"/>
                <w:kern w:val="0"/>
                <w:szCs w:val="22"/>
                <w:highlight w:val="none"/>
                <w:lang w:val="zh-CN" w:eastAsia="en-US" w:bidi="zh-CN"/>
              </w:rPr>
              <w:t>）</w:t>
            </w:r>
          </w:p>
        </w:tc>
        <w:tc>
          <w:tcPr>
            <w:tcW w:w="7305" w:type="dxa"/>
          </w:tcPr>
          <w:p w14:paraId="23A798B6">
            <w:pPr>
              <w:tabs>
                <w:tab w:val="left" w:pos="2868"/>
              </w:tabs>
              <w:autoSpaceDE w:val="0"/>
              <w:autoSpaceDN w:val="0"/>
              <w:spacing w:before="89" w:line="250" w:lineRule="exact"/>
              <w:ind w:left="347" w:firstLine="420"/>
              <w:jc w:val="left"/>
              <w:rPr>
                <w:rFonts w:hint="eastAsia" w:ascii="宋体" w:hAnsi="宋体" w:cs="宋体"/>
                <w:color w:val="auto"/>
                <w:kern w:val="0"/>
                <w:sz w:val="11"/>
                <w:szCs w:val="22"/>
                <w:highlight w:val="none"/>
                <w:lang w:val="zh-CN" w:bidi="zh-CN"/>
              </w:rPr>
            </w:pPr>
            <w:r>
              <w:rPr>
                <w:rFonts w:ascii="宋体" w:hAnsi="宋体" w:cs="宋体"/>
                <w:color w:val="auto"/>
                <w:kern w:val="0"/>
                <w:szCs w:val="22"/>
                <w:highlight w:val="none"/>
                <w:lang w:val="zh-CN" w:bidi="zh-CN"/>
              </w:rPr>
              <w:t>逾期</w:t>
            </w:r>
            <w:r>
              <w:rPr>
                <w:rFonts w:ascii="宋体" w:hAnsi="宋体" w:cs="宋体"/>
                <w:color w:val="auto"/>
                <w:spacing w:val="-3"/>
                <w:kern w:val="0"/>
                <w:szCs w:val="22"/>
                <w:highlight w:val="none"/>
                <w:lang w:val="zh-CN" w:bidi="zh-CN"/>
              </w:rPr>
              <w:t>交</w:t>
            </w:r>
            <w:r>
              <w:rPr>
                <w:rFonts w:ascii="宋体" w:hAnsi="宋体" w:cs="宋体"/>
                <w:color w:val="auto"/>
                <w:kern w:val="0"/>
                <w:szCs w:val="22"/>
                <w:highlight w:val="none"/>
                <w:lang w:val="zh-CN" w:bidi="zh-CN"/>
              </w:rPr>
              <w:t>工</w:t>
            </w:r>
            <w:r>
              <w:rPr>
                <w:rFonts w:ascii="宋体" w:hAnsi="宋体" w:cs="宋体"/>
                <w:color w:val="auto"/>
                <w:spacing w:val="-3"/>
                <w:kern w:val="0"/>
                <w:szCs w:val="22"/>
                <w:highlight w:val="none"/>
                <w:lang w:val="zh-CN" w:bidi="zh-CN"/>
              </w:rPr>
              <w:t>违</w:t>
            </w:r>
            <w:r>
              <w:rPr>
                <w:rFonts w:ascii="宋体" w:hAnsi="宋体" w:cs="宋体"/>
                <w:color w:val="auto"/>
                <w:kern w:val="0"/>
                <w:szCs w:val="22"/>
                <w:highlight w:val="none"/>
                <w:lang w:val="zh-CN" w:bidi="zh-CN"/>
              </w:rPr>
              <w:t>约</w:t>
            </w:r>
            <w:r>
              <w:rPr>
                <w:rFonts w:ascii="宋体" w:hAnsi="宋体" w:cs="宋体"/>
                <w:color w:val="auto"/>
                <w:spacing w:val="-3"/>
                <w:kern w:val="0"/>
                <w:szCs w:val="22"/>
                <w:highlight w:val="none"/>
                <w:lang w:val="zh-CN" w:bidi="zh-CN"/>
              </w:rPr>
              <w:t>金</w:t>
            </w:r>
            <w:r>
              <w:rPr>
                <w:rFonts w:ascii="宋体" w:hAnsi="宋体" w:cs="宋体"/>
                <w:color w:val="auto"/>
                <w:kern w:val="0"/>
                <w:szCs w:val="22"/>
                <w:highlight w:val="none"/>
                <w:lang w:val="zh-CN" w:bidi="zh-CN"/>
              </w:rPr>
              <w:t>限</w:t>
            </w:r>
            <w:r>
              <w:rPr>
                <w:rFonts w:ascii="宋体" w:hAnsi="宋体" w:cs="宋体"/>
                <w:color w:val="auto"/>
                <w:spacing w:val="-3"/>
                <w:kern w:val="0"/>
                <w:szCs w:val="22"/>
                <w:highlight w:val="none"/>
                <w:lang w:val="zh-CN" w:bidi="zh-CN"/>
              </w:rPr>
              <w:t>额</w:t>
            </w:r>
            <w:r>
              <w:rPr>
                <w:rFonts w:ascii="宋体" w:hAnsi="宋体" w:cs="宋体"/>
                <w:color w:val="auto"/>
                <w:kern w:val="0"/>
                <w:szCs w:val="22"/>
                <w:highlight w:val="none"/>
                <w:u w:val="single"/>
                <w:lang w:val="zh-CN" w:bidi="zh-CN"/>
              </w:rPr>
              <w:t>：</w:t>
            </w:r>
            <w:r>
              <w:rPr>
                <w:rFonts w:hint="eastAsia" w:ascii="宋体" w:hAnsi="宋体" w:cs="宋体"/>
                <w:color w:val="auto"/>
                <w:kern w:val="0"/>
                <w:szCs w:val="22"/>
                <w:highlight w:val="none"/>
                <w:u w:val="single"/>
                <w:lang w:val="zh-CN" w:bidi="zh-CN"/>
              </w:rPr>
              <w:t>5</w:t>
            </w:r>
            <w:r>
              <w:rPr>
                <w:rFonts w:ascii="宋体" w:hAnsi="宋体" w:cs="宋体"/>
                <w:color w:val="auto"/>
                <w:kern w:val="0"/>
                <w:szCs w:val="22"/>
                <w:highlight w:val="none"/>
                <w:u w:val="single"/>
                <w:lang w:val="zh-CN" w:bidi="zh-CN"/>
              </w:rPr>
              <w:tab/>
            </w:r>
            <w:r>
              <w:rPr>
                <w:rFonts w:eastAsia="Times New Roman" w:cs="宋体"/>
                <w:color w:val="auto"/>
                <w:kern w:val="0"/>
                <w:szCs w:val="22"/>
                <w:highlight w:val="none"/>
                <w:u w:val="single"/>
                <w:lang w:val="zh-CN" w:bidi="zh-CN"/>
              </w:rPr>
              <w:t>%</w:t>
            </w:r>
            <w:r>
              <w:rPr>
                <w:rFonts w:ascii="宋体" w:hAnsi="宋体" w:cs="宋体"/>
                <w:color w:val="auto"/>
                <w:kern w:val="0"/>
                <w:szCs w:val="22"/>
                <w:highlight w:val="none"/>
                <w:lang w:val="zh-CN" w:bidi="zh-CN"/>
              </w:rPr>
              <w:t>签</w:t>
            </w:r>
            <w:r>
              <w:rPr>
                <w:rFonts w:ascii="宋体" w:hAnsi="宋体" w:cs="宋体"/>
                <w:color w:val="auto"/>
                <w:spacing w:val="-3"/>
                <w:kern w:val="0"/>
                <w:szCs w:val="22"/>
                <w:highlight w:val="none"/>
                <w:lang w:val="zh-CN" w:bidi="zh-CN"/>
              </w:rPr>
              <w:t>约</w:t>
            </w:r>
            <w:r>
              <w:rPr>
                <w:rFonts w:ascii="宋体" w:hAnsi="宋体" w:cs="宋体"/>
                <w:color w:val="auto"/>
                <w:kern w:val="0"/>
                <w:szCs w:val="22"/>
                <w:highlight w:val="none"/>
                <w:lang w:val="zh-CN" w:bidi="zh-CN"/>
              </w:rPr>
              <w:t>合</w:t>
            </w:r>
            <w:r>
              <w:rPr>
                <w:rFonts w:ascii="宋体" w:hAnsi="宋体" w:cs="宋体"/>
                <w:color w:val="auto"/>
                <w:spacing w:val="-3"/>
                <w:kern w:val="0"/>
                <w:szCs w:val="22"/>
                <w:highlight w:val="none"/>
                <w:lang w:val="zh-CN" w:bidi="zh-CN"/>
              </w:rPr>
              <w:t>同价</w:t>
            </w:r>
            <w:r>
              <w:rPr>
                <w:rFonts w:ascii="宋体" w:hAnsi="宋体" w:cs="宋体"/>
                <w:color w:val="auto"/>
                <w:kern w:val="0"/>
                <w:position w:val="10"/>
                <w:sz w:val="11"/>
                <w:szCs w:val="22"/>
                <w:highlight w:val="none"/>
                <w:lang w:val="zh-CN" w:bidi="zh-CN"/>
              </w:rPr>
              <w:t>②</w:t>
            </w:r>
          </w:p>
        </w:tc>
      </w:tr>
      <w:tr w14:paraId="49210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vAlign w:val="center"/>
          </w:tcPr>
          <w:p w14:paraId="0DE8524B">
            <w:pPr>
              <w:autoSpaceDE w:val="0"/>
              <w:autoSpaceDN w:val="0"/>
              <w:spacing w:before="113" w:line="226" w:lineRule="exact"/>
              <w:ind w:left="78" w:right="74"/>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11</w:t>
            </w:r>
          </w:p>
        </w:tc>
        <w:tc>
          <w:tcPr>
            <w:tcW w:w="1111" w:type="dxa"/>
            <w:vAlign w:val="center"/>
          </w:tcPr>
          <w:p w14:paraId="24A9BFAB">
            <w:pPr>
              <w:autoSpaceDE w:val="0"/>
              <w:autoSpaceDN w:val="0"/>
              <w:spacing w:before="113" w:line="226" w:lineRule="exact"/>
              <w:ind w:right="78"/>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11.6</w:t>
            </w:r>
          </w:p>
        </w:tc>
        <w:tc>
          <w:tcPr>
            <w:tcW w:w="7305" w:type="dxa"/>
          </w:tcPr>
          <w:p w14:paraId="1F2AD458">
            <w:pPr>
              <w:tabs>
                <w:tab w:val="left" w:pos="2450"/>
              </w:tabs>
              <w:autoSpaceDE w:val="0"/>
              <w:autoSpaceDN w:val="0"/>
              <w:spacing w:before="90" w:line="250" w:lineRule="exact"/>
              <w:ind w:left="347" w:firstLine="420"/>
              <w:jc w:val="left"/>
              <w:rPr>
                <w:rFonts w:hint="eastAsia" w:ascii="宋体" w:hAnsi="宋体" w:cs="宋体"/>
                <w:color w:val="auto"/>
                <w:kern w:val="0"/>
                <w:szCs w:val="22"/>
                <w:highlight w:val="none"/>
                <w:lang w:val="zh-CN" w:bidi="zh-CN"/>
              </w:rPr>
            </w:pPr>
            <w:r>
              <w:rPr>
                <w:rFonts w:ascii="宋体" w:hAnsi="宋体" w:cs="宋体"/>
                <w:color w:val="auto"/>
                <w:kern w:val="0"/>
                <w:szCs w:val="22"/>
                <w:highlight w:val="none"/>
                <w:lang w:val="zh-CN" w:bidi="zh-CN"/>
              </w:rPr>
              <w:t>提前</w:t>
            </w:r>
            <w:r>
              <w:rPr>
                <w:rFonts w:ascii="宋体" w:hAnsi="宋体" w:cs="宋体"/>
                <w:color w:val="auto"/>
                <w:spacing w:val="-3"/>
                <w:kern w:val="0"/>
                <w:szCs w:val="22"/>
                <w:highlight w:val="none"/>
                <w:lang w:val="zh-CN" w:bidi="zh-CN"/>
              </w:rPr>
              <w:t>交</w:t>
            </w:r>
            <w:r>
              <w:rPr>
                <w:rFonts w:ascii="宋体" w:hAnsi="宋体" w:cs="宋体"/>
                <w:color w:val="auto"/>
                <w:kern w:val="0"/>
                <w:szCs w:val="22"/>
                <w:highlight w:val="none"/>
                <w:lang w:val="zh-CN" w:bidi="zh-CN"/>
              </w:rPr>
              <w:t>工</w:t>
            </w:r>
            <w:r>
              <w:rPr>
                <w:rFonts w:ascii="宋体" w:hAnsi="宋体" w:cs="宋体"/>
                <w:color w:val="auto"/>
                <w:spacing w:val="-3"/>
                <w:kern w:val="0"/>
                <w:szCs w:val="22"/>
                <w:highlight w:val="none"/>
                <w:lang w:val="zh-CN" w:bidi="zh-CN"/>
              </w:rPr>
              <w:t>的</w:t>
            </w:r>
            <w:r>
              <w:rPr>
                <w:rFonts w:ascii="宋体" w:hAnsi="宋体" w:cs="宋体"/>
                <w:color w:val="auto"/>
                <w:kern w:val="0"/>
                <w:szCs w:val="22"/>
                <w:highlight w:val="none"/>
                <w:lang w:val="zh-CN" w:bidi="zh-CN"/>
              </w:rPr>
              <w:t>奖</w:t>
            </w:r>
            <w:r>
              <w:rPr>
                <w:rFonts w:ascii="宋体" w:hAnsi="宋体" w:cs="宋体"/>
                <w:color w:val="auto"/>
                <w:spacing w:val="-3"/>
                <w:kern w:val="0"/>
                <w:szCs w:val="22"/>
                <w:highlight w:val="none"/>
                <w:lang w:val="zh-CN" w:bidi="zh-CN"/>
              </w:rPr>
              <w:t>金</w:t>
            </w:r>
            <w:r>
              <w:rPr>
                <w:rFonts w:ascii="宋体" w:hAnsi="宋体" w:cs="宋体"/>
                <w:color w:val="auto"/>
                <w:kern w:val="0"/>
                <w:szCs w:val="22"/>
                <w:highlight w:val="none"/>
                <w:lang w:val="zh-CN" w:bidi="zh-CN"/>
              </w:rPr>
              <w:t>：</w:t>
            </w:r>
            <w:r>
              <w:rPr>
                <w:rFonts w:ascii="宋体" w:hAnsi="宋体" w:cs="宋体"/>
                <w:color w:val="auto"/>
                <w:kern w:val="0"/>
                <w:szCs w:val="22"/>
                <w:highlight w:val="none"/>
                <w:lang w:val="zh-CN" w:bidi="zh-CN"/>
              </w:rPr>
              <w:tab/>
            </w:r>
            <w:r>
              <w:rPr>
                <w:rFonts w:hint="eastAsia" w:ascii="宋体" w:hAnsi="宋体" w:cs="宋体"/>
                <w:color w:val="auto"/>
                <w:kern w:val="0"/>
                <w:szCs w:val="22"/>
                <w:highlight w:val="none"/>
                <w:lang w:val="zh-CN" w:bidi="zh-CN"/>
              </w:rPr>
              <w:t>/</w:t>
            </w:r>
            <w:r>
              <w:rPr>
                <w:rFonts w:ascii="宋体" w:hAnsi="宋体" w:cs="宋体"/>
                <w:color w:val="auto"/>
                <w:kern w:val="0"/>
                <w:szCs w:val="22"/>
                <w:highlight w:val="none"/>
                <w:lang w:val="zh-CN" w:bidi="zh-CN"/>
              </w:rPr>
              <w:t>元</w:t>
            </w:r>
            <w:r>
              <w:rPr>
                <w:rFonts w:hAnsi="宋体" w:eastAsia="Times New Roman" w:cs="宋体"/>
                <w:color w:val="auto"/>
                <w:spacing w:val="-4"/>
                <w:kern w:val="0"/>
                <w:szCs w:val="22"/>
                <w:highlight w:val="none"/>
                <w:lang w:val="zh-CN" w:bidi="zh-CN"/>
              </w:rPr>
              <w:t>/</w:t>
            </w:r>
            <w:r>
              <w:rPr>
                <w:rFonts w:ascii="宋体" w:hAnsi="宋体" w:cs="宋体"/>
                <w:color w:val="auto"/>
                <w:kern w:val="0"/>
                <w:szCs w:val="22"/>
                <w:highlight w:val="none"/>
                <w:lang w:val="zh-CN" w:bidi="zh-CN"/>
              </w:rPr>
              <w:t>天</w:t>
            </w:r>
          </w:p>
        </w:tc>
      </w:tr>
      <w:tr w14:paraId="51931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vAlign w:val="center"/>
          </w:tcPr>
          <w:p w14:paraId="13861699">
            <w:pPr>
              <w:autoSpaceDE w:val="0"/>
              <w:autoSpaceDN w:val="0"/>
              <w:spacing w:before="113" w:line="226" w:lineRule="exact"/>
              <w:ind w:left="83" w:right="74"/>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12</w:t>
            </w:r>
          </w:p>
        </w:tc>
        <w:tc>
          <w:tcPr>
            <w:tcW w:w="1111" w:type="dxa"/>
            <w:vAlign w:val="center"/>
          </w:tcPr>
          <w:p w14:paraId="1A1DB517">
            <w:pPr>
              <w:autoSpaceDE w:val="0"/>
              <w:autoSpaceDN w:val="0"/>
              <w:spacing w:before="113" w:line="226" w:lineRule="exact"/>
              <w:ind w:right="78"/>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11.6</w:t>
            </w:r>
          </w:p>
        </w:tc>
        <w:tc>
          <w:tcPr>
            <w:tcW w:w="7305" w:type="dxa"/>
          </w:tcPr>
          <w:p w14:paraId="00B8EE1A">
            <w:pPr>
              <w:tabs>
                <w:tab w:val="left" w:pos="2868"/>
              </w:tabs>
              <w:autoSpaceDE w:val="0"/>
              <w:autoSpaceDN w:val="0"/>
              <w:spacing w:before="89" w:line="250" w:lineRule="exact"/>
              <w:ind w:left="347" w:firstLine="420"/>
              <w:jc w:val="left"/>
              <w:rPr>
                <w:rFonts w:hint="eastAsia" w:ascii="宋体" w:hAnsi="宋体" w:cs="宋体"/>
                <w:color w:val="auto"/>
                <w:kern w:val="0"/>
                <w:szCs w:val="22"/>
                <w:highlight w:val="none"/>
                <w:lang w:val="zh-CN" w:bidi="zh-CN"/>
              </w:rPr>
            </w:pPr>
            <w:r>
              <w:rPr>
                <w:rFonts w:ascii="宋体" w:hAnsi="宋体" w:cs="宋体"/>
                <w:color w:val="auto"/>
                <w:kern w:val="0"/>
                <w:szCs w:val="22"/>
                <w:highlight w:val="none"/>
                <w:lang w:val="zh-CN" w:bidi="zh-CN"/>
              </w:rPr>
              <w:t>提前</w:t>
            </w:r>
            <w:r>
              <w:rPr>
                <w:rFonts w:ascii="宋体" w:hAnsi="宋体" w:cs="宋体"/>
                <w:color w:val="auto"/>
                <w:spacing w:val="-3"/>
                <w:kern w:val="0"/>
                <w:szCs w:val="22"/>
                <w:highlight w:val="none"/>
                <w:lang w:val="zh-CN" w:bidi="zh-CN"/>
              </w:rPr>
              <w:t>交</w:t>
            </w:r>
            <w:r>
              <w:rPr>
                <w:rFonts w:ascii="宋体" w:hAnsi="宋体" w:cs="宋体"/>
                <w:color w:val="auto"/>
                <w:kern w:val="0"/>
                <w:szCs w:val="22"/>
                <w:highlight w:val="none"/>
                <w:lang w:val="zh-CN" w:bidi="zh-CN"/>
              </w:rPr>
              <w:t>工</w:t>
            </w:r>
            <w:r>
              <w:rPr>
                <w:rFonts w:ascii="宋体" w:hAnsi="宋体" w:cs="宋体"/>
                <w:color w:val="auto"/>
                <w:spacing w:val="-3"/>
                <w:kern w:val="0"/>
                <w:szCs w:val="22"/>
                <w:highlight w:val="none"/>
                <w:lang w:val="zh-CN" w:bidi="zh-CN"/>
              </w:rPr>
              <w:t>的</w:t>
            </w:r>
            <w:r>
              <w:rPr>
                <w:rFonts w:ascii="宋体" w:hAnsi="宋体" w:cs="宋体"/>
                <w:color w:val="auto"/>
                <w:kern w:val="0"/>
                <w:szCs w:val="22"/>
                <w:highlight w:val="none"/>
                <w:lang w:val="zh-CN" w:bidi="zh-CN"/>
              </w:rPr>
              <w:t>奖</w:t>
            </w:r>
            <w:r>
              <w:rPr>
                <w:rFonts w:ascii="宋体" w:hAnsi="宋体" w:cs="宋体"/>
                <w:color w:val="auto"/>
                <w:spacing w:val="-3"/>
                <w:kern w:val="0"/>
                <w:szCs w:val="22"/>
                <w:highlight w:val="none"/>
                <w:lang w:val="zh-CN" w:bidi="zh-CN"/>
              </w:rPr>
              <w:t>金</w:t>
            </w:r>
            <w:r>
              <w:rPr>
                <w:rFonts w:ascii="宋体" w:hAnsi="宋体" w:cs="宋体"/>
                <w:color w:val="auto"/>
                <w:kern w:val="0"/>
                <w:szCs w:val="22"/>
                <w:highlight w:val="none"/>
                <w:lang w:val="zh-CN" w:bidi="zh-CN"/>
              </w:rPr>
              <w:t>限</w:t>
            </w:r>
            <w:r>
              <w:rPr>
                <w:rFonts w:ascii="宋体" w:hAnsi="宋体" w:cs="宋体"/>
                <w:color w:val="auto"/>
                <w:spacing w:val="-3"/>
                <w:kern w:val="0"/>
                <w:szCs w:val="22"/>
                <w:highlight w:val="none"/>
                <w:lang w:val="zh-CN" w:bidi="zh-CN"/>
              </w:rPr>
              <w:t>额</w:t>
            </w:r>
            <w:r>
              <w:rPr>
                <w:rFonts w:ascii="宋体" w:hAnsi="宋体" w:cs="宋体"/>
                <w:color w:val="auto"/>
                <w:kern w:val="0"/>
                <w:szCs w:val="22"/>
                <w:highlight w:val="none"/>
                <w:lang w:val="zh-CN" w:bidi="zh-CN"/>
              </w:rPr>
              <w:t>：</w:t>
            </w:r>
            <w:r>
              <w:rPr>
                <w:rFonts w:hint="eastAsia" w:ascii="宋体" w:hAnsi="宋体" w:cs="宋体"/>
                <w:color w:val="auto"/>
                <w:kern w:val="0"/>
                <w:szCs w:val="22"/>
                <w:highlight w:val="none"/>
                <w:u w:val="single"/>
                <w:lang w:val="zh-CN" w:bidi="zh-CN"/>
              </w:rPr>
              <w:t>/</w:t>
            </w:r>
            <w:r>
              <w:rPr>
                <w:rFonts w:ascii="宋体" w:hAnsi="宋体" w:cs="宋体"/>
                <w:color w:val="auto"/>
                <w:kern w:val="0"/>
                <w:szCs w:val="22"/>
                <w:highlight w:val="none"/>
                <w:u w:val="single"/>
                <w:lang w:val="zh-CN" w:bidi="zh-CN"/>
              </w:rPr>
              <w:tab/>
            </w:r>
            <w:r>
              <w:rPr>
                <w:rFonts w:hAnsi="宋体" w:eastAsia="Times New Roman" w:cs="宋体"/>
                <w:color w:val="auto"/>
                <w:kern w:val="0"/>
                <w:szCs w:val="22"/>
                <w:highlight w:val="none"/>
                <w:u w:val="single"/>
                <w:lang w:val="zh-CN" w:bidi="zh-CN"/>
              </w:rPr>
              <w:t>%</w:t>
            </w:r>
            <w:r>
              <w:rPr>
                <w:rFonts w:ascii="宋体" w:hAnsi="宋体" w:cs="宋体"/>
                <w:color w:val="auto"/>
                <w:kern w:val="0"/>
                <w:szCs w:val="22"/>
                <w:highlight w:val="none"/>
                <w:lang w:val="zh-CN" w:bidi="zh-CN"/>
              </w:rPr>
              <w:t>签</w:t>
            </w:r>
            <w:r>
              <w:rPr>
                <w:rFonts w:ascii="宋体" w:hAnsi="宋体" w:cs="宋体"/>
                <w:color w:val="auto"/>
                <w:spacing w:val="-3"/>
                <w:kern w:val="0"/>
                <w:szCs w:val="22"/>
                <w:highlight w:val="none"/>
                <w:lang w:val="zh-CN" w:bidi="zh-CN"/>
              </w:rPr>
              <w:t>约</w:t>
            </w:r>
            <w:r>
              <w:rPr>
                <w:rFonts w:ascii="宋体" w:hAnsi="宋体" w:cs="宋体"/>
                <w:color w:val="auto"/>
                <w:kern w:val="0"/>
                <w:szCs w:val="22"/>
                <w:highlight w:val="none"/>
                <w:lang w:val="zh-CN" w:bidi="zh-CN"/>
              </w:rPr>
              <w:t>合</w:t>
            </w:r>
            <w:r>
              <w:rPr>
                <w:rFonts w:ascii="宋体" w:hAnsi="宋体" w:cs="宋体"/>
                <w:color w:val="auto"/>
                <w:spacing w:val="-3"/>
                <w:kern w:val="0"/>
                <w:szCs w:val="22"/>
                <w:highlight w:val="none"/>
                <w:lang w:val="zh-CN" w:bidi="zh-CN"/>
              </w:rPr>
              <w:t>同</w:t>
            </w:r>
            <w:r>
              <w:rPr>
                <w:rFonts w:ascii="宋体" w:hAnsi="宋体" w:cs="宋体"/>
                <w:color w:val="auto"/>
                <w:kern w:val="0"/>
                <w:szCs w:val="22"/>
                <w:highlight w:val="none"/>
                <w:lang w:val="zh-CN" w:bidi="zh-CN"/>
              </w:rPr>
              <w:t>价</w:t>
            </w:r>
          </w:p>
        </w:tc>
      </w:tr>
      <w:tr w14:paraId="22A8B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29" w:type="dxa"/>
            <w:vAlign w:val="center"/>
          </w:tcPr>
          <w:p w14:paraId="14062A83">
            <w:pPr>
              <w:autoSpaceDE w:val="0"/>
              <w:autoSpaceDN w:val="0"/>
              <w:ind w:right="74"/>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13</w:t>
            </w:r>
          </w:p>
        </w:tc>
        <w:tc>
          <w:tcPr>
            <w:tcW w:w="1111" w:type="dxa"/>
            <w:vAlign w:val="center"/>
          </w:tcPr>
          <w:p w14:paraId="4B9994E4">
            <w:pPr>
              <w:autoSpaceDE w:val="0"/>
              <w:autoSpaceDN w:val="0"/>
              <w:ind w:right="78"/>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15.5.2</w:t>
            </w:r>
          </w:p>
        </w:tc>
        <w:tc>
          <w:tcPr>
            <w:tcW w:w="7305" w:type="dxa"/>
          </w:tcPr>
          <w:p w14:paraId="5DF1DC99">
            <w:pPr>
              <w:tabs>
                <w:tab w:val="left" w:pos="2210"/>
                <w:tab w:val="left" w:pos="4066"/>
              </w:tabs>
              <w:autoSpaceDE w:val="0"/>
              <w:autoSpaceDN w:val="0"/>
              <w:spacing w:before="11" w:line="360" w:lineRule="exact"/>
              <w:ind w:left="107" w:right="91" w:firstLine="420"/>
              <w:jc w:val="left"/>
              <w:rPr>
                <w:rFonts w:hint="eastAsia" w:ascii="宋体" w:hAnsi="宋体" w:cs="宋体"/>
                <w:color w:val="auto"/>
                <w:kern w:val="0"/>
                <w:szCs w:val="22"/>
                <w:highlight w:val="none"/>
                <w:lang w:val="zh-CN" w:bidi="zh-CN"/>
              </w:rPr>
            </w:pPr>
            <w:r>
              <w:rPr>
                <w:rFonts w:ascii="宋体" w:hAnsi="宋体" w:cs="宋体"/>
                <w:color w:val="auto"/>
                <w:kern w:val="0"/>
                <w:szCs w:val="22"/>
                <w:highlight w:val="none"/>
                <w:lang w:val="zh-CN" w:bidi="zh-CN"/>
              </w:rPr>
              <w:t>承包</w:t>
            </w:r>
            <w:r>
              <w:rPr>
                <w:rFonts w:ascii="宋体" w:hAnsi="宋体" w:cs="宋体"/>
                <w:color w:val="auto"/>
                <w:spacing w:val="-3"/>
                <w:kern w:val="0"/>
                <w:szCs w:val="22"/>
                <w:highlight w:val="none"/>
                <w:lang w:val="zh-CN" w:bidi="zh-CN"/>
              </w:rPr>
              <w:t>人</w:t>
            </w:r>
            <w:r>
              <w:rPr>
                <w:rFonts w:ascii="宋体" w:hAnsi="宋体" w:cs="宋体"/>
                <w:color w:val="auto"/>
                <w:kern w:val="0"/>
                <w:szCs w:val="22"/>
                <w:highlight w:val="none"/>
                <w:lang w:val="zh-CN" w:bidi="zh-CN"/>
              </w:rPr>
              <w:t>提出的</w:t>
            </w:r>
            <w:r>
              <w:rPr>
                <w:rFonts w:ascii="宋体" w:hAnsi="宋体" w:cs="宋体"/>
                <w:color w:val="auto"/>
                <w:spacing w:val="-3"/>
                <w:kern w:val="0"/>
                <w:szCs w:val="22"/>
                <w:highlight w:val="none"/>
                <w:lang w:val="zh-CN" w:bidi="zh-CN"/>
              </w:rPr>
              <w:t>合</w:t>
            </w:r>
            <w:r>
              <w:rPr>
                <w:rFonts w:ascii="宋体" w:hAnsi="宋体" w:cs="宋体"/>
                <w:color w:val="auto"/>
                <w:kern w:val="0"/>
                <w:szCs w:val="22"/>
                <w:highlight w:val="none"/>
                <w:lang w:val="zh-CN" w:bidi="zh-CN"/>
              </w:rPr>
              <w:t>理</w:t>
            </w:r>
            <w:r>
              <w:rPr>
                <w:rFonts w:ascii="宋体" w:hAnsi="宋体" w:cs="宋体"/>
                <w:color w:val="auto"/>
                <w:spacing w:val="-3"/>
                <w:kern w:val="0"/>
                <w:szCs w:val="22"/>
                <w:highlight w:val="none"/>
                <w:lang w:val="zh-CN" w:bidi="zh-CN"/>
              </w:rPr>
              <w:t>化</w:t>
            </w:r>
            <w:r>
              <w:rPr>
                <w:rFonts w:ascii="宋体" w:hAnsi="宋体" w:cs="宋体"/>
                <w:color w:val="auto"/>
                <w:kern w:val="0"/>
                <w:szCs w:val="22"/>
                <w:highlight w:val="none"/>
                <w:lang w:val="zh-CN" w:bidi="zh-CN"/>
              </w:rPr>
              <w:t>建</w:t>
            </w:r>
            <w:r>
              <w:rPr>
                <w:rFonts w:ascii="宋体" w:hAnsi="宋体" w:cs="宋体"/>
                <w:color w:val="auto"/>
                <w:spacing w:val="-3"/>
                <w:kern w:val="0"/>
                <w:szCs w:val="22"/>
                <w:highlight w:val="none"/>
                <w:lang w:val="zh-CN" w:bidi="zh-CN"/>
              </w:rPr>
              <w:t>议</w:t>
            </w:r>
            <w:r>
              <w:rPr>
                <w:rFonts w:ascii="宋体" w:hAnsi="宋体" w:cs="宋体"/>
                <w:color w:val="auto"/>
                <w:kern w:val="0"/>
                <w:szCs w:val="22"/>
                <w:highlight w:val="none"/>
                <w:lang w:val="zh-CN" w:bidi="zh-CN"/>
              </w:rPr>
              <w:t>降低</w:t>
            </w:r>
            <w:r>
              <w:rPr>
                <w:rFonts w:ascii="宋体" w:hAnsi="宋体" w:cs="宋体"/>
                <w:color w:val="auto"/>
                <w:spacing w:val="-3"/>
                <w:kern w:val="0"/>
                <w:szCs w:val="22"/>
                <w:highlight w:val="none"/>
                <w:lang w:val="zh-CN" w:bidi="zh-CN"/>
              </w:rPr>
              <w:t>了</w:t>
            </w:r>
            <w:r>
              <w:rPr>
                <w:rFonts w:ascii="宋体" w:hAnsi="宋体" w:cs="宋体"/>
                <w:color w:val="auto"/>
                <w:kern w:val="0"/>
                <w:szCs w:val="22"/>
                <w:highlight w:val="none"/>
                <w:lang w:val="zh-CN" w:bidi="zh-CN"/>
              </w:rPr>
              <w:t>合</w:t>
            </w:r>
            <w:r>
              <w:rPr>
                <w:rFonts w:ascii="宋体" w:hAnsi="宋体" w:cs="宋体"/>
                <w:color w:val="auto"/>
                <w:spacing w:val="-3"/>
                <w:kern w:val="0"/>
                <w:szCs w:val="22"/>
                <w:highlight w:val="none"/>
                <w:lang w:val="zh-CN" w:bidi="zh-CN"/>
              </w:rPr>
              <w:t>同</w:t>
            </w:r>
            <w:r>
              <w:rPr>
                <w:rFonts w:ascii="宋体" w:hAnsi="宋体" w:cs="宋体"/>
                <w:color w:val="auto"/>
                <w:kern w:val="0"/>
                <w:szCs w:val="22"/>
                <w:highlight w:val="none"/>
                <w:lang w:val="zh-CN" w:bidi="zh-CN"/>
              </w:rPr>
              <w:t>价</w:t>
            </w:r>
            <w:r>
              <w:rPr>
                <w:rFonts w:ascii="宋体" w:hAnsi="宋体" w:cs="宋体"/>
                <w:color w:val="auto"/>
                <w:spacing w:val="-3"/>
                <w:kern w:val="0"/>
                <w:szCs w:val="22"/>
                <w:highlight w:val="none"/>
                <w:lang w:val="zh-CN" w:bidi="zh-CN"/>
              </w:rPr>
              <w:t>格</w:t>
            </w:r>
            <w:r>
              <w:rPr>
                <w:rFonts w:ascii="宋体" w:hAnsi="宋体" w:cs="宋体"/>
                <w:color w:val="auto"/>
                <w:kern w:val="0"/>
                <w:szCs w:val="22"/>
                <w:highlight w:val="none"/>
                <w:lang w:val="zh-CN" w:bidi="zh-CN"/>
              </w:rPr>
              <w:t>或</w:t>
            </w:r>
            <w:r>
              <w:rPr>
                <w:rFonts w:ascii="宋体" w:hAnsi="宋体" w:cs="宋体"/>
                <w:color w:val="auto"/>
                <w:spacing w:val="-3"/>
                <w:kern w:val="0"/>
                <w:szCs w:val="22"/>
                <w:highlight w:val="none"/>
                <w:lang w:val="zh-CN" w:bidi="zh-CN"/>
              </w:rPr>
              <w:t>者</w:t>
            </w:r>
            <w:r>
              <w:rPr>
                <w:rFonts w:ascii="宋体" w:hAnsi="宋体" w:cs="宋体"/>
                <w:color w:val="auto"/>
                <w:kern w:val="0"/>
                <w:szCs w:val="22"/>
                <w:highlight w:val="none"/>
                <w:lang w:val="zh-CN" w:bidi="zh-CN"/>
              </w:rPr>
              <w:t>提</w:t>
            </w:r>
            <w:r>
              <w:rPr>
                <w:rFonts w:ascii="宋体" w:hAnsi="宋体" w:cs="宋体"/>
                <w:color w:val="auto"/>
                <w:spacing w:val="-3"/>
                <w:kern w:val="0"/>
                <w:szCs w:val="22"/>
                <w:highlight w:val="none"/>
                <w:lang w:val="zh-CN" w:bidi="zh-CN"/>
              </w:rPr>
              <w:t>高</w:t>
            </w:r>
            <w:r>
              <w:rPr>
                <w:rFonts w:ascii="宋体" w:hAnsi="宋体" w:cs="宋体"/>
                <w:color w:val="auto"/>
                <w:kern w:val="0"/>
                <w:szCs w:val="22"/>
                <w:highlight w:val="none"/>
                <w:lang w:val="zh-CN" w:bidi="zh-CN"/>
              </w:rPr>
              <w:t>了工</w:t>
            </w:r>
            <w:r>
              <w:rPr>
                <w:rFonts w:ascii="宋体" w:hAnsi="宋体" w:cs="宋体"/>
                <w:color w:val="auto"/>
                <w:spacing w:val="-3"/>
                <w:kern w:val="0"/>
                <w:szCs w:val="22"/>
                <w:highlight w:val="none"/>
                <w:lang w:val="zh-CN" w:bidi="zh-CN"/>
              </w:rPr>
              <w:t>程</w:t>
            </w:r>
            <w:r>
              <w:rPr>
                <w:rFonts w:ascii="宋体" w:hAnsi="宋体" w:cs="宋体"/>
                <w:color w:val="auto"/>
                <w:kern w:val="0"/>
                <w:szCs w:val="22"/>
                <w:highlight w:val="none"/>
                <w:lang w:val="zh-CN" w:bidi="zh-CN"/>
              </w:rPr>
              <w:t>经</w:t>
            </w:r>
            <w:r>
              <w:rPr>
                <w:rFonts w:ascii="宋体" w:hAnsi="宋体" w:cs="宋体"/>
                <w:color w:val="auto"/>
                <w:spacing w:val="-3"/>
                <w:kern w:val="0"/>
                <w:szCs w:val="22"/>
                <w:highlight w:val="none"/>
                <w:lang w:val="zh-CN" w:bidi="zh-CN"/>
              </w:rPr>
              <w:t>济</w:t>
            </w:r>
            <w:r>
              <w:rPr>
                <w:rFonts w:ascii="宋体" w:hAnsi="宋体" w:cs="宋体"/>
                <w:color w:val="auto"/>
                <w:kern w:val="0"/>
                <w:szCs w:val="22"/>
                <w:highlight w:val="none"/>
                <w:lang w:val="zh-CN" w:bidi="zh-CN"/>
              </w:rPr>
              <w:t>效</w:t>
            </w:r>
            <w:r>
              <w:rPr>
                <w:rFonts w:ascii="宋体" w:hAnsi="宋体" w:cs="宋体"/>
                <w:color w:val="auto"/>
                <w:spacing w:val="-3"/>
                <w:kern w:val="0"/>
                <w:szCs w:val="22"/>
                <w:highlight w:val="none"/>
                <w:lang w:val="zh-CN" w:bidi="zh-CN"/>
              </w:rPr>
              <w:t>益</w:t>
            </w:r>
            <w:r>
              <w:rPr>
                <w:rFonts w:ascii="宋体" w:hAnsi="宋体" w:cs="宋体"/>
                <w:color w:val="auto"/>
                <w:kern w:val="0"/>
                <w:szCs w:val="22"/>
                <w:highlight w:val="none"/>
                <w:lang w:val="zh-CN" w:bidi="zh-CN"/>
              </w:rPr>
              <w:t>的</w:t>
            </w:r>
            <w:r>
              <w:rPr>
                <w:rFonts w:ascii="宋体" w:hAnsi="宋体" w:cs="宋体"/>
                <w:color w:val="auto"/>
                <w:spacing w:val="-85"/>
                <w:kern w:val="0"/>
                <w:szCs w:val="22"/>
                <w:highlight w:val="none"/>
                <w:lang w:val="zh-CN" w:bidi="zh-CN"/>
              </w:rPr>
              <w:t>，</w:t>
            </w:r>
            <w:r>
              <w:rPr>
                <w:rFonts w:ascii="宋体" w:hAnsi="宋体" w:cs="宋体"/>
                <w:color w:val="auto"/>
                <w:spacing w:val="-3"/>
                <w:kern w:val="0"/>
                <w:szCs w:val="22"/>
                <w:highlight w:val="none"/>
                <w:lang w:val="zh-CN" w:bidi="zh-CN"/>
              </w:rPr>
              <w:t>发</w:t>
            </w:r>
            <w:r>
              <w:rPr>
                <w:rFonts w:ascii="宋体" w:hAnsi="宋体" w:cs="宋体"/>
                <w:color w:val="auto"/>
                <w:kern w:val="0"/>
                <w:szCs w:val="22"/>
                <w:highlight w:val="none"/>
                <w:lang w:val="zh-CN" w:bidi="zh-CN"/>
              </w:rPr>
              <w:t>包人按</w:t>
            </w:r>
            <w:r>
              <w:rPr>
                <w:rFonts w:ascii="宋体" w:hAnsi="宋体" w:cs="宋体"/>
                <w:color w:val="auto"/>
                <w:spacing w:val="-3"/>
                <w:kern w:val="0"/>
                <w:szCs w:val="22"/>
                <w:highlight w:val="none"/>
                <w:lang w:val="zh-CN" w:bidi="zh-CN"/>
              </w:rPr>
              <w:t>所</w:t>
            </w:r>
            <w:r>
              <w:rPr>
                <w:rFonts w:ascii="宋体" w:hAnsi="宋体" w:cs="宋体"/>
                <w:color w:val="auto"/>
                <w:kern w:val="0"/>
                <w:szCs w:val="22"/>
                <w:highlight w:val="none"/>
                <w:lang w:val="zh-CN" w:bidi="zh-CN"/>
              </w:rPr>
              <w:t>节</w:t>
            </w:r>
            <w:r>
              <w:rPr>
                <w:rFonts w:ascii="宋体" w:hAnsi="宋体" w:cs="宋体"/>
                <w:color w:val="auto"/>
                <w:spacing w:val="-3"/>
                <w:kern w:val="0"/>
                <w:szCs w:val="22"/>
                <w:highlight w:val="none"/>
                <w:lang w:val="zh-CN" w:bidi="zh-CN"/>
              </w:rPr>
              <w:t>约</w:t>
            </w:r>
            <w:r>
              <w:rPr>
                <w:rFonts w:ascii="宋体" w:hAnsi="宋体" w:cs="宋体"/>
                <w:color w:val="auto"/>
                <w:kern w:val="0"/>
                <w:szCs w:val="22"/>
                <w:highlight w:val="none"/>
                <w:lang w:val="zh-CN" w:bidi="zh-CN"/>
              </w:rPr>
              <w:t>成本的</w:t>
            </w:r>
            <w:r>
              <w:rPr>
                <w:rFonts w:hint="eastAsia" w:ascii="宋体" w:hAnsi="宋体" w:cs="宋体"/>
                <w:color w:val="auto"/>
                <w:kern w:val="0"/>
                <w:szCs w:val="22"/>
                <w:highlight w:val="none"/>
                <w:u w:val="single"/>
                <w:lang w:val="zh-CN" w:bidi="zh-CN"/>
              </w:rPr>
              <w:t>/</w:t>
            </w:r>
            <w:r>
              <w:rPr>
                <w:rFonts w:ascii="宋体" w:hAnsi="宋体" w:cs="宋体"/>
                <w:color w:val="auto"/>
                <w:kern w:val="0"/>
                <w:szCs w:val="22"/>
                <w:highlight w:val="none"/>
                <w:u w:val="single"/>
                <w:lang w:val="zh-CN" w:bidi="zh-CN"/>
              </w:rPr>
              <w:tab/>
            </w:r>
            <w:r>
              <w:rPr>
                <w:rFonts w:hAnsi="宋体" w:eastAsia="Times New Roman" w:cs="宋体"/>
                <w:color w:val="auto"/>
                <w:spacing w:val="-4"/>
                <w:kern w:val="0"/>
                <w:szCs w:val="22"/>
                <w:highlight w:val="none"/>
                <w:lang w:val="zh-CN" w:bidi="zh-CN"/>
              </w:rPr>
              <w:t>%</w:t>
            </w:r>
            <w:r>
              <w:rPr>
                <w:rFonts w:ascii="宋体" w:hAnsi="宋体" w:cs="宋体"/>
                <w:color w:val="auto"/>
                <w:kern w:val="0"/>
                <w:szCs w:val="22"/>
                <w:highlight w:val="none"/>
                <w:lang w:val="zh-CN" w:bidi="zh-CN"/>
              </w:rPr>
              <w:t>或增</w:t>
            </w:r>
            <w:r>
              <w:rPr>
                <w:rFonts w:ascii="宋体" w:hAnsi="宋体" w:cs="宋体"/>
                <w:color w:val="auto"/>
                <w:spacing w:val="-3"/>
                <w:kern w:val="0"/>
                <w:szCs w:val="22"/>
                <w:highlight w:val="none"/>
                <w:lang w:val="zh-CN" w:bidi="zh-CN"/>
              </w:rPr>
              <w:t>加</w:t>
            </w:r>
            <w:r>
              <w:rPr>
                <w:rFonts w:ascii="宋体" w:hAnsi="宋体" w:cs="宋体"/>
                <w:color w:val="auto"/>
                <w:kern w:val="0"/>
                <w:szCs w:val="22"/>
                <w:highlight w:val="none"/>
                <w:lang w:val="zh-CN" w:bidi="zh-CN"/>
              </w:rPr>
              <w:t>收</w:t>
            </w:r>
            <w:r>
              <w:rPr>
                <w:rFonts w:ascii="宋体" w:hAnsi="宋体" w:cs="宋体"/>
                <w:color w:val="auto"/>
                <w:spacing w:val="-3"/>
                <w:kern w:val="0"/>
                <w:szCs w:val="22"/>
                <w:highlight w:val="none"/>
                <w:lang w:val="zh-CN" w:bidi="zh-CN"/>
              </w:rPr>
              <w:t>益</w:t>
            </w:r>
            <w:r>
              <w:rPr>
                <w:rFonts w:ascii="宋体" w:hAnsi="宋体" w:cs="宋体"/>
                <w:color w:val="auto"/>
                <w:kern w:val="0"/>
                <w:szCs w:val="22"/>
                <w:highlight w:val="none"/>
                <w:lang w:val="zh-CN" w:bidi="zh-CN"/>
              </w:rPr>
              <w:t>的</w:t>
            </w:r>
            <w:r>
              <w:rPr>
                <w:rFonts w:hint="eastAsia" w:ascii="宋体" w:hAnsi="宋体" w:cs="宋体"/>
                <w:color w:val="auto"/>
                <w:kern w:val="0"/>
                <w:szCs w:val="22"/>
                <w:highlight w:val="none"/>
                <w:u w:val="single"/>
                <w:lang w:val="zh-CN" w:bidi="zh-CN"/>
              </w:rPr>
              <w:t>/</w:t>
            </w:r>
            <w:r>
              <w:rPr>
                <w:rFonts w:ascii="宋体" w:hAnsi="宋体" w:cs="宋体"/>
                <w:color w:val="auto"/>
                <w:kern w:val="0"/>
                <w:szCs w:val="22"/>
                <w:highlight w:val="none"/>
                <w:u w:val="single"/>
                <w:lang w:val="zh-CN" w:bidi="zh-CN"/>
              </w:rPr>
              <w:tab/>
            </w:r>
            <w:r>
              <w:rPr>
                <w:rFonts w:hAnsi="宋体" w:eastAsia="Times New Roman" w:cs="宋体"/>
                <w:color w:val="auto"/>
                <w:spacing w:val="-4"/>
                <w:kern w:val="0"/>
                <w:szCs w:val="22"/>
                <w:highlight w:val="none"/>
                <w:lang w:val="zh-CN" w:bidi="zh-CN"/>
              </w:rPr>
              <w:t>%</w:t>
            </w:r>
            <w:r>
              <w:rPr>
                <w:rFonts w:ascii="宋体" w:hAnsi="宋体" w:cs="宋体"/>
                <w:color w:val="auto"/>
                <w:kern w:val="0"/>
                <w:szCs w:val="22"/>
                <w:highlight w:val="none"/>
                <w:lang w:val="zh-CN" w:bidi="zh-CN"/>
              </w:rPr>
              <w:t>给</w:t>
            </w:r>
            <w:r>
              <w:rPr>
                <w:rFonts w:ascii="宋体" w:hAnsi="宋体" w:cs="宋体"/>
                <w:color w:val="auto"/>
                <w:spacing w:val="-3"/>
                <w:kern w:val="0"/>
                <w:szCs w:val="22"/>
                <w:highlight w:val="none"/>
                <w:lang w:val="zh-CN" w:bidi="zh-CN"/>
              </w:rPr>
              <w:t>予</w:t>
            </w:r>
            <w:r>
              <w:rPr>
                <w:rFonts w:ascii="宋体" w:hAnsi="宋体" w:cs="宋体"/>
                <w:color w:val="auto"/>
                <w:kern w:val="0"/>
                <w:szCs w:val="22"/>
                <w:highlight w:val="none"/>
                <w:lang w:val="zh-CN" w:bidi="zh-CN"/>
              </w:rPr>
              <w:t>奖励</w:t>
            </w:r>
          </w:p>
        </w:tc>
      </w:tr>
      <w:tr w14:paraId="6F0BD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29" w:type="dxa"/>
            <w:vAlign w:val="center"/>
          </w:tcPr>
          <w:p w14:paraId="3D90610D">
            <w:pPr>
              <w:autoSpaceDE w:val="0"/>
              <w:autoSpaceDN w:val="0"/>
              <w:ind w:right="74"/>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14</w:t>
            </w:r>
          </w:p>
        </w:tc>
        <w:tc>
          <w:tcPr>
            <w:tcW w:w="1111" w:type="dxa"/>
            <w:vAlign w:val="center"/>
          </w:tcPr>
          <w:p w14:paraId="66E814E0">
            <w:pPr>
              <w:autoSpaceDE w:val="0"/>
              <w:autoSpaceDN w:val="0"/>
              <w:ind w:right="78"/>
              <w:jc w:val="center"/>
              <w:rPr>
                <w:rFonts w:hint="eastAsia" w:hAnsi="宋体" w:cs="宋体"/>
                <w:color w:val="auto"/>
                <w:kern w:val="0"/>
                <w:szCs w:val="22"/>
                <w:highlight w:val="none"/>
                <w:lang w:val="zh-CN" w:eastAsia="en-US" w:bidi="zh-CN"/>
              </w:rPr>
            </w:pPr>
            <w:r>
              <w:rPr>
                <w:rFonts w:hAnsi="宋体" w:cs="宋体"/>
                <w:color w:val="auto"/>
                <w:kern w:val="0"/>
                <w:szCs w:val="22"/>
                <w:highlight w:val="none"/>
                <w:lang w:val="zh-CN" w:eastAsia="en-US" w:bidi="zh-CN"/>
              </w:rPr>
              <w:t>16.1</w:t>
            </w:r>
          </w:p>
        </w:tc>
        <w:tc>
          <w:tcPr>
            <w:tcW w:w="7305" w:type="dxa"/>
          </w:tcPr>
          <w:p w14:paraId="7075B774">
            <w:pPr>
              <w:autoSpaceDE w:val="0"/>
              <w:autoSpaceDN w:val="0"/>
              <w:spacing w:before="13" w:line="360" w:lineRule="exact"/>
              <w:ind w:left="107" w:right="91" w:firstLine="376"/>
              <w:jc w:val="left"/>
              <w:rPr>
                <w:rFonts w:hint="eastAsia" w:ascii="宋体" w:hAnsi="宋体" w:cs="宋体"/>
                <w:color w:val="auto"/>
                <w:kern w:val="0"/>
                <w:szCs w:val="22"/>
                <w:highlight w:val="none"/>
                <w:lang w:val="zh-CN" w:bidi="zh-CN"/>
              </w:rPr>
            </w:pPr>
            <w:r>
              <w:rPr>
                <w:rFonts w:hint="eastAsia" w:eastAsia="Times New Roman" w:cs="宋体"/>
                <w:color w:val="auto"/>
                <w:kern w:val="0"/>
                <w:sz w:val="28"/>
                <w:szCs w:val="21"/>
                <w:highlight w:val="none"/>
                <w:lang w:val="zh-CN" w:eastAsia="en-US" w:bidi="zh-CN"/>
              </w:rPr>
              <w:t>☑</w:t>
            </w:r>
            <w:r>
              <w:rPr>
                <w:rFonts w:hint="eastAsia" w:ascii="宋体" w:hAnsi="宋体" w:cs="宋体"/>
                <w:color w:val="auto"/>
                <w:kern w:val="0"/>
                <w:szCs w:val="21"/>
                <w:highlight w:val="none"/>
                <w:lang w:eastAsia="en-US" w:bidi="zh-CN"/>
              </w:rPr>
              <w:t>本项目</w:t>
            </w:r>
            <w:r>
              <w:rPr>
                <w:rFonts w:ascii="宋体" w:hAnsi="宋体" w:cs="宋体"/>
                <w:color w:val="auto"/>
                <w:kern w:val="0"/>
                <w:szCs w:val="21"/>
                <w:highlight w:val="none"/>
                <w:lang w:val="zh-CN" w:eastAsia="en-US" w:bidi="zh-CN"/>
              </w:rPr>
              <w:t>不调价</w:t>
            </w:r>
            <w:r>
              <w:rPr>
                <w:rFonts w:ascii="宋体" w:hAnsi="宋体" w:cs="宋体"/>
                <w:color w:val="auto"/>
                <w:kern w:val="0"/>
                <w:position w:val="10"/>
                <w:sz w:val="10"/>
                <w:szCs w:val="21"/>
                <w:highlight w:val="none"/>
                <w:lang w:val="zh-CN" w:eastAsia="en-US" w:bidi="zh-CN"/>
              </w:rPr>
              <w:t>①</w:t>
            </w:r>
          </w:p>
        </w:tc>
      </w:tr>
    </w:tbl>
    <w:p w14:paraId="33E13A08">
      <w:pPr>
        <w:autoSpaceDE w:val="0"/>
        <w:autoSpaceDN w:val="0"/>
        <w:spacing w:before="129"/>
        <w:jc w:val="left"/>
        <w:rPr>
          <w:rFonts w:hint="eastAsia" w:ascii="宋体" w:hAnsi="宋体" w:cs="宋体"/>
          <w:color w:val="auto"/>
          <w:kern w:val="0"/>
          <w:sz w:val="18"/>
          <w:szCs w:val="22"/>
          <w:highlight w:val="none"/>
          <w:lang w:val="zh-CN" w:bidi="zh-CN"/>
        </w:rPr>
      </w:pPr>
      <w:r>
        <w:rPr>
          <w:rFonts w:ascii="宋体" w:hAnsi="宋体" w:cs="宋体"/>
          <w:color w:val="auto"/>
          <w:kern w:val="0"/>
          <w:position w:val="8"/>
          <w:sz w:val="9"/>
          <w:szCs w:val="22"/>
          <w:highlight w:val="none"/>
          <w:lang w:val="zh-CN" w:bidi="zh-CN"/>
        </w:rPr>
        <w:t xml:space="preserve">① </w:t>
      </w:r>
      <w:r>
        <w:rPr>
          <w:rFonts w:ascii="宋体" w:hAnsi="宋体" w:cs="宋体"/>
          <w:color w:val="auto"/>
          <w:kern w:val="0"/>
          <w:sz w:val="18"/>
          <w:szCs w:val="22"/>
          <w:highlight w:val="none"/>
          <w:lang w:val="zh-CN" w:bidi="zh-CN"/>
        </w:rPr>
        <w:t xml:space="preserve">缺陷责任期一般为自实际交工日期起计算 </w:t>
      </w:r>
      <w:r>
        <w:rPr>
          <w:rFonts w:eastAsia="Times New Roman" w:cs="宋体"/>
          <w:color w:val="auto"/>
          <w:kern w:val="0"/>
          <w:sz w:val="18"/>
          <w:szCs w:val="22"/>
          <w:highlight w:val="none"/>
          <w:lang w:val="zh-CN" w:bidi="zh-CN"/>
        </w:rPr>
        <w:t xml:space="preserve">1 </w:t>
      </w:r>
      <w:r>
        <w:rPr>
          <w:rFonts w:ascii="宋体" w:hAnsi="宋体" w:cs="宋体"/>
          <w:color w:val="auto"/>
          <w:kern w:val="0"/>
          <w:sz w:val="18"/>
          <w:szCs w:val="22"/>
          <w:highlight w:val="none"/>
          <w:lang w:val="zh-CN" w:bidi="zh-CN"/>
        </w:rPr>
        <w:t xml:space="preserve">年，最长不超过 </w:t>
      </w:r>
      <w:r>
        <w:rPr>
          <w:rFonts w:eastAsia="Times New Roman" w:cs="宋体"/>
          <w:color w:val="auto"/>
          <w:kern w:val="0"/>
          <w:sz w:val="18"/>
          <w:szCs w:val="22"/>
          <w:highlight w:val="none"/>
          <w:lang w:val="zh-CN" w:bidi="zh-CN"/>
        </w:rPr>
        <w:t xml:space="preserve">2 </w:t>
      </w:r>
      <w:r>
        <w:rPr>
          <w:rFonts w:ascii="宋体" w:hAnsi="宋体" w:cs="宋体"/>
          <w:color w:val="auto"/>
          <w:kern w:val="0"/>
          <w:sz w:val="18"/>
          <w:szCs w:val="22"/>
          <w:highlight w:val="none"/>
          <w:lang w:val="zh-CN" w:bidi="zh-CN"/>
        </w:rPr>
        <w:t>年。</w:t>
      </w:r>
    </w:p>
    <w:p w14:paraId="627C160D">
      <w:pPr>
        <w:autoSpaceDE w:val="0"/>
        <w:autoSpaceDN w:val="0"/>
        <w:jc w:val="left"/>
        <w:rPr>
          <w:rFonts w:hint="eastAsia" w:ascii="宋体" w:hAnsi="宋体" w:cs="宋体"/>
          <w:color w:val="auto"/>
          <w:kern w:val="0"/>
          <w:sz w:val="18"/>
          <w:szCs w:val="22"/>
          <w:highlight w:val="none"/>
          <w:lang w:val="zh-CN" w:bidi="zh-CN"/>
        </w:rPr>
        <w:sectPr>
          <w:pgSz w:w="11910" w:h="16850"/>
          <w:pgMar w:top="1480" w:right="1200" w:bottom="1040" w:left="1220" w:header="876" w:footer="853" w:gutter="0"/>
          <w:cols w:space="720" w:num="1"/>
        </w:sectPr>
      </w:pPr>
    </w:p>
    <w:p w14:paraId="4D66E60F">
      <w:pPr>
        <w:autoSpaceDE w:val="0"/>
        <w:autoSpaceDN w:val="0"/>
        <w:spacing w:before="5"/>
        <w:jc w:val="left"/>
        <w:rPr>
          <w:rFonts w:hint="eastAsia" w:ascii="宋体" w:hAnsi="宋体" w:cs="宋体"/>
          <w:color w:val="auto"/>
          <w:kern w:val="0"/>
          <w:sz w:val="8"/>
          <w:highlight w:val="none"/>
          <w:lang w:val="zh-CN" w:bidi="zh-CN"/>
        </w:rPr>
      </w:pPr>
    </w:p>
    <w:tbl>
      <w:tblPr>
        <w:tblStyle w:val="46"/>
        <w:tblpPr w:leftFromText="180" w:rightFromText="180" w:vertAnchor="text" w:horzAnchor="page" w:tblpX="1528" w:tblpY="27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111"/>
        <w:gridCol w:w="7305"/>
      </w:tblGrid>
      <w:tr w14:paraId="47545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7F94B885">
            <w:pPr>
              <w:autoSpaceDE w:val="0"/>
              <w:autoSpaceDN w:val="0"/>
              <w:spacing w:before="90" w:line="250" w:lineRule="exact"/>
              <w:ind w:left="83" w:right="74"/>
              <w:jc w:val="center"/>
              <w:rPr>
                <w:rFonts w:hint="eastAsia" w:ascii="宋体" w:hAnsi="宋体" w:cs="宋体"/>
                <w:b/>
                <w:color w:val="auto"/>
                <w:kern w:val="0"/>
                <w:sz w:val="22"/>
                <w:szCs w:val="22"/>
                <w:highlight w:val="none"/>
                <w:lang w:val="zh-CN" w:eastAsia="en-US" w:bidi="zh-CN"/>
              </w:rPr>
            </w:pPr>
            <w:r>
              <w:rPr>
                <w:rFonts w:ascii="宋体" w:hAnsi="宋体" w:cs="宋体"/>
                <w:b/>
                <w:color w:val="auto"/>
                <w:kern w:val="0"/>
                <w:sz w:val="22"/>
                <w:szCs w:val="22"/>
                <w:highlight w:val="none"/>
                <w:lang w:val="zh-CN" w:eastAsia="en-US" w:bidi="zh-CN"/>
              </w:rPr>
              <w:t>序号</w:t>
            </w:r>
          </w:p>
        </w:tc>
        <w:tc>
          <w:tcPr>
            <w:tcW w:w="1111" w:type="dxa"/>
          </w:tcPr>
          <w:p w14:paraId="0777B5D0">
            <w:pPr>
              <w:autoSpaceDE w:val="0"/>
              <w:autoSpaceDN w:val="0"/>
              <w:spacing w:before="90" w:line="250" w:lineRule="exact"/>
              <w:ind w:left="237"/>
              <w:jc w:val="left"/>
              <w:rPr>
                <w:rFonts w:hint="eastAsia" w:ascii="宋体" w:hAnsi="宋体" w:cs="宋体"/>
                <w:b/>
                <w:color w:val="auto"/>
                <w:kern w:val="0"/>
                <w:sz w:val="22"/>
                <w:szCs w:val="22"/>
                <w:highlight w:val="none"/>
                <w:lang w:val="zh-CN" w:eastAsia="en-US" w:bidi="zh-CN"/>
              </w:rPr>
            </w:pPr>
            <w:r>
              <w:rPr>
                <w:rFonts w:ascii="宋体" w:hAnsi="宋体" w:cs="宋体"/>
                <w:b/>
                <w:color w:val="auto"/>
                <w:kern w:val="0"/>
                <w:sz w:val="22"/>
                <w:szCs w:val="22"/>
                <w:highlight w:val="none"/>
                <w:lang w:val="zh-CN" w:eastAsia="en-US" w:bidi="zh-CN"/>
              </w:rPr>
              <w:t>条目号</w:t>
            </w:r>
          </w:p>
        </w:tc>
        <w:tc>
          <w:tcPr>
            <w:tcW w:w="7305" w:type="dxa"/>
          </w:tcPr>
          <w:p w14:paraId="1686AAD5">
            <w:pPr>
              <w:autoSpaceDE w:val="0"/>
              <w:autoSpaceDN w:val="0"/>
              <w:spacing w:before="90" w:line="250" w:lineRule="exact"/>
              <w:ind w:right="3094" w:firstLine="3092" w:firstLineChars="1400"/>
              <w:rPr>
                <w:rFonts w:hint="eastAsia" w:ascii="宋体" w:hAnsi="宋体" w:cs="宋体"/>
                <w:b/>
                <w:color w:val="auto"/>
                <w:kern w:val="0"/>
                <w:sz w:val="22"/>
                <w:szCs w:val="22"/>
                <w:highlight w:val="none"/>
                <w:lang w:val="zh-CN" w:eastAsia="en-US" w:bidi="zh-CN"/>
              </w:rPr>
            </w:pPr>
            <w:r>
              <w:rPr>
                <w:rFonts w:ascii="宋体" w:hAnsi="宋体" w:cs="宋体"/>
                <w:b/>
                <w:color w:val="auto"/>
                <w:kern w:val="0"/>
                <w:sz w:val="22"/>
                <w:szCs w:val="22"/>
                <w:highlight w:val="none"/>
                <w:lang w:val="zh-CN" w:eastAsia="en-US" w:bidi="zh-CN"/>
              </w:rPr>
              <w:t>信息或数据</w:t>
            </w:r>
          </w:p>
        </w:tc>
      </w:tr>
      <w:tr w14:paraId="19DED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0AC126FC">
            <w:pPr>
              <w:autoSpaceDE w:val="0"/>
              <w:autoSpaceDN w:val="0"/>
              <w:spacing w:before="113" w:line="226" w:lineRule="exact"/>
              <w:ind w:left="83" w:right="74"/>
              <w:jc w:val="center"/>
              <w:rPr>
                <w:rFonts w:hint="eastAsia" w:hAnsi="宋体" w:cs="宋体"/>
                <w:color w:val="auto"/>
                <w:kern w:val="0"/>
                <w:sz w:val="22"/>
                <w:szCs w:val="22"/>
                <w:highlight w:val="none"/>
                <w:lang w:val="zh-CN" w:eastAsia="en-US" w:bidi="zh-CN"/>
              </w:rPr>
            </w:pPr>
            <w:r>
              <w:rPr>
                <w:rFonts w:hAnsi="宋体" w:cs="宋体"/>
                <w:color w:val="auto"/>
                <w:kern w:val="0"/>
                <w:sz w:val="22"/>
                <w:szCs w:val="22"/>
                <w:highlight w:val="none"/>
                <w:lang w:val="zh-CN" w:eastAsia="en-US" w:bidi="zh-CN"/>
              </w:rPr>
              <w:t>15</w:t>
            </w:r>
          </w:p>
        </w:tc>
        <w:tc>
          <w:tcPr>
            <w:tcW w:w="1111" w:type="dxa"/>
          </w:tcPr>
          <w:p w14:paraId="2F0148FF">
            <w:pPr>
              <w:autoSpaceDE w:val="0"/>
              <w:autoSpaceDN w:val="0"/>
              <w:spacing w:before="89" w:line="250" w:lineRule="exact"/>
              <w:ind w:left="107" w:right="-15"/>
              <w:jc w:val="left"/>
              <w:rPr>
                <w:rFonts w:hint="eastAsia" w:ascii="宋体" w:hAnsi="宋体" w:cs="宋体"/>
                <w:color w:val="auto"/>
                <w:kern w:val="0"/>
                <w:sz w:val="22"/>
                <w:szCs w:val="22"/>
                <w:highlight w:val="none"/>
                <w:lang w:val="zh-CN" w:eastAsia="en-US" w:bidi="zh-CN"/>
              </w:rPr>
            </w:pPr>
            <w:r>
              <w:rPr>
                <w:rFonts w:hAnsi="宋体" w:eastAsia="Times New Roman" w:cs="宋体"/>
                <w:color w:val="auto"/>
                <w:spacing w:val="-6"/>
                <w:kern w:val="0"/>
                <w:sz w:val="22"/>
                <w:szCs w:val="22"/>
                <w:highlight w:val="none"/>
                <w:lang w:val="zh-CN" w:eastAsia="en-US" w:bidi="zh-CN"/>
              </w:rPr>
              <w:t>17.2.1</w:t>
            </w:r>
            <w:r>
              <w:rPr>
                <w:rFonts w:ascii="宋体" w:hAnsi="宋体" w:cs="宋体"/>
                <w:color w:val="auto"/>
                <w:spacing w:val="-6"/>
                <w:kern w:val="0"/>
                <w:sz w:val="22"/>
                <w:szCs w:val="22"/>
                <w:highlight w:val="none"/>
                <w:lang w:val="zh-CN" w:eastAsia="en-US" w:bidi="zh-CN"/>
              </w:rPr>
              <w:t>（</w:t>
            </w:r>
            <w:r>
              <w:rPr>
                <w:rFonts w:hAnsi="宋体" w:eastAsia="Times New Roman" w:cs="宋体"/>
                <w:color w:val="auto"/>
                <w:spacing w:val="-6"/>
                <w:kern w:val="0"/>
                <w:sz w:val="22"/>
                <w:szCs w:val="22"/>
                <w:highlight w:val="none"/>
                <w:lang w:val="zh-CN" w:eastAsia="en-US" w:bidi="zh-CN"/>
              </w:rPr>
              <w:t>1</w:t>
            </w:r>
            <w:r>
              <w:rPr>
                <w:rFonts w:ascii="宋体" w:hAnsi="宋体" w:cs="宋体"/>
                <w:color w:val="auto"/>
                <w:spacing w:val="-6"/>
                <w:kern w:val="0"/>
                <w:sz w:val="22"/>
                <w:szCs w:val="22"/>
                <w:highlight w:val="none"/>
                <w:lang w:val="zh-CN" w:eastAsia="en-US" w:bidi="zh-CN"/>
              </w:rPr>
              <w:t>）</w:t>
            </w:r>
          </w:p>
        </w:tc>
        <w:tc>
          <w:tcPr>
            <w:tcW w:w="7305" w:type="dxa"/>
          </w:tcPr>
          <w:p w14:paraId="5F5A21FF">
            <w:pPr>
              <w:pStyle w:val="235"/>
              <w:autoSpaceDE w:val="0"/>
              <w:autoSpaceDN w:val="0"/>
              <w:spacing w:before="89" w:line="250" w:lineRule="exact"/>
              <w:ind w:left="347"/>
              <w:jc w:val="left"/>
              <w:rPr>
                <w:rFonts w:hint="eastAsia" w:ascii="宋体" w:hAnsi="宋体" w:cs="宋体"/>
                <w:color w:val="auto"/>
                <w:kern w:val="0"/>
                <w:position w:val="10"/>
                <w:sz w:val="22"/>
                <w:highlight w:val="none"/>
                <w:lang w:val="zh-CN" w:bidi="zh-CN"/>
              </w:rPr>
            </w:pPr>
            <w:r>
              <w:rPr>
                <w:rFonts w:ascii="宋体" w:hAnsi="宋体" w:cs="宋体"/>
                <w:color w:val="auto"/>
                <w:spacing w:val="-3"/>
                <w:kern w:val="0"/>
                <w:sz w:val="22"/>
                <w:highlight w:val="none"/>
                <w:lang w:val="zh-CN" w:bidi="zh-CN"/>
              </w:rPr>
              <w:t>开工预付款金额：</w:t>
            </w:r>
            <w:r>
              <w:rPr>
                <w:rFonts w:hint="eastAsia" w:ascii="宋体" w:hAnsi="宋体" w:cs="宋体"/>
                <w:color w:val="auto"/>
                <w:kern w:val="0"/>
                <w:sz w:val="22"/>
                <w:highlight w:val="none"/>
                <w:u w:val="single"/>
                <w:lang w:bidi="zh-CN"/>
              </w:rPr>
              <w:t>30</w:t>
            </w:r>
            <w:r>
              <w:rPr>
                <w:rFonts w:eastAsia="Times New Roman" w:cs="宋体"/>
                <w:color w:val="auto"/>
                <w:kern w:val="0"/>
                <w:sz w:val="22"/>
                <w:highlight w:val="none"/>
                <w:lang w:val="zh-CN" w:bidi="zh-CN"/>
              </w:rPr>
              <w:t>%</w:t>
            </w:r>
            <w:r>
              <w:rPr>
                <w:rFonts w:ascii="宋体" w:hAnsi="宋体" w:cs="宋体"/>
                <w:color w:val="auto"/>
                <w:spacing w:val="-3"/>
                <w:kern w:val="0"/>
                <w:sz w:val="22"/>
                <w:highlight w:val="none"/>
                <w:lang w:val="zh-CN" w:bidi="zh-CN"/>
              </w:rPr>
              <w:t>签约合同价</w:t>
            </w:r>
            <w:r>
              <w:rPr>
                <w:rFonts w:ascii="宋体" w:hAnsi="宋体" w:cs="宋体"/>
                <w:color w:val="auto"/>
                <w:kern w:val="0"/>
                <w:position w:val="10"/>
                <w:sz w:val="22"/>
                <w:highlight w:val="none"/>
                <w:lang w:val="zh-CN" w:bidi="zh-CN"/>
              </w:rPr>
              <w:t>②</w:t>
            </w:r>
          </w:p>
          <w:p w14:paraId="1FD718CB">
            <w:pPr>
              <w:adjustRightInd w:val="0"/>
              <w:snapToGrid w:val="0"/>
              <w:spacing w:line="420" w:lineRule="exact"/>
              <w:ind w:firstLine="428" w:firstLineChars="200"/>
              <w:jc w:val="left"/>
              <w:rPr>
                <w:color w:val="auto"/>
                <w:sz w:val="22"/>
                <w:szCs w:val="22"/>
                <w:highlight w:val="none"/>
              </w:rPr>
            </w:pPr>
            <w:r>
              <w:rPr>
                <w:rFonts w:hint="eastAsia" w:ascii="宋体" w:hAnsi="宋体" w:cs="宋体"/>
                <w:color w:val="auto"/>
                <w:spacing w:val="-3"/>
                <w:kern w:val="0"/>
                <w:sz w:val="22"/>
                <w:szCs w:val="22"/>
                <w:highlight w:val="none"/>
                <w:lang w:val="zh-CN" w:bidi="zh-CN"/>
              </w:rPr>
              <w:t>预付款的扣回：从第一期计量款中扣回（一次扣回）</w:t>
            </w:r>
          </w:p>
        </w:tc>
      </w:tr>
      <w:tr w14:paraId="1C967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629" w:type="dxa"/>
          </w:tcPr>
          <w:p w14:paraId="162FA928">
            <w:pPr>
              <w:autoSpaceDE w:val="0"/>
              <w:autoSpaceDN w:val="0"/>
              <w:spacing w:before="115" w:line="226" w:lineRule="exact"/>
              <w:ind w:left="83" w:right="74"/>
              <w:jc w:val="center"/>
              <w:rPr>
                <w:rFonts w:hint="eastAsia" w:hAnsi="宋体" w:cs="宋体"/>
                <w:color w:val="auto"/>
                <w:kern w:val="0"/>
                <w:sz w:val="22"/>
                <w:szCs w:val="22"/>
                <w:highlight w:val="none"/>
                <w:lang w:val="zh-CN" w:eastAsia="en-US" w:bidi="zh-CN"/>
              </w:rPr>
            </w:pPr>
            <w:r>
              <w:rPr>
                <w:rFonts w:hAnsi="宋体" w:cs="宋体"/>
                <w:color w:val="auto"/>
                <w:kern w:val="0"/>
                <w:sz w:val="22"/>
                <w:szCs w:val="22"/>
                <w:highlight w:val="none"/>
                <w:lang w:val="zh-CN" w:eastAsia="en-US" w:bidi="zh-CN"/>
              </w:rPr>
              <w:t>16</w:t>
            </w:r>
          </w:p>
        </w:tc>
        <w:tc>
          <w:tcPr>
            <w:tcW w:w="1111" w:type="dxa"/>
          </w:tcPr>
          <w:p w14:paraId="3D791D9A">
            <w:pPr>
              <w:autoSpaceDE w:val="0"/>
              <w:autoSpaceDN w:val="0"/>
              <w:spacing w:before="92" w:line="250" w:lineRule="exact"/>
              <w:ind w:left="107" w:right="-15"/>
              <w:jc w:val="left"/>
              <w:rPr>
                <w:rFonts w:hint="eastAsia" w:ascii="宋体" w:hAnsi="宋体" w:cs="宋体"/>
                <w:color w:val="auto"/>
                <w:kern w:val="0"/>
                <w:sz w:val="22"/>
                <w:szCs w:val="22"/>
                <w:highlight w:val="none"/>
                <w:lang w:val="zh-CN" w:eastAsia="en-US" w:bidi="zh-CN"/>
              </w:rPr>
            </w:pPr>
            <w:r>
              <w:rPr>
                <w:rFonts w:hAnsi="宋体" w:eastAsia="Times New Roman" w:cs="宋体"/>
                <w:color w:val="auto"/>
                <w:spacing w:val="-6"/>
                <w:kern w:val="0"/>
                <w:sz w:val="22"/>
                <w:szCs w:val="22"/>
                <w:highlight w:val="none"/>
                <w:lang w:val="zh-CN" w:eastAsia="en-US" w:bidi="zh-CN"/>
              </w:rPr>
              <w:t>17.2.1</w:t>
            </w:r>
            <w:r>
              <w:rPr>
                <w:rFonts w:ascii="宋体" w:hAnsi="宋体" w:cs="宋体"/>
                <w:color w:val="auto"/>
                <w:spacing w:val="-6"/>
                <w:kern w:val="0"/>
                <w:sz w:val="22"/>
                <w:szCs w:val="22"/>
                <w:highlight w:val="none"/>
                <w:lang w:val="zh-CN" w:eastAsia="en-US" w:bidi="zh-CN"/>
              </w:rPr>
              <w:t>（</w:t>
            </w:r>
            <w:r>
              <w:rPr>
                <w:rFonts w:hAnsi="宋体" w:eastAsia="Times New Roman" w:cs="宋体"/>
                <w:color w:val="auto"/>
                <w:spacing w:val="-6"/>
                <w:kern w:val="0"/>
                <w:sz w:val="22"/>
                <w:szCs w:val="22"/>
                <w:highlight w:val="none"/>
                <w:lang w:val="zh-CN" w:eastAsia="en-US" w:bidi="zh-CN"/>
              </w:rPr>
              <w:t>2</w:t>
            </w:r>
            <w:r>
              <w:rPr>
                <w:rFonts w:ascii="宋体" w:hAnsi="宋体" w:cs="宋体"/>
                <w:color w:val="auto"/>
                <w:spacing w:val="-6"/>
                <w:kern w:val="0"/>
                <w:sz w:val="22"/>
                <w:szCs w:val="22"/>
                <w:highlight w:val="none"/>
                <w:lang w:val="zh-CN" w:eastAsia="en-US" w:bidi="zh-CN"/>
              </w:rPr>
              <w:t>）</w:t>
            </w:r>
          </w:p>
        </w:tc>
        <w:tc>
          <w:tcPr>
            <w:tcW w:w="7305" w:type="dxa"/>
          </w:tcPr>
          <w:p w14:paraId="6A716E04">
            <w:pPr>
              <w:tabs>
                <w:tab w:val="left" w:pos="2973"/>
              </w:tabs>
              <w:autoSpaceDE w:val="0"/>
              <w:autoSpaceDN w:val="0"/>
              <w:spacing w:before="92" w:line="250" w:lineRule="exact"/>
              <w:ind w:left="347"/>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材料</w:t>
            </w:r>
            <w:r>
              <w:rPr>
                <w:rFonts w:ascii="宋体" w:hAnsi="宋体" w:cs="宋体"/>
                <w:color w:val="auto"/>
                <w:spacing w:val="-3"/>
                <w:kern w:val="0"/>
                <w:sz w:val="22"/>
                <w:szCs w:val="22"/>
                <w:highlight w:val="none"/>
                <w:lang w:val="zh-CN" w:bidi="zh-CN"/>
              </w:rPr>
              <w:t>、</w:t>
            </w:r>
            <w:r>
              <w:rPr>
                <w:rFonts w:ascii="宋体" w:hAnsi="宋体" w:cs="宋体"/>
                <w:color w:val="auto"/>
                <w:kern w:val="0"/>
                <w:sz w:val="22"/>
                <w:szCs w:val="22"/>
                <w:highlight w:val="none"/>
                <w:lang w:val="zh-CN" w:bidi="zh-CN"/>
              </w:rPr>
              <w:t>设</w:t>
            </w:r>
            <w:r>
              <w:rPr>
                <w:rFonts w:ascii="宋体" w:hAnsi="宋体" w:cs="宋体"/>
                <w:color w:val="auto"/>
                <w:spacing w:val="-3"/>
                <w:kern w:val="0"/>
                <w:sz w:val="22"/>
                <w:szCs w:val="22"/>
                <w:highlight w:val="none"/>
                <w:lang w:val="zh-CN" w:bidi="zh-CN"/>
              </w:rPr>
              <w:t>备</w:t>
            </w:r>
            <w:r>
              <w:rPr>
                <w:rFonts w:ascii="宋体" w:hAnsi="宋体" w:cs="宋体"/>
                <w:color w:val="auto"/>
                <w:kern w:val="0"/>
                <w:sz w:val="22"/>
                <w:szCs w:val="22"/>
                <w:highlight w:val="none"/>
                <w:lang w:val="zh-CN" w:bidi="zh-CN"/>
              </w:rPr>
              <w:t>预</w:t>
            </w:r>
            <w:r>
              <w:rPr>
                <w:rFonts w:ascii="宋体" w:hAnsi="宋体" w:cs="宋体"/>
                <w:color w:val="auto"/>
                <w:spacing w:val="-3"/>
                <w:kern w:val="0"/>
                <w:sz w:val="22"/>
                <w:szCs w:val="22"/>
                <w:highlight w:val="none"/>
                <w:lang w:val="zh-CN" w:bidi="zh-CN"/>
              </w:rPr>
              <w:t>付</w:t>
            </w:r>
            <w:r>
              <w:rPr>
                <w:rFonts w:ascii="宋体" w:hAnsi="宋体" w:cs="宋体"/>
                <w:color w:val="auto"/>
                <w:kern w:val="0"/>
                <w:sz w:val="22"/>
                <w:szCs w:val="22"/>
                <w:highlight w:val="none"/>
                <w:lang w:val="zh-CN" w:bidi="zh-CN"/>
              </w:rPr>
              <w:t>款</w:t>
            </w:r>
            <w:r>
              <w:rPr>
                <w:rFonts w:ascii="宋体" w:hAnsi="宋体" w:cs="宋体"/>
                <w:color w:val="auto"/>
                <w:spacing w:val="-3"/>
                <w:kern w:val="0"/>
                <w:sz w:val="22"/>
                <w:szCs w:val="22"/>
                <w:highlight w:val="none"/>
                <w:lang w:val="zh-CN" w:bidi="zh-CN"/>
              </w:rPr>
              <w:t>比</w:t>
            </w:r>
            <w:r>
              <w:rPr>
                <w:rFonts w:ascii="宋体" w:hAnsi="宋体" w:cs="宋体"/>
                <w:color w:val="auto"/>
                <w:kern w:val="0"/>
                <w:sz w:val="22"/>
                <w:szCs w:val="22"/>
                <w:highlight w:val="none"/>
                <w:lang w:val="zh-CN" w:bidi="zh-CN"/>
              </w:rPr>
              <w:t>例</w:t>
            </w:r>
            <w:r>
              <w:rPr>
                <w:rFonts w:ascii="宋体" w:hAnsi="宋体" w:cs="宋体"/>
                <w:color w:val="auto"/>
                <w:spacing w:val="-3"/>
                <w:kern w:val="0"/>
                <w:sz w:val="22"/>
                <w:szCs w:val="22"/>
                <w:highlight w:val="none"/>
                <w:lang w:val="zh-CN" w:bidi="zh-CN"/>
              </w:rPr>
              <w:t>：主</w:t>
            </w:r>
            <w:r>
              <w:rPr>
                <w:rFonts w:ascii="宋体" w:hAnsi="宋体" w:cs="宋体"/>
                <w:color w:val="auto"/>
                <w:kern w:val="0"/>
                <w:sz w:val="22"/>
                <w:szCs w:val="22"/>
                <w:highlight w:val="none"/>
                <w:lang w:val="zh-CN" w:bidi="zh-CN"/>
              </w:rPr>
              <w:t>要</w:t>
            </w:r>
            <w:r>
              <w:rPr>
                <w:rFonts w:ascii="宋体" w:hAnsi="宋体" w:cs="宋体"/>
                <w:color w:val="auto"/>
                <w:spacing w:val="-3"/>
                <w:kern w:val="0"/>
                <w:sz w:val="22"/>
                <w:szCs w:val="22"/>
                <w:highlight w:val="none"/>
                <w:lang w:val="zh-CN" w:bidi="zh-CN"/>
              </w:rPr>
              <w:t>材</w:t>
            </w:r>
            <w:r>
              <w:rPr>
                <w:rFonts w:ascii="宋体" w:hAnsi="宋体" w:cs="宋体"/>
                <w:color w:val="auto"/>
                <w:kern w:val="0"/>
                <w:sz w:val="22"/>
                <w:szCs w:val="22"/>
                <w:highlight w:val="none"/>
                <w:lang w:val="zh-CN" w:bidi="zh-CN"/>
              </w:rPr>
              <w:t>料</w:t>
            </w:r>
            <w:r>
              <w:rPr>
                <w:rFonts w:ascii="宋体" w:hAnsi="宋体" w:cs="宋体"/>
                <w:color w:val="auto"/>
                <w:spacing w:val="-3"/>
                <w:kern w:val="0"/>
                <w:sz w:val="22"/>
                <w:szCs w:val="22"/>
                <w:highlight w:val="none"/>
                <w:lang w:val="zh-CN" w:bidi="zh-CN"/>
              </w:rPr>
              <w:t>、</w:t>
            </w:r>
            <w:r>
              <w:rPr>
                <w:rFonts w:ascii="宋体" w:hAnsi="宋体" w:cs="宋体"/>
                <w:color w:val="auto"/>
                <w:kern w:val="0"/>
                <w:sz w:val="22"/>
                <w:szCs w:val="22"/>
                <w:highlight w:val="none"/>
                <w:lang w:val="zh-CN" w:bidi="zh-CN"/>
              </w:rPr>
              <w:t>设</w:t>
            </w:r>
            <w:r>
              <w:rPr>
                <w:rFonts w:ascii="宋体" w:hAnsi="宋体" w:cs="宋体"/>
                <w:color w:val="auto"/>
                <w:spacing w:val="-3"/>
                <w:kern w:val="0"/>
                <w:sz w:val="22"/>
                <w:szCs w:val="22"/>
                <w:highlight w:val="none"/>
                <w:lang w:val="zh-CN" w:bidi="zh-CN"/>
              </w:rPr>
              <w:t>备</w:t>
            </w:r>
            <w:r>
              <w:rPr>
                <w:rFonts w:ascii="宋体" w:hAnsi="宋体" w:cs="宋体"/>
                <w:color w:val="auto"/>
                <w:kern w:val="0"/>
                <w:sz w:val="22"/>
                <w:szCs w:val="22"/>
                <w:highlight w:val="none"/>
                <w:lang w:val="zh-CN" w:bidi="zh-CN"/>
              </w:rPr>
              <w:t>单</w:t>
            </w:r>
            <w:r>
              <w:rPr>
                <w:rFonts w:ascii="宋体" w:hAnsi="宋体" w:cs="宋体"/>
                <w:color w:val="auto"/>
                <w:spacing w:val="-3"/>
                <w:kern w:val="0"/>
                <w:sz w:val="22"/>
                <w:szCs w:val="22"/>
                <w:highlight w:val="none"/>
                <w:lang w:val="zh-CN" w:bidi="zh-CN"/>
              </w:rPr>
              <w:t>据</w:t>
            </w:r>
            <w:r>
              <w:rPr>
                <w:rFonts w:ascii="宋体" w:hAnsi="宋体" w:cs="宋体"/>
                <w:color w:val="auto"/>
                <w:kern w:val="0"/>
                <w:sz w:val="22"/>
                <w:szCs w:val="22"/>
                <w:highlight w:val="none"/>
                <w:lang w:val="zh-CN" w:bidi="zh-CN"/>
              </w:rPr>
              <w:t>所列</w:t>
            </w:r>
            <w:r>
              <w:rPr>
                <w:rFonts w:ascii="宋体" w:hAnsi="宋体" w:cs="宋体"/>
                <w:color w:val="auto"/>
                <w:spacing w:val="-3"/>
                <w:kern w:val="0"/>
                <w:sz w:val="22"/>
                <w:szCs w:val="22"/>
                <w:highlight w:val="none"/>
                <w:lang w:val="zh-CN" w:bidi="zh-CN"/>
              </w:rPr>
              <w:t>费</w:t>
            </w:r>
            <w:r>
              <w:rPr>
                <w:rFonts w:ascii="宋体" w:hAnsi="宋体" w:cs="宋体"/>
                <w:color w:val="auto"/>
                <w:kern w:val="0"/>
                <w:sz w:val="22"/>
                <w:szCs w:val="22"/>
                <w:highlight w:val="none"/>
                <w:lang w:val="zh-CN" w:bidi="zh-CN"/>
              </w:rPr>
              <w:t>用的</w:t>
            </w:r>
            <w:r>
              <w:rPr>
                <w:rFonts w:hint="eastAsia" w:ascii="宋体" w:hAnsi="宋体" w:cs="宋体"/>
                <w:color w:val="auto"/>
                <w:kern w:val="0"/>
                <w:sz w:val="22"/>
                <w:szCs w:val="22"/>
                <w:highlight w:val="none"/>
                <w:lang w:bidi="zh-CN"/>
              </w:rPr>
              <w:t xml:space="preserve"> / </w:t>
            </w:r>
            <w:r>
              <w:rPr>
                <w:rFonts w:eastAsia="Times New Roman" w:cs="宋体"/>
                <w:color w:val="auto"/>
                <w:kern w:val="0"/>
                <w:sz w:val="22"/>
                <w:szCs w:val="22"/>
                <w:highlight w:val="none"/>
                <w:lang w:val="zh-CN" w:bidi="zh-CN"/>
              </w:rPr>
              <w:t>%</w:t>
            </w:r>
            <w:r>
              <w:rPr>
                <w:rFonts w:ascii="宋体" w:hAnsi="宋体" w:cs="宋体"/>
                <w:color w:val="auto"/>
                <w:kern w:val="0"/>
                <w:position w:val="10"/>
                <w:sz w:val="22"/>
                <w:szCs w:val="22"/>
                <w:highlight w:val="none"/>
                <w:lang w:val="zh-CN" w:bidi="zh-CN"/>
              </w:rPr>
              <w:t>③</w:t>
            </w:r>
          </w:p>
        </w:tc>
      </w:tr>
      <w:tr w14:paraId="6A83F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5465D07B">
            <w:pPr>
              <w:autoSpaceDE w:val="0"/>
              <w:autoSpaceDN w:val="0"/>
              <w:spacing w:before="113" w:line="226" w:lineRule="exact"/>
              <w:ind w:left="83" w:right="74"/>
              <w:jc w:val="center"/>
              <w:rPr>
                <w:rFonts w:hint="eastAsia" w:hAnsi="宋体" w:cs="宋体"/>
                <w:color w:val="auto"/>
                <w:kern w:val="0"/>
                <w:sz w:val="22"/>
                <w:szCs w:val="22"/>
                <w:highlight w:val="none"/>
                <w:lang w:val="zh-CN" w:eastAsia="en-US" w:bidi="zh-CN"/>
              </w:rPr>
            </w:pPr>
            <w:r>
              <w:rPr>
                <w:rFonts w:hAnsi="宋体" w:cs="宋体"/>
                <w:color w:val="auto"/>
                <w:kern w:val="0"/>
                <w:sz w:val="22"/>
                <w:szCs w:val="22"/>
                <w:highlight w:val="none"/>
                <w:lang w:val="zh-CN" w:eastAsia="en-US" w:bidi="zh-CN"/>
              </w:rPr>
              <w:t>17</w:t>
            </w:r>
          </w:p>
        </w:tc>
        <w:tc>
          <w:tcPr>
            <w:tcW w:w="1111" w:type="dxa"/>
          </w:tcPr>
          <w:p w14:paraId="60FBEDCD">
            <w:pPr>
              <w:autoSpaceDE w:val="0"/>
              <w:autoSpaceDN w:val="0"/>
              <w:spacing w:before="113" w:line="226" w:lineRule="exact"/>
              <w:ind w:left="292"/>
              <w:jc w:val="left"/>
              <w:rPr>
                <w:rFonts w:hint="eastAsia" w:hAnsi="宋体" w:cs="宋体"/>
                <w:color w:val="auto"/>
                <w:kern w:val="0"/>
                <w:sz w:val="22"/>
                <w:szCs w:val="22"/>
                <w:highlight w:val="none"/>
                <w:lang w:val="zh-CN" w:eastAsia="en-US" w:bidi="zh-CN"/>
              </w:rPr>
            </w:pPr>
            <w:r>
              <w:rPr>
                <w:rFonts w:hAnsi="宋体" w:cs="宋体"/>
                <w:color w:val="auto"/>
                <w:kern w:val="0"/>
                <w:sz w:val="22"/>
                <w:szCs w:val="22"/>
                <w:highlight w:val="none"/>
                <w:lang w:val="zh-CN" w:eastAsia="en-US" w:bidi="zh-CN"/>
              </w:rPr>
              <w:t>17.3.2</w:t>
            </w:r>
          </w:p>
        </w:tc>
        <w:tc>
          <w:tcPr>
            <w:tcW w:w="7305" w:type="dxa"/>
          </w:tcPr>
          <w:p w14:paraId="3BDEB9A0">
            <w:pPr>
              <w:autoSpaceDE w:val="0"/>
              <w:autoSpaceDN w:val="0"/>
              <w:spacing w:before="89" w:line="250" w:lineRule="exact"/>
              <w:ind w:left="342"/>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承包人在每个付款周期末向监理人提交进度付款申请单的份数：</w:t>
            </w:r>
            <w:r>
              <w:rPr>
                <w:rFonts w:hint="eastAsia" w:ascii="宋体" w:hAnsi="宋体" w:cs="宋体"/>
                <w:color w:val="auto"/>
                <w:kern w:val="0"/>
                <w:sz w:val="22"/>
                <w:szCs w:val="22"/>
                <w:highlight w:val="none"/>
                <w:lang w:val="zh-CN" w:bidi="zh-CN"/>
              </w:rPr>
              <w:t>4</w:t>
            </w:r>
            <w:r>
              <w:rPr>
                <w:rFonts w:ascii="宋体" w:hAnsi="宋体" w:cs="宋体"/>
                <w:color w:val="auto"/>
                <w:kern w:val="0"/>
                <w:sz w:val="22"/>
                <w:szCs w:val="22"/>
                <w:highlight w:val="none"/>
                <w:lang w:val="zh-CN" w:bidi="zh-CN"/>
              </w:rPr>
              <w:t>份</w:t>
            </w:r>
          </w:p>
        </w:tc>
      </w:tr>
      <w:tr w14:paraId="14FB3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635C1FCD">
            <w:pPr>
              <w:autoSpaceDE w:val="0"/>
              <w:autoSpaceDN w:val="0"/>
              <w:spacing w:before="113" w:line="226" w:lineRule="exact"/>
              <w:ind w:left="83" w:right="74"/>
              <w:jc w:val="center"/>
              <w:rPr>
                <w:rFonts w:hint="eastAsia" w:hAnsi="宋体" w:cs="宋体"/>
                <w:color w:val="auto"/>
                <w:kern w:val="0"/>
                <w:sz w:val="22"/>
                <w:szCs w:val="22"/>
                <w:highlight w:val="none"/>
                <w:lang w:val="zh-CN" w:eastAsia="en-US" w:bidi="zh-CN"/>
              </w:rPr>
            </w:pPr>
            <w:r>
              <w:rPr>
                <w:rFonts w:hAnsi="宋体" w:cs="宋体"/>
                <w:color w:val="auto"/>
                <w:kern w:val="0"/>
                <w:sz w:val="22"/>
                <w:szCs w:val="22"/>
                <w:highlight w:val="none"/>
                <w:lang w:val="zh-CN" w:eastAsia="en-US" w:bidi="zh-CN"/>
              </w:rPr>
              <w:t>18</w:t>
            </w:r>
          </w:p>
        </w:tc>
        <w:tc>
          <w:tcPr>
            <w:tcW w:w="1111" w:type="dxa"/>
          </w:tcPr>
          <w:p w14:paraId="603CEAE4">
            <w:pPr>
              <w:autoSpaceDE w:val="0"/>
              <w:autoSpaceDN w:val="0"/>
              <w:spacing w:before="90" w:line="250" w:lineRule="exact"/>
              <w:ind w:left="107" w:right="-15"/>
              <w:jc w:val="left"/>
              <w:rPr>
                <w:rFonts w:hint="eastAsia" w:ascii="宋体" w:hAnsi="宋体" w:cs="宋体"/>
                <w:color w:val="auto"/>
                <w:kern w:val="0"/>
                <w:sz w:val="22"/>
                <w:szCs w:val="22"/>
                <w:highlight w:val="none"/>
                <w:lang w:val="zh-CN" w:eastAsia="en-US" w:bidi="zh-CN"/>
              </w:rPr>
            </w:pPr>
            <w:r>
              <w:rPr>
                <w:rFonts w:hAnsi="宋体" w:eastAsia="Times New Roman" w:cs="宋体"/>
                <w:color w:val="auto"/>
                <w:spacing w:val="-6"/>
                <w:kern w:val="0"/>
                <w:sz w:val="22"/>
                <w:szCs w:val="22"/>
                <w:highlight w:val="none"/>
                <w:lang w:val="zh-CN" w:eastAsia="en-US" w:bidi="zh-CN"/>
              </w:rPr>
              <w:t>17.3.3</w:t>
            </w:r>
            <w:r>
              <w:rPr>
                <w:rFonts w:ascii="宋体" w:hAnsi="宋体" w:cs="宋体"/>
                <w:color w:val="auto"/>
                <w:spacing w:val="-6"/>
                <w:kern w:val="0"/>
                <w:sz w:val="22"/>
                <w:szCs w:val="22"/>
                <w:highlight w:val="none"/>
                <w:lang w:val="zh-CN" w:eastAsia="en-US" w:bidi="zh-CN"/>
              </w:rPr>
              <w:t>（</w:t>
            </w:r>
            <w:r>
              <w:rPr>
                <w:rFonts w:hAnsi="宋体" w:eastAsia="Times New Roman" w:cs="宋体"/>
                <w:color w:val="auto"/>
                <w:spacing w:val="-6"/>
                <w:kern w:val="0"/>
                <w:sz w:val="22"/>
                <w:szCs w:val="22"/>
                <w:highlight w:val="none"/>
                <w:lang w:val="zh-CN" w:eastAsia="en-US" w:bidi="zh-CN"/>
              </w:rPr>
              <w:t>1</w:t>
            </w:r>
            <w:r>
              <w:rPr>
                <w:rFonts w:ascii="宋体" w:hAnsi="宋体" w:cs="宋体"/>
                <w:color w:val="auto"/>
                <w:spacing w:val="-6"/>
                <w:kern w:val="0"/>
                <w:sz w:val="22"/>
                <w:szCs w:val="22"/>
                <w:highlight w:val="none"/>
                <w:lang w:val="zh-CN" w:eastAsia="en-US" w:bidi="zh-CN"/>
              </w:rPr>
              <w:t>）</w:t>
            </w:r>
          </w:p>
        </w:tc>
        <w:tc>
          <w:tcPr>
            <w:tcW w:w="7305" w:type="dxa"/>
          </w:tcPr>
          <w:p w14:paraId="1C0C0A7E">
            <w:pPr>
              <w:tabs>
                <w:tab w:val="left" w:pos="3079"/>
                <w:tab w:val="left" w:pos="4935"/>
              </w:tabs>
              <w:autoSpaceDE w:val="0"/>
              <w:autoSpaceDN w:val="0"/>
              <w:spacing w:before="90" w:line="250" w:lineRule="exact"/>
              <w:ind w:left="347"/>
              <w:jc w:val="left"/>
              <w:rPr>
                <w:rFonts w:hint="eastAsia" w:ascii="宋体" w:hAnsi="宋体" w:cs="宋体"/>
                <w:color w:val="auto"/>
                <w:kern w:val="0"/>
                <w:sz w:val="22"/>
                <w:szCs w:val="22"/>
                <w:highlight w:val="none"/>
                <w:lang w:val="zh-CN" w:bidi="zh-CN"/>
              </w:rPr>
            </w:pPr>
            <w:r>
              <w:rPr>
                <w:color w:val="auto"/>
                <w:spacing w:val="-6"/>
                <w:sz w:val="22"/>
                <w:szCs w:val="22"/>
                <w:highlight w:val="none"/>
              </w:rPr>
              <w:t>进度付款证书最低限额：无。</w:t>
            </w:r>
          </w:p>
        </w:tc>
      </w:tr>
      <w:tr w14:paraId="08FD0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tcPr>
          <w:p w14:paraId="04CE2090">
            <w:pPr>
              <w:autoSpaceDE w:val="0"/>
              <w:autoSpaceDN w:val="0"/>
              <w:spacing w:before="113" w:line="226" w:lineRule="exact"/>
              <w:ind w:left="83" w:right="74"/>
              <w:jc w:val="center"/>
              <w:rPr>
                <w:rFonts w:hint="eastAsia" w:hAnsi="宋体" w:cs="宋体"/>
                <w:color w:val="auto"/>
                <w:kern w:val="0"/>
                <w:sz w:val="22"/>
                <w:szCs w:val="22"/>
                <w:highlight w:val="none"/>
                <w:lang w:val="zh-CN" w:eastAsia="en-US" w:bidi="zh-CN"/>
              </w:rPr>
            </w:pPr>
            <w:r>
              <w:rPr>
                <w:rFonts w:hAnsi="宋体" w:cs="宋体"/>
                <w:color w:val="auto"/>
                <w:kern w:val="0"/>
                <w:sz w:val="22"/>
                <w:szCs w:val="22"/>
                <w:highlight w:val="none"/>
                <w:lang w:val="zh-CN" w:eastAsia="en-US" w:bidi="zh-CN"/>
              </w:rPr>
              <w:t>19</w:t>
            </w:r>
          </w:p>
        </w:tc>
        <w:tc>
          <w:tcPr>
            <w:tcW w:w="1111" w:type="dxa"/>
          </w:tcPr>
          <w:p w14:paraId="72C3EF47">
            <w:pPr>
              <w:autoSpaceDE w:val="0"/>
              <w:autoSpaceDN w:val="0"/>
              <w:spacing w:before="90" w:line="250" w:lineRule="exact"/>
              <w:ind w:left="107" w:right="-15"/>
              <w:jc w:val="left"/>
              <w:rPr>
                <w:rFonts w:hint="eastAsia" w:ascii="宋体" w:hAnsi="宋体" w:cs="宋体"/>
                <w:color w:val="auto"/>
                <w:kern w:val="0"/>
                <w:sz w:val="22"/>
                <w:szCs w:val="22"/>
                <w:highlight w:val="none"/>
                <w:lang w:val="zh-CN" w:eastAsia="en-US" w:bidi="zh-CN"/>
              </w:rPr>
            </w:pPr>
            <w:r>
              <w:rPr>
                <w:rFonts w:hAnsi="宋体" w:eastAsia="Times New Roman" w:cs="宋体"/>
                <w:color w:val="auto"/>
                <w:spacing w:val="-6"/>
                <w:kern w:val="0"/>
                <w:sz w:val="22"/>
                <w:szCs w:val="22"/>
                <w:highlight w:val="none"/>
                <w:lang w:val="zh-CN" w:eastAsia="en-US" w:bidi="zh-CN"/>
              </w:rPr>
              <w:t>17.3.3</w:t>
            </w:r>
            <w:r>
              <w:rPr>
                <w:rFonts w:ascii="宋体" w:hAnsi="宋体" w:cs="宋体"/>
                <w:color w:val="auto"/>
                <w:spacing w:val="-6"/>
                <w:kern w:val="0"/>
                <w:sz w:val="22"/>
                <w:szCs w:val="22"/>
                <w:highlight w:val="none"/>
                <w:lang w:val="zh-CN" w:eastAsia="en-US" w:bidi="zh-CN"/>
              </w:rPr>
              <w:t>（</w:t>
            </w:r>
            <w:r>
              <w:rPr>
                <w:rFonts w:hAnsi="宋体" w:eastAsia="Times New Roman" w:cs="宋体"/>
                <w:color w:val="auto"/>
                <w:spacing w:val="-6"/>
                <w:kern w:val="0"/>
                <w:sz w:val="22"/>
                <w:szCs w:val="22"/>
                <w:highlight w:val="none"/>
                <w:lang w:val="zh-CN" w:eastAsia="en-US" w:bidi="zh-CN"/>
              </w:rPr>
              <w:t>2</w:t>
            </w:r>
            <w:r>
              <w:rPr>
                <w:rFonts w:ascii="宋体" w:hAnsi="宋体" w:cs="宋体"/>
                <w:color w:val="auto"/>
                <w:spacing w:val="-6"/>
                <w:kern w:val="0"/>
                <w:sz w:val="22"/>
                <w:szCs w:val="22"/>
                <w:highlight w:val="none"/>
                <w:lang w:val="zh-CN" w:eastAsia="en-US" w:bidi="zh-CN"/>
              </w:rPr>
              <w:t>）</w:t>
            </w:r>
          </w:p>
        </w:tc>
        <w:tc>
          <w:tcPr>
            <w:tcW w:w="7305" w:type="dxa"/>
          </w:tcPr>
          <w:p w14:paraId="61BF751F">
            <w:pPr>
              <w:tabs>
                <w:tab w:val="left" w:pos="3185"/>
              </w:tabs>
              <w:autoSpaceDE w:val="0"/>
              <w:autoSpaceDN w:val="0"/>
              <w:spacing w:before="90" w:line="250" w:lineRule="exact"/>
              <w:ind w:left="347"/>
              <w:jc w:val="left"/>
              <w:rPr>
                <w:rFonts w:hint="eastAsia" w:ascii="宋体" w:hAnsi="宋体" w:cs="宋体"/>
                <w:color w:val="auto"/>
                <w:kern w:val="0"/>
                <w:sz w:val="22"/>
                <w:szCs w:val="22"/>
                <w:highlight w:val="none"/>
                <w:lang w:val="zh-CN" w:bidi="zh-CN"/>
              </w:rPr>
            </w:pPr>
            <w:r>
              <w:rPr>
                <w:color w:val="auto"/>
                <w:spacing w:val="-6"/>
                <w:sz w:val="22"/>
                <w:szCs w:val="22"/>
                <w:highlight w:val="none"/>
              </w:rPr>
              <w:t>逾期付款违约金的利率：同期银行活期利率。</w:t>
            </w:r>
          </w:p>
        </w:tc>
      </w:tr>
      <w:tr w14:paraId="6F308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629" w:type="dxa"/>
          </w:tcPr>
          <w:p w14:paraId="6E69A690">
            <w:pPr>
              <w:autoSpaceDE w:val="0"/>
              <w:autoSpaceDN w:val="0"/>
              <w:jc w:val="left"/>
              <w:rPr>
                <w:rFonts w:hint="eastAsia" w:ascii="宋体" w:hAnsi="宋体" w:cs="宋体"/>
                <w:color w:val="auto"/>
                <w:kern w:val="0"/>
                <w:sz w:val="22"/>
                <w:szCs w:val="22"/>
                <w:highlight w:val="none"/>
                <w:lang w:val="zh-CN" w:bidi="zh-CN"/>
              </w:rPr>
            </w:pPr>
          </w:p>
          <w:p w14:paraId="6627C54A">
            <w:pPr>
              <w:autoSpaceDE w:val="0"/>
              <w:autoSpaceDN w:val="0"/>
              <w:spacing w:before="178"/>
              <w:ind w:right="74"/>
              <w:rPr>
                <w:rFonts w:hint="eastAsia" w:hAnsi="宋体" w:cs="宋体"/>
                <w:color w:val="auto"/>
                <w:kern w:val="0"/>
                <w:sz w:val="22"/>
                <w:szCs w:val="22"/>
                <w:highlight w:val="none"/>
                <w:lang w:val="zh-CN" w:eastAsia="en-US" w:bidi="zh-CN"/>
              </w:rPr>
            </w:pPr>
            <w:r>
              <w:rPr>
                <w:rFonts w:hAnsi="宋体" w:cs="宋体"/>
                <w:color w:val="auto"/>
                <w:kern w:val="0"/>
                <w:sz w:val="22"/>
                <w:szCs w:val="22"/>
                <w:highlight w:val="none"/>
                <w:lang w:val="zh-CN" w:eastAsia="en-US" w:bidi="zh-CN"/>
              </w:rPr>
              <w:t>20</w:t>
            </w:r>
          </w:p>
        </w:tc>
        <w:tc>
          <w:tcPr>
            <w:tcW w:w="1111" w:type="dxa"/>
          </w:tcPr>
          <w:p w14:paraId="1EC8A624">
            <w:pPr>
              <w:autoSpaceDE w:val="0"/>
              <w:autoSpaceDN w:val="0"/>
              <w:jc w:val="left"/>
              <w:rPr>
                <w:rFonts w:hint="eastAsia" w:ascii="宋体" w:hAnsi="宋体" w:cs="宋体"/>
                <w:color w:val="auto"/>
                <w:kern w:val="0"/>
                <w:sz w:val="22"/>
                <w:szCs w:val="22"/>
                <w:highlight w:val="none"/>
                <w:lang w:val="zh-CN" w:eastAsia="en-US" w:bidi="zh-CN"/>
              </w:rPr>
            </w:pPr>
          </w:p>
          <w:p w14:paraId="129A6908">
            <w:pPr>
              <w:autoSpaceDE w:val="0"/>
              <w:autoSpaceDN w:val="0"/>
              <w:spacing w:before="178"/>
              <w:jc w:val="left"/>
              <w:rPr>
                <w:rFonts w:hint="eastAsia" w:hAnsi="宋体" w:cs="宋体"/>
                <w:color w:val="auto"/>
                <w:kern w:val="0"/>
                <w:sz w:val="22"/>
                <w:szCs w:val="22"/>
                <w:highlight w:val="none"/>
                <w:lang w:val="zh-CN" w:eastAsia="en-US" w:bidi="zh-CN"/>
              </w:rPr>
            </w:pPr>
            <w:r>
              <w:rPr>
                <w:rFonts w:hAnsi="宋体" w:cs="宋体"/>
                <w:color w:val="auto"/>
                <w:kern w:val="0"/>
                <w:sz w:val="22"/>
                <w:szCs w:val="22"/>
                <w:highlight w:val="none"/>
                <w:lang w:val="zh-CN" w:eastAsia="en-US" w:bidi="zh-CN"/>
              </w:rPr>
              <w:t>17.4.1</w:t>
            </w:r>
          </w:p>
        </w:tc>
        <w:tc>
          <w:tcPr>
            <w:tcW w:w="7305" w:type="dxa"/>
          </w:tcPr>
          <w:p w14:paraId="48BC02FD">
            <w:pPr>
              <w:spacing w:before="177" w:line="360" w:lineRule="exact"/>
              <w:ind w:firstLine="416" w:firstLineChars="200"/>
              <w:rPr>
                <w:color w:val="auto"/>
                <w:spacing w:val="-6"/>
                <w:sz w:val="22"/>
                <w:szCs w:val="22"/>
                <w:highlight w:val="none"/>
              </w:rPr>
            </w:pPr>
            <w:r>
              <w:rPr>
                <w:color w:val="auto"/>
                <w:spacing w:val="-6"/>
                <w:sz w:val="22"/>
                <w:szCs w:val="22"/>
                <w:highlight w:val="none"/>
              </w:rPr>
              <w:t>质量保证金限额：</w:t>
            </w:r>
            <w:r>
              <w:rPr>
                <w:rFonts w:hint="eastAsia"/>
                <w:color w:val="auto"/>
                <w:spacing w:val="-6"/>
                <w:sz w:val="22"/>
                <w:szCs w:val="22"/>
                <w:highlight w:val="none"/>
                <w:u w:val="single"/>
              </w:rPr>
              <w:t xml:space="preserve"> 3 </w:t>
            </w:r>
            <w:r>
              <w:rPr>
                <w:color w:val="auto"/>
                <w:spacing w:val="-6"/>
                <w:sz w:val="22"/>
                <w:szCs w:val="22"/>
                <w:highlight w:val="none"/>
              </w:rPr>
              <w:t xml:space="preserve"> %合同价格，若交工验收时承包人具备被招标项目所在地省级交通运输主管部门评定的最高信用等级，发包人给予</w:t>
            </w:r>
            <w:r>
              <w:rPr>
                <w:color w:val="auto"/>
                <w:spacing w:val="-6"/>
                <w:sz w:val="22"/>
                <w:szCs w:val="22"/>
                <w:highlight w:val="none"/>
                <w:u w:val="single"/>
              </w:rPr>
              <w:t xml:space="preserve"> / </w:t>
            </w:r>
            <w:r>
              <w:rPr>
                <w:color w:val="auto"/>
                <w:spacing w:val="-6"/>
                <w:sz w:val="22"/>
                <w:szCs w:val="22"/>
                <w:highlight w:val="none"/>
              </w:rPr>
              <w:t xml:space="preserve"> %合同价格质量保证金的优惠</w:t>
            </w:r>
            <w:r>
              <w:rPr>
                <w:rFonts w:hint="eastAsia"/>
                <w:color w:val="auto"/>
                <w:spacing w:val="-6"/>
                <w:sz w:val="22"/>
                <w:szCs w:val="22"/>
                <w:highlight w:val="none"/>
              </w:rPr>
              <w:t>。</w:t>
            </w:r>
          </w:p>
          <w:p w14:paraId="6FCB8EC1">
            <w:pPr>
              <w:autoSpaceDE w:val="0"/>
              <w:autoSpaceDN w:val="0"/>
              <w:spacing w:before="2" w:line="355" w:lineRule="exact"/>
              <w:ind w:left="472"/>
              <w:jc w:val="left"/>
              <w:rPr>
                <w:rFonts w:hint="eastAsia" w:ascii="宋体" w:hAnsi="宋体" w:cs="宋体"/>
                <w:color w:val="auto"/>
                <w:kern w:val="0"/>
                <w:sz w:val="22"/>
                <w:szCs w:val="22"/>
                <w:highlight w:val="none"/>
                <w:lang w:val="zh-CN" w:bidi="zh-CN"/>
              </w:rPr>
            </w:pPr>
            <w:r>
              <w:rPr>
                <w:color w:val="auto"/>
                <w:spacing w:val="-6"/>
                <w:sz w:val="22"/>
                <w:szCs w:val="22"/>
                <w:highlight w:val="none"/>
              </w:rPr>
              <w:t>质量保证金是否计付利息：否</w:t>
            </w:r>
          </w:p>
        </w:tc>
      </w:tr>
      <w:tr w14:paraId="44B9A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29" w:type="dxa"/>
          </w:tcPr>
          <w:p w14:paraId="3320EDE1">
            <w:pPr>
              <w:autoSpaceDE w:val="0"/>
              <w:autoSpaceDN w:val="0"/>
              <w:spacing w:before="11"/>
              <w:jc w:val="left"/>
              <w:rPr>
                <w:rFonts w:hint="eastAsia" w:ascii="宋体" w:hAnsi="宋体" w:cs="宋体"/>
                <w:color w:val="auto"/>
                <w:kern w:val="0"/>
                <w:sz w:val="22"/>
                <w:szCs w:val="22"/>
                <w:highlight w:val="none"/>
                <w:lang w:val="zh-CN" w:bidi="zh-CN"/>
              </w:rPr>
            </w:pPr>
          </w:p>
          <w:p w14:paraId="1152AE54">
            <w:pPr>
              <w:autoSpaceDE w:val="0"/>
              <w:autoSpaceDN w:val="0"/>
              <w:ind w:left="83" w:right="74"/>
              <w:jc w:val="center"/>
              <w:rPr>
                <w:rFonts w:hint="eastAsia" w:hAnsi="宋体" w:cs="宋体"/>
                <w:color w:val="auto"/>
                <w:kern w:val="0"/>
                <w:sz w:val="22"/>
                <w:szCs w:val="22"/>
                <w:highlight w:val="none"/>
                <w:lang w:val="zh-CN" w:eastAsia="en-US" w:bidi="zh-CN"/>
              </w:rPr>
            </w:pPr>
            <w:r>
              <w:rPr>
                <w:rFonts w:hAnsi="宋体" w:cs="宋体"/>
                <w:color w:val="auto"/>
                <w:kern w:val="0"/>
                <w:sz w:val="22"/>
                <w:szCs w:val="22"/>
                <w:highlight w:val="none"/>
                <w:lang w:val="zh-CN" w:eastAsia="en-US" w:bidi="zh-CN"/>
              </w:rPr>
              <w:t>21</w:t>
            </w:r>
          </w:p>
        </w:tc>
        <w:tc>
          <w:tcPr>
            <w:tcW w:w="1111" w:type="dxa"/>
          </w:tcPr>
          <w:p w14:paraId="2BF67AF9">
            <w:pPr>
              <w:autoSpaceDE w:val="0"/>
              <w:autoSpaceDN w:val="0"/>
              <w:jc w:val="left"/>
              <w:rPr>
                <w:rFonts w:hint="eastAsia" w:ascii="宋体" w:hAnsi="宋体" w:cs="宋体"/>
                <w:color w:val="auto"/>
                <w:kern w:val="0"/>
                <w:sz w:val="22"/>
                <w:szCs w:val="22"/>
                <w:highlight w:val="none"/>
                <w:lang w:val="zh-CN" w:eastAsia="en-US" w:bidi="zh-CN"/>
              </w:rPr>
            </w:pPr>
          </w:p>
          <w:p w14:paraId="29D86D9D">
            <w:pPr>
              <w:autoSpaceDE w:val="0"/>
              <w:autoSpaceDN w:val="0"/>
              <w:ind w:left="107" w:right="-15"/>
              <w:jc w:val="left"/>
              <w:rPr>
                <w:rFonts w:hint="eastAsia" w:ascii="宋体" w:hAnsi="宋体" w:cs="宋体"/>
                <w:color w:val="auto"/>
                <w:kern w:val="0"/>
                <w:sz w:val="22"/>
                <w:szCs w:val="22"/>
                <w:highlight w:val="none"/>
                <w:lang w:val="zh-CN" w:eastAsia="en-US" w:bidi="zh-CN"/>
              </w:rPr>
            </w:pPr>
            <w:r>
              <w:rPr>
                <w:rFonts w:hAnsi="宋体" w:eastAsia="Times New Roman" w:cs="宋体"/>
                <w:color w:val="auto"/>
                <w:spacing w:val="-6"/>
                <w:kern w:val="0"/>
                <w:sz w:val="22"/>
                <w:szCs w:val="22"/>
                <w:highlight w:val="none"/>
                <w:lang w:val="zh-CN" w:eastAsia="en-US" w:bidi="zh-CN"/>
              </w:rPr>
              <w:t>17.5.1</w:t>
            </w:r>
            <w:r>
              <w:rPr>
                <w:rFonts w:ascii="宋体" w:hAnsi="宋体" w:cs="宋体"/>
                <w:color w:val="auto"/>
                <w:spacing w:val="-6"/>
                <w:kern w:val="0"/>
                <w:sz w:val="22"/>
                <w:szCs w:val="22"/>
                <w:highlight w:val="none"/>
                <w:lang w:val="zh-CN" w:eastAsia="en-US" w:bidi="zh-CN"/>
              </w:rPr>
              <w:t>（</w:t>
            </w:r>
            <w:r>
              <w:rPr>
                <w:rFonts w:hAnsi="宋体" w:eastAsia="Times New Roman" w:cs="宋体"/>
                <w:color w:val="auto"/>
                <w:spacing w:val="-6"/>
                <w:kern w:val="0"/>
                <w:sz w:val="22"/>
                <w:szCs w:val="22"/>
                <w:highlight w:val="none"/>
                <w:lang w:val="zh-CN" w:eastAsia="en-US" w:bidi="zh-CN"/>
              </w:rPr>
              <w:t>1</w:t>
            </w:r>
            <w:r>
              <w:rPr>
                <w:rFonts w:ascii="宋体" w:hAnsi="宋体" w:cs="宋体"/>
                <w:color w:val="auto"/>
                <w:spacing w:val="-6"/>
                <w:kern w:val="0"/>
                <w:sz w:val="22"/>
                <w:szCs w:val="22"/>
                <w:highlight w:val="none"/>
                <w:lang w:val="zh-CN" w:eastAsia="en-US" w:bidi="zh-CN"/>
              </w:rPr>
              <w:t>）</w:t>
            </w:r>
          </w:p>
        </w:tc>
        <w:tc>
          <w:tcPr>
            <w:tcW w:w="7305" w:type="dxa"/>
          </w:tcPr>
          <w:p w14:paraId="6EF1DAA0">
            <w:pPr>
              <w:autoSpaceDE w:val="0"/>
              <w:autoSpaceDN w:val="0"/>
              <w:spacing w:before="89"/>
              <w:ind w:left="347"/>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承包人向监理人提交交工付款申请单（包括相关证明材料）的份数：</w:t>
            </w:r>
          </w:p>
          <w:p w14:paraId="4F5D2DFA">
            <w:pPr>
              <w:tabs>
                <w:tab w:val="left" w:pos="770"/>
              </w:tabs>
              <w:autoSpaceDE w:val="0"/>
              <w:autoSpaceDN w:val="0"/>
              <w:spacing w:before="91" w:line="250" w:lineRule="exact"/>
              <w:ind w:left="347"/>
              <w:jc w:val="left"/>
              <w:rPr>
                <w:rFonts w:hint="eastAsia" w:ascii="宋体" w:hAnsi="宋体" w:cs="宋体"/>
                <w:color w:val="auto"/>
                <w:kern w:val="0"/>
                <w:sz w:val="22"/>
                <w:szCs w:val="22"/>
                <w:highlight w:val="none"/>
                <w:lang w:val="zh-CN" w:eastAsia="en-US" w:bidi="zh-CN"/>
              </w:rPr>
            </w:pPr>
            <w:r>
              <w:rPr>
                <w:rFonts w:hint="eastAsia" w:hAnsi="宋体" w:cs="宋体"/>
                <w:color w:val="auto"/>
                <w:kern w:val="0"/>
                <w:sz w:val="22"/>
                <w:szCs w:val="22"/>
                <w:highlight w:val="none"/>
                <w:u w:val="single"/>
                <w:lang w:val="zh-CN" w:bidi="zh-CN"/>
              </w:rPr>
              <w:t>4</w:t>
            </w:r>
            <w:r>
              <w:rPr>
                <w:rFonts w:hint="eastAsia" w:hAnsi="宋体" w:cs="宋体"/>
                <w:color w:val="auto"/>
                <w:kern w:val="0"/>
                <w:sz w:val="22"/>
                <w:szCs w:val="22"/>
                <w:highlight w:val="none"/>
                <w:u w:val="single"/>
                <w:lang w:bidi="zh-CN"/>
              </w:rPr>
              <w:t xml:space="preserve"> </w:t>
            </w:r>
            <w:r>
              <w:rPr>
                <w:rFonts w:ascii="宋体" w:hAnsi="宋体" w:cs="宋体"/>
                <w:color w:val="auto"/>
                <w:kern w:val="0"/>
                <w:sz w:val="22"/>
                <w:szCs w:val="22"/>
                <w:highlight w:val="none"/>
                <w:lang w:val="zh-CN" w:eastAsia="en-US" w:bidi="zh-CN"/>
              </w:rPr>
              <w:t>份</w:t>
            </w:r>
          </w:p>
        </w:tc>
      </w:tr>
      <w:tr w14:paraId="6D49F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29" w:type="dxa"/>
            <w:vAlign w:val="center"/>
          </w:tcPr>
          <w:p w14:paraId="2072584B">
            <w:pPr>
              <w:autoSpaceDE w:val="0"/>
              <w:autoSpaceDN w:val="0"/>
              <w:spacing w:before="11"/>
              <w:jc w:val="center"/>
              <w:rPr>
                <w:rFonts w:hint="eastAsia" w:ascii="宋体" w:hAnsi="宋体" w:cs="宋体"/>
                <w:color w:val="auto"/>
                <w:kern w:val="0"/>
                <w:sz w:val="22"/>
                <w:szCs w:val="22"/>
                <w:highlight w:val="none"/>
                <w:lang w:val="zh-CN" w:eastAsia="en-US" w:bidi="zh-CN"/>
              </w:rPr>
            </w:pPr>
          </w:p>
          <w:p w14:paraId="5DB20797">
            <w:pPr>
              <w:autoSpaceDE w:val="0"/>
              <w:autoSpaceDN w:val="0"/>
              <w:ind w:left="83" w:right="74"/>
              <w:jc w:val="center"/>
              <w:rPr>
                <w:rFonts w:hint="eastAsia" w:hAnsi="宋体" w:cs="宋体"/>
                <w:color w:val="auto"/>
                <w:kern w:val="0"/>
                <w:sz w:val="22"/>
                <w:szCs w:val="22"/>
                <w:highlight w:val="none"/>
                <w:lang w:val="zh-CN" w:eastAsia="en-US" w:bidi="zh-CN"/>
              </w:rPr>
            </w:pPr>
            <w:r>
              <w:rPr>
                <w:rFonts w:hAnsi="宋体" w:cs="宋体"/>
                <w:color w:val="auto"/>
                <w:kern w:val="0"/>
                <w:sz w:val="22"/>
                <w:szCs w:val="22"/>
                <w:highlight w:val="none"/>
                <w:lang w:val="zh-CN" w:eastAsia="en-US" w:bidi="zh-CN"/>
              </w:rPr>
              <w:t>22</w:t>
            </w:r>
          </w:p>
        </w:tc>
        <w:tc>
          <w:tcPr>
            <w:tcW w:w="1111" w:type="dxa"/>
            <w:vAlign w:val="center"/>
          </w:tcPr>
          <w:p w14:paraId="11DA1D9A">
            <w:pPr>
              <w:autoSpaceDE w:val="0"/>
              <w:autoSpaceDN w:val="0"/>
              <w:jc w:val="center"/>
              <w:rPr>
                <w:rFonts w:hint="eastAsia" w:ascii="宋体" w:hAnsi="宋体" w:cs="宋体"/>
                <w:color w:val="auto"/>
                <w:kern w:val="0"/>
                <w:sz w:val="22"/>
                <w:szCs w:val="22"/>
                <w:highlight w:val="none"/>
                <w:lang w:val="zh-CN" w:eastAsia="en-US" w:bidi="zh-CN"/>
              </w:rPr>
            </w:pPr>
          </w:p>
          <w:p w14:paraId="77AE4614">
            <w:pPr>
              <w:autoSpaceDE w:val="0"/>
              <w:autoSpaceDN w:val="0"/>
              <w:ind w:left="107" w:right="-15"/>
              <w:jc w:val="center"/>
              <w:rPr>
                <w:rFonts w:hint="eastAsia" w:ascii="宋体" w:hAnsi="宋体" w:cs="宋体"/>
                <w:color w:val="auto"/>
                <w:kern w:val="0"/>
                <w:sz w:val="22"/>
                <w:szCs w:val="22"/>
                <w:highlight w:val="none"/>
                <w:lang w:val="zh-CN" w:eastAsia="en-US" w:bidi="zh-CN"/>
              </w:rPr>
            </w:pPr>
            <w:r>
              <w:rPr>
                <w:rFonts w:hAnsi="宋体" w:eastAsia="Times New Roman" w:cs="宋体"/>
                <w:color w:val="auto"/>
                <w:spacing w:val="-6"/>
                <w:kern w:val="0"/>
                <w:sz w:val="22"/>
                <w:szCs w:val="22"/>
                <w:highlight w:val="none"/>
                <w:lang w:val="zh-CN" w:eastAsia="en-US" w:bidi="zh-CN"/>
              </w:rPr>
              <w:t>17.6.1</w:t>
            </w:r>
            <w:r>
              <w:rPr>
                <w:rFonts w:ascii="宋体" w:hAnsi="宋体" w:cs="宋体"/>
                <w:color w:val="auto"/>
                <w:spacing w:val="-6"/>
                <w:kern w:val="0"/>
                <w:sz w:val="22"/>
                <w:szCs w:val="22"/>
                <w:highlight w:val="none"/>
                <w:lang w:val="zh-CN" w:eastAsia="en-US" w:bidi="zh-CN"/>
              </w:rPr>
              <w:t>（</w:t>
            </w:r>
            <w:r>
              <w:rPr>
                <w:rFonts w:hAnsi="宋体" w:eastAsia="Times New Roman" w:cs="宋体"/>
                <w:color w:val="auto"/>
                <w:spacing w:val="-6"/>
                <w:kern w:val="0"/>
                <w:sz w:val="22"/>
                <w:szCs w:val="22"/>
                <w:highlight w:val="none"/>
                <w:lang w:val="zh-CN" w:eastAsia="en-US" w:bidi="zh-CN"/>
              </w:rPr>
              <w:t>1</w:t>
            </w:r>
            <w:r>
              <w:rPr>
                <w:rFonts w:ascii="宋体" w:hAnsi="宋体" w:cs="宋体"/>
                <w:color w:val="auto"/>
                <w:spacing w:val="-6"/>
                <w:kern w:val="0"/>
                <w:sz w:val="22"/>
                <w:szCs w:val="22"/>
                <w:highlight w:val="none"/>
                <w:lang w:val="zh-CN" w:eastAsia="en-US" w:bidi="zh-CN"/>
              </w:rPr>
              <w:t>）</w:t>
            </w:r>
          </w:p>
        </w:tc>
        <w:tc>
          <w:tcPr>
            <w:tcW w:w="7305" w:type="dxa"/>
            <w:vAlign w:val="center"/>
          </w:tcPr>
          <w:p w14:paraId="73C362C0">
            <w:pPr>
              <w:autoSpaceDE w:val="0"/>
              <w:autoSpaceDN w:val="0"/>
              <w:spacing w:before="90"/>
              <w:ind w:left="347"/>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承包人向监理人提交最终结清申请单（包括相关证明材料）的份数：</w:t>
            </w:r>
          </w:p>
          <w:p w14:paraId="29B058C3">
            <w:pPr>
              <w:tabs>
                <w:tab w:val="left" w:pos="979"/>
              </w:tabs>
              <w:autoSpaceDE w:val="0"/>
              <w:autoSpaceDN w:val="0"/>
              <w:spacing w:before="91" w:line="250" w:lineRule="exact"/>
              <w:ind w:left="347"/>
              <w:jc w:val="left"/>
              <w:rPr>
                <w:rFonts w:hint="eastAsia" w:ascii="宋体" w:hAnsi="宋体" w:cs="宋体"/>
                <w:color w:val="auto"/>
                <w:kern w:val="0"/>
                <w:sz w:val="22"/>
                <w:szCs w:val="22"/>
                <w:highlight w:val="none"/>
                <w:lang w:val="zh-CN" w:eastAsia="en-US" w:bidi="zh-CN"/>
              </w:rPr>
            </w:pPr>
            <w:r>
              <w:rPr>
                <w:rFonts w:hint="eastAsia" w:hAnsi="宋体" w:cs="宋体"/>
                <w:color w:val="auto"/>
                <w:kern w:val="0"/>
                <w:sz w:val="22"/>
                <w:szCs w:val="22"/>
                <w:highlight w:val="none"/>
                <w:u w:val="single"/>
                <w:lang w:val="zh-CN" w:bidi="zh-CN"/>
              </w:rPr>
              <w:t>4</w:t>
            </w:r>
            <w:r>
              <w:rPr>
                <w:rFonts w:hint="eastAsia" w:hAnsi="宋体" w:cs="宋体"/>
                <w:color w:val="auto"/>
                <w:kern w:val="0"/>
                <w:sz w:val="22"/>
                <w:szCs w:val="22"/>
                <w:highlight w:val="none"/>
                <w:u w:val="single"/>
                <w:lang w:bidi="zh-CN"/>
              </w:rPr>
              <w:t xml:space="preserve"> </w:t>
            </w:r>
            <w:r>
              <w:rPr>
                <w:rFonts w:ascii="宋体" w:hAnsi="宋体" w:cs="宋体"/>
                <w:color w:val="auto"/>
                <w:kern w:val="0"/>
                <w:sz w:val="22"/>
                <w:szCs w:val="22"/>
                <w:highlight w:val="none"/>
                <w:lang w:val="zh-CN" w:eastAsia="en-US" w:bidi="zh-CN"/>
              </w:rPr>
              <w:t>份</w:t>
            </w:r>
          </w:p>
        </w:tc>
      </w:tr>
      <w:tr w14:paraId="64C88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vAlign w:val="center"/>
          </w:tcPr>
          <w:p w14:paraId="48CE31D2">
            <w:pPr>
              <w:autoSpaceDE w:val="0"/>
              <w:autoSpaceDN w:val="0"/>
              <w:spacing w:before="113" w:line="226" w:lineRule="exact"/>
              <w:ind w:left="83" w:right="74"/>
              <w:jc w:val="center"/>
              <w:rPr>
                <w:rFonts w:hint="eastAsia" w:hAnsi="宋体" w:cs="宋体"/>
                <w:color w:val="auto"/>
                <w:kern w:val="0"/>
                <w:sz w:val="22"/>
                <w:szCs w:val="22"/>
                <w:highlight w:val="none"/>
                <w:lang w:val="zh-CN" w:eastAsia="en-US" w:bidi="zh-CN"/>
              </w:rPr>
            </w:pPr>
            <w:r>
              <w:rPr>
                <w:rFonts w:hAnsi="宋体" w:cs="宋体"/>
                <w:color w:val="auto"/>
                <w:kern w:val="0"/>
                <w:sz w:val="22"/>
                <w:szCs w:val="22"/>
                <w:highlight w:val="none"/>
                <w:lang w:val="zh-CN" w:eastAsia="en-US" w:bidi="zh-CN"/>
              </w:rPr>
              <w:t>23</w:t>
            </w:r>
          </w:p>
        </w:tc>
        <w:tc>
          <w:tcPr>
            <w:tcW w:w="1111" w:type="dxa"/>
            <w:vAlign w:val="center"/>
          </w:tcPr>
          <w:p w14:paraId="295A11F1">
            <w:pPr>
              <w:autoSpaceDE w:val="0"/>
              <w:autoSpaceDN w:val="0"/>
              <w:spacing w:before="90" w:line="250" w:lineRule="exact"/>
              <w:ind w:left="107"/>
              <w:jc w:val="center"/>
              <w:rPr>
                <w:rFonts w:hint="eastAsia" w:ascii="宋体" w:hAnsi="宋体" w:cs="宋体"/>
                <w:color w:val="auto"/>
                <w:kern w:val="0"/>
                <w:sz w:val="22"/>
                <w:szCs w:val="22"/>
                <w:highlight w:val="none"/>
                <w:lang w:val="zh-CN" w:eastAsia="en-US" w:bidi="zh-CN"/>
              </w:rPr>
            </w:pPr>
            <w:r>
              <w:rPr>
                <w:rFonts w:hAnsi="宋体" w:eastAsia="Times New Roman" w:cs="宋体"/>
                <w:color w:val="auto"/>
                <w:kern w:val="0"/>
                <w:sz w:val="22"/>
                <w:szCs w:val="22"/>
                <w:highlight w:val="none"/>
                <w:lang w:val="zh-CN" w:eastAsia="en-US" w:bidi="zh-CN"/>
              </w:rPr>
              <w:t>18.2</w:t>
            </w:r>
            <w:r>
              <w:rPr>
                <w:rFonts w:ascii="宋体" w:hAnsi="宋体" w:cs="宋体"/>
                <w:color w:val="auto"/>
                <w:kern w:val="0"/>
                <w:sz w:val="22"/>
                <w:szCs w:val="22"/>
                <w:highlight w:val="none"/>
                <w:lang w:val="zh-CN" w:eastAsia="en-US" w:bidi="zh-CN"/>
              </w:rPr>
              <w:t>（</w:t>
            </w:r>
            <w:r>
              <w:rPr>
                <w:rFonts w:hAnsi="宋体" w:eastAsia="Times New Roman" w:cs="宋体"/>
                <w:color w:val="auto"/>
                <w:kern w:val="0"/>
                <w:sz w:val="22"/>
                <w:szCs w:val="22"/>
                <w:highlight w:val="none"/>
                <w:lang w:val="zh-CN" w:eastAsia="en-US" w:bidi="zh-CN"/>
              </w:rPr>
              <w:t>2</w:t>
            </w:r>
            <w:r>
              <w:rPr>
                <w:rFonts w:ascii="宋体" w:hAnsi="宋体" w:cs="宋体"/>
                <w:color w:val="auto"/>
                <w:kern w:val="0"/>
                <w:sz w:val="22"/>
                <w:szCs w:val="22"/>
                <w:highlight w:val="none"/>
                <w:lang w:val="zh-CN" w:eastAsia="en-US" w:bidi="zh-CN"/>
              </w:rPr>
              <w:t>）</w:t>
            </w:r>
          </w:p>
        </w:tc>
        <w:tc>
          <w:tcPr>
            <w:tcW w:w="7305" w:type="dxa"/>
            <w:vAlign w:val="center"/>
          </w:tcPr>
          <w:p w14:paraId="7F6F1D6B">
            <w:pPr>
              <w:tabs>
                <w:tab w:val="left" w:pos="2659"/>
              </w:tabs>
              <w:autoSpaceDE w:val="0"/>
              <w:autoSpaceDN w:val="0"/>
              <w:spacing w:before="90" w:line="250" w:lineRule="exact"/>
              <w:ind w:left="347"/>
              <w:jc w:val="left"/>
              <w:rPr>
                <w:rFonts w:hint="eastAsia" w:ascii="宋体" w:hAnsi="宋体" w:cs="宋体"/>
                <w:color w:val="auto"/>
                <w:kern w:val="0"/>
                <w:sz w:val="22"/>
                <w:szCs w:val="22"/>
                <w:highlight w:val="none"/>
                <w:lang w:val="zh-CN" w:eastAsia="en-US" w:bidi="zh-CN"/>
              </w:rPr>
            </w:pPr>
            <w:r>
              <w:rPr>
                <w:rFonts w:ascii="宋体" w:hAnsi="宋体" w:cs="宋体"/>
                <w:color w:val="auto"/>
                <w:kern w:val="0"/>
                <w:sz w:val="22"/>
                <w:szCs w:val="22"/>
                <w:highlight w:val="none"/>
                <w:lang w:val="zh-CN" w:eastAsia="en-US" w:bidi="zh-CN"/>
              </w:rPr>
              <w:t>竣工</w:t>
            </w:r>
            <w:r>
              <w:rPr>
                <w:rFonts w:ascii="宋体" w:hAnsi="宋体" w:cs="宋体"/>
                <w:color w:val="auto"/>
                <w:spacing w:val="-3"/>
                <w:kern w:val="0"/>
                <w:sz w:val="22"/>
                <w:szCs w:val="22"/>
                <w:highlight w:val="none"/>
                <w:lang w:val="zh-CN" w:eastAsia="en-US" w:bidi="zh-CN"/>
              </w:rPr>
              <w:t>资</w:t>
            </w:r>
            <w:r>
              <w:rPr>
                <w:rFonts w:ascii="宋体" w:hAnsi="宋体" w:cs="宋体"/>
                <w:color w:val="auto"/>
                <w:kern w:val="0"/>
                <w:sz w:val="22"/>
                <w:szCs w:val="22"/>
                <w:highlight w:val="none"/>
                <w:lang w:val="zh-CN" w:eastAsia="en-US" w:bidi="zh-CN"/>
              </w:rPr>
              <w:t>料</w:t>
            </w:r>
            <w:r>
              <w:rPr>
                <w:rFonts w:ascii="宋体" w:hAnsi="宋体" w:cs="宋体"/>
                <w:color w:val="auto"/>
                <w:spacing w:val="-3"/>
                <w:kern w:val="0"/>
                <w:sz w:val="22"/>
                <w:szCs w:val="22"/>
                <w:highlight w:val="none"/>
                <w:lang w:val="zh-CN" w:eastAsia="en-US" w:bidi="zh-CN"/>
              </w:rPr>
              <w:t>的</w:t>
            </w:r>
            <w:r>
              <w:rPr>
                <w:rFonts w:ascii="宋体" w:hAnsi="宋体" w:cs="宋体"/>
                <w:color w:val="auto"/>
                <w:kern w:val="0"/>
                <w:sz w:val="22"/>
                <w:szCs w:val="22"/>
                <w:highlight w:val="none"/>
                <w:lang w:val="zh-CN" w:eastAsia="en-US" w:bidi="zh-CN"/>
              </w:rPr>
              <w:t>份</w:t>
            </w:r>
            <w:r>
              <w:rPr>
                <w:rFonts w:ascii="宋体" w:hAnsi="宋体" w:cs="宋体"/>
                <w:color w:val="auto"/>
                <w:spacing w:val="-3"/>
                <w:kern w:val="0"/>
                <w:sz w:val="22"/>
                <w:szCs w:val="22"/>
                <w:highlight w:val="none"/>
                <w:lang w:val="zh-CN" w:eastAsia="en-US" w:bidi="zh-CN"/>
              </w:rPr>
              <w:t>数</w:t>
            </w:r>
            <w:r>
              <w:rPr>
                <w:rFonts w:ascii="宋体" w:hAnsi="宋体" w:cs="宋体"/>
                <w:color w:val="auto"/>
                <w:kern w:val="0"/>
                <w:sz w:val="22"/>
                <w:szCs w:val="22"/>
                <w:highlight w:val="none"/>
                <w:lang w:val="zh-CN" w:eastAsia="en-US" w:bidi="zh-CN"/>
              </w:rPr>
              <w:t>：</w:t>
            </w:r>
            <w:r>
              <w:rPr>
                <w:rFonts w:hint="eastAsia" w:ascii="宋体" w:hAnsi="宋体" w:cs="宋体"/>
                <w:color w:val="auto"/>
                <w:kern w:val="0"/>
                <w:sz w:val="22"/>
                <w:szCs w:val="22"/>
                <w:highlight w:val="none"/>
                <w:u w:val="single"/>
                <w:lang w:bidi="zh-CN"/>
              </w:rPr>
              <w:t xml:space="preserve">3 </w:t>
            </w:r>
            <w:r>
              <w:rPr>
                <w:rFonts w:ascii="宋体" w:hAnsi="宋体" w:cs="宋体"/>
                <w:color w:val="auto"/>
                <w:kern w:val="0"/>
                <w:sz w:val="22"/>
                <w:szCs w:val="22"/>
                <w:highlight w:val="none"/>
                <w:lang w:val="zh-CN" w:eastAsia="en-US" w:bidi="zh-CN"/>
              </w:rPr>
              <w:t>份</w:t>
            </w:r>
          </w:p>
        </w:tc>
      </w:tr>
      <w:tr w14:paraId="4C181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29" w:type="dxa"/>
            <w:vAlign w:val="center"/>
          </w:tcPr>
          <w:p w14:paraId="7CFD7BA1">
            <w:pPr>
              <w:autoSpaceDE w:val="0"/>
              <w:autoSpaceDN w:val="0"/>
              <w:spacing w:before="194"/>
              <w:ind w:right="74"/>
              <w:jc w:val="center"/>
              <w:rPr>
                <w:rFonts w:hint="eastAsia" w:hAnsi="宋体" w:cs="宋体"/>
                <w:color w:val="auto"/>
                <w:kern w:val="0"/>
                <w:sz w:val="22"/>
                <w:szCs w:val="22"/>
                <w:highlight w:val="none"/>
                <w:lang w:val="zh-CN" w:eastAsia="en-US" w:bidi="zh-CN"/>
              </w:rPr>
            </w:pPr>
            <w:r>
              <w:rPr>
                <w:rFonts w:hAnsi="宋体" w:cs="宋体"/>
                <w:color w:val="auto"/>
                <w:kern w:val="0"/>
                <w:sz w:val="22"/>
                <w:szCs w:val="22"/>
                <w:highlight w:val="none"/>
                <w:lang w:val="zh-CN" w:eastAsia="en-US" w:bidi="zh-CN"/>
              </w:rPr>
              <w:t>24</w:t>
            </w:r>
          </w:p>
        </w:tc>
        <w:tc>
          <w:tcPr>
            <w:tcW w:w="1111" w:type="dxa"/>
            <w:vAlign w:val="center"/>
          </w:tcPr>
          <w:p w14:paraId="237CCE92">
            <w:pPr>
              <w:autoSpaceDE w:val="0"/>
              <w:autoSpaceDN w:val="0"/>
              <w:spacing w:before="194"/>
              <w:jc w:val="center"/>
              <w:rPr>
                <w:rFonts w:hint="eastAsia" w:hAnsi="宋体" w:cs="宋体"/>
                <w:color w:val="auto"/>
                <w:kern w:val="0"/>
                <w:sz w:val="22"/>
                <w:szCs w:val="22"/>
                <w:highlight w:val="none"/>
                <w:lang w:val="zh-CN" w:eastAsia="en-US" w:bidi="zh-CN"/>
              </w:rPr>
            </w:pPr>
            <w:r>
              <w:rPr>
                <w:rFonts w:hAnsi="宋体" w:cs="宋体"/>
                <w:color w:val="auto"/>
                <w:kern w:val="0"/>
                <w:sz w:val="22"/>
                <w:szCs w:val="22"/>
                <w:highlight w:val="none"/>
                <w:lang w:val="zh-CN" w:eastAsia="en-US" w:bidi="zh-CN"/>
              </w:rPr>
              <w:t>18.5.1</w:t>
            </w:r>
          </w:p>
        </w:tc>
        <w:tc>
          <w:tcPr>
            <w:tcW w:w="7305" w:type="dxa"/>
            <w:vAlign w:val="center"/>
          </w:tcPr>
          <w:p w14:paraId="060D6CEB">
            <w:pPr>
              <w:autoSpaceDE w:val="0"/>
              <w:autoSpaceDN w:val="0"/>
              <w:spacing w:before="92"/>
              <w:ind w:left="347"/>
              <w:jc w:val="left"/>
              <w:rPr>
                <w:rFonts w:hAnsi="宋体" w:eastAsia="Times New Roman" w:cs="宋体"/>
                <w:color w:val="auto"/>
                <w:kern w:val="0"/>
                <w:sz w:val="22"/>
                <w:szCs w:val="22"/>
                <w:highlight w:val="none"/>
                <w:lang w:val="zh-CN" w:bidi="zh-CN"/>
              </w:rPr>
            </w:pPr>
            <w:r>
              <w:rPr>
                <w:rFonts w:ascii="宋体" w:hAnsi="宋体" w:cs="宋体"/>
                <w:color w:val="auto"/>
                <w:kern w:val="0"/>
                <w:sz w:val="22"/>
                <w:szCs w:val="22"/>
                <w:highlight w:val="none"/>
                <w:lang w:val="zh-CN" w:bidi="zh-CN"/>
              </w:rPr>
              <w:t>单位工程或工程设备是否需投入施工期运行：</w:t>
            </w:r>
            <w:r>
              <w:rPr>
                <w:rFonts w:ascii="宋体" w:hAnsi="宋体" w:cs="宋体"/>
                <w:color w:val="auto"/>
                <w:kern w:val="0"/>
                <w:sz w:val="22"/>
                <w:szCs w:val="22"/>
                <w:highlight w:val="none"/>
                <w:u w:val="single"/>
                <w:lang w:val="zh-CN" w:bidi="zh-CN"/>
              </w:rPr>
              <w:t xml:space="preserve"> 否</w:t>
            </w:r>
          </w:p>
        </w:tc>
      </w:tr>
      <w:tr w14:paraId="44DE4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29" w:type="dxa"/>
            <w:vAlign w:val="center"/>
          </w:tcPr>
          <w:p w14:paraId="5349DF04">
            <w:pPr>
              <w:autoSpaceDE w:val="0"/>
              <w:autoSpaceDN w:val="0"/>
              <w:spacing w:before="11"/>
              <w:jc w:val="center"/>
              <w:rPr>
                <w:rFonts w:hint="eastAsia" w:ascii="宋体" w:hAnsi="宋体" w:cs="宋体"/>
                <w:color w:val="auto"/>
                <w:kern w:val="0"/>
                <w:sz w:val="22"/>
                <w:szCs w:val="22"/>
                <w:highlight w:val="none"/>
                <w:lang w:val="zh-CN" w:bidi="zh-CN"/>
              </w:rPr>
            </w:pPr>
          </w:p>
          <w:p w14:paraId="53FD76AA">
            <w:pPr>
              <w:autoSpaceDE w:val="0"/>
              <w:autoSpaceDN w:val="0"/>
              <w:ind w:left="83" w:right="74"/>
              <w:jc w:val="center"/>
              <w:rPr>
                <w:rFonts w:hint="eastAsia" w:hAnsi="宋体" w:cs="宋体"/>
                <w:color w:val="auto"/>
                <w:kern w:val="0"/>
                <w:sz w:val="22"/>
                <w:szCs w:val="22"/>
                <w:highlight w:val="none"/>
                <w:lang w:val="zh-CN" w:eastAsia="en-US" w:bidi="zh-CN"/>
              </w:rPr>
            </w:pPr>
            <w:r>
              <w:rPr>
                <w:rFonts w:hAnsi="宋体" w:cs="宋体"/>
                <w:color w:val="auto"/>
                <w:kern w:val="0"/>
                <w:sz w:val="22"/>
                <w:szCs w:val="22"/>
                <w:highlight w:val="none"/>
                <w:lang w:val="zh-CN" w:eastAsia="en-US" w:bidi="zh-CN"/>
              </w:rPr>
              <w:t>25</w:t>
            </w:r>
          </w:p>
        </w:tc>
        <w:tc>
          <w:tcPr>
            <w:tcW w:w="1111" w:type="dxa"/>
            <w:vAlign w:val="center"/>
          </w:tcPr>
          <w:p w14:paraId="3DBE4C46">
            <w:pPr>
              <w:autoSpaceDE w:val="0"/>
              <w:autoSpaceDN w:val="0"/>
              <w:spacing w:before="11"/>
              <w:jc w:val="center"/>
              <w:rPr>
                <w:rFonts w:hint="eastAsia" w:ascii="宋体" w:hAnsi="宋体" w:cs="宋体"/>
                <w:color w:val="auto"/>
                <w:kern w:val="0"/>
                <w:sz w:val="22"/>
                <w:szCs w:val="22"/>
                <w:highlight w:val="none"/>
                <w:lang w:val="zh-CN" w:eastAsia="en-US" w:bidi="zh-CN"/>
              </w:rPr>
            </w:pPr>
          </w:p>
          <w:p w14:paraId="4880DE37">
            <w:pPr>
              <w:autoSpaceDE w:val="0"/>
              <w:autoSpaceDN w:val="0"/>
              <w:ind w:left="292"/>
              <w:jc w:val="center"/>
              <w:rPr>
                <w:rFonts w:hint="eastAsia" w:hAnsi="宋体" w:cs="宋体"/>
                <w:color w:val="auto"/>
                <w:kern w:val="0"/>
                <w:sz w:val="22"/>
                <w:szCs w:val="22"/>
                <w:highlight w:val="none"/>
                <w:lang w:val="zh-CN" w:eastAsia="en-US" w:bidi="zh-CN"/>
              </w:rPr>
            </w:pPr>
            <w:r>
              <w:rPr>
                <w:rFonts w:hAnsi="宋体" w:cs="宋体"/>
                <w:color w:val="auto"/>
                <w:kern w:val="0"/>
                <w:sz w:val="22"/>
                <w:szCs w:val="22"/>
                <w:highlight w:val="none"/>
                <w:lang w:val="zh-CN" w:eastAsia="en-US" w:bidi="zh-CN"/>
              </w:rPr>
              <w:t>18.6.1</w:t>
            </w:r>
          </w:p>
        </w:tc>
        <w:tc>
          <w:tcPr>
            <w:tcW w:w="7305" w:type="dxa"/>
            <w:vAlign w:val="center"/>
          </w:tcPr>
          <w:p w14:paraId="12D9B415">
            <w:pPr>
              <w:autoSpaceDE w:val="0"/>
              <w:autoSpaceDN w:val="0"/>
              <w:spacing w:before="89"/>
              <w:ind w:left="347"/>
              <w:jc w:val="left"/>
              <w:rPr>
                <w:rFonts w:hAnsi="宋体" w:eastAsia="Times New Roman" w:cs="宋体"/>
                <w:color w:val="auto"/>
                <w:kern w:val="0"/>
                <w:sz w:val="22"/>
                <w:szCs w:val="22"/>
                <w:highlight w:val="none"/>
                <w:lang w:val="zh-CN" w:bidi="zh-CN"/>
              </w:rPr>
            </w:pPr>
            <w:r>
              <w:rPr>
                <w:rFonts w:ascii="宋体" w:hAnsi="宋体" w:cs="宋体"/>
                <w:color w:val="auto"/>
                <w:kern w:val="0"/>
                <w:sz w:val="22"/>
                <w:szCs w:val="22"/>
                <w:highlight w:val="none"/>
                <w:lang w:val="zh-CN" w:bidi="zh-CN"/>
              </w:rPr>
              <w:t>本工程及工程设备是否进行试运行：</w:t>
            </w:r>
            <w:r>
              <w:rPr>
                <w:rFonts w:ascii="宋体" w:hAnsi="宋体" w:cs="宋体"/>
                <w:color w:val="auto"/>
                <w:kern w:val="0"/>
                <w:sz w:val="22"/>
                <w:szCs w:val="22"/>
                <w:highlight w:val="none"/>
                <w:u w:val="single"/>
                <w:lang w:val="zh-CN" w:bidi="zh-CN"/>
              </w:rPr>
              <w:t xml:space="preserve"> 否</w:t>
            </w:r>
          </w:p>
        </w:tc>
      </w:tr>
      <w:tr w14:paraId="4B24E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629" w:type="dxa"/>
          </w:tcPr>
          <w:p w14:paraId="1DDADAF9">
            <w:pPr>
              <w:autoSpaceDE w:val="0"/>
              <w:autoSpaceDN w:val="0"/>
              <w:spacing w:before="113" w:line="226" w:lineRule="exact"/>
              <w:ind w:left="83" w:right="74"/>
              <w:jc w:val="center"/>
              <w:rPr>
                <w:rFonts w:hint="eastAsia" w:hAnsi="宋体" w:cs="宋体"/>
                <w:color w:val="auto"/>
                <w:kern w:val="0"/>
                <w:sz w:val="22"/>
                <w:szCs w:val="22"/>
                <w:highlight w:val="none"/>
                <w:lang w:val="zh-CN" w:eastAsia="en-US" w:bidi="zh-CN"/>
              </w:rPr>
            </w:pPr>
            <w:r>
              <w:rPr>
                <w:rFonts w:hAnsi="宋体" w:cs="宋体"/>
                <w:color w:val="auto"/>
                <w:kern w:val="0"/>
                <w:sz w:val="22"/>
                <w:szCs w:val="22"/>
                <w:highlight w:val="none"/>
                <w:lang w:val="zh-CN" w:eastAsia="en-US" w:bidi="zh-CN"/>
              </w:rPr>
              <w:t>26</w:t>
            </w:r>
          </w:p>
        </w:tc>
        <w:tc>
          <w:tcPr>
            <w:tcW w:w="1111" w:type="dxa"/>
          </w:tcPr>
          <w:p w14:paraId="700F4657">
            <w:pPr>
              <w:autoSpaceDE w:val="0"/>
              <w:autoSpaceDN w:val="0"/>
              <w:spacing w:before="89" w:line="250" w:lineRule="exact"/>
              <w:ind w:left="107"/>
              <w:jc w:val="left"/>
              <w:rPr>
                <w:rFonts w:hint="eastAsia" w:ascii="宋体" w:hAnsi="宋体" w:cs="宋体"/>
                <w:color w:val="auto"/>
                <w:kern w:val="0"/>
                <w:sz w:val="22"/>
                <w:szCs w:val="22"/>
                <w:highlight w:val="none"/>
                <w:lang w:val="zh-CN" w:eastAsia="en-US" w:bidi="zh-CN"/>
              </w:rPr>
            </w:pPr>
            <w:r>
              <w:rPr>
                <w:rFonts w:hAnsi="宋体" w:eastAsia="Times New Roman" w:cs="宋体"/>
                <w:color w:val="auto"/>
                <w:kern w:val="0"/>
                <w:sz w:val="22"/>
                <w:szCs w:val="22"/>
                <w:highlight w:val="none"/>
                <w:lang w:val="zh-CN" w:eastAsia="en-US" w:bidi="zh-CN"/>
              </w:rPr>
              <w:t>19.7</w:t>
            </w:r>
            <w:r>
              <w:rPr>
                <w:rFonts w:ascii="宋体" w:hAnsi="宋体" w:cs="宋体"/>
                <w:color w:val="auto"/>
                <w:kern w:val="0"/>
                <w:sz w:val="22"/>
                <w:szCs w:val="22"/>
                <w:highlight w:val="none"/>
                <w:lang w:val="zh-CN" w:eastAsia="en-US" w:bidi="zh-CN"/>
              </w:rPr>
              <w:t>（</w:t>
            </w:r>
            <w:r>
              <w:rPr>
                <w:rFonts w:hAnsi="宋体" w:eastAsia="Times New Roman" w:cs="宋体"/>
                <w:color w:val="auto"/>
                <w:kern w:val="0"/>
                <w:sz w:val="22"/>
                <w:szCs w:val="22"/>
                <w:highlight w:val="none"/>
                <w:lang w:val="zh-CN" w:eastAsia="en-US" w:bidi="zh-CN"/>
              </w:rPr>
              <w:t>1</w:t>
            </w:r>
            <w:r>
              <w:rPr>
                <w:rFonts w:ascii="宋体" w:hAnsi="宋体" w:cs="宋体"/>
                <w:color w:val="auto"/>
                <w:kern w:val="0"/>
                <w:sz w:val="22"/>
                <w:szCs w:val="22"/>
                <w:highlight w:val="none"/>
                <w:lang w:val="zh-CN" w:eastAsia="en-US" w:bidi="zh-CN"/>
              </w:rPr>
              <w:t>）</w:t>
            </w:r>
          </w:p>
        </w:tc>
        <w:tc>
          <w:tcPr>
            <w:tcW w:w="7305" w:type="dxa"/>
          </w:tcPr>
          <w:p w14:paraId="150A672D">
            <w:pPr>
              <w:tabs>
                <w:tab w:val="left" w:pos="3816"/>
              </w:tabs>
              <w:autoSpaceDE w:val="0"/>
              <w:autoSpaceDN w:val="0"/>
              <w:spacing w:before="89" w:line="250" w:lineRule="exact"/>
              <w:ind w:left="347"/>
              <w:jc w:val="left"/>
              <w:rPr>
                <w:rFonts w:hint="eastAsia" w:ascii="宋体" w:hAnsi="宋体" w:cs="宋体"/>
                <w:color w:val="auto"/>
                <w:kern w:val="0"/>
                <w:sz w:val="22"/>
                <w:szCs w:val="22"/>
                <w:highlight w:val="none"/>
                <w:lang w:val="zh-CN" w:bidi="zh-CN"/>
              </w:rPr>
            </w:pPr>
            <w:r>
              <w:rPr>
                <w:rFonts w:ascii="宋体" w:hAnsi="宋体" w:cs="宋体"/>
                <w:b/>
                <w:bCs/>
                <w:color w:val="auto"/>
                <w:kern w:val="0"/>
                <w:sz w:val="22"/>
                <w:szCs w:val="22"/>
                <w:highlight w:val="none"/>
                <w:lang w:val="zh-CN" w:bidi="zh-CN"/>
              </w:rPr>
              <w:t>保修</w:t>
            </w:r>
            <w:r>
              <w:rPr>
                <w:rFonts w:ascii="宋体" w:hAnsi="宋体" w:cs="宋体"/>
                <w:b/>
                <w:bCs/>
                <w:color w:val="auto"/>
                <w:spacing w:val="-3"/>
                <w:kern w:val="0"/>
                <w:sz w:val="22"/>
                <w:szCs w:val="22"/>
                <w:highlight w:val="none"/>
                <w:lang w:val="zh-CN" w:bidi="zh-CN"/>
              </w:rPr>
              <w:t>期</w:t>
            </w:r>
            <w:r>
              <w:rPr>
                <w:rFonts w:ascii="宋体" w:hAnsi="宋体" w:cs="宋体"/>
                <w:b/>
                <w:bCs/>
                <w:color w:val="auto"/>
                <w:kern w:val="0"/>
                <w:sz w:val="22"/>
                <w:szCs w:val="22"/>
                <w:highlight w:val="none"/>
                <w:lang w:val="zh-CN" w:bidi="zh-CN"/>
              </w:rPr>
              <w:t>：</w:t>
            </w:r>
            <w:r>
              <w:rPr>
                <w:rFonts w:ascii="宋体" w:hAnsi="宋体" w:cs="宋体"/>
                <w:b/>
                <w:bCs/>
                <w:color w:val="auto"/>
                <w:spacing w:val="-3"/>
                <w:kern w:val="0"/>
                <w:sz w:val="22"/>
                <w:szCs w:val="22"/>
                <w:highlight w:val="none"/>
                <w:lang w:val="zh-CN" w:bidi="zh-CN"/>
              </w:rPr>
              <w:t>自</w:t>
            </w:r>
            <w:r>
              <w:rPr>
                <w:rFonts w:ascii="宋体" w:hAnsi="宋体" w:cs="宋体"/>
                <w:b/>
                <w:bCs/>
                <w:color w:val="auto"/>
                <w:kern w:val="0"/>
                <w:sz w:val="22"/>
                <w:szCs w:val="22"/>
                <w:highlight w:val="none"/>
                <w:lang w:val="zh-CN" w:bidi="zh-CN"/>
              </w:rPr>
              <w:t>实</w:t>
            </w:r>
            <w:r>
              <w:rPr>
                <w:rFonts w:ascii="宋体" w:hAnsi="宋体" w:cs="宋体"/>
                <w:b/>
                <w:bCs/>
                <w:color w:val="auto"/>
                <w:spacing w:val="-3"/>
                <w:kern w:val="0"/>
                <w:sz w:val="22"/>
                <w:szCs w:val="22"/>
                <w:highlight w:val="none"/>
                <w:lang w:val="zh-CN" w:bidi="zh-CN"/>
              </w:rPr>
              <w:t>际</w:t>
            </w:r>
            <w:r>
              <w:rPr>
                <w:rFonts w:ascii="宋体" w:hAnsi="宋体" w:cs="宋体"/>
                <w:b/>
                <w:bCs/>
                <w:color w:val="auto"/>
                <w:kern w:val="0"/>
                <w:sz w:val="22"/>
                <w:szCs w:val="22"/>
                <w:highlight w:val="none"/>
                <w:lang w:val="zh-CN" w:bidi="zh-CN"/>
              </w:rPr>
              <w:t>交</w:t>
            </w:r>
            <w:r>
              <w:rPr>
                <w:rFonts w:ascii="宋体" w:hAnsi="宋体" w:cs="宋体"/>
                <w:b/>
                <w:bCs/>
                <w:color w:val="auto"/>
                <w:spacing w:val="-3"/>
                <w:kern w:val="0"/>
                <w:sz w:val="22"/>
                <w:szCs w:val="22"/>
                <w:highlight w:val="none"/>
                <w:lang w:val="zh-CN" w:bidi="zh-CN"/>
              </w:rPr>
              <w:t>工</w:t>
            </w:r>
            <w:r>
              <w:rPr>
                <w:rFonts w:ascii="宋体" w:hAnsi="宋体" w:cs="宋体"/>
                <w:b/>
                <w:bCs/>
                <w:color w:val="auto"/>
                <w:kern w:val="0"/>
                <w:sz w:val="22"/>
                <w:szCs w:val="22"/>
                <w:highlight w:val="none"/>
                <w:lang w:val="zh-CN" w:bidi="zh-CN"/>
              </w:rPr>
              <w:t>日</w:t>
            </w:r>
            <w:r>
              <w:rPr>
                <w:rFonts w:ascii="宋体" w:hAnsi="宋体" w:cs="宋体"/>
                <w:b/>
                <w:bCs/>
                <w:color w:val="auto"/>
                <w:spacing w:val="-3"/>
                <w:kern w:val="0"/>
                <w:sz w:val="22"/>
                <w:szCs w:val="22"/>
                <w:highlight w:val="none"/>
                <w:lang w:val="zh-CN" w:bidi="zh-CN"/>
              </w:rPr>
              <w:t>期</w:t>
            </w:r>
            <w:r>
              <w:rPr>
                <w:rFonts w:ascii="宋体" w:hAnsi="宋体" w:cs="宋体"/>
                <w:b/>
                <w:bCs/>
                <w:color w:val="auto"/>
                <w:kern w:val="0"/>
                <w:sz w:val="22"/>
                <w:szCs w:val="22"/>
                <w:highlight w:val="none"/>
                <w:lang w:val="zh-CN" w:bidi="zh-CN"/>
              </w:rPr>
              <w:t>起计算</w:t>
            </w:r>
            <w:r>
              <w:rPr>
                <w:rFonts w:hint="eastAsia" w:ascii="宋体" w:hAnsi="宋体" w:cs="宋体"/>
                <w:b/>
                <w:bCs/>
                <w:color w:val="auto"/>
                <w:kern w:val="0"/>
                <w:sz w:val="22"/>
                <w:szCs w:val="22"/>
                <w:highlight w:val="none"/>
                <w:u w:val="single"/>
                <w:lang w:bidi="zh-CN"/>
              </w:rPr>
              <w:t xml:space="preserve"> 1 </w:t>
            </w:r>
            <w:r>
              <w:rPr>
                <w:rFonts w:ascii="宋体" w:hAnsi="宋体" w:cs="宋体"/>
                <w:b/>
                <w:bCs/>
                <w:color w:val="auto"/>
                <w:spacing w:val="-3"/>
                <w:kern w:val="0"/>
                <w:sz w:val="22"/>
                <w:szCs w:val="22"/>
                <w:highlight w:val="none"/>
                <w:lang w:val="zh-CN" w:bidi="zh-CN"/>
              </w:rPr>
              <w:t>年</w:t>
            </w:r>
          </w:p>
        </w:tc>
      </w:tr>
      <w:tr w14:paraId="43ADB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629" w:type="dxa"/>
          </w:tcPr>
          <w:p w14:paraId="62E47D8B">
            <w:pPr>
              <w:autoSpaceDE w:val="0"/>
              <w:autoSpaceDN w:val="0"/>
              <w:spacing w:before="113" w:line="226" w:lineRule="exact"/>
              <w:ind w:left="83" w:right="74"/>
              <w:jc w:val="center"/>
              <w:rPr>
                <w:rFonts w:hint="eastAsia" w:hAnsi="宋体" w:cs="宋体"/>
                <w:color w:val="auto"/>
                <w:kern w:val="0"/>
                <w:sz w:val="22"/>
                <w:szCs w:val="22"/>
                <w:highlight w:val="none"/>
                <w:lang w:val="zh-CN" w:eastAsia="en-US" w:bidi="zh-CN"/>
              </w:rPr>
            </w:pPr>
            <w:r>
              <w:rPr>
                <w:rFonts w:hAnsi="宋体" w:cs="宋体"/>
                <w:color w:val="auto"/>
                <w:kern w:val="0"/>
                <w:sz w:val="22"/>
                <w:szCs w:val="22"/>
                <w:highlight w:val="none"/>
                <w:lang w:val="zh-CN" w:eastAsia="en-US" w:bidi="zh-CN"/>
              </w:rPr>
              <w:t>27</w:t>
            </w:r>
          </w:p>
        </w:tc>
        <w:tc>
          <w:tcPr>
            <w:tcW w:w="1111" w:type="dxa"/>
          </w:tcPr>
          <w:p w14:paraId="72B12784">
            <w:pPr>
              <w:autoSpaceDE w:val="0"/>
              <w:autoSpaceDN w:val="0"/>
              <w:spacing w:before="113" w:line="226" w:lineRule="exact"/>
              <w:ind w:left="371"/>
              <w:jc w:val="left"/>
              <w:rPr>
                <w:rFonts w:hint="eastAsia" w:hAnsi="宋体" w:cs="宋体"/>
                <w:color w:val="auto"/>
                <w:kern w:val="0"/>
                <w:sz w:val="22"/>
                <w:szCs w:val="22"/>
                <w:highlight w:val="none"/>
                <w:lang w:val="zh-CN" w:eastAsia="en-US" w:bidi="zh-CN"/>
              </w:rPr>
            </w:pPr>
            <w:r>
              <w:rPr>
                <w:rFonts w:hAnsi="宋体" w:cs="宋体"/>
                <w:color w:val="auto"/>
                <w:kern w:val="0"/>
                <w:sz w:val="22"/>
                <w:szCs w:val="22"/>
                <w:highlight w:val="none"/>
                <w:lang w:val="zh-CN" w:eastAsia="en-US" w:bidi="zh-CN"/>
              </w:rPr>
              <w:t>20.1</w:t>
            </w:r>
          </w:p>
        </w:tc>
        <w:tc>
          <w:tcPr>
            <w:tcW w:w="7305" w:type="dxa"/>
          </w:tcPr>
          <w:p w14:paraId="1145F3FC">
            <w:pPr>
              <w:tabs>
                <w:tab w:val="left" w:pos="3502"/>
              </w:tabs>
              <w:autoSpaceDE w:val="0"/>
              <w:autoSpaceDN w:val="0"/>
              <w:spacing w:before="89" w:line="250" w:lineRule="exact"/>
              <w:ind w:left="347"/>
              <w:jc w:val="left"/>
              <w:rPr>
                <w:rFonts w:eastAsia="Times New Roman" w:cs="宋体"/>
                <w:color w:val="auto"/>
                <w:kern w:val="0"/>
                <w:sz w:val="22"/>
                <w:szCs w:val="22"/>
                <w:highlight w:val="none"/>
                <w:lang w:val="zh-CN" w:bidi="zh-CN"/>
              </w:rPr>
            </w:pPr>
            <w:r>
              <w:rPr>
                <w:color w:val="auto"/>
                <w:spacing w:val="-7"/>
                <w:sz w:val="22"/>
                <w:szCs w:val="22"/>
                <w:highlight w:val="none"/>
              </w:rPr>
              <w:t>建筑工程一切险的保险费率：</w:t>
            </w:r>
            <w:r>
              <w:rPr>
                <w:color w:val="auto"/>
                <w:spacing w:val="-7"/>
                <w:sz w:val="22"/>
                <w:szCs w:val="22"/>
                <w:highlight w:val="none"/>
                <w:u w:val="single"/>
              </w:rPr>
              <w:t>按工程建设地相关规定执行。</w:t>
            </w:r>
          </w:p>
        </w:tc>
      </w:tr>
      <w:tr w14:paraId="09D8B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29" w:type="dxa"/>
          </w:tcPr>
          <w:p w14:paraId="7A294BD1">
            <w:pPr>
              <w:autoSpaceDE w:val="0"/>
              <w:autoSpaceDN w:val="0"/>
              <w:spacing w:before="12"/>
              <w:jc w:val="left"/>
              <w:rPr>
                <w:rFonts w:hint="eastAsia" w:ascii="宋体" w:hAnsi="宋体" w:cs="宋体"/>
                <w:color w:val="auto"/>
                <w:kern w:val="0"/>
                <w:sz w:val="22"/>
                <w:szCs w:val="22"/>
                <w:highlight w:val="none"/>
                <w:lang w:val="zh-CN" w:bidi="zh-CN"/>
              </w:rPr>
            </w:pPr>
          </w:p>
          <w:p w14:paraId="1D4E8165">
            <w:pPr>
              <w:autoSpaceDE w:val="0"/>
              <w:autoSpaceDN w:val="0"/>
              <w:ind w:left="83" w:right="74"/>
              <w:jc w:val="center"/>
              <w:rPr>
                <w:rFonts w:hint="eastAsia" w:hAnsi="宋体" w:cs="宋体"/>
                <w:color w:val="auto"/>
                <w:kern w:val="0"/>
                <w:sz w:val="22"/>
                <w:szCs w:val="22"/>
                <w:highlight w:val="none"/>
                <w:lang w:val="zh-CN" w:eastAsia="en-US" w:bidi="zh-CN"/>
              </w:rPr>
            </w:pPr>
            <w:r>
              <w:rPr>
                <w:rFonts w:hAnsi="宋体" w:cs="宋体"/>
                <w:color w:val="auto"/>
                <w:kern w:val="0"/>
                <w:sz w:val="22"/>
                <w:szCs w:val="22"/>
                <w:highlight w:val="none"/>
                <w:lang w:val="zh-CN" w:eastAsia="en-US" w:bidi="zh-CN"/>
              </w:rPr>
              <w:t>28</w:t>
            </w:r>
          </w:p>
        </w:tc>
        <w:tc>
          <w:tcPr>
            <w:tcW w:w="1111" w:type="dxa"/>
          </w:tcPr>
          <w:p w14:paraId="67C6CBE4">
            <w:pPr>
              <w:autoSpaceDE w:val="0"/>
              <w:autoSpaceDN w:val="0"/>
              <w:spacing w:before="12"/>
              <w:jc w:val="left"/>
              <w:rPr>
                <w:rFonts w:hint="eastAsia" w:ascii="宋体" w:hAnsi="宋体" w:cs="宋体"/>
                <w:color w:val="auto"/>
                <w:kern w:val="0"/>
                <w:sz w:val="22"/>
                <w:szCs w:val="22"/>
                <w:highlight w:val="none"/>
                <w:lang w:val="zh-CN" w:eastAsia="en-US" w:bidi="zh-CN"/>
              </w:rPr>
            </w:pPr>
          </w:p>
          <w:p w14:paraId="5088DF9D">
            <w:pPr>
              <w:autoSpaceDE w:val="0"/>
              <w:autoSpaceDN w:val="0"/>
              <w:ind w:left="292"/>
              <w:jc w:val="left"/>
              <w:rPr>
                <w:rFonts w:hint="eastAsia" w:hAnsi="宋体" w:cs="宋体"/>
                <w:color w:val="auto"/>
                <w:kern w:val="0"/>
                <w:sz w:val="22"/>
                <w:szCs w:val="22"/>
                <w:highlight w:val="none"/>
                <w:lang w:val="zh-CN" w:eastAsia="en-US" w:bidi="zh-CN"/>
              </w:rPr>
            </w:pPr>
            <w:r>
              <w:rPr>
                <w:rFonts w:hAnsi="宋体" w:cs="宋体"/>
                <w:color w:val="auto"/>
                <w:kern w:val="0"/>
                <w:sz w:val="22"/>
                <w:szCs w:val="22"/>
                <w:highlight w:val="none"/>
                <w:lang w:val="zh-CN" w:eastAsia="en-US" w:bidi="zh-CN"/>
              </w:rPr>
              <w:t>20.4.2</w:t>
            </w:r>
          </w:p>
        </w:tc>
        <w:tc>
          <w:tcPr>
            <w:tcW w:w="7305" w:type="dxa"/>
          </w:tcPr>
          <w:p w14:paraId="2DF7788E">
            <w:pPr>
              <w:autoSpaceDE w:val="0"/>
              <w:autoSpaceDN w:val="0"/>
              <w:spacing w:before="90"/>
              <w:ind w:left="347"/>
              <w:jc w:val="left"/>
              <w:rPr>
                <w:rFonts w:eastAsia="Times New Roman" w:cs="宋体"/>
                <w:color w:val="auto"/>
                <w:kern w:val="0"/>
                <w:sz w:val="22"/>
                <w:szCs w:val="22"/>
                <w:highlight w:val="none"/>
                <w:lang w:val="zh-CN" w:bidi="zh-CN"/>
              </w:rPr>
            </w:pPr>
            <w:r>
              <w:rPr>
                <w:rFonts w:ascii="宋体" w:hAnsi="宋体" w:cs="宋体"/>
                <w:color w:val="auto"/>
                <w:kern w:val="0"/>
                <w:sz w:val="22"/>
                <w:szCs w:val="22"/>
                <w:highlight w:val="none"/>
                <w:lang w:val="zh-CN" w:bidi="zh-CN"/>
              </w:rPr>
              <w:t>第三者责任险由承包人以承包人与项目法人的名义联名投保，保险费由承包人承担并支付，</w:t>
            </w:r>
            <w:r>
              <w:rPr>
                <w:rFonts w:hint="eastAsia" w:ascii="宋体" w:hAnsi="宋体" w:cs="宋体"/>
                <w:color w:val="auto"/>
                <w:kern w:val="0"/>
                <w:sz w:val="22"/>
                <w:szCs w:val="22"/>
                <w:highlight w:val="none"/>
                <w:lang w:val="zh-CN" w:bidi="zh-CN"/>
              </w:rPr>
              <w:t>供应商</w:t>
            </w:r>
            <w:r>
              <w:rPr>
                <w:rFonts w:ascii="宋体" w:hAnsi="宋体" w:cs="宋体"/>
                <w:color w:val="auto"/>
                <w:kern w:val="0"/>
                <w:sz w:val="22"/>
                <w:szCs w:val="22"/>
                <w:highlight w:val="none"/>
                <w:lang w:val="zh-CN" w:bidi="zh-CN"/>
              </w:rPr>
              <w:t>应在所报的单价或总额价中对该保险费予以考虑，项目法人不单独进行计量与支付。</w:t>
            </w:r>
          </w:p>
        </w:tc>
      </w:tr>
      <w:tr w14:paraId="2FED5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629" w:type="dxa"/>
          </w:tcPr>
          <w:p w14:paraId="59D88192">
            <w:pPr>
              <w:autoSpaceDE w:val="0"/>
              <w:autoSpaceDN w:val="0"/>
              <w:spacing w:before="12"/>
              <w:jc w:val="left"/>
              <w:rPr>
                <w:rFonts w:hint="eastAsia" w:ascii="宋体" w:hAnsi="宋体" w:cs="宋体"/>
                <w:color w:val="auto"/>
                <w:kern w:val="0"/>
                <w:sz w:val="22"/>
                <w:szCs w:val="22"/>
                <w:highlight w:val="none"/>
                <w:lang w:val="zh-CN" w:bidi="zh-CN"/>
              </w:rPr>
            </w:pPr>
          </w:p>
          <w:p w14:paraId="61EFA6F0">
            <w:pPr>
              <w:autoSpaceDE w:val="0"/>
              <w:autoSpaceDN w:val="0"/>
              <w:ind w:left="83" w:right="74"/>
              <w:jc w:val="center"/>
              <w:rPr>
                <w:rFonts w:hint="eastAsia" w:hAnsi="宋体" w:cs="宋体"/>
                <w:color w:val="auto"/>
                <w:kern w:val="0"/>
                <w:sz w:val="22"/>
                <w:szCs w:val="22"/>
                <w:highlight w:val="none"/>
                <w:lang w:val="zh-CN" w:eastAsia="en-US" w:bidi="zh-CN"/>
              </w:rPr>
            </w:pPr>
            <w:r>
              <w:rPr>
                <w:rFonts w:hAnsi="宋体" w:cs="宋体"/>
                <w:color w:val="auto"/>
                <w:kern w:val="0"/>
                <w:sz w:val="22"/>
                <w:szCs w:val="22"/>
                <w:highlight w:val="none"/>
                <w:lang w:val="zh-CN" w:eastAsia="en-US" w:bidi="zh-CN"/>
              </w:rPr>
              <w:t>29</w:t>
            </w:r>
          </w:p>
        </w:tc>
        <w:tc>
          <w:tcPr>
            <w:tcW w:w="1111" w:type="dxa"/>
          </w:tcPr>
          <w:p w14:paraId="41E42A6A">
            <w:pPr>
              <w:autoSpaceDE w:val="0"/>
              <w:autoSpaceDN w:val="0"/>
              <w:spacing w:before="12"/>
              <w:jc w:val="left"/>
              <w:rPr>
                <w:rFonts w:hint="eastAsia" w:ascii="宋体" w:hAnsi="宋体" w:cs="宋体"/>
                <w:color w:val="auto"/>
                <w:kern w:val="0"/>
                <w:sz w:val="22"/>
                <w:szCs w:val="22"/>
                <w:highlight w:val="none"/>
                <w:lang w:val="zh-CN" w:eastAsia="en-US" w:bidi="zh-CN"/>
              </w:rPr>
            </w:pPr>
          </w:p>
          <w:p w14:paraId="693C0D8E">
            <w:pPr>
              <w:autoSpaceDE w:val="0"/>
              <w:autoSpaceDN w:val="0"/>
              <w:ind w:left="371"/>
              <w:jc w:val="left"/>
              <w:rPr>
                <w:rFonts w:hint="eastAsia" w:hAnsi="宋体" w:cs="宋体"/>
                <w:color w:val="auto"/>
                <w:kern w:val="0"/>
                <w:sz w:val="22"/>
                <w:szCs w:val="22"/>
                <w:highlight w:val="none"/>
                <w:lang w:val="zh-CN" w:eastAsia="en-US" w:bidi="zh-CN"/>
              </w:rPr>
            </w:pPr>
            <w:r>
              <w:rPr>
                <w:rFonts w:hAnsi="宋体" w:cs="宋体"/>
                <w:color w:val="auto"/>
                <w:kern w:val="0"/>
                <w:sz w:val="22"/>
                <w:szCs w:val="22"/>
                <w:highlight w:val="none"/>
                <w:lang w:val="zh-CN" w:eastAsia="en-US" w:bidi="zh-CN"/>
              </w:rPr>
              <w:t>24.1</w:t>
            </w:r>
          </w:p>
        </w:tc>
        <w:tc>
          <w:tcPr>
            <w:tcW w:w="7305" w:type="dxa"/>
          </w:tcPr>
          <w:p w14:paraId="3FE0F3C0">
            <w:pPr>
              <w:tabs>
                <w:tab w:val="left" w:pos="3900"/>
              </w:tabs>
              <w:autoSpaceDE w:val="0"/>
              <w:autoSpaceDN w:val="0"/>
              <w:spacing w:before="78"/>
              <w:ind w:left="328"/>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争议</w:t>
            </w:r>
            <w:r>
              <w:rPr>
                <w:rFonts w:ascii="宋体" w:hAnsi="宋体" w:cs="宋体"/>
                <w:color w:val="auto"/>
                <w:spacing w:val="-3"/>
                <w:kern w:val="0"/>
                <w:sz w:val="22"/>
                <w:szCs w:val="22"/>
                <w:highlight w:val="none"/>
                <w:lang w:val="zh-CN" w:bidi="zh-CN"/>
              </w:rPr>
              <w:t>的</w:t>
            </w:r>
            <w:r>
              <w:rPr>
                <w:rFonts w:ascii="宋体" w:hAnsi="宋体" w:cs="宋体"/>
                <w:color w:val="auto"/>
                <w:kern w:val="0"/>
                <w:sz w:val="22"/>
                <w:szCs w:val="22"/>
                <w:highlight w:val="none"/>
                <w:lang w:val="zh-CN" w:bidi="zh-CN"/>
              </w:rPr>
              <w:t>最</w:t>
            </w:r>
            <w:r>
              <w:rPr>
                <w:rFonts w:ascii="宋体" w:hAnsi="宋体" w:cs="宋体"/>
                <w:color w:val="auto"/>
                <w:spacing w:val="-3"/>
                <w:kern w:val="0"/>
                <w:sz w:val="22"/>
                <w:szCs w:val="22"/>
                <w:highlight w:val="none"/>
                <w:lang w:val="zh-CN" w:bidi="zh-CN"/>
              </w:rPr>
              <w:t>终</w:t>
            </w:r>
            <w:r>
              <w:rPr>
                <w:rFonts w:ascii="宋体" w:hAnsi="宋体" w:cs="宋体"/>
                <w:color w:val="auto"/>
                <w:kern w:val="0"/>
                <w:sz w:val="22"/>
                <w:szCs w:val="22"/>
                <w:highlight w:val="none"/>
                <w:lang w:val="zh-CN" w:bidi="zh-CN"/>
              </w:rPr>
              <w:t>解</w:t>
            </w:r>
            <w:r>
              <w:rPr>
                <w:rFonts w:ascii="宋体" w:hAnsi="宋体" w:cs="宋体"/>
                <w:color w:val="auto"/>
                <w:spacing w:val="-3"/>
                <w:kern w:val="0"/>
                <w:sz w:val="22"/>
                <w:szCs w:val="22"/>
                <w:highlight w:val="none"/>
                <w:lang w:val="zh-CN" w:bidi="zh-CN"/>
              </w:rPr>
              <w:t>决</w:t>
            </w:r>
            <w:r>
              <w:rPr>
                <w:rFonts w:ascii="宋体" w:hAnsi="宋体" w:cs="宋体"/>
                <w:color w:val="auto"/>
                <w:kern w:val="0"/>
                <w:sz w:val="22"/>
                <w:szCs w:val="22"/>
                <w:highlight w:val="none"/>
                <w:lang w:val="zh-CN" w:bidi="zh-CN"/>
              </w:rPr>
              <w:t>方</w:t>
            </w:r>
            <w:r>
              <w:rPr>
                <w:rFonts w:ascii="宋体" w:hAnsi="宋体" w:cs="宋体"/>
                <w:color w:val="auto"/>
                <w:spacing w:val="-3"/>
                <w:kern w:val="0"/>
                <w:sz w:val="22"/>
                <w:szCs w:val="22"/>
                <w:highlight w:val="none"/>
                <w:lang w:val="zh-CN" w:bidi="zh-CN"/>
              </w:rPr>
              <w:t>式</w:t>
            </w:r>
            <w:r>
              <w:rPr>
                <w:rFonts w:ascii="宋体" w:hAnsi="宋体" w:cs="宋体"/>
                <w:color w:val="auto"/>
                <w:kern w:val="0"/>
                <w:sz w:val="22"/>
                <w:szCs w:val="22"/>
                <w:highlight w:val="none"/>
                <w:lang w:val="zh-CN" w:bidi="zh-CN"/>
              </w:rPr>
              <w:t>：</w:t>
            </w:r>
            <w:r>
              <w:rPr>
                <w:rFonts w:ascii="宋体" w:hAnsi="宋体" w:cs="宋体"/>
                <w:color w:val="auto"/>
                <w:kern w:val="0"/>
                <w:sz w:val="22"/>
                <w:szCs w:val="22"/>
                <w:highlight w:val="none"/>
                <w:u w:val="single"/>
                <w:lang w:val="zh-CN" w:bidi="zh-CN"/>
              </w:rPr>
              <w:t>诉讼</w:t>
            </w:r>
            <w:r>
              <w:rPr>
                <w:rFonts w:ascii="宋体" w:hAnsi="宋体" w:cs="宋体"/>
                <w:color w:val="auto"/>
                <w:kern w:val="0"/>
                <w:sz w:val="22"/>
                <w:szCs w:val="22"/>
                <w:highlight w:val="none"/>
                <w:u w:val="single"/>
                <w:lang w:val="zh-CN" w:bidi="zh-CN"/>
              </w:rPr>
              <w:tab/>
            </w:r>
          </w:p>
          <w:p w14:paraId="33F3ED8F">
            <w:pPr>
              <w:tabs>
                <w:tab w:val="left" w:pos="6171"/>
              </w:tabs>
              <w:autoSpaceDE w:val="0"/>
              <w:autoSpaceDN w:val="0"/>
              <w:spacing w:before="91" w:line="252" w:lineRule="exact"/>
              <w:ind w:left="345"/>
              <w:jc w:val="left"/>
              <w:rPr>
                <w:rFonts w:hAnsi="宋体" w:eastAsia="Times New Roman" w:cs="宋体"/>
                <w:color w:val="auto"/>
                <w:kern w:val="0"/>
                <w:sz w:val="22"/>
                <w:szCs w:val="22"/>
                <w:highlight w:val="none"/>
                <w:lang w:val="zh-CN" w:bidi="zh-CN"/>
              </w:rPr>
            </w:pPr>
            <w:r>
              <w:rPr>
                <w:rFonts w:ascii="宋体" w:hAnsi="宋体" w:cs="宋体"/>
                <w:color w:val="auto"/>
                <w:spacing w:val="-1"/>
                <w:kern w:val="0"/>
                <w:sz w:val="22"/>
                <w:szCs w:val="22"/>
                <w:highlight w:val="none"/>
                <w:lang w:val="zh-CN" w:bidi="zh-CN"/>
              </w:rPr>
              <w:t>如采</w:t>
            </w:r>
            <w:r>
              <w:rPr>
                <w:rFonts w:ascii="宋体" w:hAnsi="宋体" w:cs="宋体"/>
                <w:color w:val="auto"/>
                <w:spacing w:val="-3"/>
                <w:kern w:val="0"/>
                <w:sz w:val="22"/>
                <w:szCs w:val="22"/>
                <w:highlight w:val="none"/>
                <w:lang w:val="zh-CN" w:bidi="zh-CN"/>
              </w:rPr>
              <w:t>用</w:t>
            </w:r>
            <w:r>
              <w:rPr>
                <w:rFonts w:ascii="宋体" w:hAnsi="宋体" w:cs="宋体"/>
                <w:color w:val="auto"/>
                <w:kern w:val="0"/>
                <w:sz w:val="22"/>
                <w:szCs w:val="22"/>
                <w:highlight w:val="none"/>
                <w:lang w:val="zh-CN" w:bidi="zh-CN"/>
              </w:rPr>
              <w:t>仲</w:t>
            </w:r>
            <w:r>
              <w:rPr>
                <w:rFonts w:ascii="宋体" w:hAnsi="宋体" w:cs="宋体"/>
                <w:color w:val="auto"/>
                <w:spacing w:val="-3"/>
                <w:kern w:val="0"/>
                <w:sz w:val="22"/>
                <w:szCs w:val="22"/>
                <w:highlight w:val="none"/>
                <w:lang w:val="zh-CN" w:bidi="zh-CN"/>
              </w:rPr>
              <w:t>裁</w:t>
            </w:r>
            <w:r>
              <w:rPr>
                <w:rFonts w:ascii="宋体" w:hAnsi="宋体" w:cs="宋体"/>
                <w:color w:val="auto"/>
                <w:kern w:val="0"/>
                <w:sz w:val="22"/>
                <w:szCs w:val="22"/>
                <w:highlight w:val="none"/>
                <w:lang w:val="zh-CN" w:bidi="zh-CN"/>
              </w:rPr>
              <w:t>，</w:t>
            </w:r>
            <w:r>
              <w:rPr>
                <w:rFonts w:ascii="宋体" w:hAnsi="宋体" w:cs="宋体"/>
                <w:color w:val="auto"/>
                <w:spacing w:val="-3"/>
                <w:kern w:val="0"/>
                <w:sz w:val="22"/>
                <w:szCs w:val="22"/>
                <w:highlight w:val="none"/>
                <w:lang w:val="zh-CN" w:bidi="zh-CN"/>
              </w:rPr>
              <w:t>仲</w:t>
            </w:r>
            <w:r>
              <w:rPr>
                <w:rFonts w:ascii="宋体" w:hAnsi="宋体" w:cs="宋体"/>
                <w:color w:val="auto"/>
                <w:kern w:val="0"/>
                <w:sz w:val="22"/>
                <w:szCs w:val="22"/>
                <w:highlight w:val="none"/>
                <w:lang w:val="zh-CN" w:bidi="zh-CN"/>
              </w:rPr>
              <w:t>裁</w:t>
            </w:r>
            <w:r>
              <w:rPr>
                <w:rFonts w:ascii="宋体" w:hAnsi="宋体" w:cs="宋体"/>
                <w:color w:val="auto"/>
                <w:spacing w:val="-3"/>
                <w:kern w:val="0"/>
                <w:sz w:val="22"/>
                <w:szCs w:val="22"/>
                <w:highlight w:val="none"/>
                <w:lang w:val="zh-CN" w:bidi="zh-CN"/>
              </w:rPr>
              <w:t>委</w:t>
            </w:r>
            <w:r>
              <w:rPr>
                <w:rFonts w:ascii="宋体" w:hAnsi="宋体" w:cs="宋体"/>
                <w:color w:val="auto"/>
                <w:kern w:val="0"/>
                <w:sz w:val="22"/>
                <w:szCs w:val="22"/>
                <w:highlight w:val="none"/>
                <w:lang w:val="zh-CN" w:bidi="zh-CN"/>
              </w:rPr>
              <w:t>员</w:t>
            </w:r>
            <w:r>
              <w:rPr>
                <w:rFonts w:ascii="宋体" w:hAnsi="宋体" w:cs="宋体"/>
                <w:color w:val="auto"/>
                <w:spacing w:val="-3"/>
                <w:kern w:val="0"/>
                <w:sz w:val="22"/>
                <w:szCs w:val="22"/>
                <w:highlight w:val="none"/>
                <w:lang w:val="zh-CN" w:bidi="zh-CN"/>
              </w:rPr>
              <w:t>会</w:t>
            </w:r>
            <w:r>
              <w:rPr>
                <w:rFonts w:ascii="宋体" w:hAnsi="宋体" w:cs="宋体"/>
                <w:color w:val="auto"/>
                <w:kern w:val="0"/>
                <w:sz w:val="22"/>
                <w:szCs w:val="22"/>
                <w:highlight w:val="none"/>
                <w:lang w:val="zh-CN" w:bidi="zh-CN"/>
              </w:rPr>
              <w:t>名称：</w:t>
            </w:r>
            <w:r>
              <w:rPr>
                <w:rFonts w:hint="eastAsia" w:ascii="宋体" w:hAnsi="宋体" w:cs="宋体"/>
                <w:color w:val="auto"/>
                <w:kern w:val="0"/>
                <w:sz w:val="22"/>
                <w:szCs w:val="22"/>
                <w:highlight w:val="none"/>
                <w:u w:val="single"/>
                <w:lang w:bidi="zh-CN"/>
              </w:rPr>
              <w:t>/</w:t>
            </w:r>
          </w:p>
        </w:tc>
      </w:tr>
    </w:tbl>
    <w:p w14:paraId="3ECF8C44">
      <w:pPr>
        <w:autoSpaceDE w:val="0"/>
        <w:autoSpaceDN w:val="0"/>
        <w:jc w:val="left"/>
        <w:rPr>
          <w:rFonts w:hint="eastAsia" w:ascii="宋体" w:hAnsi="宋体" w:cs="宋体"/>
          <w:color w:val="auto"/>
          <w:kern w:val="0"/>
          <w:sz w:val="18"/>
          <w:szCs w:val="22"/>
          <w:highlight w:val="none"/>
          <w:lang w:val="zh-CN" w:bidi="zh-CN"/>
        </w:rPr>
        <w:sectPr>
          <w:pgSz w:w="11910" w:h="16850"/>
          <w:pgMar w:top="1480" w:right="1200" w:bottom="1080" w:left="1220" w:header="883" w:footer="884" w:gutter="0"/>
          <w:cols w:space="720" w:num="1"/>
        </w:sectPr>
      </w:pPr>
    </w:p>
    <w:p w14:paraId="3B44D768">
      <w:pPr>
        <w:autoSpaceDE w:val="0"/>
        <w:autoSpaceDN w:val="0"/>
        <w:jc w:val="left"/>
        <w:rPr>
          <w:rFonts w:hint="eastAsia" w:ascii="宋体" w:hAnsi="宋体" w:cs="宋体"/>
          <w:color w:val="auto"/>
          <w:kern w:val="0"/>
          <w:sz w:val="20"/>
          <w:highlight w:val="none"/>
          <w:lang w:val="zh-CN" w:bidi="zh-CN"/>
        </w:rPr>
      </w:pPr>
    </w:p>
    <w:p w14:paraId="5B088E4A">
      <w:pPr>
        <w:autoSpaceDE w:val="0"/>
        <w:autoSpaceDN w:val="0"/>
        <w:jc w:val="left"/>
        <w:rPr>
          <w:rFonts w:hint="eastAsia" w:ascii="宋体" w:hAnsi="宋体" w:cs="宋体"/>
          <w:color w:val="auto"/>
          <w:kern w:val="0"/>
          <w:sz w:val="20"/>
          <w:highlight w:val="none"/>
          <w:lang w:val="zh-CN" w:bidi="zh-CN"/>
        </w:rPr>
      </w:pPr>
    </w:p>
    <w:p w14:paraId="7247A118">
      <w:pPr>
        <w:autoSpaceDE w:val="0"/>
        <w:autoSpaceDN w:val="0"/>
        <w:spacing w:before="214"/>
        <w:ind w:left="3482"/>
        <w:jc w:val="left"/>
        <w:outlineLvl w:val="5"/>
        <w:rPr>
          <w:rFonts w:hint="eastAsia" w:ascii="黑体" w:hAnsi="黑体" w:eastAsia="黑体" w:cs="黑体"/>
          <w:color w:val="auto"/>
          <w:kern w:val="0"/>
          <w:sz w:val="22"/>
          <w:szCs w:val="22"/>
          <w:highlight w:val="none"/>
          <w:lang w:val="zh-CN" w:bidi="zh-CN"/>
        </w:rPr>
      </w:pPr>
      <w:bookmarkStart w:id="214" w:name="_bookmark259"/>
      <w:bookmarkEnd w:id="214"/>
      <w:r>
        <w:rPr>
          <w:rFonts w:ascii="黑体" w:hAnsi="黑体" w:eastAsia="黑体" w:cs="黑体"/>
          <w:color w:val="auto"/>
          <w:kern w:val="0"/>
          <w:sz w:val="22"/>
          <w:szCs w:val="22"/>
          <w:highlight w:val="none"/>
          <w:lang w:val="zh-CN" w:bidi="zh-CN"/>
        </w:rPr>
        <w:t>项目专用合同条款</w:t>
      </w:r>
    </w:p>
    <w:p w14:paraId="40FC0B5B">
      <w:pPr>
        <w:autoSpaceDE w:val="0"/>
        <w:autoSpaceDN w:val="0"/>
        <w:spacing w:before="2"/>
        <w:jc w:val="left"/>
        <w:rPr>
          <w:rFonts w:hint="eastAsia" w:ascii="黑体" w:hAnsi="宋体" w:cs="宋体"/>
          <w:color w:val="auto"/>
          <w:kern w:val="0"/>
          <w:sz w:val="22"/>
          <w:szCs w:val="22"/>
          <w:highlight w:val="none"/>
          <w:lang w:val="zh-CN" w:bidi="zh-CN"/>
        </w:rPr>
      </w:pPr>
    </w:p>
    <w:p w14:paraId="204C82CB">
      <w:pPr>
        <w:autoSpaceDE w:val="0"/>
        <w:autoSpaceDN w:val="0"/>
        <w:spacing w:line="326" w:lineRule="auto"/>
        <w:ind w:left="1084" w:right="389" w:hanging="660"/>
        <w:rPr>
          <w:rFonts w:hint="eastAsia" w:ascii="宋体" w:hAnsi="宋体" w:cs="宋体"/>
          <w:color w:val="auto"/>
          <w:kern w:val="0"/>
          <w:sz w:val="22"/>
          <w:szCs w:val="22"/>
          <w:highlight w:val="none"/>
          <w:lang w:val="zh-CN" w:bidi="zh-CN"/>
        </w:rPr>
      </w:pPr>
      <w:r>
        <w:rPr>
          <w:rFonts w:hint="eastAsia" w:ascii="宋体" w:hAnsi="宋体" w:cs="宋体"/>
          <w:color w:val="auto"/>
          <w:kern w:val="0"/>
          <w:sz w:val="22"/>
          <w:szCs w:val="22"/>
          <w:highlight w:val="none"/>
          <w:lang w:val="zh-CN" w:bidi="zh-CN"/>
        </w:rPr>
        <w:t>说明：</w:t>
      </w:r>
      <w:r>
        <w:rPr>
          <w:rFonts w:ascii="宋体" w:hAnsi="宋体" w:cs="宋体"/>
          <w:color w:val="auto"/>
          <w:kern w:val="0"/>
          <w:sz w:val="22"/>
          <w:szCs w:val="22"/>
          <w:highlight w:val="none"/>
          <w:lang w:val="zh-CN" w:bidi="zh-CN"/>
        </w:rPr>
        <w:t>本部分所列的项目专用合同条款是对“公路工程专用合同条款”中规定必须在项目专用合同条款中明确的内容的集中，</w:t>
      </w:r>
      <w:r>
        <w:rPr>
          <w:rFonts w:hint="eastAsia" w:ascii="宋体" w:hAnsi="宋体" w:cs="宋体"/>
          <w:color w:val="auto"/>
          <w:kern w:val="0"/>
          <w:sz w:val="22"/>
          <w:szCs w:val="22"/>
          <w:highlight w:val="none"/>
          <w:lang w:val="zh-CN" w:bidi="zh-CN"/>
        </w:rPr>
        <w:t>采购人</w:t>
      </w:r>
      <w:r>
        <w:rPr>
          <w:rFonts w:ascii="宋体" w:hAnsi="宋体" w:cs="宋体"/>
          <w:color w:val="auto"/>
          <w:kern w:val="0"/>
          <w:sz w:val="22"/>
          <w:szCs w:val="22"/>
          <w:highlight w:val="none"/>
          <w:lang w:val="zh-CN" w:bidi="zh-CN"/>
        </w:rPr>
        <w:t>编制的“项目专用合同条款” 不限于本部分所列内容。</w:t>
      </w:r>
    </w:p>
    <w:p w14:paraId="32426C54">
      <w:pPr>
        <w:autoSpaceDE w:val="0"/>
        <w:autoSpaceDN w:val="0"/>
        <w:spacing w:before="244"/>
        <w:ind w:left="424"/>
        <w:jc w:val="left"/>
        <w:rPr>
          <w:rFonts w:hint="eastAsia" w:ascii="黑体" w:hAnsi="宋体" w:eastAsia="黑体" w:cs="宋体"/>
          <w:color w:val="auto"/>
          <w:kern w:val="0"/>
          <w:sz w:val="22"/>
          <w:szCs w:val="22"/>
          <w:highlight w:val="none"/>
          <w:lang w:val="zh-CN" w:bidi="zh-CN"/>
        </w:rPr>
      </w:pPr>
      <w:bookmarkStart w:id="215" w:name="_bookmark260"/>
      <w:bookmarkEnd w:id="215"/>
      <w:r>
        <w:rPr>
          <w:rFonts w:hAnsi="宋体" w:eastAsia="Times New Roman" w:cs="宋体"/>
          <w:color w:val="auto"/>
          <w:kern w:val="0"/>
          <w:sz w:val="22"/>
          <w:szCs w:val="22"/>
          <w:highlight w:val="none"/>
          <w:lang w:val="zh-CN" w:bidi="zh-CN"/>
        </w:rPr>
        <w:t>4.1</w:t>
      </w:r>
      <w:r>
        <w:rPr>
          <w:rFonts w:hint="eastAsia" w:ascii="黑体" w:hAnsi="宋体" w:eastAsia="黑体" w:cs="宋体"/>
          <w:color w:val="auto"/>
          <w:kern w:val="0"/>
          <w:sz w:val="22"/>
          <w:szCs w:val="22"/>
          <w:highlight w:val="none"/>
          <w:lang w:val="zh-CN" w:bidi="zh-CN"/>
        </w:rPr>
        <w:t>承包人的一般义务</w:t>
      </w:r>
    </w:p>
    <w:p w14:paraId="3942B067">
      <w:pPr>
        <w:autoSpaceDE w:val="0"/>
        <w:autoSpaceDN w:val="0"/>
        <w:jc w:val="left"/>
        <w:rPr>
          <w:rFonts w:hint="eastAsia" w:ascii="黑体" w:hAnsi="宋体" w:cs="宋体"/>
          <w:color w:val="auto"/>
          <w:kern w:val="0"/>
          <w:sz w:val="22"/>
          <w:szCs w:val="22"/>
          <w:highlight w:val="none"/>
          <w:lang w:val="zh-CN" w:bidi="zh-CN"/>
        </w:rPr>
      </w:pPr>
    </w:p>
    <w:p w14:paraId="4E7629BF">
      <w:pPr>
        <w:autoSpaceDE w:val="0"/>
        <w:autoSpaceDN w:val="0"/>
        <w:ind w:left="894"/>
        <w:jc w:val="left"/>
        <w:rPr>
          <w:rFonts w:hint="eastAsia" w:ascii="黑体" w:hAnsi="宋体" w:eastAsia="黑体" w:cs="宋体"/>
          <w:color w:val="auto"/>
          <w:kern w:val="0"/>
          <w:sz w:val="22"/>
          <w:szCs w:val="22"/>
          <w:highlight w:val="none"/>
          <w:lang w:val="zh-CN" w:bidi="zh-CN"/>
        </w:rPr>
      </w:pPr>
      <w:r>
        <w:rPr>
          <w:rFonts w:hAnsi="宋体" w:eastAsia="Times New Roman" w:cs="宋体"/>
          <w:color w:val="auto"/>
          <w:kern w:val="0"/>
          <w:sz w:val="22"/>
          <w:szCs w:val="22"/>
          <w:highlight w:val="none"/>
          <w:lang w:val="zh-CN" w:bidi="zh-CN"/>
        </w:rPr>
        <w:t xml:space="preserve">4.1.10 </w:t>
      </w:r>
      <w:r>
        <w:rPr>
          <w:rFonts w:hint="eastAsia" w:ascii="黑体" w:hAnsi="宋体" w:eastAsia="黑体" w:cs="宋体"/>
          <w:color w:val="auto"/>
          <w:kern w:val="0"/>
          <w:sz w:val="22"/>
          <w:szCs w:val="22"/>
          <w:highlight w:val="none"/>
          <w:lang w:val="zh-CN" w:bidi="zh-CN"/>
        </w:rPr>
        <w:t>其他义务</w:t>
      </w:r>
    </w:p>
    <w:p w14:paraId="262C656C">
      <w:pPr>
        <w:tabs>
          <w:tab w:val="left" w:pos="7111"/>
        </w:tabs>
        <w:autoSpaceDE w:val="0"/>
        <w:autoSpaceDN w:val="0"/>
        <w:spacing w:before="91"/>
        <w:ind w:left="815"/>
        <w:jc w:val="left"/>
        <w:rPr>
          <w:rFonts w:hAnsi="宋体" w:eastAsia="Times New Roman"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4</w:t>
      </w:r>
      <w:r>
        <w:rPr>
          <w:rFonts w:ascii="宋体" w:hAnsi="宋体" w:cs="宋体"/>
          <w:color w:val="auto"/>
          <w:kern w:val="0"/>
          <w:sz w:val="22"/>
          <w:szCs w:val="22"/>
          <w:highlight w:val="none"/>
          <w:lang w:val="zh-CN" w:bidi="zh-CN"/>
        </w:rPr>
        <w:t>）承包人应履行的其他义务：</w:t>
      </w:r>
      <w:r>
        <w:rPr>
          <w:rFonts w:hint="eastAsia" w:ascii="宋体" w:hAnsi="宋体" w:cs="宋体"/>
          <w:color w:val="auto"/>
          <w:kern w:val="0"/>
          <w:sz w:val="22"/>
          <w:szCs w:val="22"/>
          <w:highlight w:val="none"/>
          <w:u w:val="single"/>
          <w:lang w:val="zh-CN" w:bidi="zh-CN"/>
        </w:rPr>
        <w:t>承包人应加强质量、进度、安全生产、文明施工、环境保护、交通通畅、合同履行等管理</w:t>
      </w:r>
    </w:p>
    <w:p w14:paraId="103B9C55">
      <w:pPr>
        <w:autoSpaceDE w:val="0"/>
        <w:autoSpaceDN w:val="0"/>
        <w:spacing w:before="10"/>
        <w:jc w:val="left"/>
        <w:rPr>
          <w:rFonts w:hint="eastAsia" w:hAnsi="宋体" w:cs="宋体"/>
          <w:color w:val="auto"/>
          <w:kern w:val="0"/>
          <w:sz w:val="22"/>
          <w:szCs w:val="22"/>
          <w:highlight w:val="none"/>
          <w:lang w:val="zh-CN" w:bidi="zh-CN"/>
        </w:rPr>
      </w:pPr>
    </w:p>
    <w:p w14:paraId="59E90FEA">
      <w:pPr>
        <w:autoSpaceDE w:val="0"/>
        <w:autoSpaceDN w:val="0"/>
        <w:spacing w:before="74"/>
        <w:ind w:left="424"/>
        <w:jc w:val="left"/>
        <w:rPr>
          <w:rFonts w:hint="eastAsia" w:ascii="黑体" w:hAnsi="宋体" w:eastAsia="黑体" w:cs="宋体"/>
          <w:color w:val="auto"/>
          <w:kern w:val="0"/>
          <w:sz w:val="22"/>
          <w:szCs w:val="22"/>
          <w:highlight w:val="none"/>
          <w:lang w:val="zh-CN" w:bidi="zh-CN"/>
        </w:rPr>
      </w:pPr>
      <w:bookmarkStart w:id="216" w:name="_bookmark261"/>
      <w:bookmarkEnd w:id="216"/>
      <w:r>
        <w:rPr>
          <w:rFonts w:hAnsi="宋体" w:eastAsia="Times New Roman" w:cs="宋体"/>
          <w:color w:val="auto"/>
          <w:kern w:val="0"/>
          <w:sz w:val="22"/>
          <w:szCs w:val="22"/>
          <w:highlight w:val="none"/>
          <w:lang w:val="zh-CN" w:bidi="zh-CN"/>
        </w:rPr>
        <w:t>4.11</w:t>
      </w:r>
      <w:r>
        <w:rPr>
          <w:rFonts w:hint="eastAsia" w:ascii="黑体" w:hAnsi="宋体" w:eastAsia="黑体" w:cs="宋体"/>
          <w:color w:val="auto"/>
          <w:kern w:val="0"/>
          <w:sz w:val="22"/>
          <w:szCs w:val="22"/>
          <w:highlight w:val="none"/>
          <w:lang w:val="zh-CN" w:bidi="zh-CN"/>
        </w:rPr>
        <w:t>不利物质条件</w:t>
      </w:r>
    </w:p>
    <w:p w14:paraId="5D147632">
      <w:pPr>
        <w:autoSpaceDE w:val="0"/>
        <w:autoSpaceDN w:val="0"/>
        <w:spacing w:before="4"/>
        <w:jc w:val="left"/>
        <w:rPr>
          <w:rFonts w:hint="eastAsia" w:ascii="黑体" w:hAnsi="宋体" w:cs="宋体"/>
          <w:color w:val="auto"/>
          <w:kern w:val="0"/>
          <w:sz w:val="22"/>
          <w:szCs w:val="22"/>
          <w:highlight w:val="none"/>
          <w:lang w:val="zh-CN" w:bidi="zh-CN"/>
        </w:rPr>
      </w:pPr>
    </w:p>
    <w:p w14:paraId="75075578">
      <w:pPr>
        <w:tabs>
          <w:tab w:val="left" w:pos="6830"/>
        </w:tabs>
        <w:autoSpaceDE w:val="0"/>
        <w:autoSpaceDN w:val="0"/>
        <w:ind w:left="904"/>
        <w:jc w:val="left"/>
        <w:rPr>
          <w:rFonts w:hAnsi="宋体" w:eastAsia="Times New Roman" w:cs="宋体"/>
          <w:color w:val="auto"/>
          <w:kern w:val="0"/>
          <w:sz w:val="22"/>
          <w:szCs w:val="22"/>
          <w:highlight w:val="none"/>
          <w:lang w:val="zh-CN" w:bidi="zh-CN"/>
        </w:rPr>
      </w:pPr>
      <w:r>
        <w:rPr>
          <w:rFonts w:hAnsi="宋体" w:eastAsia="Times New Roman" w:cs="宋体"/>
          <w:color w:val="auto"/>
          <w:kern w:val="0"/>
          <w:sz w:val="22"/>
          <w:szCs w:val="22"/>
          <w:highlight w:val="none"/>
          <w:lang w:val="zh-CN" w:bidi="zh-CN"/>
        </w:rPr>
        <w:t>4.11.1</w:t>
      </w:r>
      <w:r>
        <w:rPr>
          <w:rFonts w:ascii="宋体" w:hAnsi="宋体" w:cs="宋体"/>
          <w:color w:val="auto"/>
          <w:kern w:val="0"/>
          <w:sz w:val="22"/>
          <w:szCs w:val="22"/>
          <w:highlight w:val="none"/>
          <w:lang w:val="zh-CN" w:bidi="zh-CN"/>
        </w:rPr>
        <w:t>不利物质条件的范围：</w:t>
      </w:r>
      <w:r>
        <w:rPr>
          <w:rFonts w:hAnsi="宋体" w:eastAsia="Times New Roman" w:cs="宋体"/>
          <w:color w:val="auto"/>
          <w:kern w:val="0"/>
          <w:sz w:val="22"/>
          <w:szCs w:val="22"/>
          <w:highlight w:val="none"/>
          <w:u w:val="single"/>
          <w:lang w:val="zh-CN" w:bidi="zh-CN"/>
        </w:rPr>
        <w:tab/>
      </w:r>
    </w:p>
    <w:p w14:paraId="3566DFB8">
      <w:pPr>
        <w:autoSpaceDE w:val="0"/>
        <w:autoSpaceDN w:val="0"/>
        <w:spacing w:before="11"/>
        <w:jc w:val="left"/>
        <w:rPr>
          <w:rFonts w:hint="eastAsia" w:hAnsi="宋体" w:cs="宋体"/>
          <w:color w:val="auto"/>
          <w:kern w:val="0"/>
          <w:sz w:val="22"/>
          <w:szCs w:val="22"/>
          <w:highlight w:val="none"/>
          <w:lang w:val="zh-CN" w:bidi="zh-CN"/>
        </w:rPr>
      </w:pPr>
    </w:p>
    <w:p w14:paraId="46A16AE3">
      <w:pPr>
        <w:autoSpaceDE w:val="0"/>
        <w:autoSpaceDN w:val="0"/>
        <w:spacing w:before="74"/>
        <w:ind w:left="424"/>
        <w:jc w:val="left"/>
        <w:rPr>
          <w:rFonts w:hint="eastAsia" w:ascii="黑体" w:hAnsi="宋体" w:eastAsia="黑体" w:cs="宋体"/>
          <w:color w:val="auto"/>
          <w:kern w:val="0"/>
          <w:sz w:val="22"/>
          <w:szCs w:val="22"/>
          <w:highlight w:val="none"/>
          <w:lang w:val="zh-CN" w:bidi="zh-CN"/>
        </w:rPr>
      </w:pPr>
      <w:bookmarkStart w:id="217" w:name="_bookmark262"/>
      <w:bookmarkEnd w:id="217"/>
      <w:r>
        <w:rPr>
          <w:rFonts w:hAnsi="宋体" w:eastAsia="Times New Roman" w:cs="宋体"/>
          <w:color w:val="auto"/>
          <w:kern w:val="0"/>
          <w:sz w:val="22"/>
          <w:szCs w:val="22"/>
          <w:highlight w:val="none"/>
          <w:lang w:val="zh-CN" w:bidi="zh-CN"/>
        </w:rPr>
        <w:t>10.1</w:t>
      </w:r>
      <w:r>
        <w:rPr>
          <w:rFonts w:hint="eastAsia" w:ascii="黑体" w:hAnsi="宋体" w:eastAsia="黑体" w:cs="宋体"/>
          <w:color w:val="auto"/>
          <w:kern w:val="0"/>
          <w:sz w:val="22"/>
          <w:szCs w:val="22"/>
          <w:highlight w:val="none"/>
          <w:lang w:val="zh-CN" w:bidi="zh-CN"/>
        </w:rPr>
        <w:t>合同进度计划</w:t>
      </w:r>
    </w:p>
    <w:p w14:paraId="398E6686">
      <w:pPr>
        <w:autoSpaceDE w:val="0"/>
        <w:autoSpaceDN w:val="0"/>
        <w:spacing w:before="4"/>
        <w:jc w:val="left"/>
        <w:rPr>
          <w:rFonts w:hint="eastAsia" w:ascii="黑体" w:hAnsi="宋体" w:cs="宋体"/>
          <w:color w:val="auto"/>
          <w:kern w:val="0"/>
          <w:sz w:val="22"/>
          <w:szCs w:val="22"/>
          <w:highlight w:val="none"/>
          <w:lang w:val="zh-CN" w:bidi="zh-CN"/>
        </w:rPr>
      </w:pPr>
    </w:p>
    <w:p w14:paraId="26FFF747">
      <w:pPr>
        <w:tabs>
          <w:tab w:val="left" w:pos="6830"/>
        </w:tabs>
        <w:autoSpaceDE w:val="0"/>
        <w:autoSpaceDN w:val="0"/>
        <w:spacing w:line="276" w:lineRule="auto"/>
        <w:ind w:left="904" w:firstLine="330" w:firstLineChars="150"/>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 xml:space="preserve">承包人编制施工方案的内容： </w:t>
      </w:r>
    </w:p>
    <w:p w14:paraId="44BE150B">
      <w:pPr>
        <w:tabs>
          <w:tab w:val="left" w:pos="6830"/>
        </w:tabs>
        <w:autoSpaceDE w:val="0"/>
        <w:autoSpaceDN w:val="0"/>
        <w:spacing w:line="276" w:lineRule="auto"/>
        <w:ind w:left="904" w:firstLine="330" w:firstLineChars="150"/>
        <w:jc w:val="left"/>
        <w:rPr>
          <w:rFonts w:hint="eastAsia" w:ascii="宋体" w:hAnsi="宋体" w:cs="宋体"/>
          <w:color w:val="auto"/>
          <w:kern w:val="0"/>
          <w:sz w:val="22"/>
          <w:szCs w:val="22"/>
          <w:highlight w:val="none"/>
          <w:lang w:val="zh-CN" w:bidi="zh-CN"/>
        </w:rPr>
      </w:pPr>
      <w:r>
        <w:rPr>
          <w:rFonts w:hint="eastAsia" w:ascii="宋体" w:hAnsi="宋体" w:cs="宋体"/>
          <w:color w:val="auto"/>
          <w:kern w:val="0"/>
          <w:sz w:val="22"/>
          <w:szCs w:val="22"/>
          <w:highlight w:val="none"/>
          <w:lang w:val="zh-CN" w:bidi="zh-CN"/>
        </w:rPr>
        <w:t>承包人应在签订合同协议书后7天内，向监理人提交2份其格式和内容符合监理人规定的工程进度计划，以及为完成该计划而建议采用的实施性的施工安排和施工方案的说明。监理人应在收到该计划后7天内审查同意或提出修改意见，否则该进度计划视为已得到批准。经监理人批准的施工进度计划称为合同进度计划，是控制合同工程进度的依据。工程进度计划应按照关键线路网络图和主要工作横道图两种形式分别绘制，并应包括每月预计完成的工作量和形象进度。</w:t>
      </w:r>
    </w:p>
    <w:p w14:paraId="4B3A0DF4">
      <w:pPr>
        <w:autoSpaceDE w:val="0"/>
        <w:autoSpaceDN w:val="0"/>
        <w:spacing w:before="8"/>
        <w:jc w:val="left"/>
        <w:rPr>
          <w:rFonts w:hint="eastAsia" w:hAnsi="宋体" w:cs="宋体"/>
          <w:color w:val="auto"/>
          <w:kern w:val="0"/>
          <w:sz w:val="22"/>
          <w:szCs w:val="22"/>
          <w:highlight w:val="none"/>
          <w:lang w:val="zh-CN" w:bidi="zh-CN"/>
        </w:rPr>
      </w:pPr>
    </w:p>
    <w:p w14:paraId="0D362402">
      <w:pPr>
        <w:autoSpaceDE w:val="0"/>
        <w:autoSpaceDN w:val="0"/>
        <w:spacing w:before="74"/>
        <w:ind w:left="424"/>
        <w:jc w:val="left"/>
        <w:rPr>
          <w:rFonts w:hint="eastAsia" w:ascii="黑体" w:hAnsi="宋体" w:eastAsia="黑体" w:cs="宋体"/>
          <w:color w:val="auto"/>
          <w:kern w:val="0"/>
          <w:sz w:val="22"/>
          <w:szCs w:val="22"/>
          <w:highlight w:val="none"/>
          <w:lang w:val="zh-CN" w:bidi="zh-CN"/>
        </w:rPr>
      </w:pPr>
      <w:bookmarkStart w:id="218" w:name="_bookmark263"/>
      <w:bookmarkEnd w:id="218"/>
      <w:r>
        <w:rPr>
          <w:rFonts w:hAnsi="宋体" w:eastAsia="Times New Roman" w:cs="宋体"/>
          <w:color w:val="auto"/>
          <w:kern w:val="0"/>
          <w:sz w:val="22"/>
          <w:szCs w:val="22"/>
          <w:highlight w:val="none"/>
          <w:lang w:val="zh-CN" w:bidi="zh-CN"/>
        </w:rPr>
        <w:t xml:space="preserve">11.4 </w:t>
      </w:r>
      <w:r>
        <w:rPr>
          <w:rFonts w:hint="eastAsia" w:ascii="黑体" w:hAnsi="宋体" w:eastAsia="黑体" w:cs="宋体"/>
          <w:color w:val="auto"/>
          <w:kern w:val="0"/>
          <w:sz w:val="22"/>
          <w:szCs w:val="22"/>
          <w:highlight w:val="none"/>
          <w:lang w:val="zh-CN" w:bidi="zh-CN"/>
        </w:rPr>
        <w:t>异常恶劣的气候条件</w:t>
      </w:r>
    </w:p>
    <w:p w14:paraId="71101673">
      <w:pPr>
        <w:autoSpaceDE w:val="0"/>
        <w:autoSpaceDN w:val="0"/>
        <w:jc w:val="left"/>
        <w:rPr>
          <w:rFonts w:hint="eastAsia" w:ascii="黑体" w:hAnsi="宋体" w:cs="宋体"/>
          <w:color w:val="auto"/>
          <w:kern w:val="0"/>
          <w:sz w:val="22"/>
          <w:szCs w:val="22"/>
          <w:highlight w:val="none"/>
          <w:lang w:val="zh-CN" w:bidi="zh-CN"/>
        </w:rPr>
      </w:pPr>
    </w:p>
    <w:p w14:paraId="113A1CB0">
      <w:pPr>
        <w:tabs>
          <w:tab w:val="left" w:pos="5760"/>
        </w:tabs>
        <w:autoSpaceDE w:val="0"/>
        <w:autoSpaceDN w:val="0"/>
        <w:ind w:left="904"/>
        <w:jc w:val="left"/>
        <w:rPr>
          <w:rFonts w:hint="eastAsia"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异常恶劣的气候条件的范围：</w:t>
      </w:r>
      <w:r>
        <w:rPr>
          <w:rFonts w:hint="eastAsia" w:ascii="宋体" w:hAnsi="宋体" w:cs="宋体"/>
          <w:color w:val="auto"/>
          <w:kern w:val="0"/>
          <w:sz w:val="22"/>
          <w:szCs w:val="22"/>
          <w:highlight w:val="none"/>
          <w:u w:val="single"/>
          <w:lang w:val="zh-CN" w:bidi="zh-CN"/>
        </w:rPr>
        <w:t>对本项目而言，指发生烈度</w:t>
      </w:r>
      <w:r>
        <w:rPr>
          <w:rFonts w:hint="eastAsia" w:hAnsi="宋体" w:eastAsia="Times New Roman" w:cs="宋体"/>
          <w:color w:val="auto"/>
          <w:kern w:val="0"/>
          <w:sz w:val="22"/>
          <w:szCs w:val="22"/>
          <w:highlight w:val="none"/>
          <w:u w:val="single"/>
          <w:lang w:val="zh-CN" w:bidi="zh-CN"/>
        </w:rPr>
        <w:t>7</w:t>
      </w:r>
      <w:r>
        <w:rPr>
          <w:rFonts w:hint="eastAsia" w:ascii="宋体" w:hAnsi="宋体" w:cs="宋体"/>
          <w:color w:val="auto"/>
          <w:kern w:val="0"/>
          <w:sz w:val="22"/>
          <w:szCs w:val="22"/>
          <w:highlight w:val="none"/>
          <w:u w:val="single"/>
          <w:lang w:val="zh-CN" w:bidi="zh-CN"/>
        </w:rPr>
        <w:t>度（含</w:t>
      </w:r>
      <w:r>
        <w:rPr>
          <w:rFonts w:hint="eastAsia" w:hAnsi="宋体" w:eastAsia="Times New Roman" w:cs="宋体"/>
          <w:color w:val="auto"/>
          <w:kern w:val="0"/>
          <w:sz w:val="22"/>
          <w:szCs w:val="22"/>
          <w:highlight w:val="none"/>
          <w:u w:val="single"/>
          <w:lang w:val="zh-CN" w:bidi="zh-CN"/>
        </w:rPr>
        <w:t>7</w:t>
      </w:r>
      <w:r>
        <w:rPr>
          <w:rFonts w:hint="eastAsia" w:ascii="宋体" w:hAnsi="宋体" w:cs="宋体"/>
          <w:color w:val="auto"/>
          <w:kern w:val="0"/>
          <w:sz w:val="22"/>
          <w:szCs w:val="22"/>
          <w:highlight w:val="none"/>
          <w:u w:val="single"/>
          <w:lang w:val="zh-CN" w:bidi="zh-CN"/>
        </w:rPr>
        <w:t>度）以上地震、龙卷风、施工场地受淹超过发包人提供的设计图纸指明的设计洪水水位引起的延误的情况</w:t>
      </w:r>
      <w:r>
        <w:rPr>
          <w:rFonts w:hint="eastAsia" w:hAnsi="宋体" w:cs="宋体"/>
          <w:color w:val="auto"/>
          <w:kern w:val="0"/>
          <w:sz w:val="22"/>
          <w:szCs w:val="22"/>
          <w:highlight w:val="none"/>
          <w:u w:val="single"/>
          <w:lang w:val="zh-CN" w:bidi="zh-CN"/>
        </w:rPr>
        <w:t>。</w:t>
      </w:r>
    </w:p>
    <w:p w14:paraId="7D6B366B">
      <w:pPr>
        <w:autoSpaceDE w:val="0"/>
        <w:autoSpaceDN w:val="0"/>
        <w:spacing w:before="7"/>
        <w:jc w:val="left"/>
        <w:rPr>
          <w:rFonts w:hint="eastAsia" w:hAnsi="宋体" w:cs="宋体"/>
          <w:color w:val="auto"/>
          <w:kern w:val="0"/>
          <w:sz w:val="22"/>
          <w:szCs w:val="22"/>
          <w:highlight w:val="none"/>
          <w:lang w:val="zh-CN" w:bidi="zh-CN"/>
        </w:rPr>
      </w:pPr>
    </w:p>
    <w:p w14:paraId="1513A6B4">
      <w:pPr>
        <w:autoSpaceDE w:val="0"/>
        <w:autoSpaceDN w:val="0"/>
        <w:spacing w:before="74"/>
        <w:ind w:left="424"/>
        <w:jc w:val="left"/>
        <w:rPr>
          <w:rFonts w:hint="eastAsia" w:ascii="黑体" w:hAnsi="宋体" w:eastAsia="黑体" w:cs="宋体"/>
          <w:color w:val="auto"/>
          <w:kern w:val="0"/>
          <w:sz w:val="22"/>
          <w:szCs w:val="22"/>
          <w:highlight w:val="none"/>
          <w:lang w:val="zh-CN" w:bidi="zh-CN"/>
        </w:rPr>
      </w:pPr>
      <w:bookmarkStart w:id="219" w:name="_bookmark264"/>
      <w:bookmarkEnd w:id="219"/>
      <w:r>
        <w:rPr>
          <w:rFonts w:hAnsi="宋体" w:eastAsia="Times New Roman" w:cs="宋体"/>
          <w:color w:val="auto"/>
          <w:kern w:val="0"/>
          <w:sz w:val="22"/>
          <w:szCs w:val="22"/>
          <w:highlight w:val="none"/>
          <w:lang w:val="zh-CN" w:bidi="zh-CN"/>
        </w:rPr>
        <w:t>12.1</w:t>
      </w:r>
      <w:r>
        <w:rPr>
          <w:rFonts w:hint="eastAsia" w:ascii="黑体" w:hAnsi="宋体" w:eastAsia="黑体" w:cs="宋体"/>
          <w:color w:val="auto"/>
          <w:kern w:val="0"/>
          <w:sz w:val="22"/>
          <w:szCs w:val="22"/>
          <w:highlight w:val="none"/>
          <w:lang w:val="zh-CN" w:bidi="zh-CN"/>
        </w:rPr>
        <w:t>承包人暂停施工的责任</w:t>
      </w:r>
    </w:p>
    <w:p w14:paraId="2DEEF65F">
      <w:pPr>
        <w:autoSpaceDE w:val="0"/>
        <w:autoSpaceDN w:val="0"/>
        <w:spacing w:before="1"/>
        <w:jc w:val="left"/>
        <w:rPr>
          <w:rFonts w:hint="eastAsia" w:ascii="黑体" w:hAnsi="宋体" w:cs="宋体"/>
          <w:color w:val="auto"/>
          <w:kern w:val="0"/>
          <w:sz w:val="22"/>
          <w:szCs w:val="22"/>
          <w:highlight w:val="none"/>
          <w:lang w:val="zh-CN" w:bidi="zh-CN"/>
        </w:rPr>
      </w:pPr>
    </w:p>
    <w:p w14:paraId="436E7014">
      <w:pPr>
        <w:tabs>
          <w:tab w:val="left" w:pos="8220"/>
        </w:tabs>
        <w:autoSpaceDE w:val="0"/>
        <w:autoSpaceDN w:val="0"/>
        <w:ind w:left="904"/>
        <w:jc w:val="left"/>
        <w:rPr>
          <w:rFonts w:hAnsi="宋体" w:eastAsia="Times New Roman" w:cs="宋体"/>
          <w:color w:val="auto"/>
          <w:kern w:val="0"/>
          <w:sz w:val="22"/>
          <w:szCs w:val="22"/>
          <w:highlight w:val="none"/>
          <w:u w:val="single"/>
          <w:lang w:val="zh-CN" w:bidi="zh-CN"/>
        </w:rPr>
      </w:pPr>
      <w:r>
        <w:rPr>
          <w:rFonts w:hAnsi="宋体" w:eastAsia="Times New Roman" w:cs="宋体"/>
          <w:color w:val="auto"/>
          <w:kern w:val="0"/>
          <w:sz w:val="22"/>
          <w:szCs w:val="22"/>
          <w:highlight w:val="none"/>
          <w:lang w:val="zh-CN" w:bidi="zh-CN"/>
        </w:rPr>
        <w:t xml:space="preserve">12.1 </w:t>
      </w: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6</w:t>
      </w:r>
      <w:r>
        <w:rPr>
          <w:rFonts w:ascii="宋体" w:hAnsi="宋体" w:cs="宋体"/>
          <w:color w:val="auto"/>
          <w:kern w:val="0"/>
          <w:sz w:val="22"/>
          <w:szCs w:val="22"/>
          <w:highlight w:val="none"/>
          <w:lang w:val="zh-CN" w:bidi="zh-CN"/>
        </w:rPr>
        <w:t>）由承包人承担的其他暂停施工：</w:t>
      </w:r>
      <w:r>
        <w:rPr>
          <w:rFonts w:hAnsi="宋体" w:eastAsia="Times New Roman" w:cs="宋体"/>
          <w:color w:val="auto"/>
          <w:kern w:val="0"/>
          <w:sz w:val="22"/>
          <w:szCs w:val="22"/>
          <w:highlight w:val="none"/>
          <w:u w:val="single"/>
          <w:lang w:val="zh-CN" w:bidi="zh-CN"/>
        </w:rPr>
        <w:tab/>
      </w:r>
    </w:p>
    <w:p w14:paraId="7ECE99BC">
      <w:pPr>
        <w:tabs>
          <w:tab w:val="center" w:pos="4153"/>
          <w:tab w:val="right" w:pos="8306"/>
        </w:tabs>
        <w:snapToGrid w:val="0"/>
        <w:ind w:firstLine="480"/>
        <w:jc w:val="left"/>
        <w:rPr>
          <w:rFonts w:hAnsi="宋体" w:eastAsia="Times New Roman" w:cs="宋体"/>
          <w:color w:val="auto"/>
          <w:kern w:val="0"/>
          <w:sz w:val="22"/>
          <w:szCs w:val="22"/>
          <w:highlight w:val="none"/>
          <w:lang w:bidi="zh-CN"/>
        </w:rPr>
      </w:pPr>
      <w:r>
        <w:rPr>
          <w:rFonts w:hint="eastAsia" w:hAnsi="宋体" w:eastAsia="Times New Roman" w:cs="宋体"/>
          <w:color w:val="auto"/>
          <w:kern w:val="0"/>
          <w:sz w:val="22"/>
          <w:szCs w:val="22"/>
          <w:highlight w:val="none"/>
          <w:lang w:bidi="zh-CN"/>
        </w:rPr>
        <w:t>16.1</w:t>
      </w:r>
    </w:p>
    <w:p w14:paraId="56ECC5C5">
      <w:pPr>
        <w:tabs>
          <w:tab w:val="center" w:pos="4153"/>
          <w:tab w:val="right" w:pos="8306"/>
        </w:tabs>
        <w:snapToGrid w:val="0"/>
        <w:ind w:firstLine="480"/>
        <w:jc w:val="left"/>
        <w:rPr>
          <w:rFonts w:hint="eastAsia" w:hAnsi="宋体" w:eastAsia="等线" w:cs="宋体"/>
          <w:color w:val="auto"/>
          <w:kern w:val="0"/>
          <w:sz w:val="22"/>
          <w:szCs w:val="22"/>
          <w:highlight w:val="none"/>
          <w:lang w:bidi="zh-CN"/>
        </w:rPr>
      </w:pPr>
      <w:r>
        <w:rPr>
          <w:rFonts w:hint="eastAsia" w:ascii="宋体" w:hAnsi="宋体" w:cs="宋体"/>
          <w:color w:val="auto"/>
          <w:kern w:val="0"/>
          <w:sz w:val="22"/>
          <w:szCs w:val="22"/>
          <w:highlight w:val="none"/>
          <w:lang w:bidi="zh-CN"/>
        </w:rPr>
        <w:t>本合同价款采用固定总价包干方式，</w:t>
      </w:r>
      <w:r>
        <w:rPr>
          <w:rFonts w:hint="eastAsia" w:hAnsi="宋体" w:eastAsia="等线" w:cs="宋体"/>
          <w:b/>
          <w:bCs/>
          <w:color w:val="auto"/>
          <w:kern w:val="0"/>
          <w:sz w:val="22"/>
          <w:szCs w:val="22"/>
          <w:highlight w:val="none"/>
          <w:lang w:bidi="zh-CN"/>
        </w:rPr>
        <w:t>无价格调整</w:t>
      </w:r>
      <w:r>
        <w:rPr>
          <w:rFonts w:hint="eastAsia" w:hAnsi="宋体" w:eastAsia="等线" w:cs="宋体"/>
          <w:color w:val="auto"/>
          <w:kern w:val="0"/>
          <w:sz w:val="22"/>
          <w:szCs w:val="22"/>
          <w:highlight w:val="none"/>
          <w:lang w:bidi="zh-CN"/>
        </w:rPr>
        <w:t>。</w:t>
      </w:r>
    </w:p>
    <w:p w14:paraId="546BF5CD">
      <w:pPr>
        <w:tabs>
          <w:tab w:val="left" w:pos="8220"/>
        </w:tabs>
        <w:autoSpaceDE w:val="0"/>
        <w:autoSpaceDN w:val="0"/>
        <w:ind w:left="904"/>
        <w:jc w:val="left"/>
        <w:rPr>
          <w:rFonts w:hAnsi="宋体" w:eastAsia="Times New Roman" w:cs="宋体"/>
          <w:color w:val="auto"/>
          <w:kern w:val="0"/>
          <w:sz w:val="22"/>
          <w:szCs w:val="22"/>
          <w:highlight w:val="none"/>
          <w:u w:val="single"/>
          <w:lang w:val="zh-CN" w:bidi="zh-CN"/>
        </w:rPr>
      </w:pPr>
    </w:p>
    <w:p w14:paraId="4CC18E24">
      <w:pPr>
        <w:autoSpaceDE w:val="0"/>
        <w:autoSpaceDN w:val="0"/>
        <w:spacing w:before="8"/>
        <w:jc w:val="left"/>
        <w:rPr>
          <w:rFonts w:hint="eastAsia" w:hAnsi="宋体" w:cs="宋体"/>
          <w:color w:val="auto"/>
          <w:kern w:val="0"/>
          <w:sz w:val="22"/>
          <w:szCs w:val="22"/>
          <w:highlight w:val="none"/>
          <w:lang w:val="zh-CN" w:bidi="zh-CN"/>
        </w:rPr>
      </w:pPr>
    </w:p>
    <w:p w14:paraId="3876DEA9">
      <w:pPr>
        <w:autoSpaceDE w:val="0"/>
        <w:autoSpaceDN w:val="0"/>
        <w:spacing w:before="74"/>
        <w:ind w:left="424"/>
        <w:jc w:val="left"/>
        <w:rPr>
          <w:rFonts w:hint="eastAsia" w:ascii="黑体" w:hAnsi="宋体" w:eastAsia="黑体" w:cs="宋体"/>
          <w:color w:val="auto"/>
          <w:kern w:val="0"/>
          <w:sz w:val="22"/>
          <w:szCs w:val="22"/>
          <w:highlight w:val="none"/>
          <w:lang w:val="zh-CN" w:bidi="zh-CN"/>
        </w:rPr>
      </w:pPr>
      <w:r>
        <w:rPr>
          <w:rFonts w:hAnsi="宋体" w:eastAsia="Times New Roman" w:cs="宋体"/>
          <w:color w:val="auto"/>
          <w:kern w:val="0"/>
          <w:sz w:val="22"/>
          <w:szCs w:val="22"/>
          <w:highlight w:val="none"/>
          <w:lang w:val="zh-CN" w:bidi="zh-CN"/>
        </w:rPr>
        <w:t>17.1</w:t>
      </w:r>
      <w:r>
        <w:rPr>
          <w:rFonts w:hint="eastAsia" w:ascii="黑体" w:hAnsi="宋体" w:eastAsia="黑体" w:cs="宋体"/>
          <w:color w:val="auto"/>
          <w:kern w:val="0"/>
          <w:sz w:val="22"/>
          <w:szCs w:val="22"/>
          <w:highlight w:val="none"/>
          <w:lang w:val="zh-CN" w:bidi="zh-CN"/>
        </w:rPr>
        <w:t>计量</w:t>
      </w:r>
    </w:p>
    <w:p w14:paraId="4348BC3B">
      <w:pPr>
        <w:autoSpaceDE w:val="0"/>
        <w:autoSpaceDN w:val="0"/>
        <w:jc w:val="left"/>
        <w:rPr>
          <w:rFonts w:hint="eastAsia" w:ascii="黑体" w:hAnsi="宋体" w:cs="宋体"/>
          <w:color w:val="auto"/>
          <w:kern w:val="0"/>
          <w:sz w:val="22"/>
          <w:szCs w:val="22"/>
          <w:highlight w:val="none"/>
          <w:lang w:val="zh-CN" w:bidi="zh-CN"/>
        </w:rPr>
      </w:pPr>
    </w:p>
    <w:p w14:paraId="5869FE2C">
      <w:pPr>
        <w:tabs>
          <w:tab w:val="left" w:pos="9120"/>
        </w:tabs>
        <w:autoSpaceDE w:val="0"/>
        <w:autoSpaceDN w:val="0"/>
        <w:ind w:left="904"/>
        <w:jc w:val="left"/>
        <w:rPr>
          <w:rFonts w:hAnsi="宋体" w:eastAsia="Times New Roman" w:cs="宋体"/>
          <w:color w:val="auto"/>
          <w:kern w:val="0"/>
          <w:sz w:val="22"/>
          <w:szCs w:val="22"/>
          <w:highlight w:val="none"/>
          <w:lang w:val="zh-CN" w:bidi="zh-CN"/>
        </w:rPr>
      </w:pPr>
      <w:r>
        <w:rPr>
          <w:rFonts w:hAnsi="宋体" w:eastAsia="Times New Roman" w:cs="宋体"/>
          <w:color w:val="auto"/>
          <w:kern w:val="0"/>
          <w:sz w:val="22"/>
          <w:szCs w:val="22"/>
          <w:highlight w:val="none"/>
          <w:lang w:val="zh-CN" w:bidi="zh-CN"/>
        </w:rPr>
        <w:t xml:space="preserve">17.1.5 </w:t>
      </w:r>
      <w:r>
        <w:rPr>
          <w:rFonts w:ascii="宋体" w:hAnsi="宋体" w:cs="宋体"/>
          <w:color w:val="auto"/>
          <w:kern w:val="0"/>
          <w:sz w:val="22"/>
          <w:szCs w:val="22"/>
          <w:highlight w:val="none"/>
          <w:lang w:val="zh-CN" w:bidi="zh-CN"/>
        </w:rPr>
        <w:t>本项目工程量清单中总额价子目的支付原则和支付进度：</w:t>
      </w:r>
      <w:r>
        <w:rPr>
          <w:rFonts w:hAnsi="宋体" w:eastAsia="Times New Roman" w:cs="宋体"/>
          <w:color w:val="auto"/>
          <w:kern w:val="0"/>
          <w:sz w:val="22"/>
          <w:szCs w:val="22"/>
          <w:highlight w:val="none"/>
          <w:u w:val="single"/>
          <w:lang w:val="zh-CN" w:bidi="zh-CN"/>
        </w:rPr>
        <w:tab/>
      </w:r>
    </w:p>
    <w:p w14:paraId="7548B68C">
      <w:pPr>
        <w:autoSpaceDE w:val="0"/>
        <w:autoSpaceDN w:val="0"/>
        <w:spacing w:before="8"/>
        <w:jc w:val="left"/>
        <w:rPr>
          <w:rFonts w:hint="eastAsia" w:hAnsi="宋体" w:cs="宋体"/>
          <w:color w:val="auto"/>
          <w:kern w:val="0"/>
          <w:sz w:val="22"/>
          <w:szCs w:val="22"/>
          <w:highlight w:val="none"/>
          <w:lang w:val="zh-CN" w:bidi="zh-CN"/>
        </w:rPr>
      </w:pPr>
    </w:p>
    <w:p w14:paraId="01900D87">
      <w:pPr>
        <w:pStyle w:val="234"/>
        <w:keepNext/>
        <w:keepLines/>
        <w:spacing w:before="120" w:beforeLines="50" w:after="120" w:afterLines="50" w:line="340" w:lineRule="exact"/>
        <w:ind w:firstLine="442" w:firstLineChars="200"/>
        <w:outlineLvl w:val="4"/>
        <w:rPr>
          <w:rFonts w:hint="eastAsia" w:ascii="宋体" w:hAnsi="宋体" w:cs="宋体"/>
          <w:b/>
          <w:bCs/>
          <w:color w:val="auto"/>
          <w:sz w:val="22"/>
          <w:highlight w:val="none"/>
        </w:rPr>
      </w:pPr>
      <w:bookmarkStart w:id="220" w:name="_bookmark265"/>
      <w:bookmarkEnd w:id="220"/>
      <w:r>
        <w:rPr>
          <w:rFonts w:hint="eastAsia" w:ascii="宋体" w:hAnsi="宋体" w:cs="宋体"/>
          <w:b/>
          <w:bCs/>
          <w:color w:val="auto"/>
          <w:sz w:val="22"/>
          <w:highlight w:val="none"/>
        </w:rPr>
        <w:t>17.2预付款</w:t>
      </w:r>
    </w:p>
    <w:p w14:paraId="0E63A07B">
      <w:pPr>
        <w:widowControl/>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17.2.1 本项目预付款约定为合同价的30%。</w:t>
      </w:r>
    </w:p>
    <w:p w14:paraId="1F103726">
      <w:pPr>
        <w:widowControl/>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17.2.2 预付款的扣回：从第一期计量款中扣回（一次扣回）。</w:t>
      </w:r>
    </w:p>
    <w:p w14:paraId="4C206F14">
      <w:pPr>
        <w:widowControl/>
        <w:ind w:firstLine="442" w:firstLineChars="200"/>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17.3  工程进度付款</w:t>
      </w:r>
    </w:p>
    <w:p w14:paraId="1352324A">
      <w:pPr>
        <w:widowControl/>
        <w:ind w:firstLine="440" w:firstLineChars="200"/>
        <w:jc w:val="left"/>
        <w:rPr>
          <w:rFonts w:hint="eastAsia" w:ascii="宋体" w:hAnsi="宋体" w:cs="宋体"/>
          <w:color w:val="auto"/>
          <w:sz w:val="22"/>
          <w:szCs w:val="22"/>
          <w:highlight w:val="none"/>
        </w:rPr>
      </w:pPr>
      <w:r>
        <w:rPr>
          <w:rFonts w:hint="eastAsia" w:ascii="宋体" w:hAnsi="宋体" w:cs="宋体"/>
          <w:color w:val="auto"/>
          <w:kern w:val="0"/>
          <w:sz w:val="22"/>
          <w:szCs w:val="22"/>
          <w:highlight w:val="none"/>
        </w:rPr>
        <w:t xml:space="preserve">17.3.3 进度款支付时间 </w:t>
      </w:r>
    </w:p>
    <w:p w14:paraId="535FFEC6">
      <w:pPr>
        <w:pStyle w:val="234"/>
        <w:keepNext/>
        <w:keepLines/>
        <w:spacing w:before="120" w:beforeLines="50" w:after="120" w:afterLines="50" w:line="340" w:lineRule="exact"/>
        <w:ind w:firstLine="420" w:firstLineChars="200"/>
        <w:outlineLvl w:val="4"/>
        <w:rPr>
          <w:rFonts w:hint="eastAsia" w:ascii="宋体" w:hAnsi="宋体" w:cs="宋体"/>
          <w:b/>
          <w:bCs/>
          <w:color w:val="auto"/>
          <w:kern w:val="0"/>
          <w:sz w:val="22"/>
          <w:highlight w:val="none"/>
        </w:rPr>
      </w:pP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在</w:t>
      </w:r>
      <w:r>
        <w:rPr>
          <w:rFonts w:hint="eastAsia" w:ascii="宋体" w:hAnsi="宋体" w:cs="宋体"/>
          <w:color w:val="auto"/>
          <w:kern w:val="0"/>
          <w:szCs w:val="21"/>
          <w:highlight w:val="none"/>
          <w:lang w:eastAsia="zh-CN"/>
        </w:rPr>
        <w:t>成交供应商</w:t>
      </w:r>
      <w:r>
        <w:rPr>
          <w:rFonts w:hint="eastAsia" w:ascii="宋体" w:hAnsi="宋体" w:cs="宋体"/>
          <w:color w:val="auto"/>
          <w:kern w:val="0"/>
          <w:szCs w:val="21"/>
          <w:highlight w:val="none"/>
        </w:rPr>
        <w:t>进场开工后一周内预付合同价的30%；乙方完成工程量的100%后，支付至合同价的80%；工程完工且验收达到质量要求，并经审核后，支付至结算审定价款的97%工程款，余下结算审定价款的3%作为工程质量保修金，待工程质量保修期满，经甲方、乙方及监理单位三方验收合格后，无息拨付给乙方。（甲方在签订合同时，乙方明确表示无需预付款或者主动要求降低预付款比例的，甲方可不适用前述规定）</w:t>
      </w:r>
      <w:r>
        <w:rPr>
          <w:rFonts w:hint="eastAsia" w:ascii="宋体" w:hAnsi="宋体" w:cs="宋体"/>
          <w:color w:val="auto"/>
          <w:kern w:val="0"/>
          <w:szCs w:val="21"/>
          <w:highlight w:val="none"/>
          <w:lang w:eastAsia="zh-CN"/>
        </w:rPr>
        <w:t>。</w:t>
      </w:r>
    </w:p>
    <w:p w14:paraId="24BDCD1F">
      <w:pPr>
        <w:tabs>
          <w:tab w:val="left" w:pos="7070"/>
          <w:tab w:val="left" w:pos="7791"/>
        </w:tabs>
        <w:autoSpaceDE w:val="0"/>
        <w:autoSpaceDN w:val="0"/>
        <w:spacing w:line="328" w:lineRule="auto"/>
        <w:ind w:left="894" w:right="1693"/>
        <w:jc w:val="left"/>
        <w:rPr>
          <w:rFonts w:hAnsi="宋体" w:eastAsia="Times New Roman" w:cs="宋体"/>
          <w:color w:val="auto"/>
          <w:kern w:val="0"/>
          <w:sz w:val="22"/>
          <w:szCs w:val="22"/>
          <w:highlight w:val="none"/>
          <w:lang w:val="zh-CN" w:bidi="zh-CN"/>
        </w:rPr>
      </w:pPr>
      <w:r>
        <w:rPr>
          <w:rFonts w:hAnsi="宋体" w:eastAsia="Times New Roman" w:cs="宋体"/>
          <w:color w:val="auto"/>
          <w:kern w:val="0"/>
          <w:sz w:val="22"/>
          <w:szCs w:val="22"/>
          <w:highlight w:val="none"/>
          <w:lang w:val="zh-CN" w:bidi="zh-CN"/>
        </w:rPr>
        <w:t xml:space="preserve">17.3.5 </w:t>
      </w:r>
      <w:r>
        <w:rPr>
          <w:rFonts w:ascii="宋体" w:hAnsi="宋体" w:cs="宋体"/>
          <w:color w:val="auto"/>
          <w:kern w:val="0"/>
          <w:sz w:val="22"/>
          <w:szCs w:val="22"/>
          <w:highlight w:val="none"/>
          <w:lang w:val="zh-CN" w:bidi="zh-CN"/>
        </w:rPr>
        <w:t>农民工工资保证金的缴存时间：</w:t>
      </w:r>
      <w:r>
        <w:rPr>
          <w:rFonts w:hAnsi="宋体" w:eastAsia="Times New Roman" w:cs="宋体"/>
          <w:color w:val="auto"/>
          <w:kern w:val="0"/>
          <w:sz w:val="22"/>
          <w:szCs w:val="22"/>
          <w:highlight w:val="none"/>
          <w:u w:val="single"/>
          <w:lang w:val="zh-CN" w:bidi="zh-CN"/>
        </w:rPr>
        <w:tab/>
      </w:r>
      <w:r>
        <w:rPr>
          <w:rFonts w:hAnsi="宋体" w:eastAsia="Times New Roman"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 xml:space="preserve"> 农民工工资保证金的缴存金额：</w:t>
      </w:r>
      <w:r>
        <w:rPr>
          <w:rFonts w:hAnsi="宋体" w:eastAsia="Times New Roman" w:cs="宋体"/>
          <w:color w:val="auto"/>
          <w:kern w:val="0"/>
          <w:sz w:val="22"/>
          <w:szCs w:val="22"/>
          <w:highlight w:val="none"/>
          <w:u w:val="single"/>
          <w:lang w:val="zh-CN" w:bidi="zh-CN"/>
        </w:rPr>
        <w:tab/>
      </w:r>
    </w:p>
    <w:p w14:paraId="2072D3EA">
      <w:pPr>
        <w:tabs>
          <w:tab w:val="left" w:pos="7070"/>
        </w:tabs>
        <w:autoSpaceDE w:val="0"/>
        <w:autoSpaceDN w:val="0"/>
        <w:spacing w:line="328" w:lineRule="auto"/>
        <w:ind w:left="904" w:right="2404" w:hanging="10"/>
        <w:jc w:val="left"/>
        <w:rPr>
          <w:rFonts w:hint="eastAsia" w:hAnsi="宋体" w:cs="宋体"/>
          <w:color w:val="auto"/>
          <w:kern w:val="0"/>
          <w:sz w:val="22"/>
          <w:szCs w:val="22"/>
          <w:highlight w:val="none"/>
          <w:lang w:val="zh-CN" w:bidi="zh-CN"/>
        </w:rPr>
        <w:sectPr>
          <w:footerReference r:id="rId13" w:type="default"/>
          <w:footerReference r:id="rId14" w:type="even"/>
          <w:pgSz w:w="11910" w:h="16850"/>
          <w:pgMar w:top="1480" w:right="1200" w:bottom="1040" w:left="1220" w:header="876" w:footer="853" w:gutter="0"/>
          <w:cols w:space="720" w:num="1"/>
        </w:sectPr>
      </w:pPr>
      <w:r>
        <w:rPr>
          <w:rFonts w:ascii="宋体" w:hAnsi="宋体" w:cs="宋体"/>
          <w:color w:val="auto"/>
          <w:kern w:val="0"/>
          <w:sz w:val="22"/>
          <w:szCs w:val="22"/>
          <w:highlight w:val="none"/>
          <w:lang w:val="zh-CN" w:bidi="zh-CN"/>
        </w:rPr>
        <w:t>农民工工资保证金的扣留条件：</w:t>
      </w:r>
      <w:r>
        <w:rPr>
          <w:rFonts w:hAnsi="宋体" w:eastAsia="Times New Roman"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农民工工资保证金的返还时间：</w:t>
      </w:r>
      <w:r>
        <w:rPr>
          <w:rFonts w:hAnsi="宋体" w:eastAsia="Times New Roman" w:cs="宋体"/>
          <w:color w:val="auto"/>
          <w:kern w:val="0"/>
          <w:sz w:val="22"/>
          <w:szCs w:val="22"/>
          <w:highlight w:val="none"/>
          <w:u w:val="single"/>
          <w:lang w:val="zh-CN" w:bidi="zh-CN"/>
        </w:rPr>
        <w:tab/>
      </w:r>
    </w:p>
    <w:p w14:paraId="70386D94">
      <w:pPr>
        <w:autoSpaceDE w:val="0"/>
        <w:autoSpaceDN w:val="0"/>
        <w:spacing w:before="74"/>
        <w:jc w:val="left"/>
        <w:rPr>
          <w:rFonts w:hint="eastAsia" w:ascii="黑体" w:hAnsi="宋体" w:eastAsia="黑体" w:cs="宋体"/>
          <w:color w:val="auto"/>
          <w:kern w:val="0"/>
          <w:sz w:val="22"/>
          <w:szCs w:val="22"/>
          <w:highlight w:val="none"/>
          <w:lang w:val="zh-CN" w:bidi="zh-CN"/>
        </w:rPr>
      </w:pPr>
      <w:bookmarkStart w:id="221" w:name="_bookmark266"/>
      <w:bookmarkEnd w:id="221"/>
      <w:r>
        <w:rPr>
          <w:rFonts w:hAnsi="宋体" w:eastAsia="Times New Roman" w:cs="宋体"/>
          <w:color w:val="auto"/>
          <w:kern w:val="0"/>
          <w:sz w:val="22"/>
          <w:szCs w:val="22"/>
          <w:highlight w:val="none"/>
          <w:lang w:val="zh-CN" w:bidi="zh-CN"/>
        </w:rPr>
        <w:t>21.1</w:t>
      </w:r>
      <w:r>
        <w:rPr>
          <w:rFonts w:hint="eastAsia" w:ascii="黑体" w:hAnsi="宋体" w:eastAsia="黑体" w:cs="宋体"/>
          <w:color w:val="auto"/>
          <w:kern w:val="0"/>
          <w:sz w:val="22"/>
          <w:szCs w:val="22"/>
          <w:highlight w:val="none"/>
          <w:lang w:val="zh-CN" w:bidi="zh-CN"/>
        </w:rPr>
        <w:t>不可抗力的确认</w:t>
      </w:r>
    </w:p>
    <w:p w14:paraId="3FD0C219">
      <w:pPr>
        <w:autoSpaceDE w:val="0"/>
        <w:autoSpaceDN w:val="0"/>
        <w:spacing w:before="10"/>
        <w:jc w:val="left"/>
        <w:rPr>
          <w:rFonts w:hint="eastAsia" w:ascii="黑体" w:hAnsi="宋体" w:cs="宋体"/>
          <w:color w:val="auto"/>
          <w:kern w:val="0"/>
          <w:sz w:val="22"/>
          <w:szCs w:val="22"/>
          <w:highlight w:val="none"/>
          <w:lang w:val="zh-CN" w:bidi="zh-CN"/>
        </w:rPr>
      </w:pPr>
    </w:p>
    <w:p w14:paraId="46B31252">
      <w:pPr>
        <w:tabs>
          <w:tab w:val="left" w:pos="8040"/>
        </w:tabs>
        <w:autoSpaceDE w:val="0"/>
        <w:autoSpaceDN w:val="0"/>
        <w:spacing w:before="1"/>
        <w:ind w:left="904"/>
        <w:jc w:val="left"/>
        <w:rPr>
          <w:rFonts w:hAnsi="宋体" w:eastAsia="Times New Roman" w:cs="宋体"/>
          <w:color w:val="auto"/>
          <w:kern w:val="0"/>
          <w:sz w:val="22"/>
          <w:szCs w:val="22"/>
          <w:highlight w:val="none"/>
          <w:lang w:val="zh-CN" w:bidi="zh-CN"/>
        </w:rPr>
      </w:pPr>
      <w:r>
        <w:rPr>
          <w:rFonts w:hAnsi="宋体" w:eastAsia="Times New Roman" w:cs="宋体"/>
          <w:color w:val="auto"/>
          <w:kern w:val="0"/>
          <w:sz w:val="22"/>
          <w:szCs w:val="22"/>
          <w:highlight w:val="none"/>
          <w:lang w:val="zh-CN" w:bidi="zh-CN"/>
        </w:rPr>
        <w:t xml:space="preserve">21.1.1 </w:t>
      </w: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6</w:t>
      </w:r>
      <w:r>
        <w:rPr>
          <w:rFonts w:ascii="宋体" w:hAnsi="宋体" w:cs="宋体"/>
          <w:color w:val="auto"/>
          <w:kern w:val="0"/>
          <w:sz w:val="22"/>
          <w:szCs w:val="22"/>
          <w:highlight w:val="none"/>
          <w:lang w:val="zh-CN" w:bidi="zh-CN"/>
        </w:rPr>
        <w:t>）不可抗力的其他情形：</w:t>
      </w:r>
      <w:r>
        <w:rPr>
          <w:rFonts w:hAnsi="宋体" w:eastAsia="Times New Roman" w:cs="宋体"/>
          <w:color w:val="auto"/>
          <w:kern w:val="0"/>
          <w:sz w:val="22"/>
          <w:szCs w:val="22"/>
          <w:highlight w:val="none"/>
          <w:u w:val="single"/>
          <w:lang w:val="zh-CN" w:bidi="zh-CN"/>
        </w:rPr>
        <w:tab/>
      </w:r>
    </w:p>
    <w:p w14:paraId="5ED2BA70">
      <w:pPr>
        <w:autoSpaceDE w:val="0"/>
        <w:autoSpaceDN w:val="0"/>
        <w:spacing w:before="10"/>
        <w:jc w:val="left"/>
        <w:rPr>
          <w:rFonts w:hint="eastAsia" w:hAnsi="宋体" w:cs="宋体"/>
          <w:color w:val="auto"/>
          <w:kern w:val="0"/>
          <w:sz w:val="22"/>
          <w:szCs w:val="22"/>
          <w:highlight w:val="none"/>
          <w:lang w:val="zh-CN" w:bidi="zh-CN"/>
        </w:rPr>
      </w:pPr>
    </w:p>
    <w:p w14:paraId="5547550B">
      <w:pPr>
        <w:numPr>
          <w:ilvl w:val="1"/>
          <w:numId w:val="29"/>
        </w:numPr>
        <w:tabs>
          <w:tab w:val="left" w:pos="965"/>
        </w:tabs>
        <w:autoSpaceDE w:val="0"/>
        <w:autoSpaceDN w:val="0"/>
        <w:spacing w:before="74"/>
        <w:jc w:val="left"/>
        <w:rPr>
          <w:rFonts w:hint="eastAsia" w:ascii="黑体" w:hAnsi="宋体" w:eastAsia="黑体" w:cs="宋体"/>
          <w:color w:val="auto"/>
          <w:kern w:val="0"/>
          <w:sz w:val="22"/>
          <w:szCs w:val="22"/>
          <w:highlight w:val="none"/>
          <w:lang w:val="zh-CN" w:bidi="zh-CN"/>
        </w:rPr>
      </w:pPr>
      <w:bookmarkStart w:id="222" w:name="_bookmark267"/>
      <w:bookmarkEnd w:id="222"/>
      <w:r>
        <w:rPr>
          <w:rFonts w:hint="eastAsia" w:ascii="黑体" w:hAnsi="宋体" w:eastAsia="黑体" w:cs="宋体"/>
          <w:color w:val="auto"/>
          <w:kern w:val="0"/>
          <w:sz w:val="22"/>
          <w:szCs w:val="22"/>
          <w:highlight w:val="none"/>
          <w:lang w:val="zh-CN" w:bidi="zh-CN"/>
        </w:rPr>
        <w:t>承包人违约</w:t>
      </w:r>
    </w:p>
    <w:p w14:paraId="2C967897">
      <w:pPr>
        <w:autoSpaceDE w:val="0"/>
        <w:autoSpaceDN w:val="0"/>
        <w:spacing w:before="10"/>
        <w:jc w:val="left"/>
        <w:rPr>
          <w:rFonts w:hint="eastAsia" w:ascii="黑体" w:hAnsi="宋体" w:cs="宋体"/>
          <w:color w:val="auto"/>
          <w:kern w:val="0"/>
          <w:sz w:val="22"/>
          <w:szCs w:val="22"/>
          <w:highlight w:val="none"/>
          <w:lang w:val="zh-CN" w:bidi="zh-CN"/>
        </w:rPr>
      </w:pPr>
    </w:p>
    <w:p w14:paraId="239CFA6B">
      <w:pPr>
        <w:tabs>
          <w:tab w:val="left" w:pos="1625"/>
          <w:tab w:val="left" w:pos="6840"/>
        </w:tabs>
        <w:autoSpaceDE w:val="0"/>
        <w:autoSpaceDN w:val="0"/>
        <w:spacing w:line="312" w:lineRule="auto"/>
        <w:ind w:left="-296" w:right="383" w:firstLine="480"/>
        <w:jc w:val="left"/>
        <w:rPr>
          <w:rFonts w:hAnsi="宋体" w:eastAsia="Times New Roman" w:cs="宋体"/>
          <w:color w:val="auto"/>
          <w:kern w:val="0"/>
          <w:sz w:val="22"/>
          <w:szCs w:val="22"/>
          <w:highlight w:val="none"/>
          <w:lang w:val="zh-CN" w:bidi="zh-CN"/>
        </w:rPr>
      </w:pPr>
      <w:r>
        <w:rPr>
          <w:rFonts w:ascii="宋体" w:hAnsi="宋体" w:cs="宋体"/>
          <w:color w:val="auto"/>
          <w:kern w:val="0"/>
          <w:sz w:val="22"/>
          <w:szCs w:val="22"/>
          <w:highlight w:val="none"/>
          <w:lang w:val="zh-CN" w:bidi="zh-CN"/>
        </w:rPr>
        <w:t>当承包人发生第</w:t>
      </w:r>
      <w:r>
        <w:rPr>
          <w:rFonts w:hAnsi="宋体" w:eastAsia="Times New Roman" w:cs="宋体"/>
          <w:color w:val="auto"/>
          <w:kern w:val="0"/>
          <w:sz w:val="22"/>
          <w:szCs w:val="22"/>
          <w:highlight w:val="none"/>
          <w:lang w:val="zh-CN" w:bidi="zh-CN"/>
        </w:rPr>
        <w:t>22.1.1</w:t>
      </w:r>
      <w:r>
        <w:rPr>
          <w:rFonts w:ascii="宋体" w:hAnsi="宋体" w:cs="宋体"/>
          <w:color w:val="auto"/>
          <w:kern w:val="0"/>
          <w:sz w:val="22"/>
          <w:szCs w:val="22"/>
          <w:highlight w:val="none"/>
          <w:lang w:val="zh-CN" w:bidi="zh-CN"/>
        </w:rPr>
        <w:t>项约定的违约情况时，发包人有权向承包人课以违约金，具体约定如下：</w:t>
      </w:r>
      <w:r>
        <w:rPr>
          <w:rFonts w:hAnsi="宋体" w:eastAsia="Times New Roman" w:cs="宋体"/>
          <w:color w:val="auto"/>
          <w:kern w:val="0"/>
          <w:sz w:val="22"/>
          <w:szCs w:val="22"/>
          <w:highlight w:val="none"/>
          <w:u w:val="single"/>
          <w:lang w:val="zh-CN" w:bidi="zh-CN"/>
        </w:rPr>
        <w:tab/>
      </w:r>
    </w:p>
    <w:p w14:paraId="583FB23D">
      <w:pPr>
        <w:autoSpaceDE w:val="0"/>
        <w:autoSpaceDN w:val="0"/>
        <w:spacing w:before="9"/>
        <w:jc w:val="left"/>
        <w:rPr>
          <w:rFonts w:hint="eastAsia" w:hAnsi="宋体" w:cs="宋体"/>
          <w:color w:val="auto"/>
          <w:kern w:val="0"/>
          <w:sz w:val="22"/>
          <w:szCs w:val="22"/>
          <w:highlight w:val="none"/>
          <w:lang w:val="zh-CN" w:bidi="zh-CN"/>
        </w:rPr>
      </w:pPr>
    </w:p>
    <w:p w14:paraId="1EA5A00F">
      <w:pPr>
        <w:numPr>
          <w:ilvl w:val="1"/>
          <w:numId w:val="29"/>
        </w:numPr>
        <w:tabs>
          <w:tab w:val="left" w:pos="965"/>
        </w:tabs>
        <w:autoSpaceDE w:val="0"/>
        <w:autoSpaceDN w:val="0"/>
        <w:spacing w:before="75"/>
        <w:jc w:val="left"/>
        <w:rPr>
          <w:rFonts w:hint="eastAsia" w:ascii="黑体" w:hAnsi="宋体" w:eastAsia="黑体" w:cs="宋体"/>
          <w:color w:val="auto"/>
          <w:kern w:val="0"/>
          <w:sz w:val="22"/>
          <w:szCs w:val="22"/>
          <w:highlight w:val="none"/>
          <w:lang w:val="zh-CN" w:bidi="zh-CN"/>
        </w:rPr>
      </w:pPr>
      <w:bookmarkStart w:id="223" w:name="_bookmark268"/>
      <w:bookmarkEnd w:id="223"/>
      <w:r>
        <w:rPr>
          <w:rFonts w:hint="eastAsia" w:ascii="黑体" w:hAnsi="宋体" w:eastAsia="黑体" w:cs="宋体"/>
          <w:color w:val="auto"/>
          <w:kern w:val="0"/>
          <w:sz w:val="22"/>
          <w:szCs w:val="22"/>
          <w:highlight w:val="none"/>
          <w:lang w:val="zh-CN" w:bidi="zh-CN"/>
        </w:rPr>
        <w:t>发包人违约</w:t>
      </w:r>
    </w:p>
    <w:p w14:paraId="52FA2761">
      <w:pPr>
        <w:autoSpaceDE w:val="0"/>
        <w:autoSpaceDN w:val="0"/>
        <w:spacing w:before="12"/>
        <w:jc w:val="left"/>
        <w:rPr>
          <w:rFonts w:hint="eastAsia" w:ascii="黑体" w:hAnsi="宋体" w:cs="宋体"/>
          <w:color w:val="auto"/>
          <w:kern w:val="0"/>
          <w:sz w:val="22"/>
          <w:szCs w:val="22"/>
          <w:highlight w:val="none"/>
          <w:lang w:val="zh-CN" w:bidi="zh-CN"/>
        </w:rPr>
      </w:pPr>
    </w:p>
    <w:p w14:paraId="61C59C76">
      <w:pPr>
        <w:tabs>
          <w:tab w:val="left" w:pos="1625"/>
          <w:tab w:val="left" w:pos="9156"/>
        </w:tabs>
        <w:autoSpaceDE w:val="0"/>
        <w:autoSpaceDN w:val="0"/>
        <w:spacing w:before="1" w:line="312" w:lineRule="auto"/>
        <w:ind w:left="-296" w:right="327" w:firstLine="480"/>
        <w:jc w:val="left"/>
        <w:rPr>
          <w:rFonts w:hAnsi="宋体" w:eastAsia="Times New Roman" w:cs="宋体"/>
          <w:color w:val="auto"/>
          <w:kern w:val="0"/>
          <w:sz w:val="22"/>
          <w:szCs w:val="22"/>
          <w:highlight w:val="none"/>
          <w:lang w:val="zh-CN" w:bidi="zh-CN"/>
        </w:rPr>
      </w:pPr>
      <w:r>
        <w:rPr>
          <w:rFonts w:ascii="宋体" w:hAnsi="宋体" w:cs="宋体"/>
          <w:color w:val="auto"/>
          <w:kern w:val="0"/>
          <w:sz w:val="22"/>
          <w:szCs w:val="22"/>
          <w:highlight w:val="none"/>
          <w:lang w:val="zh-CN" w:bidi="zh-CN"/>
        </w:rPr>
        <w:t>发包人无正当理由不按时返还履约保证金、质量保证金或农民工工资保证金的，发包人应向承包人支付的违约金如下：</w:t>
      </w:r>
      <w:r>
        <w:rPr>
          <w:rFonts w:hint="eastAsia" w:ascii="宋体" w:hAnsi="宋体" w:cs="宋体"/>
          <w:color w:val="auto"/>
          <w:kern w:val="0"/>
          <w:sz w:val="22"/>
          <w:szCs w:val="22"/>
          <w:highlight w:val="none"/>
          <w:u w:val="single"/>
          <w:lang w:val="zh-CN" w:bidi="zh-CN"/>
        </w:rPr>
        <w:t>每天按应返还未返还金额的万分之四支付违约金给承包人</w:t>
      </w:r>
    </w:p>
    <w:p w14:paraId="75104E1B">
      <w:pPr>
        <w:tabs>
          <w:tab w:val="left" w:pos="1625"/>
          <w:tab w:val="left" w:pos="9156"/>
        </w:tabs>
        <w:autoSpaceDE w:val="0"/>
        <w:autoSpaceDN w:val="0"/>
        <w:spacing w:before="1" w:line="312" w:lineRule="auto"/>
        <w:ind w:right="327"/>
        <w:jc w:val="left"/>
        <w:rPr>
          <w:rFonts w:hint="eastAsia" w:ascii="宋体" w:hAnsi="宋体" w:cs="宋体"/>
          <w:color w:val="auto"/>
          <w:kern w:val="0"/>
          <w:sz w:val="22"/>
          <w:szCs w:val="22"/>
          <w:highlight w:val="none"/>
          <w:lang w:val="zh-CN" w:bidi="zh-CN"/>
        </w:rPr>
      </w:pPr>
    </w:p>
    <w:p w14:paraId="0D914996">
      <w:pPr>
        <w:tabs>
          <w:tab w:val="left" w:pos="1625"/>
          <w:tab w:val="left" w:pos="9156"/>
        </w:tabs>
        <w:autoSpaceDE w:val="0"/>
        <w:autoSpaceDN w:val="0"/>
        <w:spacing w:before="1" w:line="312" w:lineRule="auto"/>
        <w:ind w:left="-296" w:right="327" w:firstLine="482"/>
        <w:jc w:val="left"/>
        <w:rPr>
          <w:rFonts w:hint="eastAsia" w:ascii="宋体" w:hAnsi="宋体" w:cs="宋体"/>
          <w:b/>
          <w:color w:val="auto"/>
          <w:kern w:val="0"/>
          <w:sz w:val="22"/>
          <w:szCs w:val="22"/>
          <w:highlight w:val="none"/>
          <w:lang w:val="zh-CN" w:bidi="zh-CN"/>
        </w:rPr>
      </w:pPr>
      <w:r>
        <w:rPr>
          <w:rFonts w:hint="eastAsia" w:ascii="宋体" w:hAnsi="宋体" w:cs="宋体"/>
          <w:b/>
          <w:color w:val="auto"/>
          <w:kern w:val="0"/>
          <w:sz w:val="22"/>
          <w:szCs w:val="22"/>
          <w:highlight w:val="none"/>
          <w:lang w:val="zh-CN" w:bidi="zh-CN"/>
        </w:rPr>
        <w:t>23.工程项目审计</w:t>
      </w:r>
    </w:p>
    <w:p w14:paraId="19C0C900">
      <w:pPr>
        <w:autoSpaceDE w:val="0"/>
        <w:autoSpaceDN w:val="0"/>
        <w:jc w:val="left"/>
        <w:rPr>
          <w:rFonts w:hint="eastAsia" w:hAnsi="宋体" w:cs="宋体"/>
          <w:color w:val="auto"/>
          <w:kern w:val="0"/>
          <w:sz w:val="22"/>
          <w:szCs w:val="22"/>
          <w:highlight w:val="none"/>
          <w:lang w:val="zh-CN" w:bidi="zh-CN"/>
        </w:rPr>
      </w:pPr>
    </w:p>
    <w:p w14:paraId="13EBBFBF">
      <w:pPr>
        <w:tabs>
          <w:tab w:val="center" w:pos="4153"/>
          <w:tab w:val="right" w:pos="8306"/>
        </w:tabs>
        <w:snapToGrid w:val="0"/>
        <w:ind w:firstLine="480"/>
        <w:jc w:val="left"/>
        <w:rPr>
          <w:rFonts w:hint="eastAsia" w:ascii="宋体" w:hAnsi="宋体" w:cs="宋体"/>
          <w:color w:val="auto"/>
          <w:kern w:val="0"/>
          <w:sz w:val="22"/>
          <w:szCs w:val="22"/>
          <w:highlight w:val="none"/>
          <w:lang w:val="zh-CN" w:bidi="zh-CN"/>
        </w:rPr>
      </w:pPr>
      <w:r>
        <w:rPr>
          <w:rFonts w:hint="eastAsia" w:ascii="宋体" w:hAnsi="宋体" w:cs="宋体"/>
          <w:color w:val="auto"/>
          <w:kern w:val="0"/>
          <w:sz w:val="22"/>
          <w:szCs w:val="22"/>
          <w:highlight w:val="none"/>
          <w:lang w:val="zh-CN" w:bidi="zh-CN"/>
        </w:rPr>
        <w:t>发包人收到承包人递交的结算资料之日起60天内进行核实，并给予确认或提出修改意见，逾期又不能提出异议的，视为已认可承包人递交的结算书。</w:t>
      </w:r>
    </w:p>
    <w:p w14:paraId="5627C572">
      <w:pPr>
        <w:autoSpaceDE w:val="0"/>
        <w:autoSpaceDN w:val="0"/>
        <w:jc w:val="left"/>
        <w:rPr>
          <w:rFonts w:hint="eastAsia" w:hAnsi="宋体" w:cs="宋体"/>
          <w:color w:val="auto"/>
          <w:kern w:val="0"/>
          <w:sz w:val="22"/>
          <w:szCs w:val="22"/>
          <w:highlight w:val="none"/>
          <w:lang w:val="zh-CN" w:bidi="zh-CN"/>
        </w:rPr>
      </w:pPr>
    </w:p>
    <w:p w14:paraId="4ECE960E">
      <w:pPr>
        <w:autoSpaceDE w:val="0"/>
        <w:autoSpaceDN w:val="0"/>
        <w:spacing w:before="8"/>
        <w:jc w:val="left"/>
        <w:rPr>
          <w:rFonts w:hint="eastAsia" w:hAnsi="宋体" w:cs="宋体"/>
          <w:color w:val="auto"/>
          <w:kern w:val="0"/>
          <w:sz w:val="22"/>
          <w:szCs w:val="22"/>
          <w:highlight w:val="none"/>
          <w:lang w:val="zh-CN" w:bidi="zh-CN"/>
        </w:rPr>
      </w:pPr>
    </w:p>
    <w:p w14:paraId="665F89A6">
      <w:pPr>
        <w:keepNext/>
        <w:keepLines/>
        <w:spacing w:line="360" w:lineRule="auto"/>
        <w:jc w:val="center"/>
        <w:outlineLvl w:val="2"/>
        <w:rPr>
          <w:rFonts w:eastAsia="黑体"/>
          <w:b/>
          <w:bCs/>
          <w:color w:val="auto"/>
          <w:sz w:val="22"/>
          <w:szCs w:val="22"/>
          <w:highlight w:val="none"/>
          <w:lang w:val="zh-CN" w:bidi="zh-CN"/>
        </w:rPr>
      </w:pPr>
      <w:bookmarkStart w:id="224" w:name="_bookmark269"/>
      <w:bookmarkEnd w:id="224"/>
      <w:bookmarkStart w:id="225" w:name="_Toc10672808"/>
    </w:p>
    <w:p w14:paraId="7A309B17">
      <w:pPr>
        <w:rPr>
          <w:color w:val="auto"/>
          <w:sz w:val="22"/>
          <w:szCs w:val="22"/>
          <w:highlight w:val="none"/>
          <w:lang w:bidi="zh-CN"/>
        </w:rPr>
      </w:pPr>
    </w:p>
    <w:p w14:paraId="35BAAFE0">
      <w:pPr>
        <w:spacing w:after="120"/>
        <w:rPr>
          <w:color w:val="auto"/>
          <w:sz w:val="22"/>
          <w:szCs w:val="22"/>
          <w:highlight w:val="none"/>
          <w:lang w:bidi="zh-CN"/>
        </w:rPr>
      </w:pPr>
    </w:p>
    <w:p w14:paraId="55F9FB37">
      <w:pPr>
        <w:spacing w:after="120"/>
        <w:rPr>
          <w:color w:val="auto"/>
          <w:sz w:val="22"/>
          <w:szCs w:val="22"/>
          <w:highlight w:val="none"/>
          <w:lang w:bidi="zh-CN"/>
        </w:rPr>
      </w:pPr>
    </w:p>
    <w:p w14:paraId="72275AD3">
      <w:pPr>
        <w:spacing w:after="120"/>
        <w:rPr>
          <w:color w:val="auto"/>
          <w:sz w:val="22"/>
          <w:szCs w:val="22"/>
          <w:highlight w:val="none"/>
          <w:lang w:bidi="zh-CN"/>
        </w:rPr>
      </w:pPr>
    </w:p>
    <w:p w14:paraId="6AD4356E">
      <w:pPr>
        <w:spacing w:after="120"/>
        <w:rPr>
          <w:color w:val="auto"/>
          <w:sz w:val="22"/>
          <w:szCs w:val="22"/>
          <w:highlight w:val="none"/>
          <w:lang w:bidi="zh-CN"/>
        </w:rPr>
      </w:pPr>
    </w:p>
    <w:p w14:paraId="6A12A2A3">
      <w:pPr>
        <w:spacing w:after="120"/>
        <w:rPr>
          <w:color w:val="auto"/>
          <w:sz w:val="22"/>
          <w:szCs w:val="22"/>
          <w:highlight w:val="none"/>
          <w:lang w:bidi="zh-CN"/>
        </w:rPr>
      </w:pPr>
    </w:p>
    <w:p w14:paraId="67F633C9">
      <w:pPr>
        <w:spacing w:after="120"/>
        <w:rPr>
          <w:color w:val="auto"/>
          <w:sz w:val="22"/>
          <w:szCs w:val="22"/>
          <w:highlight w:val="none"/>
          <w:lang w:bidi="zh-CN"/>
        </w:rPr>
      </w:pPr>
    </w:p>
    <w:p w14:paraId="6B2D876D">
      <w:pPr>
        <w:spacing w:after="120"/>
        <w:rPr>
          <w:color w:val="auto"/>
          <w:sz w:val="22"/>
          <w:szCs w:val="22"/>
          <w:highlight w:val="none"/>
          <w:lang w:bidi="zh-CN"/>
        </w:rPr>
      </w:pPr>
    </w:p>
    <w:p w14:paraId="4CB13F88">
      <w:pPr>
        <w:keepNext/>
        <w:keepLines/>
        <w:spacing w:line="360" w:lineRule="auto"/>
        <w:jc w:val="center"/>
        <w:outlineLvl w:val="2"/>
        <w:rPr>
          <w:rFonts w:eastAsia="黑体"/>
          <w:b/>
          <w:bCs/>
          <w:color w:val="auto"/>
          <w:sz w:val="22"/>
          <w:szCs w:val="22"/>
          <w:highlight w:val="none"/>
          <w:lang w:val="zh-CN" w:bidi="zh-CN"/>
        </w:rPr>
      </w:pPr>
    </w:p>
    <w:p w14:paraId="46DF23A4">
      <w:pPr>
        <w:rPr>
          <w:color w:val="auto"/>
          <w:sz w:val="22"/>
          <w:szCs w:val="22"/>
          <w:highlight w:val="none"/>
          <w:lang w:bidi="zh-CN"/>
        </w:rPr>
      </w:pPr>
    </w:p>
    <w:p w14:paraId="79671F3E">
      <w:pPr>
        <w:spacing w:after="120"/>
        <w:rPr>
          <w:color w:val="auto"/>
          <w:sz w:val="22"/>
          <w:szCs w:val="22"/>
          <w:highlight w:val="none"/>
          <w:lang w:bidi="zh-CN"/>
        </w:rPr>
      </w:pPr>
    </w:p>
    <w:p w14:paraId="04269778">
      <w:pPr>
        <w:tabs>
          <w:tab w:val="right" w:leader="dot" w:pos="8296"/>
        </w:tabs>
        <w:ind w:left="420" w:leftChars="200"/>
        <w:rPr>
          <w:color w:val="auto"/>
          <w:sz w:val="22"/>
          <w:szCs w:val="22"/>
          <w:highlight w:val="none"/>
          <w:lang w:bidi="zh-CN"/>
        </w:rPr>
      </w:pPr>
    </w:p>
    <w:p w14:paraId="578D9981">
      <w:pPr>
        <w:pStyle w:val="30"/>
        <w:rPr>
          <w:color w:val="auto"/>
          <w:sz w:val="22"/>
          <w:szCs w:val="22"/>
          <w:highlight w:val="none"/>
        </w:rPr>
      </w:pPr>
    </w:p>
    <w:p w14:paraId="6E46CB91">
      <w:pPr>
        <w:rPr>
          <w:color w:val="auto"/>
          <w:sz w:val="22"/>
          <w:szCs w:val="22"/>
          <w:highlight w:val="none"/>
          <w:lang w:bidi="zh-CN"/>
        </w:rPr>
      </w:pPr>
    </w:p>
    <w:p w14:paraId="2CFC747C">
      <w:pPr>
        <w:spacing w:after="120"/>
        <w:rPr>
          <w:color w:val="auto"/>
          <w:sz w:val="22"/>
          <w:szCs w:val="22"/>
          <w:highlight w:val="none"/>
          <w:lang w:bidi="zh-CN"/>
        </w:rPr>
      </w:pPr>
    </w:p>
    <w:p w14:paraId="6C0D87CB">
      <w:pPr>
        <w:tabs>
          <w:tab w:val="right" w:leader="dot" w:pos="8296"/>
        </w:tabs>
        <w:ind w:left="420" w:leftChars="200"/>
        <w:rPr>
          <w:color w:val="auto"/>
          <w:sz w:val="22"/>
          <w:szCs w:val="22"/>
          <w:highlight w:val="none"/>
          <w:lang w:bidi="zh-CN"/>
        </w:rPr>
      </w:pPr>
    </w:p>
    <w:p w14:paraId="5E1F7347">
      <w:pPr>
        <w:spacing w:after="120"/>
        <w:rPr>
          <w:color w:val="auto"/>
          <w:sz w:val="22"/>
          <w:szCs w:val="22"/>
          <w:highlight w:val="none"/>
          <w:lang w:bidi="zh-CN"/>
        </w:rPr>
      </w:pPr>
    </w:p>
    <w:p w14:paraId="7796406F">
      <w:pPr>
        <w:spacing w:after="120"/>
        <w:rPr>
          <w:color w:val="auto"/>
          <w:sz w:val="22"/>
          <w:szCs w:val="22"/>
          <w:highlight w:val="none"/>
          <w:lang w:bidi="zh-CN"/>
        </w:rPr>
      </w:pPr>
    </w:p>
    <w:p w14:paraId="5A32D3C4">
      <w:pPr>
        <w:spacing w:after="120"/>
        <w:rPr>
          <w:color w:val="auto"/>
          <w:sz w:val="22"/>
          <w:szCs w:val="22"/>
          <w:highlight w:val="none"/>
          <w:lang w:bidi="zh-CN"/>
        </w:rPr>
      </w:pPr>
    </w:p>
    <w:p w14:paraId="6AF2E057">
      <w:pPr>
        <w:spacing w:after="120"/>
        <w:rPr>
          <w:color w:val="auto"/>
          <w:sz w:val="22"/>
          <w:szCs w:val="22"/>
          <w:highlight w:val="none"/>
          <w:lang w:bidi="zh-CN"/>
        </w:rPr>
      </w:pPr>
    </w:p>
    <w:p w14:paraId="02955728">
      <w:pPr>
        <w:spacing w:after="120"/>
        <w:rPr>
          <w:color w:val="auto"/>
          <w:sz w:val="22"/>
          <w:szCs w:val="22"/>
          <w:highlight w:val="none"/>
          <w:lang w:bidi="zh-CN"/>
        </w:rPr>
      </w:pPr>
    </w:p>
    <w:p w14:paraId="363D3C39">
      <w:pPr>
        <w:spacing w:after="120"/>
        <w:rPr>
          <w:color w:val="auto"/>
          <w:sz w:val="22"/>
          <w:szCs w:val="22"/>
          <w:highlight w:val="none"/>
          <w:lang w:bidi="zh-CN"/>
        </w:rPr>
      </w:pPr>
    </w:p>
    <w:p w14:paraId="663C345E">
      <w:pPr>
        <w:spacing w:after="120"/>
        <w:rPr>
          <w:color w:val="auto"/>
          <w:sz w:val="22"/>
          <w:szCs w:val="22"/>
          <w:highlight w:val="none"/>
          <w:lang w:bidi="zh-CN"/>
        </w:rPr>
      </w:pPr>
    </w:p>
    <w:p w14:paraId="2EB1ECF1">
      <w:pPr>
        <w:keepNext/>
        <w:keepLines/>
        <w:spacing w:line="360" w:lineRule="auto"/>
        <w:jc w:val="center"/>
        <w:outlineLvl w:val="2"/>
        <w:rPr>
          <w:rFonts w:eastAsia="黑体"/>
          <w:b/>
          <w:bCs/>
          <w:color w:val="auto"/>
          <w:sz w:val="22"/>
          <w:szCs w:val="22"/>
          <w:highlight w:val="none"/>
          <w:lang w:val="zh-CN" w:bidi="zh-CN"/>
        </w:rPr>
      </w:pPr>
      <w:bookmarkStart w:id="226" w:name="_Toc118133892"/>
      <w:bookmarkStart w:id="227" w:name="_Toc7009"/>
      <w:r>
        <w:rPr>
          <w:rFonts w:hint="eastAsia" w:eastAsia="黑体"/>
          <w:b/>
          <w:bCs/>
          <w:color w:val="auto"/>
          <w:sz w:val="22"/>
          <w:szCs w:val="22"/>
          <w:highlight w:val="none"/>
          <w:lang w:val="zh-CN" w:bidi="zh-CN"/>
        </w:rPr>
        <w:t xml:space="preserve">第三节 </w:t>
      </w:r>
      <w:r>
        <w:rPr>
          <w:rFonts w:hint="eastAsia" w:eastAsia="黑体"/>
          <w:b/>
          <w:bCs/>
          <w:color w:val="auto"/>
          <w:sz w:val="22"/>
          <w:szCs w:val="22"/>
          <w:highlight w:val="none"/>
          <w:lang w:val="zh-CN" w:bidi="zh-CN"/>
        </w:rPr>
        <w:tab/>
      </w:r>
      <w:r>
        <w:rPr>
          <w:rFonts w:hint="eastAsia" w:eastAsia="黑体"/>
          <w:b/>
          <w:bCs/>
          <w:color w:val="auto"/>
          <w:sz w:val="22"/>
          <w:szCs w:val="22"/>
          <w:highlight w:val="none"/>
          <w:lang w:val="zh-CN" w:bidi="zh-CN"/>
        </w:rPr>
        <w:t>合同附件格式</w:t>
      </w:r>
      <w:bookmarkEnd w:id="225"/>
      <w:bookmarkEnd w:id="226"/>
      <w:bookmarkEnd w:id="227"/>
    </w:p>
    <w:p w14:paraId="7ADB9783">
      <w:pPr>
        <w:autoSpaceDE w:val="0"/>
        <w:autoSpaceDN w:val="0"/>
        <w:jc w:val="left"/>
        <w:rPr>
          <w:rFonts w:hint="eastAsia" w:ascii="黑体" w:hAnsi="宋体" w:cs="宋体"/>
          <w:color w:val="auto"/>
          <w:kern w:val="0"/>
          <w:sz w:val="22"/>
          <w:szCs w:val="22"/>
          <w:highlight w:val="none"/>
          <w:lang w:val="zh-CN" w:bidi="zh-CN"/>
        </w:rPr>
        <w:sectPr>
          <w:footerReference r:id="rId15" w:type="default"/>
          <w:footerReference r:id="rId16" w:type="even"/>
          <w:pgSz w:w="11910" w:h="16850"/>
          <w:pgMar w:top="1480" w:right="1200" w:bottom="1080" w:left="1220" w:header="883" w:footer="884" w:gutter="0"/>
          <w:cols w:space="720" w:num="1"/>
        </w:sectPr>
      </w:pPr>
    </w:p>
    <w:p w14:paraId="5550851C">
      <w:pPr>
        <w:autoSpaceDE w:val="0"/>
        <w:autoSpaceDN w:val="0"/>
        <w:spacing w:before="66"/>
        <w:ind w:left="424"/>
        <w:jc w:val="left"/>
        <w:rPr>
          <w:rFonts w:hint="eastAsia" w:ascii="黑体" w:hAnsi="宋体" w:eastAsia="黑体" w:cs="宋体"/>
          <w:color w:val="auto"/>
          <w:kern w:val="0"/>
          <w:sz w:val="22"/>
          <w:szCs w:val="22"/>
          <w:highlight w:val="none"/>
          <w:lang w:val="zh-CN" w:bidi="zh-CN"/>
        </w:rPr>
      </w:pPr>
      <w:bookmarkStart w:id="228" w:name="_bookmark270"/>
      <w:bookmarkEnd w:id="228"/>
      <w:r>
        <w:rPr>
          <w:rFonts w:hint="eastAsia" w:ascii="黑体" w:hAnsi="宋体" w:eastAsia="黑体" w:cs="宋体"/>
          <w:color w:val="auto"/>
          <w:kern w:val="0"/>
          <w:sz w:val="22"/>
          <w:szCs w:val="22"/>
          <w:highlight w:val="none"/>
          <w:lang w:val="zh-CN" w:bidi="zh-CN"/>
        </w:rPr>
        <w:t>附件一 合同协议书</w:t>
      </w:r>
    </w:p>
    <w:p w14:paraId="0D0F5B37">
      <w:pPr>
        <w:autoSpaceDE w:val="0"/>
        <w:autoSpaceDN w:val="0"/>
        <w:jc w:val="left"/>
        <w:rPr>
          <w:rFonts w:hint="eastAsia" w:ascii="黑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br w:type="column"/>
      </w:r>
    </w:p>
    <w:p w14:paraId="212B10DE">
      <w:pPr>
        <w:autoSpaceDE w:val="0"/>
        <w:autoSpaceDN w:val="0"/>
        <w:ind w:left="424"/>
        <w:jc w:val="left"/>
        <w:rPr>
          <w:rFonts w:hint="eastAsia" w:ascii="黑体" w:hAnsi="宋体" w:eastAsia="黑体" w:cs="宋体"/>
          <w:color w:val="auto"/>
          <w:kern w:val="0"/>
          <w:sz w:val="22"/>
          <w:szCs w:val="22"/>
          <w:highlight w:val="none"/>
          <w:lang w:val="zh-CN" w:bidi="zh-CN"/>
        </w:rPr>
      </w:pPr>
      <w:r>
        <w:rPr>
          <w:rFonts w:hint="eastAsia" w:ascii="黑体" w:hAnsi="宋体" w:eastAsia="黑体" w:cs="宋体"/>
          <w:color w:val="auto"/>
          <w:kern w:val="0"/>
          <w:sz w:val="22"/>
          <w:szCs w:val="22"/>
          <w:highlight w:val="none"/>
          <w:lang w:val="zh-CN" w:bidi="zh-CN"/>
        </w:rPr>
        <w:t>合 同 协 议 书</w:t>
      </w:r>
    </w:p>
    <w:p w14:paraId="0C32DDDB">
      <w:pPr>
        <w:autoSpaceDE w:val="0"/>
        <w:autoSpaceDN w:val="0"/>
        <w:jc w:val="left"/>
        <w:rPr>
          <w:rFonts w:hint="eastAsia" w:ascii="黑体" w:hAnsi="宋体" w:eastAsia="黑体" w:cs="宋体"/>
          <w:color w:val="auto"/>
          <w:kern w:val="0"/>
          <w:sz w:val="22"/>
          <w:szCs w:val="22"/>
          <w:highlight w:val="none"/>
          <w:lang w:val="zh-CN" w:bidi="zh-CN"/>
        </w:rPr>
        <w:sectPr>
          <w:type w:val="continuous"/>
          <w:pgSz w:w="11910" w:h="16850"/>
          <w:pgMar w:top="1600" w:right="1200" w:bottom="280" w:left="1220" w:header="720" w:footer="720" w:gutter="0"/>
          <w:cols w:equalWidth="0" w:num="2">
            <w:col w:w="2505" w:space="853"/>
            <w:col w:w="6132"/>
          </w:cols>
        </w:sectPr>
      </w:pPr>
    </w:p>
    <w:p w14:paraId="1675DFCC">
      <w:pPr>
        <w:autoSpaceDE w:val="0"/>
        <w:autoSpaceDN w:val="0"/>
        <w:jc w:val="left"/>
        <w:rPr>
          <w:rFonts w:hint="eastAsia" w:ascii="黑体" w:hAnsi="宋体" w:cs="宋体"/>
          <w:color w:val="auto"/>
          <w:kern w:val="0"/>
          <w:sz w:val="22"/>
          <w:szCs w:val="22"/>
          <w:highlight w:val="none"/>
          <w:lang w:val="zh-CN" w:bidi="zh-CN"/>
        </w:rPr>
      </w:pPr>
    </w:p>
    <w:p w14:paraId="4317424B">
      <w:pPr>
        <w:autoSpaceDE w:val="0"/>
        <w:autoSpaceDN w:val="0"/>
        <w:spacing w:before="1"/>
        <w:jc w:val="left"/>
        <w:rPr>
          <w:rFonts w:hint="eastAsia" w:ascii="黑体" w:hAnsi="宋体" w:cs="宋体"/>
          <w:color w:val="auto"/>
          <w:kern w:val="0"/>
          <w:sz w:val="22"/>
          <w:szCs w:val="22"/>
          <w:highlight w:val="none"/>
          <w:lang w:val="zh-CN" w:bidi="zh-CN"/>
        </w:rPr>
      </w:pPr>
    </w:p>
    <w:p w14:paraId="6E56FF06">
      <w:pPr>
        <w:tabs>
          <w:tab w:val="left" w:pos="2104"/>
          <w:tab w:val="left" w:pos="3156"/>
          <w:tab w:val="left" w:pos="8619"/>
          <w:tab w:val="left" w:pos="8861"/>
        </w:tabs>
        <w:autoSpaceDE w:val="0"/>
        <w:autoSpaceDN w:val="0"/>
        <w:spacing w:before="74" w:line="343" w:lineRule="auto"/>
        <w:ind w:left="424" w:right="382" w:firstLine="220" w:firstLineChars="100"/>
        <w:rPr>
          <w:rFonts w:hint="eastAsia" w:ascii="宋体" w:hAnsi="宋体" w:cs="宋体"/>
          <w:color w:val="auto"/>
          <w:spacing w:val="-30"/>
          <w:kern w:val="0"/>
          <w:sz w:val="22"/>
          <w:szCs w:val="22"/>
          <w:highlight w:val="none"/>
          <w:lang w:val="zh-CN" w:bidi="zh-CN"/>
        </w:rPr>
      </w:pPr>
      <w:r>
        <w:rPr>
          <w:rFonts w:hint="eastAsia" w:ascii="宋体" w:hAnsi="宋体" w:cs="宋体"/>
          <w:color w:val="auto"/>
          <w:kern w:val="0"/>
          <w:sz w:val="22"/>
          <w:szCs w:val="22"/>
          <w:highlight w:val="none"/>
          <w:u w:val="single"/>
          <w:lang w:val="zh-CN" w:bidi="zh-CN"/>
        </w:rPr>
        <w:t xml:space="preserve">贵港市港北区生态移民发展中心 </w:t>
      </w:r>
      <w:r>
        <w:rPr>
          <w:rFonts w:ascii="宋体" w:hAnsi="宋体" w:cs="宋体"/>
          <w:color w:val="auto"/>
          <w:kern w:val="0"/>
          <w:sz w:val="22"/>
          <w:szCs w:val="22"/>
          <w:highlight w:val="none"/>
          <w:lang w:val="zh-CN" w:bidi="zh-CN"/>
        </w:rPr>
        <w:t>（发包人名称</w:t>
      </w:r>
      <w:r>
        <w:rPr>
          <w:rFonts w:ascii="宋体" w:hAnsi="宋体" w:cs="宋体"/>
          <w:color w:val="auto"/>
          <w:spacing w:val="-60"/>
          <w:kern w:val="0"/>
          <w:sz w:val="22"/>
          <w:szCs w:val="22"/>
          <w:highlight w:val="none"/>
          <w:lang w:val="zh-CN" w:bidi="zh-CN"/>
        </w:rPr>
        <w:t>，</w:t>
      </w:r>
      <w:r>
        <w:rPr>
          <w:rFonts w:ascii="宋体" w:hAnsi="宋体" w:cs="宋体"/>
          <w:color w:val="auto"/>
          <w:kern w:val="0"/>
          <w:sz w:val="22"/>
          <w:szCs w:val="22"/>
          <w:highlight w:val="none"/>
          <w:lang w:val="zh-CN" w:bidi="zh-CN"/>
        </w:rPr>
        <w:t>以下简称</w:t>
      </w:r>
      <w:r>
        <w:rPr>
          <w:rFonts w:eastAsia="Times New Roman" w:cs="宋体"/>
          <w:color w:val="auto"/>
          <w:kern w:val="0"/>
          <w:sz w:val="22"/>
          <w:szCs w:val="22"/>
          <w:highlight w:val="none"/>
          <w:lang w:val="zh-CN" w:bidi="zh-CN"/>
        </w:rPr>
        <w:t>“</w:t>
      </w:r>
      <w:r>
        <w:rPr>
          <w:rFonts w:ascii="宋体" w:hAnsi="宋体" w:cs="宋体"/>
          <w:color w:val="auto"/>
          <w:kern w:val="0"/>
          <w:sz w:val="22"/>
          <w:szCs w:val="22"/>
          <w:highlight w:val="none"/>
          <w:lang w:val="zh-CN" w:bidi="zh-CN"/>
        </w:rPr>
        <w:t>发包人</w:t>
      </w:r>
      <w:r>
        <w:rPr>
          <w:rFonts w:eastAsia="Times New Roman" w:cs="宋体"/>
          <w:color w:val="auto"/>
          <w:spacing w:val="-30"/>
          <w:kern w:val="0"/>
          <w:sz w:val="22"/>
          <w:szCs w:val="22"/>
          <w:highlight w:val="none"/>
          <w:lang w:val="zh-CN" w:bidi="zh-CN"/>
        </w:rPr>
        <w:t>”</w:t>
      </w:r>
      <w:r>
        <w:rPr>
          <w:rFonts w:ascii="宋体" w:hAnsi="宋体" w:cs="宋体"/>
          <w:color w:val="auto"/>
          <w:spacing w:val="-30"/>
          <w:kern w:val="0"/>
          <w:sz w:val="22"/>
          <w:szCs w:val="22"/>
          <w:highlight w:val="none"/>
          <w:lang w:val="zh-CN" w:bidi="zh-CN"/>
        </w:rPr>
        <w:t>）</w:t>
      </w:r>
    </w:p>
    <w:p w14:paraId="1A8289D6">
      <w:pPr>
        <w:tabs>
          <w:tab w:val="left" w:pos="3420"/>
          <w:tab w:val="left" w:pos="8619"/>
          <w:tab w:val="left" w:pos="8861"/>
        </w:tabs>
        <w:autoSpaceDE w:val="0"/>
        <w:autoSpaceDN w:val="0"/>
        <w:spacing w:before="74" w:line="343" w:lineRule="auto"/>
        <w:ind w:left="424" w:right="382" w:firstLine="479"/>
        <w:rPr>
          <w:rFonts w:hint="eastAsia" w:ascii="宋体" w:hAnsi="宋体" w:cs="宋体"/>
          <w:color w:val="auto"/>
          <w:spacing w:val="-15"/>
          <w:kern w:val="0"/>
          <w:sz w:val="22"/>
          <w:szCs w:val="22"/>
          <w:highlight w:val="none"/>
          <w:lang w:val="zh-CN" w:bidi="zh-CN"/>
        </w:rPr>
      </w:pPr>
      <w:r>
        <w:rPr>
          <w:rFonts w:ascii="宋体" w:hAnsi="宋体" w:cs="宋体"/>
          <w:color w:val="auto"/>
          <w:kern w:val="0"/>
          <w:sz w:val="22"/>
          <w:szCs w:val="22"/>
          <w:highlight w:val="none"/>
          <w:lang w:val="zh-CN" w:bidi="zh-CN"/>
        </w:rPr>
        <w:t>为实施</w:t>
      </w:r>
      <w:r>
        <w:rPr>
          <w:rFonts w:hint="eastAsia" w:ascii="宋体" w:hAnsi="宋体" w:cs="宋体"/>
          <w:color w:val="auto"/>
          <w:kern w:val="0"/>
          <w:sz w:val="22"/>
          <w:szCs w:val="22"/>
          <w:highlight w:val="none"/>
          <w:u w:val="single"/>
          <w:lang w:val="zh-CN" w:bidi="zh-CN"/>
        </w:rPr>
        <w:t>港北区奇石乡奇石村河净1、2队道路工程</w:t>
      </w:r>
      <w:r>
        <w:rPr>
          <w:rFonts w:ascii="宋体" w:hAnsi="宋体" w:cs="宋体"/>
          <w:color w:val="auto"/>
          <w:kern w:val="0"/>
          <w:sz w:val="22"/>
          <w:szCs w:val="22"/>
          <w:highlight w:val="none"/>
          <w:u w:val="single"/>
          <w:lang w:val="zh-CN" w:bidi="zh-CN"/>
        </w:rPr>
        <w:t>（</w:t>
      </w:r>
      <w:r>
        <w:rPr>
          <w:rFonts w:ascii="宋体" w:hAnsi="宋体" w:cs="宋体"/>
          <w:color w:val="auto"/>
          <w:kern w:val="0"/>
          <w:sz w:val="22"/>
          <w:szCs w:val="22"/>
          <w:highlight w:val="none"/>
          <w:lang w:val="zh-CN" w:bidi="zh-CN"/>
        </w:rPr>
        <w:t>项目名</w:t>
      </w:r>
      <w:r>
        <w:rPr>
          <w:rFonts w:ascii="宋体" w:hAnsi="宋体" w:cs="宋体"/>
          <w:color w:val="auto"/>
          <w:spacing w:val="-1"/>
          <w:kern w:val="0"/>
          <w:sz w:val="22"/>
          <w:szCs w:val="22"/>
          <w:highlight w:val="none"/>
          <w:lang w:val="zh-CN" w:bidi="zh-CN"/>
        </w:rPr>
        <w:t>称</w:t>
      </w:r>
      <w:r>
        <w:rPr>
          <w:rFonts w:ascii="宋体" w:hAnsi="宋体" w:cs="宋体"/>
          <w:color w:val="auto"/>
          <w:spacing w:val="-120"/>
          <w:kern w:val="0"/>
          <w:sz w:val="22"/>
          <w:szCs w:val="22"/>
          <w:highlight w:val="none"/>
          <w:lang w:val="zh-CN" w:bidi="zh-CN"/>
        </w:rPr>
        <w:t>）</w:t>
      </w:r>
      <w:r>
        <w:rPr>
          <w:rFonts w:ascii="宋体" w:hAnsi="宋体" w:cs="宋体"/>
          <w:color w:val="auto"/>
          <w:spacing w:val="-15"/>
          <w:kern w:val="0"/>
          <w:sz w:val="22"/>
          <w:szCs w:val="22"/>
          <w:highlight w:val="none"/>
          <w:lang w:val="zh-CN" w:bidi="zh-CN"/>
        </w:rPr>
        <w:t>，</w:t>
      </w:r>
    </w:p>
    <w:p w14:paraId="1CEE8593">
      <w:pPr>
        <w:tabs>
          <w:tab w:val="left" w:pos="2104"/>
          <w:tab w:val="left" w:pos="3156"/>
          <w:tab w:val="left" w:pos="8619"/>
          <w:tab w:val="left" w:pos="8861"/>
        </w:tabs>
        <w:autoSpaceDE w:val="0"/>
        <w:autoSpaceDN w:val="0"/>
        <w:spacing w:before="74" w:line="343" w:lineRule="auto"/>
        <w:ind w:left="424" w:right="382" w:firstLine="479"/>
        <w:rPr>
          <w:rFonts w:hint="eastAsia" w:ascii="宋体" w:hAnsi="宋体" w:cs="宋体"/>
          <w:color w:val="auto"/>
          <w:spacing w:val="-15"/>
          <w:kern w:val="0"/>
          <w:sz w:val="22"/>
          <w:szCs w:val="22"/>
          <w:highlight w:val="none"/>
          <w:lang w:val="zh-CN" w:bidi="zh-CN"/>
        </w:rPr>
      </w:pPr>
      <w:r>
        <w:rPr>
          <w:rFonts w:ascii="宋体" w:hAnsi="宋体" w:cs="宋体"/>
          <w:color w:val="auto"/>
          <w:kern w:val="0"/>
          <w:sz w:val="22"/>
          <w:szCs w:val="22"/>
          <w:highlight w:val="none"/>
          <w:lang w:val="zh-CN" w:bidi="zh-CN"/>
        </w:rPr>
        <w:t>已接受（承包人名称</w:t>
      </w:r>
      <w:r>
        <w:rPr>
          <w:rFonts w:ascii="宋体" w:hAnsi="宋体" w:cs="宋体"/>
          <w:color w:val="auto"/>
          <w:spacing w:val="-15"/>
          <w:kern w:val="0"/>
          <w:sz w:val="22"/>
          <w:szCs w:val="22"/>
          <w:highlight w:val="none"/>
          <w:lang w:val="zh-CN" w:bidi="zh-CN"/>
        </w:rPr>
        <w:t>，</w:t>
      </w:r>
      <w:r>
        <w:rPr>
          <w:rFonts w:ascii="宋体" w:hAnsi="宋体" w:cs="宋体"/>
          <w:color w:val="auto"/>
          <w:kern w:val="0"/>
          <w:sz w:val="22"/>
          <w:szCs w:val="22"/>
          <w:highlight w:val="none"/>
          <w:lang w:val="zh-CN" w:bidi="zh-CN"/>
        </w:rPr>
        <w:t>以下简称</w:t>
      </w:r>
      <w:r>
        <w:rPr>
          <w:rFonts w:eastAsia="Times New Roman" w:cs="宋体"/>
          <w:color w:val="auto"/>
          <w:spacing w:val="-1"/>
          <w:kern w:val="0"/>
          <w:sz w:val="22"/>
          <w:szCs w:val="22"/>
          <w:highlight w:val="none"/>
          <w:lang w:val="zh-CN" w:bidi="zh-CN"/>
        </w:rPr>
        <w:t>“</w:t>
      </w:r>
      <w:r>
        <w:rPr>
          <w:rFonts w:ascii="宋体" w:hAnsi="宋体" w:cs="宋体"/>
          <w:color w:val="auto"/>
          <w:kern w:val="0"/>
          <w:sz w:val="22"/>
          <w:szCs w:val="22"/>
          <w:highlight w:val="none"/>
          <w:lang w:val="zh-CN" w:bidi="zh-CN"/>
        </w:rPr>
        <w:t>承包人</w:t>
      </w:r>
      <w:r>
        <w:rPr>
          <w:rFonts w:eastAsia="Times New Roman" w:cs="宋体"/>
          <w:color w:val="auto"/>
          <w:spacing w:val="-1"/>
          <w:kern w:val="0"/>
          <w:sz w:val="22"/>
          <w:szCs w:val="22"/>
          <w:highlight w:val="none"/>
          <w:lang w:val="zh-CN" w:bidi="zh-CN"/>
        </w:rPr>
        <w:t>”</w:t>
      </w:r>
      <w:r>
        <w:rPr>
          <w:rFonts w:ascii="宋体" w:hAnsi="宋体" w:cs="宋体"/>
          <w:color w:val="auto"/>
          <w:spacing w:val="-15"/>
          <w:kern w:val="0"/>
          <w:sz w:val="22"/>
          <w:szCs w:val="22"/>
          <w:highlight w:val="none"/>
          <w:lang w:val="zh-CN" w:bidi="zh-CN"/>
        </w:rPr>
        <w:t>）</w:t>
      </w:r>
    </w:p>
    <w:p w14:paraId="0587200A">
      <w:pPr>
        <w:tabs>
          <w:tab w:val="left" w:pos="2104"/>
          <w:tab w:val="left" w:pos="4110"/>
          <w:tab w:val="left" w:pos="8619"/>
          <w:tab w:val="left" w:pos="8861"/>
        </w:tabs>
        <w:autoSpaceDE w:val="0"/>
        <w:autoSpaceDN w:val="0"/>
        <w:spacing w:before="74" w:line="360" w:lineRule="auto"/>
        <w:ind w:left="424" w:right="382" w:firstLine="479"/>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对</w:t>
      </w:r>
      <w:r>
        <w:rPr>
          <w:rFonts w:ascii="宋体" w:hAnsi="宋体" w:cs="宋体"/>
          <w:color w:val="auto"/>
          <w:spacing w:val="1"/>
          <w:kern w:val="0"/>
          <w:sz w:val="22"/>
          <w:szCs w:val="22"/>
          <w:highlight w:val="none"/>
          <w:lang w:val="zh-CN" w:bidi="zh-CN"/>
        </w:rPr>
        <w:t>该</w:t>
      </w:r>
      <w:r>
        <w:rPr>
          <w:rFonts w:ascii="宋体" w:hAnsi="宋体" w:cs="宋体"/>
          <w:color w:val="auto"/>
          <w:kern w:val="0"/>
          <w:sz w:val="22"/>
          <w:szCs w:val="22"/>
          <w:highlight w:val="none"/>
          <w:lang w:val="zh-CN" w:bidi="zh-CN"/>
        </w:rPr>
        <w:t>项目</w:t>
      </w:r>
      <w:r>
        <w:rPr>
          <w:rFonts w:hint="eastAsia" w:ascii="宋体" w:hAnsi="宋体" w:cs="宋体"/>
          <w:color w:val="auto"/>
          <w:kern w:val="0"/>
          <w:sz w:val="22"/>
          <w:szCs w:val="22"/>
          <w:highlight w:val="none"/>
          <w:u w:val="single"/>
          <w:lang w:val="zh-CN" w:bidi="zh-CN"/>
        </w:rPr>
        <w:t xml:space="preserve">港北区奇石乡奇石村河净1、2队道路工程 </w:t>
      </w:r>
      <w:r>
        <w:rPr>
          <w:rFonts w:ascii="宋体" w:hAnsi="宋体" w:cs="宋体"/>
          <w:color w:val="auto"/>
          <w:kern w:val="0"/>
          <w:sz w:val="22"/>
          <w:szCs w:val="22"/>
          <w:highlight w:val="none"/>
          <w:lang w:val="zh-CN" w:bidi="zh-CN"/>
        </w:rPr>
        <w:t>施工的投标。发包人和承包人共同达成如下协议。</w:t>
      </w:r>
    </w:p>
    <w:p w14:paraId="2BE4C59F">
      <w:pPr>
        <w:numPr>
          <w:ilvl w:val="3"/>
          <w:numId w:val="29"/>
        </w:numPr>
        <w:tabs>
          <w:tab w:val="left" w:pos="1342"/>
          <w:tab w:val="left" w:pos="2224"/>
        </w:tabs>
        <w:autoSpaceDE w:val="0"/>
        <w:autoSpaceDN w:val="0"/>
        <w:spacing w:before="1" w:line="360" w:lineRule="auto"/>
        <w:ind w:right="384" w:firstLine="617"/>
        <w:jc w:val="left"/>
        <w:rPr>
          <w:rFonts w:hint="eastAsia" w:ascii="宋体" w:hAnsi="宋体" w:cs="宋体"/>
          <w:color w:val="auto"/>
          <w:spacing w:val="-1"/>
          <w:kern w:val="0"/>
          <w:sz w:val="22"/>
          <w:szCs w:val="22"/>
          <w:highlight w:val="none"/>
          <w:lang w:val="zh-CN" w:bidi="zh-CN"/>
        </w:rPr>
      </w:pPr>
      <w:r>
        <w:rPr>
          <w:rFonts w:hint="eastAsia" w:ascii="宋体" w:hAnsi="宋体" w:cs="宋体"/>
          <w:color w:val="auto"/>
          <w:kern w:val="0"/>
          <w:sz w:val="22"/>
          <w:szCs w:val="22"/>
          <w:highlight w:val="none"/>
          <w:lang w:val="zh-CN" w:bidi="zh-CN"/>
        </w:rPr>
        <w:t>主要工程内容： 港北区奇石乡奇石村河净1、2队道路工程建设内容：道路硬化长2.498km，宽3.5m，混凝土路面结构，标牌1个等，具体详见图纸、工程量清单及招标控制价。</w:t>
      </w:r>
    </w:p>
    <w:p w14:paraId="027E4220">
      <w:pPr>
        <w:numPr>
          <w:ilvl w:val="3"/>
          <w:numId w:val="29"/>
        </w:numPr>
        <w:tabs>
          <w:tab w:val="left" w:pos="1342"/>
        </w:tabs>
        <w:autoSpaceDE w:val="0"/>
        <w:autoSpaceDN w:val="0"/>
        <w:spacing w:before="1"/>
        <w:ind w:firstLine="617"/>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下列文件应视为构成合同文件的组成部分：</w:t>
      </w:r>
    </w:p>
    <w:p w14:paraId="40BB858A">
      <w:pPr>
        <w:autoSpaceDE w:val="0"/>
        <w:autoSpaceDN w:val="0"/>
        <w:spacing w:before="132" w:line="343" w:lineRule="auto"/>
        <w:ind w:left="424" w:right="418" w:firstLine="616"/>
        <w:jc w:val="left"/>
        <w:rPr>
          <w:rFonts w:hint="eastAsia" w:ascii="宋体" w:hAnsi="宋体" w:cs="宋体"/>
          <w:color w:val="auto"/>
          <w:kern w:val="0"/>
          <w:sz w:val="22"/>
          <w:szCs w:val="22"/>
          <w:highlight w:val="none"/>
          <w:lang w:val="zh-CN" w:bidi="zh-CN"/>
        </w:rPr>
      </w:pPr>
      <w:r>
        <w:rPr>
          <w:rFonts w:ascii="宋体" w:hAnsi="宋体" w:cs="宋体"/>
          <w:color w:val="auto"/>
          <w:spacing w:val="-3"/>
          <w:kern w:val="0"/>
          <w:sz w:val="22"/>
          <w:szCs w:val="22"/>
          <w:highlight w:val="none"/>
          <w:lang w:val="zh-CN" w:bidi="zh-CN"/>
        </w:rPr>
        <w:t>（</w:t>
      </w:r>
      <w:r>
        <w:rPr>
          <w:rFonts w:hAnsi="宋体" w:eastAsia="Times New Roman" w:cs="宋体"/>
          <w:color w:val="auto"/>
          <w:spacing w:val="-3"/>
          <w:kern w:val="0"/>
          <w:sz w:val="22"/>
          <w:szCs w:val="22"/>
          <w:highlight w:val="none"/>
          <w:lang w:val="zh-CN" w:bidi="zh-CN"/>
        </w:rPr>
        <w:t>1</w:t>
      </w:r>
      <w:r>
        <w:rPr>
          <w:rFonts w:ascii="宋体" w:hAnsi="宋体" w:cs="宋体"/>
          <w:color w:val="auto"/>
          <w:spacing w:val="-3"/>
          <w:kern w:val="0"/>
          <w:sz w:val="22"/>
          <w:szCs w:val="22"/>
          <w:highlight w:val="none"/>
          <w:lang w:val="zh-CN" w:bidi="zh-CN"/>
        </w:rPr>
        <w:t>）</w:t>
      </w:r>
      <w:r>
        <w:rPr>
          <w:rFonts w:ascii="宋体" w:hAnsi="宋体" w:cs="宋体"/>
          <w:color w:val="auto"/>
          <w:spacing w:val="-1"/>
          <w:kern w:val="0"/>
          <w:sz w:val="22"/>
          <w:szCs w:val="22"/>
          <w:highlight w:val="none"/>
          <w:lang w:val="zh-CN" w:bidi="zh-CN"/>
        </w:rPr>
        <w:t>本协议书及各种合同附件</w:t>
      </w:r>
      <w:r>
        <w:rPr>
          <w:rFonts w:ascii="宋体" w:hAnsi="宋体" w:cs="宋体"/>
          <w:color w:val="auto"/>
          <w:kern w:val="0"/>
          <w:sz w:val="22"/>
          <w:szCs w:val="22"/>
          <w:highlight w:val="none"/>
          <w:lang w:val="zh-CN" w:bidi="zh-CN"/>
        </w:rPr>
        <w:t>（含评标期间和合同谈判过程中的澄清文件和</w:t>
      </w:r>
      <w:r>
        <w:rPr>
          <w:rFonts w:ascii="宋体" w:hAnsi="宋体" w:cs="宋体"/>
          <w:color w:val="auto"/>
          <w:spacing w:val="-1"/>
          <w:kern w:val="0"/>
          <w:sz w:val="22"/>
          <w:szCs w:val="22"/>
          <w:highlight w:val="none"/>
          <w:lang w:val="zh-CN" w:bidi="zh-CN"/>
        </w:rPr>
        <w:t>补充资料</w:t>
      </w:r>
      <w:r>
        <w:rPr>
          <w:rFonts w:ascii="宋体" w:hAnsi="宋体" w:cs="宋体"/>
          <w:color w:val="auto"/>
          <w:spacing w:val="-120"/>
          <w:kern w:val="0"/>
          <w:sz w:val="22"/>
          <w:szCs w:val="22"/>
          <w:highlight w:val="none"/>
          <w:lang w:val="zh-CN" w:bidi="zh-CN"/>
        </w:rPr>
        <w:t>）</w:t>
      </w:r>
      <w:r>
        <w:rPr>
          <w:rFonts w:ascii="宋体" w:hAnsi="宋体" w:cs="宋体"/>
          <w:color w:val="auto"/>
          <w:kern w:val="0"/>
          <w:sz w:val="22"/>
          <w:szCs w:val="22"/>
          <w:highlight w:val="none"/>
          <w:lang w:val="zh-CN" w:bidi="zh-CN"/>
        </w:rPr>
        <w:t>；</w:t>
      </w:r>
    </w:p>
    <w:p w14:paraId="74FED6A6">
      <w:pPr>
        <w:autoSpaceDE w:val="0"/>
        <w:autoSpaceDN w:val="0"/>
        <w:spacing w:before="2"/>
        <w:ind w:left="1041"/>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2</w:t>
      </w:r>
      <w:r>
        <w:rPr>
          <w:rFonts w:ascii="宋体" w:hAnsi="宋体" w:cs="宋体"/>
          <w:color w:val="auto"/>
          <w:kern w:val="0"/>
          <w:sz w:val="22"/>
          <w:szCs w:val="22"/>
          <w:highlight w:val="none"/>
          <w:lang w:val="zh-CN" w:bidi="zh-CN"/>
        </w:rPr>
        <w:t>）成交通知书；</w:t>
      </w:r>
    </w:p>
    <w:p w14:paraId="6F7D9523">
      <w:pPr>
        <w:autoSpaceDE w:val="0"/>
        <w:autoSpaceDN w:val="0"/>
        <w:spacing w:before="131"/>
        <w:ind w:left="1041"/>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3</w:t>
      </w:r>
      <w:r>
        <w:rPr>
          <w:rFonts w:ascii="宋体" w:hAnsi="宋体" w:cs="宋体"/>
          <w:color w:val="auto"/>
          <w:kern w:val="0"/>
          <w:sz w:val="22"/>
          <w:szCs w:val="22"/>
          <w:highlight w:val="none"/>
          <w:lang w:val="zh-CN" w:bidi="zh-CN"/>
        </w:rPr>
        <w:t>）磋商书；</w:t>
      </w:r>
    </w:p>
    <w:p w14:paraId="3FCF6337">
      <w:pPr>
        <w:autoSpaceDE w:val="0"/>
        <w:autoSpaceDN w:val="0"/>
        <w:spacing w:before="132"/>
        <w:ind w:left="1041"/>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4</w:t>
      </w:r>
      <w:r>
        <w:rPr>
          <w:rFonts w:ascii="宋体" w:hAnsi="宋体" w:cs="宋体"/>
          <w:color w:val="auto"/>
          <w:kern w:val="0"/>
          <w:sz w:val="22"/>
          <w:szCs w:val="22"/>
          <w:highlight w:val="none"/>
          <w:lang w:val="zh-CN" w:bidi="zh-CN"/>
        </w:rPr>
        <w:t>）项目专用合同条款；</w:t>
      </w:r>
    </w:p>
    <w:p w14:paraId="121E066E">
      <w:pPr>
        <w:autoSpaceDE w:val="0"/>
        <w:autoSpaceDN w:val="0"/>
        <w:spacing w:before="134"/>
        <w:ind w:left="1041"/>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5</w:t>
      </w:r>
      <w:r>
        <w:rPr>
          <w:rFonts w:ascii="宋体" w:hAnsi="宋体" w:cs="宋体"/>
          <w:color w:val="auto"/>
          <w:kern w:val="0"/>
          <w:sz w:val="22"/>
          <w:szCs w:val="22"/>
          <w:highlight w:val="none"/>
          <w:lang w:val="zh-CN" w:bidi="zh-CN"/>
        </w:rPr>
        <w:t>）公路工程专用合同条款；</w:t>
      </w:r>
    </w:p>
    <w:p w14:paraId="24E96E73">
      <w:pPr>
        <w:autoSpaceDE w:val="0"/>
        <w:autoSpaceDN w:val="0"/>
        <w:spacing w:before="132"/>
        <w:ind w:left="1041"/>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6</w:t>
      </w:r>
      <w:r>
        <w:rPr>
          <w:rFonts w:ascii="宋体" w:hAnsi="宋体" w:cs="宋体"/>
          <w:color w:val="auto"/>
          <w:kern w:val="0"/>
          <w:sz w:val="22"/>
          <w:szCs w:val="22"/>
          <w:highlight w:val="none"/>
          <w:lang w:val="zh-CN" w:bidi="zh-CN"/>
        </w:rPr>
        <w:t>）通用合同条款；</w:t>
      </w:r>
    </w:p>
    <w:p w14:paraId="2A3EE601">
      <w:pPr>
        <w:autoSpaceDE w:val="0"/>
        <w:autoSpaceDN w:val="0"/>
        <w:spacing w:before="132"/>
        <w:ind w:left="1041"/>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7</w:t>
      </w:r>
      <w:r>
        <w:rPr>
          <w:rFonts w:ascii="宋体" w:hAnsi="宋体" w:cs="宋体"/>
          <w:color w:val="auto"/>
          <w:kern w:val="0"/>
          <w:sz w:val="22"/>
          <w:szCs w:val="22"/>
          <w:highlight w:val="none"/>
          <w:lang w:val="zh-CN" w:bidi="zh-CN"/>
        </w:rPr>
        <w:t>）工程量清单计量规则；</w:t>
      </w:r>
    </w:p>
    <w:p w14:paraId="4A0A7EFE">
      <w:pPr>
        <w:autoSpaceDE w:val="0"/>
        <w:autoSpaceDN w:val="0"/>
        <w:spacing w:before="134"/>
        <w:ind w:left="1041"/>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8</w:t>
      </w:r>
      <w:r>
        <w:rPr>
          <w:rFonts w:ascii="宋体" w:hAnsi="宋体" w:cs="宋体"/>
          <w:color w:val="auto"/>
          <w:kern w:val="0"/>
          <w:sz w:val="22"/>
          <w:szCs w:val="22"/>
          <w:highlight w:val="none"/>
          <w:lang w:val="zh-CN" w:bidi="zh-CN"/>
        </w:rPr>
        <w:t>）技术规范；</w:t>
      </w:r>
    </w:p>
    <w:p w14:paraId="0FB6ACD2">
      <w:pPr>
        <w:autoSpaceDE w:val="0"/>
        <w:autoSpaceDN w:val="0"/>
        <w:spacing w:before="132"/>
        <w:ind w:left="1041"/>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9</w:t>
      </w:r>
      <w:r>
        <w:rPr>
          <w:rFonts w:ascii="宋体" w:hAnsi="宋体" w:cs="宋体"/>
          <w:color w:val="auto"/>
          <w:kern w:val="0"/>
          <w:sz w:val="22"/>
          <w:szCs w:val="22"/>
          <w:highlight w:val="none"/>
          <w:lang w:val="zh-CN" w:bidi="zh-CN"/>
        </w:rPr>
        <w:t>）图纸；</w:t>
      </w:r>
    </w:p>
    <w:p w14:paraId="6E109FE5">
      <w:pPr>
        <w:autoSpaceDE w:val="0"/>
        <w:autoSpaceDN w:val="0"/>
        <w:spacing w:before="131"/>
        <w:ind w:left="1041"/>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10</w:t>
      </w:r>
      <w:r>
        <w:rPr>
          <w:rFonts w:ascii="宋体" w:hAnsi="宋体" w:cs="宋体"/>
          <w:color w:val="auto"/>
          <w:kern w:val="0"/>
          <w:sz w:val="22"/>
          <w:szCs w:val="22"/>
          <w:highlight w:val="none"/>
          <w:lang w:val="zh-CN" w:bidi="zh-CN"/>
        </w:rPr>
        <w:t>）已标价工程量清单；</w:t>
      </w:r>
    </w:p>
    <w:p w14:paraId="0ED30975">
      <w:pPr>
        <w:autoSpaceDE w:val="0"/>
        <w:autoSpaceDN w:val="0"/>
        <w:spacing w:before="135"/>
        <w:ind w:left="1041"/>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11</w:t>
      </w:r>
      <w:r>
        <w:rPr>
          <w:rFonts w:ascii="宋体" w:hAnsi="宋体" w:cs="宋体"/>
          <w:color w:val="auto"/>
          <w:kern w:val="0"/>
          <w:sz w:val="22"/>
          <w:szCs w:val="22"/>
          <w:highlight w:val="none"/>
          <w:lang w:val="zh-CN" w:bidi="zh-CN"/>
        </w:rPr>
        <w:t>）承包人有关人员、设备投入的承诺及</w:t>
      </w:r>
      <w:r>
        <w:rPr>
          <w:rFonts w:hint="eastAsia" w:ascii="宋体" w:hAnsi="宋体" w:cs="宋体"/>
          <w:color w:val="auto"/>
          <w:kern w:val="0"/>
          <w:sz w:val="22"/>
          <w:szCs w:val="22"/>
          <w:highlight w:val="none"/>
          <w:lang w:val="zh-CN" w:bidi="zh-CN"/>
        </w:rPr>
        <w:t>响应文件</w:t>
      </w:r>
      <w:r>
        <w:rPr>
          <w:rFonts w:ascii="宋体" w:hAnsi="宋体" w:cs="宋体"/>
          <w:color w:val="auto"/>
          <w:kern w:val="0"/>
          <w:sz w:val="22"/>
          <w:szCs w:val="22"/>
          <w:highlight w:val="none"/>
          <w:lang w:val="zh-CN" w:bidi="zh-CN"/>
        </w:rPr>
        <w:t>中的施工组织设计；</w:t>
      </w:r>
    </w:p>
    <w:p w14:paraId="511E8B52">
      <w:pPr>
        <w:autoSpaceDE w:val="0"/>
        <w:autoSpaceDN w:val="0"/>
        <w:spacing w:before="132"/>
        <w:ind w:left="1041"/>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12</w:t>
      </w:r>
      <w:r>
        <w:rPr>
          <w:rFonts w:ascii="宋体" w:hAnsi="宋体" w:cs="宋体"/>
          <w:color w:val="auto"/>
          <w:kern w:val="0"/>
          <w:sz w:val="22"/>
          <w:szCs w:val="22"/>
          <w:highlight w:val="none"/>
          <w:lang w:val="zh-CN" w:bidi="zh-CN"/>
        </w:rPr>
        <w:t>）其他合同文件。</w:t>
      </w:r>
    </w:p>
    <w:p w14:paraId="1BD39D03">
      <w:pPr>
        <w:autoSpaceDE w:val="0"/>
        <w:autoSpaceDN w:val="0"/>
        <w:spacing w:before="131" w:line="345" w:lineRule="auto"/>
        <w:ind w:left="424" w:right="427" w:firstLine="616"/>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上述合同文件互相补充和解释。如果合同文件之间存在矛盾或不一致之处， 以上述文件的排列顺序在先者为准。</w:t>
      </w:r>
    </w:p>
    <w:p w14:paraId="203B35DD">
      <w:pPr>
        <w:numPr>
          <w:ilvl w:val="3"/>
          <w:numId w:val="29"/>
        </w:numPr>
        <w:tabs>
          <w:tab w:val="left" w:pos="1344"/>
          <w:tab w:val="left" w:pos="2584"/>
          <w:tab w:val="left" w:pos="4144"/>
        </w:tabs>
        <w:autoSpaceDE w:val="0"/>
        <w:autoSpaceDN w:val="0"/>
        <w:spacing w:line="343" w:lineRule="auto"/>
        <w:ind w:right="415" w:firstLine="617"/>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根据工程量清单所列的预计数量和单价或总额价计算</w:t>
      </w:r>
      <w:r>
        <w:rPr>
          <w:rFonts w:ascii="宋体" w:hAnsi="宋体" w:cs="宋体"/>
          <w:color w:val="auto"/>
          <w:spacing w:val="5"/>
          <w:kern w:val="0"/>
          <w:sz w:val="22"/>
          <w:szCs w:val="22"/>
          <w:highlight w:val="none"/>
          <w:lang w:val="zh-CN" w:bidi="zh-CN"/>
        </w:rPr>
        <w:t>的</w:t>
      </w:r>
      <w:r>
        <w:rPr>
          <w:rFonts w:ascii="宋体" w:hAnsi="宋体" w:cs="宋体"/>
          <w:color w:val="auto"/>
          <w:kern w:val="0"/>
          <w:sz w:val="22"/>
          <w:szCs w:val="22"/>
          <w:highlight w:val="none"/>
          <w:lang w:val="zh-CN" w:bidi="zh-CN"/>
        </w:rPr>
        <w:t>签约合同价：人民币（大写）</w:t>
      </w:r>
      <w:r>
        <w:rPr>
          <w:rFonts w:ascii="宋体" w:hAnsi="宋体"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元（</w:t>
      </w:r>
      <w:r>
        <w:rPr>
          <w:rFonts w:hint="eastAsia" w:cs="宋体"/>
          <w:color w:val="auto"/>
          <w:kern w:val="0"/>
          <w:sz w:val="22"/>
          <w:szCs w:val="22"/>
          <w:highlight w:val="none"/>
          <w:lang w:val="zh-CN" w:bidi="zh-CN"/>
        </w:rPr>
        <w:t>¥</w:t>
      </w:r>
      <w:r>
        <w:rPr>
          <w:rFonts w:eastAsia="Times New Roman" w:cs="宋体"/>
          <w:color w:val="auto"/>
          <w:kern w:val="0"/>
          <w:sz w:val="22"/>
          <w:szCs w:val="22"/>
          <w:highlight w:val="none"/>
          <w:u w:val="single"/>
          <w:lang w:val="zh-CN" w:bidi="zh-CN"/>
        </w:rPr>
        <w:tab/>
      </w:r>
      <w:r>
        <w:rPr>
          <w:rFonts w:hint="eastAsia" w:eastAsia="Times New Roman" w:cs="宋体"/>
          <w:color w:val="auto"/>
          <w:kern w:val="0"/>
          <w:sz w:val="22"/>
          <w:szCs w:val="22"/>
          <w:highlight w:val="none"/>
          <w:u w:val="single"/>
          <w:lang w:bidi="zh-CN"/>
        </w:rPr>
        <w:t xml:space="preserve">         </w:t>
      </w:r>
      <w:r>
        <w:rPr>
          <w:rFonts w:ascii="宋体" w:hAnsi="宋体" w:cs="宋体"/>
          <w:color w:val="auto"/>
          <w:spacing w:val="-120"/>
          <w:kern w:val="0"/>
          <w:sz w:val="22"/>
          <w:szCs w:val="22"/>
          <w:highlight w:val="none"/>
          <w:lang w:val="zh-CN" w:bidi="zh-CN"/>
        </w:rPr>
        <w:t>）</w:t>
      </w:r>
      <w:r>
        <w:rPr>
          <w:rFonts w:hint="eastAsia" w:ascii="宋体" w:hAnsi="宋体" w:cs="宋体"/>
          <w:color w:val="auto"/>
          <w:kern w:val="0"/>
          <w:sz w:val="22"/>
          <w:szCs w:val="22"/>
          <w:highlight w:val="none"/>
          <w:lang w:val="zh-CN" w:bidi="zh-CN"/>
        </w:rPr>
        <w:t>）。</w:t>
      </w:r>
    </w:p>
    <w:p w14:paraId="1A8E147D">
      <w:pPr>
        <w:numPr>
          <w:ilvl w:val="3"/>
          <w:numId w:val="29"/>
        </w:numPr>
        <w:tabs>
          <w:tab w:val="left" w:pos="1342"/>
          <w:tab w:val="left" w:pos="4701"/>
          <w:tab w:val="left" w:pos="8782"/>
        </w:tabs>
        <w:autoSpaceDE w:val="0"/>
        <w:autoSpaceDN w:val="0"/>
        <w:ind w:firstLine="617"/>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承包人项目经理：</w:t>
      </w:r>
      <w:r>
        <w:rPr>
          <w:rFonts w:ascii="宋体" w:hAnsi="宋体"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。承包人项目总工：</w:t>
      </w:r>
      <w:r>
        <w:rPr>
          <w:rFonts w:ascii="宋体" w:hAnsi="宋体"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w:t>
      </w:r>
    </w:p>
    <w:p w14:paraId="57B4B189">
      <w:pPr>
        <w:numPr>
          <w:ilvl w:val="3"/>
          <w:numId w:val="29"/>
        </w:numPr>
        <w:tabs>
          <w:tab w:val="left" w:pos="1344"/>
          <w:tab w:val="left" w:pos="2584"/>
          <w:tab w:val="left" w:pos="4144"/>
        </w:tabs>
        <w:autoSpaceDE w:val="0"/>
        <w:autoSpaceDN w:val="0"/>
        <w:spacing w:line="343" w:lineRule="auto"/>
        <w:ind w:right="415" w:firstLine="617"/>
        <w:jc w:val="left"/>
        <w:rPr>
          <w:rFonts w:hint="eastAsia" w:ascii="宋体" w:hAnsi="宋体" w:cs="宋体"/>
          <w:color w:val="auto"/>
          <w:kern w:val="0"/>
          <w:sz w:val="22"/>
          <w:szCs w:val="22"/>
          <w:highlight w:val="none"/>
          <w:lang w:val="zh-CN" w:bidi="zh-CN"/>
        </w:rPr>
      </w:pPr>
      <w:r>
        <w:rPr>
          <w:rFonts w:hint="eastAsia" w:ascii="宋体" w:hAnsi="宋体" w:cs="宋体"/>
          <w:color w:val="auto"/>
          <w:kern w:val="0"/>
          <w:sz w:val="22"/>
          <w:szCs w:val="22"/>
          <w:highlight w:val="none"/>
          <w:lang w:val="zh-CN" w:bidi="zh-CN"/>
        </w:rPr>
        <w:t>承包方式：固定总价包干</w:t>
      </w:r>
    </w:p>
    <w:p w14:paraId="4A0BC277">
      <w:pPr>
        <w:numPr>
          <w:ilvl w:val="3"/>
          <w:numId w:val="29"/>
        </w:numPr>
        <w:tabs>
          <w:tab w:val="left" w:pos="1344"/>
          <w:tab w:val="left" w:pos="2584"/>
          <w:tab w:val="left" w:pos="4144"/>
        </w:tabs>
        <w:autoSpaceDE w:val="0"/>
        <w:autoSpaceDN w:val="0"/>
        <w:spacing w:line="343" w:lineRule="auto"/>
        <w:ind w:right="415" w:firstLine="617"/>
        <w:jc w:val="left"/>
        <w:rPr>
          <w:color w:val="auto"/>
          <w:sz w:val="22"/>
          <w:szCs w:val="22"/>
          <w:highlight w:val="none"/>
          <w:lang w:val="zh-CN"/>
        </w:rPr>
      </w:pPr>
      <w:r>
        <w:rPr>
          <w:rFonts w:hint="eastAsia" w:ascii="宋体" w:hAnsi="宋体" w:cs="宋体"/>
          <w:color w:val="auto"/>
          <w:kern w:val="0"/>
          <w:sz w:val="22"/>
          <w:szCs w:val="22"/>
          <w:highlight w:val="none"/>
          <w:lang w:val="zh-CN" w:bidi="zh-CN"/>
        </w:rPr>
        <w:t>项目款支付：</w:t>
      </w:r>
      <w:r>
        <w:rPr>
          <w:rFonts w:ascii="宋体" w:hAnsi="宋体" w:cs="宋体"/>
          <w:color w:val="auto"/>
          <w:kern w:val="0"/>
          <w:sz w:val="22"/>
          <w:szCs w:val="22"/>
          <w:highlight w:val="none"/>
          <w:u w:val="single"/>
          <w:lang w:val="zh-CN" w:bidi="zh-CN"/>
        </w:rPr>
        <w:tab/>
      </w:r>
    </w:p>
    <w:p w14:paraId="40302613">
      <w:pPr>
        <w:numPr>
          <w:ilvl w:val="3"/>
          <w:numId w:val="29"/>
        </w:numPr>
        <w:tabs>
          <w:tab w:val="left" w:pos="1342"/>
          <w:tab w:val="left" w:pos="4341"/>
          <w:tab w:val="left" w:pos="8662"/>
        </w:tabs>
        <w:autoSpaceDE w:val="0"/>
        <w:autoSpaceDN w:val="0"/>
        <w:spacing w:before="129"/>
        <w:ind w:firstLine="617"/>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工程质量符合</w:t>
      </w:r>
      <w:r>
        <w:rPr>
          <w:rFonts w:ascii="宋体" w:hAnsi="宋体"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标准。工程安全目标：</w:t>
      </w:r>
      <w:r>
        <w:rPr>
          <w:rFonts w:ascii="宋体" w:hAnsi="宋体"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w:t>
      </w:r>
    </w:p>
    <w:p w14:paraId="12316E63">
      <w:pPr>
        <w:numPr>
          <w:ilvl w:val="3"/>
          <w:numId w:val="29"/>
        </w:numPr>
        <w:tabs>
          <w:tab w:val="left" w:pos="1342"/>
        </w:tabs>
        <w:autoSpaceDE w:val="0"/>
        <w:autoSpaceDN w:val="0"/>
        <w:spacing w:before="132"/>
        <w:ind w:firstLine="617"/>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承包人承诺按合同约定承担工程的实施、完成及缺陷修复。</w:t>
      </w:r>
    </w:p>
    <w:p w14:paraId="0D648A62">
      <w:pPr>
        <w:numPr>
          <w:ilvl w:val="3"/>
          <w:numId w:val="29"/>
        </w:numPr>
        <w:tabs>
          <w:tab w:val="left" w:pos="1342"/>
        </w:tabs>
        <w:autoSpaceDE w:val="0"/>
        <w:autoSpaceDN w:val="0"/>
        <w:spacing w:before="134"/>
        <w:ind w:firstLine="617"/>
        <w:jc w:val="left"/>
        <w:rPr>
          <w:color w:val="auto"/>
          <w:sz w:val="22"/>
          <w:szCs w:val="22"/>
          <w:highlight w:val="none"/>
        </w:rPr>
      </w:pPr>
      <w:r>
        <w:rPr>
          <w:rFonts w:ascii="宋体" w:hAnsi="宋体" w:cs="宋体"/>
          <w:color w:val="auto"/>
          <w:kern w:val="0"/>
          <w:sz w:val="22"/>
          <w:szCs w:val="22"/>
          <w:highlight w:val="none"/>
          <w:lang w:val="zh-CN" w:bidi="zh-CN"/>
        </w:rPr>
        <w:t>发包人承诺按合同约定的条件、时间和方式向承包人支付合同价款。</w:t>
      </w:r>
    </w:p>
    <w:p w14:paraId="651D90D7">
      <w:pPr>
        <w:numPr>
          <w:ilvl w:val="3"/>
          <w:numId w:val="29"/>
        </w:numPr>
        <w:tabs>
          <w:tab w:val="left" w:pos="1342"/>
          <w:tab w:val="left" w:pos="5902"/>
        </w:tabs>
        <w:autoSpaceDE w:val="0"/>
        <w:autoSpaceDN w:val="0"/>
        <w:spacing w:before="74"/>
        <w:ind w:firstLine="617"/>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承包人应按照监理人指示开工，工期为</w:t>
      </w:r>
      <w:r>
        <w:rPr>
          <w:rFonts w:ascii="宋体" w:hAnsi="宋体"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日历天。</w:t>
      </w:r>
    </w:p>
    <w:p w14:paraId="3A4A6DA2">
      <w:pPr>
        <w:numPr>
          <w:ilvl w:val="3"/>
          <w:numId w:val="29"/>
        </w:numPr>
        <w:tabs>
          <w:tab w:val="left" w:pos="1344"/>
        </w:tabs>
        <w:autoSpaceDE w:val="0"/>
        <w:autoSpaceDN w:val="0"/>
        <w:spacing w:before="132" w:line="343" w:lineRule="auto"/>
        <w:ind w:right="382" w:firstLine="617"/>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本协议书在承包人提供履约保证金后，由双方法定代表人或其委托代理人签署并加盖单位章后生效。全部工程完工后经交工验收合格、缺陷责任期满签发缺陷责任终止证书后失效。</w:t>
      </w:r>
    </w:p>
    <w:p w14:paraId="545CBE69">
      <w:pPr>
        <w:pStyle w:val="236"/>
        <w:tabs>
          <w:tab w:val="left" w:pos="1344"/>
        </w:tabs>
        <w:autoSpaceDE w:val="0"/>
        <w:autoSpaceDN w:val="0"/>
        <w:snapToGrid w:val="0"/>
        <w:spacing w:line="440" w:lineRule="exact"/>
        <w:ind w:right="380" w:firstLine="880" w:firstLineChars="400"/>
        <w:jc w:val="left"/>
        <w:rPr>
          <w:rFonts w:hint="eastAsia" w:ascii="宋体" w:hAnsi="宋体" w:cs="宋体"/>
          <w:color w:val="auto"/>
          <w:kern w:val="0"/>
          <w:sz w:val="22"/>
          <w:highlight w:val="none"/>
          <w:u w:val="single"/>
          <w:lang w:val="zh-CN" w:bidi="zh-CN"/>
        </w:rPr>
      </w:pPr>
      <w:r>
        <w:rPr>
          <w:rFonts w:hint="eastAsia" w:ascii="宋体" w:hAnsi="宋体" w:cs="宋体"/>
          <w:color w:val="auto"/>
          <w:kern w:val="0"/>
          <w:sz w:val="22"/>
          <w:highlight w:val="none"/>
          <w:lang w:bidi="zh-CN"/>
        </w:rPr>
        <w:t>12.</w:t>
      </w:r>
      <w:r>
        <w:rPr>
          <w:rFonts w:hint="eastAsia" w:ascii="宋体" w:hAnsi="宋体" w:cs="宋体"/>
          <w:color w:val="auto"/>
          <w:kern w:val="0"/>
          <w:sz w:val="22"/>
          <w:highlight w:val="none"/>
          <w:lang w:val="zh-CN" w:bidi="zh-CN"/>
        </w:rPr>
        <w:t>(1)工程款支付账户：</w:t>
      </w:r>
      <w:r>
        <w:rPr>
          <w:rFonts w:hint="eastAsia" w:ascii="宋体" w:hAnsi="宋体" w:cs="宋体"/>
          <w:color w:val="auto"/>
          <w:kern w:val="0"/>
          <w:sz w:val="22"/>
          <w:highlight w:val="none"/>
          <w:u w:val="single"/>
          <w:lang w:bidi="zh-CN"/>
        </w:rPr>
        <w:t xml:space="preserve">              </w:t>
      </w:r>
    </w:p>
    <w:p w14:paraId="0501A4D4">
      <w:pPr>
        <w:pStyle w:val="236"/>
        <w:tabs>
          <w:tab w:val="left" w:pos="1344"/>
        </w:tabs>
        <w:autoSpaceDE w:val="0"/>
        <w:autoSpaceDN w:val="0"/>
        <w:snapToGrid w:val="0"/>
        <w:spacing w:line="440" w:lineRule="exact"/>
        <w:ind w:right="382" w:firstLine="880" w:firstLineChars="400"/>
        <w:jc w:val="left"/>
        <w:rPr>
          <w:rFonts w:hint="eastAsia" w:ascii="宋体" w:hAnsi="宋体" w:cs="宋体"/>
          <w:color w:val="auto"/>
          <w:kern w:val="0"/>
          <w:sz w:val="22"/>
          <w:highlight w:val="none"/>
          <w:u w:val="single"/>
          <w:lang w:bidi="zh-CN"/>
        </w:rPr>
      </w:pPr>
      <w:r>
        <w:rPr>
          <w:rFonts w:hint="eastAsia" w:ascii="宋体" w:hAnsi="宋体" w:cs="宋体"/>
          <w:color w:val="auto"/>
          <w:kern w:val="0"/>
          <w:sz w:val="22"/>
          <w:highlight w:val="none"/>
          <w:lang w:val="zh-CN" w:bidi="zh-CN"/>
        </w:rPr>
        <w:t>开户银行：</w:t>
      </w:r>
      <w:r>
        <w:rPr>
          <w:rFonts w:hint="eastAsia" w:ascii="宋体" w:hAnsi="宋体" w:cs="宋体"/>
          <w:color w:val="auto"/>
          <w:kern w:val="0"/>
          <w:sz w:val="22"/>
          <w:highlight w:val="none"/>
          <w:u w:val="single"/>
          <w:lang w:bidi="zh-CN"/>
        </w:rPr>
        <w:t xml:space="preserve">                   </w:t>
      </w:r>
    </w:p>
    <w:p w14:paraId="2B1D14F6">
      <w:pPr>
        <w:pStyle w:val="236"/>
        <w:tabs>
          <w:tab w:val="left" w:pos="1344"/>
        </w:tabs>
        <w:autoSpaceDE w:val="0"/>
        <w:autoSpaceDN w:val="0"/>
        <w:snapToGrid w:val="0"/>
        <w:spacing w:line="440" w:lineRule="exact"/>
        <w:ind w:right="382" w:firstLine="880" w:firstLineChars="400"/>
        <w:jc w:val="left"/>
        <w:rPr>
          <w:rFonts w:hint="eastAsia" w:ascii="宋体" w:hAnsi="宋体" w:cs="宋体"/>
          <w:color w:val="auto"/>
          <w:kern w:val="0"/>
          <w:sz w:val="22"/>
          <w:highlight w:val="none"/>
          <w:u w:val="single"/>
          <w:lang w:bidi="zh-CN"/>
        </w:rPr>
      </w:pPr>
      <w:r>
        <w:rPr>
          <w:rFonts w:hint="eastAsia" w:ascii="宋体" w:hAnsi="宋体" w:cs="宋体"/>
          <w:color w:val="auto"/>
          <w:kern w:val="0"/>
          <w:sz w:val="22"/>
          <w:highlight w:val="none"/>
          <w:lang w:val="zh-CN" w:bidi="zh-CN"/>
        </w:rPr>
        <w:t>账号：</w:t>
      </w:r>
      <w:r>
        <w:rPr>
          <w:rFonts w:hint="eastAsia" w:ascii="宋体" w:hAnsi="宋体" w:cs="宋体"/>
          <w:color w:val="auto"/>
          <w:kern w:val="0"/>
          <w:sz w:val="22"/>
          <w:highlight w:val="none"/>
          <w:u w:val="single"/>
          <w:lang w:bidi="zh-CN"/>
        </w:rPr>
        <w:t xml:space="preserve">                           </w:t>
      </w:r>
    </w:p>
    <w:p w14:paraId="15B9E0D6">
      <w:pPr>
        <w:pStyle w:val="236"/>
        <w:tabs>
          <w:tab w:val="left" w:pos="1344"/>
        </w:tabs>
        <w:autoSpaceDE w:val="0"/>
        <w:autoSpaceDN w:val="0"/>
        <w:snapToGrid w:val="0"/>
        <w:spacing w:line="440" w:lineRule="exact"/>
        <w:ind w:right="382" w:firstLine="880" w:firstLineChars="400"/>
        <w:jc w:val="left"/>
        <w:rPr>
          <w:rFonts w:hint="eastAsia" w:ascii="宋体" w:hAnsi="宋体" w:cs="宋体"/>
          <w:color w:val="auto"/>
          <w:kern w:val="0"/>
          <w:sz w:val="22"/>
          <w:highlight w:val="none"/>
          <w:u w:val="single"/>
          <w:lang w:bidi="zh-CN"/>
        </w:rPr>
      </w:pPr>
      <w:r>
        <w:rPr>
          <w:rFonts w:hint="eastAsia" w:ascii="宋体" w:hAnsi="宋体" w:cs="宋体"/>
          <w:color w:val="auto"/>
          <w:kern w:val="0"/>
          <w:sz w:val="22"/>
          <w:highlight w:val="none"/>
          <w:lang w:val="zh-CN" w:bidi="zh-CN"/>
        </w:rPr>
        <w:t>(2)安全生产费支付专用账户：</w:t>
      </w:r>
      <w:r>
        <w:rPr>
          <w:rFonts w:hint="eastAsia" w:ascii="宋体" w:hAnsi="宋体" w:cs="宋体"/>
          <w:color w:val="auto"/>
          <w:kern w:val="0"/>
          <w:sz w:val="22"/>
          <w:highlight w:val="none"/>
          <w:u w:val="single"/>
          <w:lang w:bidi="zh-CN"/>
        </w:rPr>
        <w:t xml:space="preserve">                </w:t>
      </w:r>
    </w:p>
    <w:p w14:paraId="16F31F74">
      <w:pPr>
        <w:pStyle w:val="236"/>
        <w:tabs>
          <w:tab w:val="left" w:pos="1344"/>
        </w:tabs>
        <w:autoSpaceDE w:val="0"/>
        <w:autoSpaceDN w:val="0"/>
        <w:snapToGrid w:val="0"/>
        <w:spacing w:line="440" w:lineRule="exact"/>
        <w:ind w:right="382" w:firstLine="880" w:firstLineChars="400"/>
        <w:jc w:val="left"/>
        <w:rPr>
          <w:rFonts w:hint="eastAsia" w:ascii="宋体" w:hAnsi="宋体" w:cs="宋体"/>
          <w:color w:val="auto"/>
          <w:kern w:val="0"/>
          <w:sz w:val="22"/>
          <w:highlight w:val="none"/>
          <w:u w:val="single"/>
          <w:lang w:bidi="zh-CN"/>
        </w:rPr>
      </w:pPr>
      <w:r>
        <w:rPr>
          <w:rFonts w:hint="eastAsia" w:ascii="宋体" w:hAnsi="宋体" w:cs="宋体"/>
          <w:color w:val="auto"/>
          <w:kern w:val="0"/>
          <w:sz w:val="22"/>
          <w:highlight w:val="none"/>
          <w:lang w:val="zh-CN" w:bidi="zh-CN"/>
        </w:rPr>
        <w:t>开户银行：</w:t>
      </w:r>
      <w:r>
        <w:rPr>
          <w:rFonts w:hint="eastAsia" w:ascii="宋体" w:hAnsi="宋体" w:cs="宋体"/>
          <w:color w:val="auto"/>
          <w:kern w:val="0"/>
          <w:sz w:val="22"/>
          <w:highlight w:val="none"/>
          <w:u w:val="single"/>
          <w:lang w:bidi="zh-CN"/>
        </w:rPr>
        <w:t xml:space="preserve">                 </w:t>
      </w:r>
    </w:p>
    <w:p w14:paraId="080A50FA">
      <w:pPr>
        <w:pStyle w:val="236"/>
        <w:tabs>
          <w:tab w:val="left" w:pos="1344"/>
        </w:tabs>
        <w:autoSpaceDE w:val="0"/>
        <w:autoSpaceDN w:val="0"/>
        <w:snapToGrid w:val="0"/>
        <w:spacing w:line="440" w:lineRule="exact"/>
        <w:ind w:right="382" w:firstLine="880" w:firstLineChars="400"/>
        <w:jc w:val="left"/>
        <w:rPr>
          <w:rFonts w:hint="eastAsia" w:ascii="宋体" w:hAnsi="宋体" w:cs="宋体"/>
          <w:color w:val="auto"/>
          <w:kern w:val="0"/>
          <w:sz w:val="22"/>
          <w:highlight w:val="none"/>
          <w:lang w:bidi="zh-CN"/>
        </w:rPr>
      </w:pPr>
      <w:r>
        <w:rPr>
          <w:rFonts w:hint="eastAsia" w:ascii="宋体" w:hAnsi="宋体" w:cs="宋体"/>
          <w:color w:val="auto"/>
          <w:kern w:val="0"/>
          <w:sz w:val="22"/>
          <w:highlight w:val="none"/>
          <w:lang w:val="zh-CN" w:bidi="zh-CN"/>
        </w:rPr>
        <w:t>账号：</w:t>
      </w:r>
      <w:r>
        <w:rPr>
          <w:rFonts w:hint="eastAsia" w:ascii="宋体" w:hAnsi="宋体" w:cs="宋体"/>
          <w:color w:val="auto"/>
          <w:kern w:val="0"/>
          <w:sz w:val="22"/>
          <w:highlight w:val="none"/>
          <w:u w:val="single"/>
          <w:lang w:bidi="zh-CN"/>
        </w:rPr>
        <w:t xml:space="preserve">                        </w:t>
      </w:r>
      <w:r>
        <w:rPr>
          <w:rFonts w:hint="eastAsia" w:ascii="宋体" w:hAnsi="宋体" w:cs="宋体"/>
          <w:color w:val="auto"/>
          <w:kern w:val="0"/>
          <w:sz w:val="22"/>
          <w:highlight w:val="none"/>
          <w:lang w:bidi="zh-CN"/>
        </w:rPr>
        <w:t xml:space="preserve">   </w:t>
      </w:r>
    </w:p>
    <w:p w14:paraId="0ED14444">
      <w:pPr>
        <w:pStyle w:val="236"/>
        <w:tabs>
          <w:tab w:val="left" w:pos="1344"/>
        </w:tabs>
        <w:autoSpaceDE w:val="0"/>
        <w:autoSpaceDN w:val="0"/>
        <w:snapToGrid w:val="0"/>
        <w:spacing w:line="440" w:lineRule="exact"/>
        <w:ind w:right="382" w:firstLine="880" w:firstLineChars="400"/>
        <w:jc w:val="left"/>
        <w:rPr>
          <w:rFonts w:hint="eastAsia" w:ascii="宋体" w:hAnsi="宋体" w:cs="宋体"/>
          <w:color w:val="auto"/>
          <w:kern w:val="0"/>
          <w:sz w:val="22"/>
          <w:highlight w:val="none"/>
          <w:lang w:bidi="zh-CN"/>
        </w:rPr>
      </w:pPr>
      <w:r>
        <w:rPr>
          <w:rFonts w:hint="eastAsia" w:ascii="宋体" w:hAnsi="宋体" w:cs="宋体"/>
          <w:color w:val="auto"/>
          <w:kern w:val="0"/>
          <w:sz w:val="22"/>
          <w:highlight w:val="none"/>
          <w:lang w:val="zh-CN" w:bidi="zh-CN"/>
        </w:rPr>
        <w:t>(3)农民工工资支付专用账户：</w:t>
      </w:r>
      <w:r>
        <w:rPr>
          <w:rFonts w:hint="eastAsia" w:ascii="宋体" w:hAnsi="宋体" w:cs="宋体"/>
          <w:color w:val="auto"/>
          <w:kern w:val="0"/>
          <w:sz w:val="22"/>
          <w:highlight w:val="none"/>
          <w:u w:val="single"/>
          <w:lang w:bidi="zh-CN"/>
        </w:rPr>
        <w:t xml:space="preserve">                  </w:t>
      </w:r>
      <w:r>
        <w:rPr>
          <w:rFonts w:hint="eastAsia" w:ascii="宋体" w:hAnsi="宋体" w:cs="宋体"/>
          <w:color w:val="auto"/>
          <w:kern w:val="0"/>
          <w:sz w:val="22"/>
          <w:highlight w:val="none"/>
          <w:lang w:bidi="zh-CN"/>
        </w:rPr>
        <w:t xml:space="preserve"> </w:t>
      </w:r>
    </w:p>
    <w:p w14:paraId="0D349616">
      <w:pPr>
        <w:pStyle w:val="236"/>
        <w:tabs>
          <w:tab w:val="left" w:pos="1344"/>
        </w:tabs>
        <w:autoSpaceDE w:val="0"/>
        <w:autoSpaceDN w:val="0"/>
        <w:snapToGrid w:val="0"/>
        <w:spacing w:line="440" w:lineRule="exact"/>
        <w:ind w:right="382" w:firstLine="880" w:firstLineChars="400"/>
        <w:jc w:val="left"/>
        <w:rPr>
          <w:rFonts w:hint="eastAsia" w:ascii="宋体" w:hAnsi="宋体" w:cs="宋体"/>
          <w:color w:val="auto"/>
          <w:kern w:val="0"/>
          <w:sz w:val="22"/>
          <w:highlight w:val="none"/>
          <w:u w:val="single"/>
          <w:lang w:bidi="zh-CN"/>
        </w:rPr>
      </w:pPr>
      <w:r>
        <w:rPr>
          <w:rFonts w:hint="eastAsia" w:ascii="宋体" w:hAnsi="宋体" w:cs="宋体"/>
          <w:color w:val="auto"/>
          <w:kern w:val="0"/>
          <w:sz w:val="22"/>
          <w:highlight w:val="none"/>
          <w:lang w:val="zh-CN" w:bidi="zh-CN"/>
        </w:rPr>
        <w:t>开户银行：</w:t>
      </w:r>
      <w:r>
        <w:rPr>
          <w:rFonts w:hint="eastAsia" w:ascii="宋体" w:hAnsi="宋体" w:cs="宋体"/>
          <w:color w:val="auto"/>
          <w:kern w:val="0"/>
          <w:sz w:val="22"/>
          <w:highlight w:val="none"/>
          <w:u w:val="single"/>
          <w:lang w:bidi="zh-CN"/>
        </w:rPr>
        <w:t xml:space="preserve">                  </w:t>
      </w:r>
    </w:p>
    <w:p w14:paraId="356E7201">
      <w:pPr>
        <w:pStyle w:val="236"/>
        <w:tabs>
          <w:tab w:val="left" w:pos="1344"/>
        </w:tabs>
        <w:autoSpaceDE w:val="0"/>
        <w:autoSpaceDN w:val="0"/>
        <w:snapToGrid w:val="0"/>
        <w:spacing w:line="440" w:lineRule="exact"/>
        <w:ind w:right="382" w:firstLine="880" w:firstLineChars="400"/>
        <w:jc w:val="left"/>
        <w:rPr>
          <w:rFonts w:hint="eastAsia" w:ascii="宋体" w:hAnsi="宋体" w:cs="宋体"/>
          <w:color w:val="auto"/>
          <w:kern w:val="0"/>
          <w:sz w:val="22"/>
          <w:highlight w:val="none"/>
          <w:u w:val="single"/>
          <w:lang w:bidi="zh-CN"/>
        </w:rPr>
      </w:pPr>
      <w:r>
        <w:rPr>
          <w:rFonts w:hint="eastAsia" w:ascii="宋体" w:hAnsi="宋体" w:cs="宋体"/>
          <w:color w:val="auto"/>
          <w:kern w:val="0"/>
          <w:sz w:val="22"/>
          <w:highlight w:val="none"/>
          <w:lang w:val="zh-CN" w:bidi="zh-CN"/>
        </w:rPr>
        <w:t>账号：</w:t>
      </w:r>
      <w:r>
        <w:rPr>
          <w:rFonts w:hint="eastAsia" w:ascii="宋体" w:hAnsi="宋体" w:cs="宋体"/>
          <w:color w:val="auto"/>
          <w:kern w:val="0"/>
          <w:sz w:val="22"/>
          <w:highlight w:val="none"/>
          <w:u w:val="single"/>
          <w:lang w:bidi="zh-CN"/>
        </w:rPr>
        <w:t xml:space="preserve">                         </w:t>
      </w:r>
    </w:p>
    <w:p w14:paraId="69186A0D">
      <w:pPr>
        <w:tabs>
          <w:tab w:val="left" w:pos="1462"/>
          <w:tab w:val="left" w:pos="4581"/>
          <w:tab w:val="left" w:pos="8662"/>
        </w:tabs>
        <w:autoSpaceDE w:val="0"/>
        <w:autoSpaceDN w:val="0"/>
        <w:spacing w:line="343" w:lineRule="auto"/>
        <w:ind w:left="1041" w:right="341"/>
        <w:jc w:val="left"/>
        <w:rPr>
          <w:rFonts w:hint="eastAsia" w:ascii="宋体" w:hAnsi="宋体" w:cs="宋体"/>
          <w:color w:val="auto"/>
          <w:kern w:val="0"/>
          <w:sz w:val="22"/>
          <w:szCs w:val="22"/>
          <w:highlight w:val="none"/>
          <w:lang w:val="zh-CN" w:bidi="zh-CN"/>
        </w:rPr>
      </w:pPr>
      <w:r>
        <w:rPr>
          <w:rFonts w:hint="eastAsia" w:ascii="宋体" w:hAnsi="宋体" w:cs="宋体"/>
          <w:color w:val="auto"/>
          <w:kern w:val="0"/>
          <w:sz w:val="22"/>
          <w:szCs w:val="22"/>
          <w:highlight w:val="none"/>
          <w:lang w:bidi="zh-CN"/>
        </w:rPr>
        <w:t>13.</w:t>
      </w:r>
      <w:r>
        <w:rPr>
          <w:rFonts w:ascii="宋体" w:hAnsi="宋体" w:cs="宋体"/>
          <w:color w:val="auto"/>
          <w:kern w:val="0"/>
          <w:sz w:val="22"/>
          <w:szCs w:val="22"/>
          <w:highlight w:val="none"/>
          <w:lang w:val="zh-CN" w:bidi="zh-CN"/>
        </w:rPr>
        <w:t>本协议书正本二份、副本</w:t>
      </w:r>
      <w:r>
        <w:rPr>
          <w:rFonts w:hint="eastAsia" w:ascii="宋体" w:hAnsi="宋体" w:cs="宋体"/>
          <w:color w:val="auto"/>
          <w:kern w:val="0"/>
          <w:sz w:val="22"/>
          <w:szCs w:val="22"/>
          <w:highlight w:val="none"/>
          <w:lang w:bidi="zh-CN"/>
        </w:rPr>
        <w:t>二</w:t>
      </w:r>
      <w:r>
        <w:rPr>
          <w:rFonts w:ascii="宋体" w:hAnsi="宋体" w:cs="宋体"/>
          <w:color w:val="auto"/>
          <w:kern w:val="0"/>
          <w:sz w:val="22"/>
          <w:szCs w:val="22"/>
          <w:highlight w:val="none"/>
          <w:lang w:val="zh-CN" w:bidi="zh-CN"/>
        </w:rPr>
        <w:t>份，合同双方各执正本一份，副本</w:t>
      </w:r>
      <w:r>
        <w:rPr>
          <w:rFonts w:hint="eastAsia" w:ascii="宋体" w:hAnsi="宋体" w:cs="宋体"/>
          <w:color w:val="auto"/>
          <w:kern w:val="0"/>
          <w:sz w:val="22"/>
          <w:szCs w:val="22"/>
          <w:highlight w:val="none"/>
          <w:lang w:bidi="zh-CN"/>
        </w:rPr>
        <w:t>一</w:t>
      </w:r>
      <w:r>
        <w:rPr>
          <w:rFonts w:ascii="宋体" w:hAnsi="宋体" w:cs="宋体"/>
          <w:color w:val="auto"/>
          <w:kern w:val="0"/>
          <w:sz w:val="22"/>
          <w:szCs w:val="22"/>
          <w:highlight w:val="none"/>
          <w:lang w:val="zh-CN" w:bidi="zh-CN"/>
        </w:rPr>
        <w:t>份， 当正本与副本的内容不一致时，以正本为准。</w:t>
      </w:r>
    </w:p>
    <w:p w14:paraId="68A95ED2">
      <w:pPr>
        <w:tabs>
          <w:tab w:val="left" w:pos="1452"/>
        </w:tabs>
        <w:autoSpaceDE w:val="0"/>
        <w:autoSpaceDN w:val="0"/>
        <w:spacing w:before="2"/>
        <w:ind w:left="1041"/>
        <w:jc w:val="left"/>
        <w:rPr>
          <w:rFonts w:hint="eastAsia" w:ascii="宋体" w:hAnsi="宋体" w:cs="宋体"/>
          <w:color w:val="auto"/>
          <w:kern w:val="0"/>
          <w:sz w:val="22"/>
          <w:szCs w:val="22"/>
          <w:highlight w:val="none"/>
          <w:lang w:val="zh-CN" w:bidi="zh-CN"/>
        </w:rPr>
      </w:pPr>
      <w:r>
        <w:rPr>
          <w:rFonts w:hint="eastAsia" w:ascii="宋体" w:hAnsi="宋体" w:cs="宋体"/>
          <w:color w:val="auto"/>
          <w:kern w:val="0"/>
          <w:sz w:val="22"/>
          <w:szCs w:val="22"/>
          <w:highlight w:val="none"/>
          <w:lang w:bidi="zh-CN"/>
        </w:rPr>
        <w:t>14.</w:t>
      </w:r>
      <w:r>
        <w:rPr>
          <w:rFonts w:ascii="宋体" w:hAnsi="宋体" w:cs="宋体"/>
          <w:color w:val="auto"/>
          <w:kern w:val="0"/>
          <w:sz w:val="22"/>
          <w:szCs w:val="22"/>
          <w:highlight w:val="none"/>
          <w:lang w:val="zh-CN" w:bidi="zh-CN"/>
        </w:rPr>
        <w:t>合同未尽事宜，双方另行签订补充协议。补充协议是合同的组成部分。</w:t>
      </w:r>
    </w:p>
    <w:p w14:paraId="44A77FEC">
      <w:pPr>
        <w:autoSpaceDE w:val="0"/>
        <w:autoSpaceDN w:val="0"/>
        <w:jc w:val="left"/>
        <w:rPr>
          <w:rFonts w:hint="eastAsia" w:ascii="宋体" w:hAnsi="宋体" w:cs="宋体"/>
          <w:color w:val="auto"/>
          <w:kern w:val="0"/>
          <w:sz w:val="22"/>
          <w:szCs w:val="22"/>
          <w:highlight w:val="none"/>
          <w:lang w:val="zh-CN" w:bidi="zh-CN"/>
        </w:rPr>
      </w:pPr>
    </w:p>
    <w:p w14:paraId="68E34E35">
      <w:pPr>
        <w:autoSpaceDE w:val="0"/>
        <w:autoSpaceDN w:val="0"/>
        <w:spacing w:before="7"/>
        <w:jc w:val="left"/>
        <w:rPr>
          <w:rFonts w:hint="eastAsia" w:ascii="宋体" w:hAnsi="宋体" w:cs="宋体"/>
          <w:color w:val="auto"/>
          <w:kern w:val="0"/>
          <w:sz w:val="22"/>
          <w:szCs w:val="22"/>
          <w:highlight w:val="none"/>
          <w:lang w:val="zh-CN" w:bidi="zh-CN"/>
        </w:rPr>
      </w:pPr>
    </w:p>
    <w:p w14:paraId="733C4069">
      <w:pPr>
        <w:tabs>
          <w:tab w:val="left" w:pos="3151"/>
          <w:tab w:val="left" w:pos="4934"/>
          <w:tab w:val="left" w:pos="5174"/>
          <w:tab w:val="left" w:pos="7781"/>
        </w:tabs>
        <w:autoSpaceDE w:val="0"/>
        <w:autoSpaceDN w:val="0"/>
        <w:spacing w:line="345" w:lineRule="auto"/>
        <w:ind w:left="424" w:right="262"/>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发包人</w:t>
      </w:r>
      <w:r>
        <w:rPr>
          <w:rFonts w:ascii="宋体" w:hAnsi="宋体" w:cs="宋体"/>
          <w:color w:val="auto"/>
          <w:spacing w:val="-17"/>
          <w:kern w:val="0"/>
          <w:sz w:val="22"/>
          <w:szCs w:val="22"/>
          <w:highlight w:val="none"/>
          <w:lang w:val="zh-CN" w:bidi="zh-CN"/>
        </w:rPr>
        <w:t>：</w:t>
      </w:r>
      <w:r>
        <w:rPr>
          <w:rFonts w:ascii="宋体" w:hAnsi="宋体" w:cs="宋体"/>
          <w:color w:val="auto"/>
          <w:spacing w:val="-17"/>
          <w:kern w:val="0"/>
          <w:sz w:val="22"/>
          <w:szCs w:val="22"/>
          <w:highlight w:val="none"/>
          <w:u w:val="single"/>
          <w:lang w:val="zh-CN" w:bidi="zh-CN"/>
        </w:rPr>
        <w:tab/>
      </w:r>
      <w:r>
        <w:rPr>
          <w:rFonts w:ascii="宋体" w:hAnsi="宋体" w:cs="宋体"/>
          <w:color w:val="auto"/>
          <w:kern w:val="0"/>
          <w:sz w:val="22"/>
          <w:szCs w:val="22"/>
          <w:highlight w:val="none"/>
          <w:lang w:val="zh-CN" w:bidi="zh-CN"/>
        </w:rPr>
        <w:t>（盖单位章）</w:t>
      </w:r>
      <w:r>
        <w:rPr>
          <w:rFonts w:ascii="宋体" w:hAnsi="宋体" w:cs="宋体"/>
          <w:color w:val="auto"/>
          <w:kern w:val="0"/>
          <w:sz w:val="22"/>
          <w:szCs w:val="22"/>
          <w:highlight w:val="none"/>
          <w:lang w:val="zh-CN" w:bidi="zh-CN"/>
        </w:rPr>
        <w:tab/>
      </w:r>
      <w:r>
        <w:rPr>
          <w:rFonts w:ascii="宋体" w:hAnsi="宋体" w:cs="宋体"/>
          <w:color w:val="auto"/>
          <w:kern w:val="0"/>
          <w:sz w:val="22"/>
          <w:szCs w:val="22"/>
          <w:highlight w:val="none"/>
          <w:lang w:val="zh-CN" w:bidi="zh-CN"/>
        </w:rPr>
        <w:tab/>
      </w:r>
      <w:r>
        <w:rPr>
          <w:rFonts w:ascii="宋体" w:hAnsi="宋体" w:cs="宋体"/>
          <w:color w:val="auto"/>
          <w:kern w:val="0"/>
          <w:sz w:val="22"/>
          <w:szCs w:val="22"/>
          <w:highlight w:val="none"/>
          <w:lang w:val="zh-CN" w:bidi="zh-CN"/>
        </w:rPr>
        <w:t>承包人</w:t>
      </w:r>
      <w:r>
        <w:rPr>
          <w:rFonts w:ascii="宋体" w:hAnsi="宋体" w:cs="宋体"/>
          <w:color w:val="auto"/>
          <w:spacing w:val="-17"/>
          <w:kern w:val="0"/>
          <w:sz w:val="22"/>
          <w:szCs w:val="22"/>
          <w:highlight w:val="none"/>
          <w:lang w:val="zh-CN" w:bidi="zh-CN"/>
        </w:rPr>
        <w:t>：</w:t>
      </w:r>
      <w:r>
        <w:rPr>
          <w:rFonts w:ascii="宋体" w:hAnsi="宋体" w:cs="宋体"/>
          <w:color w:val="auto"/>
          <w:spacing w:val="-17"/>
          <w:kern w:val="0"/>
          <w:sz w:val="22"/>
          <w:szCs w:val="22"/>
          <w:highlight w:val="none"/>
          <w:u w:val="single"/>
          <w:lang w:val="zh-CN" w:bidi="zh-CN"/>
        </w:rPr>
        <w:tab/>
      </w:r>
      <w:r>
        <w:rPr>
          <w:rFonts w:ascii="宋体" w:hAnsi="宋体" w:cs="宋体"/>
          <w:color w:val="auto"/>
          <w:kern w:val="0"/>
          <w:sz w:val="22"/>
          <w:szCs w:val="22"/>
          <w:highlight w:val="none"/>
          <w:lang w:val="zh-CN" w:bidi="zh-CN"/>
        </w:rPr>
        <w:t>（盖单位章） 法定代表人或其委托代理人</w:t>
      </w:r>
      <w:r>
        <w:rPr>
          <w:rFonts w:ascii="宋体" w:hAnsi="宋体" w:cs="宋体"/>
          <w:color w:val="auto"/>
          <w:spacing w:val="-17"/>
          <w:kern w:val="0"/>
          <w:sz w:val="22"/>
          <w:szCs w:val="22"/>
          <w:highlight w:val="none"/>
          <w:lang w:val="zh-CN" w:bidi="zh-CN"/>
        </w:rPr>
        <w:t>：</w:t>
      </w:r>
      <w:r>
        <w:rPr>
          <w:rFonts w:ascii="宋体" w:hAnsi="宋体" w:cs="宋体"/>
          <w:color w:val="auto"/>
          <w:kern w:val="0"/>
          <w:sz w:val="22"/>
          <w:szCs w:val="22"/>
          <w:highlight w:val="none"/>
          <w:lang w:val="zh-CN" w:bidi="zh-CN"/>
        </w:rPr>
        <w:t>（签字）</w:t>
      </w:r>
      <w:r>
        <w:rPr>
          <w:rFonts w:ascii="宋体" w:hAnsi="宋体" w:cs="宋体"/>
          <w:color w:val="auto"/>
          <w:kern w:val="0"/>
          <w:sz w:val="22"/>
          <w:szCs w:val="22"/>
          <w:highlight w:val="none"/>
          <w:lang w:val="zh-CN" w:bidi="zh-CN"/>
        </w:rPr>
        <w:tab/>
      </w:r>
      <w:r>
        <w:rPr>
          <w:rFonts w:ascii="宋体" w:hAnsi="宋体" w:cs="宋体"/>
          <w:color w:val="auto"/>
          <w:kern w:val="0"/>
          <w:sz w:val="22"/>
          <w:szCs w:val="22"/>
          <w:highlight w:val="none"/>
          <w:lang w:val="zh-CN" w:bidi="zh-CN"/>
        </w:rPr>
        <w:t>法定代表人或其委托代理人</w:t>
      </w:r>
      <w:r>
        <w:rPr>
          <w:rFonts w:ascii="宋体" w:hAnsi="宋体" w:cs="宋体"/>
          <w:color w:val="auto"/>
          <w:spacing w:val="-16"/>
          <w:kern w:val="0"/>
          <w:sz w:val="22"/>
          <w:szCs w:val="22"/>
          <w:highlight w:val="none"/>
          <w:lang w:val="zh-CN" w:bidi="zh-CN"/>
        </w:rPr>
        <w:t>：</w:t>
      </w:r>
      <w:r>
        <w:rPr>
          <w:rFonts w:ascii="宋体" w:hAnsi="宋体" w:cs="宋体"/>
          <w:color w:val="auto"/>
          <w:kern w:val="0"/>
          <w:sz w:val="22"/>
          <w:szCs w:val="22"/>
          <w:highlight w:val="none"/>
          <w:lang w:val="zh-CN" w:bidi="zh-CN"/>
        </w:rPr>
        <w:t>（签字）</w:t>
      </w:r>
    </w:p>
    <w:p w14:paraId="697FF155">
      <w:pPr>
        <w:tabs>
          <w:tab w:val="left" w:pos="2344"/>
          <w:tab w:val="left" w:pos="3184"/>
          <w:tab w:val="left" w:pos="4024"/>
          <w:tab w:val="left" w:pos="5945"/>
          <w:tab w:val="left" w:pos="7025"/>
          <w:tab w:val="left" w:pos="7865"/>
          <w:tab w:val="left" w:pos="8705"/>
        </w:tabs>
        <w:autoSpaceDE w:val="0"/>
        <w:autoSpaceDN w:val="0"/>
        <w:spacing w:line="303" w:lineRule="exact"/>
        <w:ind w:left="1264"/>
        <w:jc w:val="left"/>
        <w:rPr>
          <w:rFonts w:hint="eastAsia" w:ascii="宋体" w:hAnsi="宋体" w:cs="宋体"/>
          <w:color w:val="auto"/>
          <w:kern w:val="0"/>
          <w:sz w:val="22"/>
          <w:szCs w:val="22"/>
          <w:highlight w:val="none"/>
          <w:lang w:val="zh-CN" w:bidi="zh-CN"/>
        </w:rPr>
      </w:pPr>
      <w:r>
        <w:rPr>
          <w:rFonts w:hAnsi="宋体" w:eastAsia="Times New Roman"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年</w:t>
      </w:r>
      <w:r>
        <w:rPr>
          <w:rFonts w:ascii="宋体" w:hAnsi="宋体"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月</w:t>
      </w:r>
      <w:r>
        <w:rPr>
          <w:rFonts w:ascii="宋体" w:hAnsi="宋体"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日</w:t>
      </w:r>
      <w:r>
        <w:rPr>
          <w:rFonts w:ascii="宋体" w:hAnsi="宋体" w:cs="宋体"/>
          <w:color w:val="auto"/>
          <w:kern w:val="0"/>
          <w:sz w:val="22"/>
          <w:szCs w:val="22"/>
          <w:highlight w:val="none"/>
          <w:lang w:val="zh-CN" w:bidi="zh-CN"/>
        </w:rPr>
        <w:tab/>
      </w:r>
      <w:r>
        <w:rPr>
          <w:rFonts w:ascii="宋体" w:hAnsi="宋体"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年</w:t>
      </w:r>
      <w:r>
        <w:rPr>
          <w:rFonts w:ascii="宋体" w:hAnsi="宋体"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月</w:t>
      </w:r>
      <w:r>
        <w:rPr>
          <w:rFonts w:ascii="宋体" w:hAnsi="宋体"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日</w:t>
      </w:r>
    </w:p>
    <w:p w14:paraId="6C5A2703">
      <w:pPr>
        <w:spacing w:after="120"/>
        <w:rPr>
          <w:color w:val="auto"/>
          <w:sz w:val="22"/>
          <w:szCs w:val="22"/>
          <w:highlight w:val="none"/>
        </w:rPr>
      </w:pPr>
    </w:p>
    <w:p w14:paraId="599795D3">
      <w:pPr>
        <w:spacing w:after="120"/>
        <w:rPr>
          <w:color w:val="auto"/>
          <w:sz w:val="22"/>
          <w:szCs w:val="22"/>
          <w:highlight w:val="none"/>
        </w:rPr>
      </w:pPr>
    </w:p>
    <w:p w14:paraId="275BA3AF">
      <w:pPr>
        <w:spacing w:after="120"/>
        <w:rPr>
          <w:color w:val="auto"/>
          <w:sz w:val="22"/>
          <w:szCs w:val="22"/>
          <w:highlight w:val="none"/>
        </w:rPr>
      </w:pPr>
    </w:p>
    <w:p w14:paraId="01A336DC">
      <w:pPr>
        <w:spacing w:after="120"/>
        <w:rPr>
          <w:color w:val="auto"/>
          <w:sz w:val="22"/>
          <w:szCs w:val="22"/>
          <w:highlight w:val="none"/>
        </w:rPr>
      </w:pPr>
    </w:p>
    <w:p w14:paraId="6D7C57EE">
      <w:pPr>
        <w:spacing w:after="120"/>
        <w:rPr>
          <w:color w:val="auto"/>
          <w:sz w:val="22"/>
          <w:szCs w:val="22"/>
          <w:highlight w:val="none"/>
        </w:rPr>
        <w:sectPr>
          <w:type w:val="continuous"/>
          <w:pgSz w:w="11910" w:h="16850"/>
          <w:pgMar w:top="1600" w:right="1200" w:bottom="280" w:left="1220" w:header="720" w:footer="720" w:gutter="0"/>
          <w:cols w:space="720" w:num="1"/>
        </w:sectPr>
      </w:pPr>
    </w:p>
    <w:p w14:paraId="564646A3">
      <w:pPr>
        <w:autoSpaceDE w:val="0"/>
        <w:autoSpaceDN w:val="0"/>
        <w:spacing w:before="9"/>
        <w:jc w:val="left"/>
        <w:rPr>
          <w:rFonts w:hint="eastAsia" w:ascii="宋体" w:hAnsi="宋体" w:cs="宋体"/>
          <w:color w:val="auto"/>
          <w:kern w:val="0"/>
          <w:sz w:val="22"/>
          <w:szCs w:val="22"/>
          <w:highlight w:val="none"/>
          <w:lang w:val="zh-CN" w:bidi="zh-CN"/>
        </w:rPr>
      </w:pPr>
    </w:p>
    <w:p w14:paraId="6110C649">
      <w:pPr>
        <w:autoSpaceDE w:val="0"/>
        <w:autoSpaceDN w:val="0"/>
        <w:jc w:val="left"/>
        <w:rPr>
          <w:rFonts w:hint="eastAsia" w:ascii="宋体" w:hAnsi="宋体" w:cs="宋体"/>
          <w:color w:val="auto"/>
          <w:kern w:val="0"/>
          <w:sz w:val="22"/>
          <w:szCs w:val="22"/>
          <w:highlight w:val="none"/>
          <w:lang w:val="zh-CN" w:bidi="zh-CN"/>
        </w:rPr>
        <w:sectPr>
          <w:pgSz w:w="11910" w:h="16850"/>
          <w:pgMar w:top="1480" w:right="1200" w:bottom="1080" w:left="1220" w:header="883" w:footer="884" w:gutter="0"/>
          <w:cols w:space="720" w:num="1"/>
        </w:sectPr>
      </w:pPr>
    </w:p>
    <w:p w14:paraId="5B93CE03">
      <w:pPr>
        <w:autoSpaceDE w:val="0"/>
        <w:autoSpaceDN w:val="0"/>
        <w:spacing w:before="66"/>
        <w:ind w:left="424"/>
        <w:jc w:val="left"/>
        <w:rPr>
          <w:rFonts w:hint="eastAsia" w:ascii="黑体" w:hAnsi="宋体" w:eastAsia="黑体" w:cs="宋体"/>
          <w:color w:val="auto"/>
          <w:kern w:val="0"/>
          <w:sz w:val="22"/>
          <w:szCs w:val="22"/>
          <w:highlight w:val="none"/>
          <w:lang w:val="zh-CN" w:bidi="zh-CN"/>
        </w:rPr>
      </w:pPr>
      <w:bookmarkStart w:id="229" w:name="_bookmark271"/>
      <w:bookmarkEnd w:id="229"/>
      <w:r>
        <w:rPr>
          <w:rFonts w:hint="eastAsia" w:ascii="黑体" w:hAnsi="宋体" w:eastAsia="黑体" w:cs="宋体"/>
          <w:color w:val="auto"/>
          <w:kern w:val="0"/>
          <w:sz w:val="22"/>
          <w:szCs w:val="22"/>
          <w:highlight w:val="none"/>
          <w:lang w:val="zh-CN" w:bidi="zh-CN"/>
        </w:rPr>
        <w:t>附件二 廉政合同</w:t>
      </w:r>
    </w:p>
    <w:p w14:paraId="50532DB8">
      <w:pPr>
        <w:autoSpaceDE w:val="0"/>
        <w:autoSpaceDN w:val="0"/>
        <w:jc w:val="left"/>
        <w:rPr>
          <w:rFonts w:hint="eastAsia" w:ascii="黑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br w:type="column"/>
      </w:r>
    </w:p>
    <w:p w14:paraId="220DC383">
      <w:pPr>
        <w:autoSpaceDE w:val="0"/>
        <w:autoSpaceDN w:val="0"/>
        <w:ind w:left="424"/>
        <w:jc w:val="left"/>
        <w:rPr>
          <w:rFonts w:hint="eastAsia" w:ascii="黑体" w:hAnsi="宋体" w:eastAsia="黑体" w:cs="宋体"/>
          <w:color w:val="auto"/>
          <w:kern w:val="0"/>
          <w:sz w:val="22"/>
          <w:szCs w:val="22"/>
          <w:highlight w:val="none"/>
          <w:lang w:val="zh-CN" w:bidi="zh-CN"/>
        </w:rPr>
      </w:pPr>
      <w:r>
        <w:rPr>
          <w:rFonts w:hint="eastAsia" w:ascii="黑体" w:hAnsi="宋体" w:eastAsia="黑体" w:cs="宋体"/>
          <w:color w:val="auto"/>
          <w:kern w:val="0"/>
          <w:sz w:val="22"/>
          <w:szCs w:val="22"/>
          <w:highlight w:val="none"/>
          <w:lang w:val="zh-CN" w:bidi="zh-CN"/>
        </w:rPr>
        <w:t>廉 政 合 同</w:t>
      </w:r>
    </w:p>
    <w:p w14:paraId="05124000">
      <w:pPr>
        <w:autoSpaceDE w:val="0"/>
        <w:autoSpaceDN w:val="0"/>
        <w:jc w:val="left"/>
        <w:rPr>
          <w:rFonts w:hint="eastAsia" w:ascii="黑体" w:hAnsi="宋体" w:eastAsia="黑体" w:cs="宋体"/>
          <w:color w:val="auto"/>
          <w:kern w:val="0"/>
          <w:sz w:val="22"/>
          <w:szCs w:val="22"/>
          <w:highlight w:val="none"/>
          <w:lang w:val="zh-CN" w:bidi="zh-CN"/>
        </w:rPr>
        <w:sectPr>
          <w:type w:val="continuous"/>
          <w:pgSz w:w="11910" w:h="16850"/>
          <w:pgMar w:top="1600" w:right="1200" w:bottom="280" w:left="1220" w:header="720" w:footer="720" w:gutter="0"/>
          <w:cols w:equalWidth="0" w:num="2">
            <w:col w:w="2265" w:space="1302"/>
            <w:col w:w="5923"/>
          </w:cols>
        </w:sectPr>
      </w:pPr>
    </w:p>
    <w:p w14:paraId="282DF773">
      <w:pPr>
        <w:autoSpaceDE w:val="0"/>
        <w:autoSpaceDN w:val="0"/>
        <w:jc w:val="left"/>
        <w:rPr>
          <w:rFonts w:hint="eastAsia" w:ascii="黑体" w:hAnsi="宋体" w:cs="宋体"/>
          <w:color w:val="auto"/>
          <w:kern w:val="0"/>
          <w:sz w:val="22"/>
          <w:szCs w:val="22"/>
          <w:highlight w:val="none"/>
          <w:lang w:val="zh-CN" w:bidi="zh-CN"/>
        </w:rPr>
      </w:pPr>
    </w:p>
    <w:p w14:paraId="067ABA24">
      <w:pPr>
        <w:autoSpaceDE w:val="0"/>
        <w:autoSpaceDN w:val="0"/>
        <w:spacing w:before="10"/>
        <w:jc w:val="left"/>
        <w:rPr>
          <w:rFonts w:hint="eastAsia" w:ascii="黑体" w:hAnsi="宋体" w:cs="宋体"/>
          <w:color w:val="auto"/>
          <w:kern w:val="0"/>
          <w:sz w:val="22"/>
          <w:szCs w:val="22"/>
          <w:highlight w:val="none"/>
          <w:lang w:val="zh-CN" w:bidi="zh-CN"/>
        </w:rPr>
      </w:pPr>
    </w:p>
    <w:p w14:paraId="2D43B5DF">
      <w:pPr>
        <w:tabs>
          <w:tab w:val="left" w:pos="2485"/>
          <w:tab w:val="left" w:pos="2824"/>
          <w:tab w:val="left" w:pos="7176"/>
          <w:tab w:val="left" w:pos="8139"/>
        </w:tabs>
        <w:autoSpaceDE w:val="0"/>
        <w:autoSpaceDN w:val="0"/>
        <w:spacing w:line="312" w:lineRule="auto"/>
        <w:ind w:left="424" w:right="265" w:firstLine="616"/>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根</w:t>
      </w:r>
      <w:r>
        <w:rPr>
          <w:rFonts w:hint="eastAsia" w:ascii="宋体" w:hAnsi="宋体" w:cs="宋体"/>
          <w:color w:val="auto"/>
          <w:spacing w:val="-51"/>
          <w:kern w:val="0"/>
          <w:szCs w:val="21"/>
          <w:highlight w:val="none"/>
          <w:lang w:val="zh-CN" w:bidi="zh-CN"/>
        </w:rPr>
        <w:t>据</w:t>
      </w:r>
      <w:r>
        <w:rPr>
          <w:rFonts w:hint="eastAsia" w:ascii="宋体" w:hAnsi="宋体" w:cs="宋体"/>
          <w:color w:val="auto"/>
          <w:kern w:val="0"/>
          <w:szCs w:val="21"/>
          <w:highlight w:val="none"/>
          <w:lang w:val="zh-CN" w:bidi="zh-CN"/>
        </w:rPr>
        <w:t>《关于在交通基础设施建设中加强廉政建设的若干意见</w:t>
      </w:r>
      <w:r>
        <w:rPr>
          <w:rFonts w:hint="eastAsia" w:ascii="宋体" w:hAnsi="宋体" w:cs="宋体"/>
          <w:color w:val="auto"/>
          <w:spacing w:val="-51"/>
          <w:kern w:val="0"/>
          <w:szCs w:val="21"/>
          <w:highlight w:val="none"/>
          <w:lang w:val="zh-CN" w:bidi="zh-CN"/>
        </w:rPr>
        <w:t>》</w:t>
      </w:r>
      <w:r>
        <w:rPr>
          <w:rFonts w:hint="eastAsia" w:ascii="宋体" w:hAnsi="宋体" w:cs="宋体"/>
          <w:color w:val="auto"/>
          <w:kern w:val="0"/>
          <w:szCs w:val="21"/>
          <w:highlight w:val="none"/>
          <w:lang w:val="zh-CN" w:bidi="zh-CN"/>
        </w:rPr>
        <w:t>以及有关工程建设</w:t>
      </w:r>
      <w:r>
        <w:rPr>
          <w:rFonts w:hint="eastAsia" w:ascii="宋体" w:hAnsi="宋体" w:cs="宋体"/>
          <w:color w:val="auto"/>
          <w:spacing w:val="-29"/>
          <w:kern w:val="0"/>
          <w:szCs w:val="21"/>
          <w:highlight w:val="none"/>
          <w:lang w:val="zh-CN" w:bidi="zh-CN"/>
        </w:rPr>
        <w:t>、</w:t>
      </w:r>
      <w:r>
        <w:rPr>
          <w:rFonts w:hint="eastAsia" w:ascii="宋体" w:hAnsi="宋体" w:cs="宋体"/>
          <w:color w:val="auto"/>
          <w:kern w:val="0"/>
          <w:szCs w:val="21"/>
          <w:highlight w:val="none"/>
          <w:lang w:val="zh-CN" w:bidi="zh-CN"/>
        </w:rPr>
        <w:t>廉政建设的规定</w:t>
      </w:r>
      <w:r>
        <w:rPr>
          <w:rFonts w:hint="eastAsia" w:ascii="宋体" w:hAnsi="宋体" w:cs="宋体"/>
          <w:color w:val="auto"/>
          <w:spacing w:val="-29"/>
          <w:kern w:val="0"/>
          <w:szCs w:val="21"/>
          <w:highlight w:val="none"/>
          <w:lang w:val="zh-CN" w:bidi="zh-CN"/>
        </w:rPr>
        <w:t>，</w:t>
      </w:r>
      <w:r>
        <w:rPr>
          <w:rFonts w:hint="eastAsia" w:ascii="宋体" w:hAnsi="宋体" w:cs="宋体"/>
          <w:color w:val="auto"/>
          <w:kern w:val="0"/>
          <w:szCs w:val="21"/>
          <w:highlight w:val="none"/>
          <w:lang w:val="zh-CN" w:bidi="zh-CN"/>
        </w:rPr>
        <w:t>为做好工程建设中的党风廉政建设</w:t>
      </w:r>
      <w:r>
        <w:rPr>
          <w:rFonts w:hint="eastAsia" w:ascii="宋体" w:hAnsi="宋体" w:cs="宋体"/>
          <w:color w:val="auto"/>
          <w:spacing w:val="-29"/>
          <w:kern w:val="0"/>
          <w:szCs w:val="21"/>
          <w:highlight w:val="none"/>
          <w:lang w:val="zh-CN" w:bidi="zh-CN"/>
        </w:rPr>
        <w:t>，</w:t>
      </w:r>
      <w:r>
        <w:rPr>
          <w:rFonts w:hint="eastAsia" w:ascii="宋体" w:hAnsi="宋体" w:cs="宋体"/>
          <w:color w:val="auto"/>
          <w:kern w:val="0"/>
          <w:szCs w:val="21"/>
          <w:highlight w:val="none"/>
          <w:lang w:val="zh-CN" w:bidi="zh-CN"/>
        </w:rPr>
        <w:t>保证工程建设高效优质， 保证建设资金的安全和有效使用以及投资效益，</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（项目名称）的项目法人</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（项目法人名称，以下简称“发包人”）与该项目</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标段的施工单</w:t>
      </w:r>
      <w:r>
        <w:rPr>
          <w:rFonts w:hint="eastAsia" w:ascii="宋体" w:hAnsi="宋体" w:cs="宋体"/>
          <w:color w:val="auto"/>
          <w:spacing w:val="-1"/>
          <w:kern w:val="0"/>
          <w:szCs w:val="21"/>
          <w:highlight w:val="none"/>
          <w:lang w:val="zh-CN" w:bidi="zh-CN"/>
        </w:rPr>
        <w:t>位</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（施工单位名称，以下简称</w:t>
      </w:r>
      <w:r>
        <w:rPr>
          <w:rFonts w:hint="eastAsia" w:ascii="宋体" w:hAnsi="宋体" w:cs="宋体"/>
          <w:color w:val="auto"/>
          <w:spacing w:val="-1"/>
          <w:kern w:val="0"/>
          <w:szCs w:val="21"/>
          <w:highlight w:val="none"/>
          <w:lang w:val="zh-CN" w:bidi="zh-CN"/>
        </w:rPr>
        <w:t>“</w:t>
      </w:r>
      <w:r>
        <w:rPr>
          <w:rFonts w:hint="eastAsia" w:ascii="宋体" w:hAnsi="宋体" w:cs="宋体"/>
          <w:color w:val="auto"/>
          <w:kern w:val="0"/>
          <w:szCs w:val="21"/>
          <w:highlight w:val="none"/>
          <w:lang w:val="zh-CN" w:bidi="zh-CN"/>
        </w:rPr>
        <w:t>承包人</w:t>
      </w:r>
      <w:r>
        <w:rPr>
          <w:rFonts w:hint="eastAsia" w:ascii="宋体" w:hAnsi="宋体" w:cs="宋体"/>
          <w:color w:val="auto"/>
          <w:spacing w:val="-1"/>
          <w:kern w:val="0"/>
          <w:szCs w:val="21"/>
          <w:highlight w:val="none"/>
          <w:lang w:val="zh-CN" w:bidi="zh-CN"/>
        </w:rPr>
        <w:t>”</w:t>
      </w:r>
      <w:r>
        <w:rPr>
          <w:rFonts w:hint="eastAsia" w:ascii="宋体" w:hAnsi="宋体" w:cs="宋体"/>
          <w:color w:val="auto"/>
          <w:spacing w:val="-120"/>
          <w:kern w:val="0"/>
          <w:szCs w:val="21"/>
          <w:highlight w:val="none"/>
          <w:lang w:val="zh-CN" w:bidi="zh-CN"/>
        </w:rPr>
        <w:t>）</w:t>
      </w:r>
      <w:r>
        <w:rPr>
          <w:rFonts w:hint="eastAsia" w:ascii="宋体" w:hAnsi="宋体" w:cs="宋体"/>
          <w:color w:val="auto"/>
          <w:kern w:val="0"/>
          <w:szCs w:val="21"/>
          <w:highlight w:val="none"/>
          <w:lang w:val="zh-CN" w:bidi="zh-CN"/>
        </w:rPr>
        <w:t>，特</w:t>
      </w:r>
      <w:r>
        <w:rPr>
          <w:rFonts w:hint="eastAsia" w:ascii="宋体" w:hAnsi="宋体" w:cs="宋体"/>
          <w:color w:val="auto"/>
          <w:spacing w:val="1"/>
          <w:kern w:val="0"/>
          <w:szCs w:val="21"/>
          <w:highlight w:val="none"/>
          <w:lang w:val="zh-CN" w:bidi="zh-CN"/>
        </w:rPr>
        <w:t>订</w:t>
      </w:r>
      <w:r>
        <w:rPr>
          <w:rFonts w:hint="eastAsia" w:ascii="宋体" w:hAnsi="宋体" w:cs="宋体"/>
          <w:color w:val="auto"/>
          <w:kern w:val="0"/>
          <w:szCs w:val="21"/>
          <w:highlight w:val="none"/>
          <w:lang w:val="zh-CN" w:bidi="zh-CN"/>
        </w:rPr>
        <w:t>立如下合同。</w:t>
      </w:r>
    </w:p>
    <w:p w14:paraId="19A4E7BB">
      <w:pPr>
        <w:numPr>
          <w:ilvl w:val="0"/>
          <w:numId w:val="30"/>
        </w:numPr>
        <w:tabs>
          <w:tab w:val="left" w:pos="1342"/>
        </w:tabs>
        <w:autoSpaceDE w:val="0"/>
        <w:autoSpaceDN w:val="0"/>
        <w:spacing w:before="1"/>
        <w:ind w:firstLine="617"/>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发包人和承包人双方的权利和义务</w:t>
      </w:r>
    </w:p>
    <w:p w14:paraId="665AC1DB">
      <w:pPr>
        <w:autoSpaceDE w:val="0"/>
        <w:autoSpaceDN w:val="0"/>
        <w:spacing w:before="94"/>
        <w:ind w:left="1041"/>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（1）严格遵守党的政策规定和国家有关法律法规及交通运输部的有关规定。</w:t>
      </w:r>
    </w:p>
    <w:p w14:paraId="42CBCEFE">
      <w:pPr>
        <w:tabs>
          <w:tab w:val="left" w:pos="3688"/>
          <w:tab w:val="left" w:pos="5736"/>
        </w:tabs>
        <w:autoSpaceDE w:val="0"/>
        <w:autoSpaceDN w:val="0"/>
        <w:spacing w:before="93" w:line="312" w:lineRule="auto"/>
        <w:ind w:left="424" w:right="383" w:firstLine="616"/>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（2）严格执行</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（项目名称）</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标段施工合同文件，自觉按合同办事。</w:t>
      </w:r>
    </w:p>
    <w:p w14:paraId="1FD0B759">
      <w:pPr>
        <w:autoSpaceDE w:val="0"/>
        <w:autoSpaceDN w:val="0"/>
        <w:spacing w:line="312" w:lineRule="auto"/>
        <w:ind w:left="424" w:right="385" w:firstLine="616"/>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（3）双方的业务活动坚持公开、公正、诚信、透明的原则（法律认定的商业秘密和合同文件另有规定除外</w:t>
      </w:r>
      <w:r>
        <w:rPr>
          <w:rFonts w:hint="eastAsia" w:ascii="宋体" w:hAnsi="宋体" w:cs="宋体"/>
          <w:color w:val="auto"/>
          <w:spacing w:val="-82"/>
          <w:kern w:val="0"/>
          <w:szCs w:val="21"/>
          <w:highlight w:val="none"/>
          <w:lang w:val="zh-CN" w:bidi="zh-CN"/>
        </w:rPr>
        <w:t>）</w:t>
      </w:r>
      <w:r>
        <w:rPr>
          <w:rFonts w:hint="eastAsia" w:ascii="宋体" w:hAnsi="宋体" w:cs="宋体"/>
          <w:color w:val="auto"/>
          <w:spacing w:val="-13"/>
          <w:kern w:val="0"/>
          <w:szCs w:val="21"/>
          <w:highlight w:val="none"/>
          <w:lang w:val="zh-CN" w:bidi="zh-CN"/>
        </w:rPr>
        <w:t>，不得损害国家和集体利益，不得违反工程建设管理规章制度。</w:t>
      </w:r>
    </w:p>
    <w:p w14:paraId="25169957">
      <w:pPr>
        <w:autoSpaceDE w:val="0"/>
        <w:autoSpaceDN w:val="0"/>
        <w:spacing w:before="1" w:line="312" w:lineRule="auto"/>
        <w:ind w:left="424" w:right="390" w:firstLine="616"/>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（4）建立健全廉政制度，开展廉政教育，设立廉政告示牌，公布举报电话， 监督并认真查处违法违纪行为。</w:t>
      </w:r>
    </w:p>
    <w:p w14:paraId="6F05676F">
      <w:pPr>
        <w:autoSpaceDE w:val="0"/>
        <w:autoSpaceDN w:val="0"/>
        <w:spacing w:line="312" w:lineRule="auto"/>
        <w:ind w:left="424" w:right="390" w:firstLine="616"/>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（5）发现对方在业务活动中有违反廉政规定的行为，有及时提醒对方纠正的权利和义务。</w:t>
      </w:r>
    </w:p>
    <w:p w14:paraId="3D5DFC72">
      <w:pPr>
        <w:autoSpaceDE w:val="0"/>
        <w:autoSpaceDN w:val="0"/>
        <w:spacing w:before="2" w:line="312" w:lineRule="auto"/>
        <w:ind w:left="424" w:right="390" w:firstLine="616"/>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（6）发现对方严重违反本合同义务条款的行为，有向其上级有关部门举报、建议给予处理并要求告知处理结果的权利。</w:t>
      </w:r>
    </w:p>
    <w:p w14:paraId="59AA6346">
      <w:pPr>
        <w:numPr>
          <w:ilvl w:val="0"/>
          <w:numId w:val="30"/>
        </w:numPr>
        <w:tabs>
          <w:tab w:val="left" w:pos="1342"/>
        </w:tabs>
        <w:autoSpaceDE w:val="0"/>
        <w:autoSpaceDN w:val="0"/>
        <w:spacing w:line="307" w:lineRule="exact"/>
        <w:ind w:firstLine="617"/>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发包人的义务</w:t>
      </w:r>
    </w:p>
    <w:p w14:paraId="78AF67AB">
      <w:pPr>
        <w:autoSpaceDE w:val="0"/>
        <w:autoSpaceDN w:val="0"/>
        <w:spacing w:before="93" w:line="312" w:lineRule="auto"/>
        <w:ind w:left="424" w:right="387" w:firstLine="616"/>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（1）发包人及其工作人员不得索要或接受承包人的礼金、有价证券和贵重物品，不得让承包人报销任何应由发包人或发包人工作人员个人支付的费用等。</w:t>
      </w:r>
    </w:p>
    <w:p w14:paraId="7C28F2E5">
      <w:pPr>
        <w:autoSpaceDE w:val="0"/>
        <w:autoSpaceDN w:val="0"/>
        <w:spacing w:line="312" w:lineRule="auto"/>
        <w:ind w:left="424" w:right="388" w:firstLine="616"/>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（2）发包人工作人员不得参加承包人安排的超标准宴请和娱乐活动；不得接受承包人提供的通信工具、交通工具和高档办公用品等。</w:t>
      </w:r>
    </w:p>
    <w:p w14:paraId="49FB2B0F">
      <w:pPr>
        <w:autoSpaceDE w:val="0"/>
        <w:autoSpaceDN w:val="0"/>
        <w:spacing w:line="312" w:lineRule="auto"/>
        <w:ind w:left="424" w:right="388" w:firstLine="616"/>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（3）发包人及其工作人员不得要求或者接受承包人为其住房装修、婚丧嫁娶活动、配偶子女的工作安排以及出国出境、旅游等提供方便等。</w:t>
      </w:r>
    </w:p>
    <w:p w14:paraId="43AFBFA2">
      <w:pPr>
        <w:autoSpaceDE w:val="0"/>
        <w:autoSpaceDN w:val="0"/>
        <w:spacing w:before="2" w:line="312" w:lineRule="auto"/>
        <w:ind w:left="424" w:right="388" w:firstLine="616"/>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（4）发包人工作人员及其配偶、子女不得从事与发包人工程有关的材料设备供应、工程分包、劳务等经济活动等。</w:t>
      </w:r>
    </w:p>
    <w:p w14:paraId="485773E1">
      <w:pPr>
        <w:autoSpaceDE w:val="0"/>
        <w:autoSpaceDN w:val="0"/>
        <w:spacing w:line="312" w:lineRule="auto"/>
        <w:ind w:left="424" w:right="263" w:firstLine="616"/>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（5</w:t>
      </w:r>
      <w:r>
        <w:rPr>
          <w:rFonts w:hint="eastAsia" w:ascii="宋体" w:hAnsi="宋体" w:cs="宋体"/>
          <w:color w:val="auto"/>
          <w:spacing w:val="-104"/>
          <w:kern w:val="0"/>
          <w:szCs w:val="21"/>
          <w:highlight w:val="none"/>
          <w:lang w:val="zh-CN" w:bidi="zh-CN"/>
        </w:rPr>
        <w:t>）</w:t>
      </w:r>
      <w:r>
        <w:rPr>
          <w:rFonts w:hint="eastAsia" w:ascii="宋体" w:hAnsi="宋体" w:cs="宋体"/>
          <w:color w:val="auto"/>
          <w:kern w:val="0"/>
          <w:szCs w:val="21"/>
          <w:highlight w:val="none"/>
          <w:lang w:val="zh-CN" w:bidi="zh-CN"/>
        </w:rPr>
        <w:t>发包人及其工作人员不得以任何理由向承包人推荐分包单位或推销材料，不得要求承包人购买合同规定外的材料和设备。</w:t>
      </w:r>
    </w:p>
    <w:p w14:paraId="5E056A42">
      <w:pPr>
        <w:autoSpaceDE w:val="0"/>
        <w:autoSpaceDN w:val="0"/>
        <w:spacing w:line="312" w:lineRule="auto"/>
        <w:ind w:left="424" w:right="391" w:firstLine="616"/>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（6）发包人工作人员要秉公办事，不准营私舞弊，不准利用职权从事各种个人有偿中介活动和安排个人施工队伍。</w:t>
      </w:r>
    </w:p>
    <w:p w14:paraId="10CA58EB">
      <w:pPr>
        <w:autoSpaceDE w:val="0"/>
        <w:autoSpaceDN w:val="0"/>
        <w:spacing w:line="312" w:lineRule="auto"/>
        <w:jc w:val="left"/>
        <w:rPr>
          <w:rFonts w:hint="eastAsia" w:ascii="宋体" w:hAnsi="宋体" w:cs="宋体"/>
          <w:color w:val="auto"/>
          <w:kern w:val="0"/>
          <w:szCs w:val="21"/>
          <w:highlight w:val="none"/>
          <w:lang w:val="zh-CN" w:bidi="zh-CN"/>
        </w:rPr>
        <w:sectPr>
          <w:type w:val="continuous"/>
          <w:pgSz w:w="11910" w:h="16850"/>
          <w:pgMar w:top="1600" w:right="1200" w:bottom="280" w:left="1220" w:header="720" w:footer="720" w:gutter="0"/>
          <w:cols w:space="720" w:num="1"/>
        </w:sectPr>
      </w:pPr>
    </w:p>
    <w:p w14:paraId="3DC1FB46">
      <w:pPr>
        <w:autoSpaceDE w:val="0"/>
        <w:autoSpaceDN w:val="0"/>
        <w:spacing w:before="7"/>
        <w:jc w:val="left"/>
        <w:rPr>
          <w:rFonts w:hint="eastAsia" w:ascii="宋体" w:hAnsi="宋体" w:cs="宋体"/>
          <w:color w:val="auto"/>
          <w:kern w:val="0"/>
          <w:szCs w:val="21"/>
          <w:highlight w:val="none"/>
          <w:lang w:val="zh-CN" w:bidi="zh-CN"/>
        </w:rPr>
      </w:pPr>
    </w:p>
    <w:p w14:paraId="55D18658">
      <w:pPr>
        <w:numPr>
          <w:ilvl w:val="0"/>
          <w:numId w:val="30"/>
        </w:numPr>
        <w:tabs>
          <w:tab w:val="left" w:pos="1342"/>
        </w:tabs>
        <w:autoSpaceDE w:val="0"/>
        <w:autoSpaceDN w:val="0"/>
        <w:spacing w:before="74"/>
        <w:ind w:firstLine="617"/>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承包人的义务</w:t>
      </w:r>
    </w:p>
    <w:p w14:paraId="621BB69B">
      <w:pPr>
        <w:autoSpaceDE w:val="0"/>
        <w:autoSpaceDN w:val="0"/>
        <w:spacing w:before="91" w:line="312" w:lineRule="auto"/>
        <w:ind w:left="424" w:right="388" w:firstLine="616"/>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（1）承包人不得以任何理由向发包人及其工作人员行贿或馈赠礼金、有价证券、贵重礼品。</w:t>
      </w:r>
    </w:p>
    <w:p w14:paraId="5C3953F0">
      <w:pPr>
        <w:autoSpaceDE w:val="0"/>
        <w:autoSpaceDN w:val="0"/>
        <w:spacing w:before="2" w:line="312" w:lineRule="auto"/>
        <w:ind w:left="424" w:right="387" w:firstLine="616"/>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（2）承包人不得以任何名义为发包人及其工作人员报销应由发包人单位或个人支付的任何费用。</w:t>
      </w:r>
    </w:p>
    <w:p w14:paraId="1E561327">
      <w:pPr>
        <w:autoSpaceDE w:val="0"/>
        <w:autoSpaceDN w:val="0"/>
        <w:spacing w:line="307" w:lineRule="exact"/>
        <w:ind w:left="1041"/>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（3</w:t>
      </w:r>
      <w:r>
        <w:rPr>
          <w:rFonts w:hint="eastAsia" w:ascii="宋体" w:hAnsi="宋体" w:cs="宋体"/>
          <w:color w:val="auto"/>
          <w:spacing w:val="-104"/>
          <w:kern w:val="0"/>
          <w:szCs w:val="21"/>
          <w:highlight w:val="none"/>
          <w:lang w:val="zh-CN" w:bidi="zh-CN"/>
        </w:rPr>
        <w:t>）</w:t>
      </w:r>
      <w:r>
        <w:rPr>
          <w:rFonts w:hint="eastAsia" w:ascii="宋体" w:hAnsi="宋体" w:cs="宋体"/>
          <w:color w:val="auto"/>
          <w:kern w:val="0"/>
          <w:szCs w:val="21"/>
          <w:highlight w:val="none"/>
          <w:lang w:val="zh-CN" w:bidi="zh-CN"/>
        </w:rPr>
        <w:t>承包人不得以任何理由安排发包人工作人员参加超标准宴请及娱乐活动。</w:t>
      </w:r>
    </w:p>
    <w:p w14:paraId="67298766">
      <w:pPr>
        <w:autoSpaceDE w:val="0"/>
        <w:autoSpaceDN w:val="0"/>
        <w:spacing w:before="94" w:line="312" w:lineRule="auto"/>
        <w:ind w:left="424" w:right="388" w:firstLine="616"/>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（4）承包人不得为发包人单位和个人购置或提供通信工具、交通工具和高档办公用品等。</w:t>
      </w:r>
    </w:p>
    <w:p w14:paraId="3F3C31CA">
      <w:pPr>
        <w:numPr>
          <w:ilvl w:val="0"/>
          <w:numId w:val="30"/>
        </w:numPr>
        <w:tabs>
          <w:tab w:val="left" w:pos="1342"/>
        </w:tabs>
        <w:autoSpaceDE w:val="0"/>
        <w:autoSpaceDN w:val="0"/>
        <w:ind w:firstLine="617"/>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违约责任</w:t>
      </w:r>
    </w:p>
    <w:p w14:paraId="034EF524">
      <w:pPr>
        <w:autoSpaceDE w:val="0"/>
        <w:autoSpaceDN w:val="0"/>
        <w:spacing w:before="93" w:line="312" w:lineRule="auto"/>
        <w:ind w:left="424" w:right="385" w:firstLine="616"/>
        <w:rPr>
          <w:rFonts w:hint="eastAsia" w:ascii="宋体" w:hAnsi="宋体" w:cs="宋体"/>
          <w:color w:val="auto"/>
          <w:kern w:val="0"/>
          <w:szCs w:val="21"/>
          <w:highlight w:val="none"/>
          <w:lang w:val="zh-CN" w:bidi="zh-CN"/>
        </w:rPr>
      </w:pPr>
      <w:r>
        <w:rPr>
          <w:rFonts w:hint="eastAsia" w:ascii="宋体" w:hAnsi="宋体" w:cs="宋体"/>
          <w:color w:val="auto"/>
          <w:spacing w:val="-9"/>
          <w:kern w:val="0"/>
          <w:szCs w:val="21"/>
          <w:highlight w:val="none"/>
          <w:lang w:val="zh-CN" w:bidi="zh-CN"/>
        </w:rPr>
        <w:t>（1）</w:t>
      </w:r>
      <w:r>
        <w:rPr>
          <w:rFonts w:hint="eastAsia" w:ascii="宋体" w:hAnsi="宋体" w:cs="宋体"/>
          <w:color w:val="auto"/>
          <w:spacing w:val="-4"/>
          <w:kern w:val="0"/>
          <w:szCs w:val="21"/>
          <w:highlight w:val="none"/>
          <w:lang w:val="zh-CN" w:bidi="zh-CN"/>
        </w:rPr>
        <w:t xml:space="preserve">发包人及其工作人员违反本合同第 </w:t>
      </w:r>
      <w:r>
        <w:rPr>
          <w:rFonts w:hint="eastAsia" w:ascii="宋体" w:hAnsi="宋体" w:cs="宋体"/>
          <w:color w:val="auto"/>
          <w:kern w:val="0"/>
          <w:szCs w:val="21"/>
          <w:highlight w:val="none"/>
          <w:lang w:val="zh-CN" w:bidi="zh-CN"/>
        </w:rPr>
        <w:t>1</w:t>
      </w:r>
      <w:r>
        <w:rPr>
          <w:rFonts w:hint="eastAsia" w:ascii="宋体" w:hAnsi="宋体" w:cs="宋体"/>
          <w:color w:val="auto"/>
          <w:spacing w:val="-27"/>
          <w:kern w:val="0"/>
          <w:szCs w:val="21"/>
          <w:highlight w:val="none"/>
          <w:lang w:val="zh-CN" w:bidi="zh-CN"/>
        </w:rPr>
        <w:t>、</w:t>
      </w:r>
      <w:r>
        <w:rPr>
          <w:rFonts w:hint="eastAsia" w:ascii="宋体" w:hAnsi="宋体" w:cs="宋体"/>
          <w:color w:val="auto"/>
          <w:kern w:val="0"/>
          <w:szCs w:val="21"/>
          <w:highlight w:val="none"/>
          <w:lang w:val="zh-CN" w:bidi="zh-CN"/>
        </w:rPr>
        <w:t xml:space="preserve">2 </w:t>
      </w:r>
      <w:r>
        <w:rPr>
          <w:rFonts w:hint="eastAsia" w:ascii="宋体" w:hAnsi="宋体" w:cs="宋体"/>
          <w:color w:val="auto"/>
          <w:spacing w:val="-8"/>
          <w:kern w:val="0"/>
          <w:szCs w:val="21"/>
          <w:highlight w:val="none"/>
          <w:lang w:val="zh-CN" w:bidi="zh-CN"/>
        </w:rPr>
        <w:t>条，按管理权限，依据有关规定给予党纪、政纪或组织处理；涉嫌犯罪的，移交司法机关追究刑事责任；给承包人单位造成经济损失的，应予以赔偿。</w:t>
      </w:r>
    </w:p>
    <w:p w14:paraId="071F28FE">
      <w:pPr>
        <w:autoSpaceDE w:val="0"/>
        <w:autoSpaceDN w:val="0"/>
        <w:spacing w:before="1" w:line="312" w:lineRule="auto"/>
        <w:ind w:left="424" w:right="385" w:firstLine="616"/>
        <w:rPr>
          <w:rFonts w:hint="eastAsia" w:ascii="宋体" w:hAnsi="宋体" w:cs="宋体"/>
          <w:color w:val="auto"/>
          <w:kern w:val="0"/>
          <w:szCs w:val="21"/>
          <w:highlight w:val="none"/>
          <w:lang w:val="zh-CN" w:bidi="zh-CN"/>
        </w:rPr>
      </w:pPr>
      <w:r>
        <w:rPr>
          <w:rFonts w:hint="eastAsia" w:ascii="宋体" w:hAnsi="宋体" w:cs="宋体"/>
          <w:color w:val="auto"/>
          <w:spacing w:val="-9"/>
          <w:kern w:val="0"/>
          <w:szCs w:val="21"/>
          <w:highlight w:val="none"/>
          <w:lang w:val="zh-CN" w:bidi="zh-CN"/>
        </w:rPr>
        <w:t>（2）</w:t>
      </w:r>
      <w:r>
        <w:rPr>
          <w:rFonts w:hint="eastAsia" w:ascii="宋体" w:hAnsi="宋体" w:cs="宋体"/>
          <w:color w:val="auto"/>
          <w:spacing w:val="-4"/>
          <w:kern w:val="0"/>
          <w:szCs w:val="21"/>
          <w:highlight w:val="none"/>
          <w:lang w:val="zh-CN" w:bidi="zh-CN"/>
        </w:rPr>
        <w:t xml:space="preserve">承包人及其工作人员违反本合同第 </w:t>
      </w:r>
      <w:r>
        <w:rPr>
          <w:rFonts w:hint="eastAsia" w:ascii="宋体" w:hAnsi="宋体" w:cs="宋体"/>
          <w:color w:val="auto"/>
          <w:kern w:val="0"/>
          <w:szCs w:val="21"/>
          <w:highlight w:val="none"/>
          <w:lang w:val="zh-CN" w:bidi="zh-CN"/>
        </w:rPr>
        <w:t>1</w:t>
      </w:r>
      <w:r>
        <w:rPr>
          <w:rFonts w:hint="eastAsia" w:ascii="宋体" w:hAnsi="宋体" w:cs="宋体"/>
          <w:color w:val="auto"/>
          <w:spacing w:val="-27"/>
          <w:kern w:val="0"/>
          <w:szCs w:val="21"/>
          <w:highlight w:val="none"/>
          <w:lang w:val="zh-CN" w:bidi="zh-CN"/>
        </w:rPr>
        <w:t>、</w:t>
      </w:r>
      <w:r>
        <w:rPr>
          <w:rFonts w:hint="eastAsia" w:ascii="宋体" w:hAnsi="宋体" w:cs="宋体"/>
          <w:color w:val="auto"/>
          <w:kern w:val="0"/>
          <w:szCs w:val="21"/>
          <w:highlight w:val="none"/>
          <w:lang w:val="zh-CN" w:bidi="zh-CN"/>
        </w:rPr>
        <w:t xml:space="preserve">3 </w:t>
      </w:r>
      <w:r>
        <w:rPr>
          <w:rFonts w:hint="eastAsia" w:ascii="宋体" w:hAnsi="宋体" w:cs="宋体"/>
          <w:color w:val="auto"/>
          <w:spacing w:val="-8"/>
          <w:kern w:val="0"/>
          <w:szCs w:val="21"/>
          <w:highlight w:val="none"/>
          <w:lang w:val="zh-CN" w:bidi="zh-CN"/>
        </w:rPr>
        <w:t>条，按管理权限，依据有关规定给予党纪、政纪或组织处理；给发包人单位造成经济损失的，应予以赔偿；情节严重的，发包人建议交通运输主管部门给予承包人一至三年内不得进入其主管的公路建设市场的处罚。</w:t>
      </w:r>
    </w:p>
    <w:p w14:paraId="5174539E">
      <w:pPr>
        <w:numPr>
          <w:ilvl w:val="0"/>
          <w:numId w:val="30"/>
        </w:numPr>
        <w:tabs>
          <w:tab w:val="left" w:pos="1344"/>
        </w:tabs>
        <w:autoSpaceDE w:val="0"/>
        <w:autoSpaceDN w:val="0"/>
        <w:spacing w:line="312" w:lineRule="auto"/>
        <w:ind w:right="383" w:firstLine="617"/>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76B8BFD5">
      <w:pPr>
        <w:numPr>
          <w:ilvl w:val="0"/>
          <w:numId w:val="30"/>
        </w:numPr>
        <w:tabs>
          <w:tab w:val="left" w:pos="1342"/>
        </w:tabs>
        <w:autoSpaceDE w:val="0"/>
        <w:autoSpaceDN w:val="0"/>
        <w:spacing w:before="1"/>
        <w:ind w:firstLine="617"/>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本合同有效期为发包人和承包人签署之日起至该工程项目竣工验收后止。</w:t>
      </w:r>
    </w:p>
    <w:p w14:paraId="28A4516E">
      <w:pPr>
        <w:numPr>
          <w:ilvl w:val="0"/>
          <w:numId w:val="30"/>
        </w:numPr>
        <w:tabs>
          <w:tab w:val="left" w:pos="1344"/>
          <w:tab w:val="left" w:pos="3652"/>
        </w:tabs>
        <w:autoSpaceDE w:val="0"/>
        <w:autoSpaceDN w:val="0"/>
        <w:spacing w:before="93" w:line="312" w:lineRule="auto"/>
        <w:ind w:right="384" w:firstLine="617"/>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本合同作为</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（项目名称）标段施工合同的附件，与工程施工合同具有同等的法律效力，经合同双方签署后立即生效。</w:t>
      </w:r>
    </w:p>
    <w:p w14:paraId="42D4B6F6">
      <w:pPr>
        <w:numPr>
          <w:ilvl w:val="0"/>
          <w:numId w:val="30"/>
        </w:numPr>
        <w:tabs>
          <w:tab w:val="left" w:pos="1344"/>
        </w:tabs>
        <w:autoSpaceDE w:val="0"/>
        <w:autoSpaceDN w:val="0"/>
        <w:spacing w:line="314" w:lineRule="auto"/>
        <w:ind w:right="382" w:firstLine="617"/>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本合同一式四份，由发包人和承包人各执一份，送交发包人和承包人的监督单位各一份。</w:t>
      </w:r>
    </w:p>
    <w:p w14:paraId="757BD893">
      <w:pPr>
        <w:autoSpaceDE w:val="0"/>
        <w:autoSpaceDN w:val="0"/>
        <w:spacing w:before="8"/>
        <w:jc w:val="left"/>
        <w:rPr>
          <w:rFonts w:hint="eastAsia" w:ascii="宋体" w:hAnsi="宋体" w:cs="宋体"/>
          <w:color w:val="auto"/>
          <w:kern w:val="0"/>
          <w:szCs w:val="21"/>
          <w:highlight w:val="none"/>
          <w:lang w:val="zh-CN" w:bidi="zh-CN"/>
        </w:rPr>
      </w:pPr>
    </w:p>
    <w:p w14:paraId="2B307E1C">
      <w:pPr>
        <w:tabs>
          <w:tab w:val="left" w:pos="3151"/>
          <w:tab w:val="left" w:pos="5174"/>
          <w:tab w:val="left" w:pos="7781"/>
          <w:tab w:val="left" w:pos="8261"/>
        </w:tabs>
        <w:autoSpaceDE w:val="0"/>
        <w:autoSpaceDN w:val="0"/>
        <w:spacing w:before="1" w:line="345" w:lineRule="auto"/>
        <w:ind w:left="424" w:right="262"/>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发包人</w:t>
      </w:r>
      <w:r>
        <w:rPr>
          <w:rFonts w:hint="eastAsia" w:ascii="宋体" w:hAnsi="宋体" w:cs="宋体"/>
          <w:color w:val="auto"/>
          <w:spacing w:val="-17"/>
          <w:kern w:val="0"/>
          <w:szCs w:val="21"/>
          <w:highlight w:val="none"/>
          <w:lang w:val="zh-CN" w:bidi="zh-CN"/>
        </w:rPr>
        <w:t>：</w:t>
      </w:r>
      <w:r>
        <w:rPr>
          <w:rFonts w:hint="eastAsia" w:ascii="宋体" w:hAnsi="宋体" w:cs="宋体"/>
          <w:color w:val="auto"/>
          <w:spacing w:val="-17"/>
          <w:kern w:val="0"/>
          <w:szCs w:val="21"/>
          <w:highlight w:val="none"/>
          <w:u w:val="single"/>
          <w:lang w:val="zh-CN" w:bidi="zh-CN"/>
        </w:rPr>
        <w:tab/>
      </w:r>
      <w:r>
        <w:rPr>
          <w:rFonts w:hint="eastAsia" w:ascii="宋体" w:hAnsi="宋体" w:cs="宋体"/>
          <w:color w:val="auto"/>
          <w:kern w:val="0"/>
          <w:szCs w:val="21"/>
          <w:highlight w:val="none"/>
          <w:lang w:val="zh-CN" w:bidi="zh-CN"/>
        </w:rPr>
        <w:t>（盖单位章）</w:t>
      </w:r>
      <w:r>
        <w:rPr>
          <w:rFonts w:hint="eastAsia" w:ascii="宋体" w:hAnsi="宋体" w:cs="宋体"/>
          <w:color w:val="auto"/>
          <w:kern w:val="0"/>
          <w:szCs w:val="21"/>
          <w:highlight w:val="none"/>
          <w:lang w:val="zh-CN" w:bidi="zh-CN"/>
        </w:rPr>
        <w:tab/>
      </w:r>
      <w:r>
        <w:rPr>
          <w:rFonts w:hint="eastAsia" w:ascii="宋体" w:hAnsi="宋体" w:cs="宋体"/>
          <w:color w:val="auto"/>
          <w:kern w:val="0"/>
          <w:szCs w:val="21"/>
          <w:highlight w:val="none"/>
          <w:lang w:val="zh-CN" w:bidi="zh-CN"/>
        </w:rPr>
        <w:t>承包人</w:t>
      </w:r>
      <w:r>
        <w:rPr>
          <w:rFonts w:hint="eastAsia" w:ascii="宋体" w:hAnsi="宋体" w:cs="宋体"/>
          <w:color w:val="auto"/>
          <w:spacing w:val="-17"/>
          <w:kern w:val="0"/>
          <w:szCs w:val="21"/>
          <w:highlight w:val="none"/>
          <w:lang w:val="zh-CN" w:bidi="zh-CN"/>
        </w:rPr>
        <w:t>：</w:t>
      </w:r>
      <w:r>
        <w:rPr>
          <w:rFonts w:hint="eastAsia" w:ascii="宋体" w:hAnsi="宋体" w:cs="宋体"/>
          <w:color w:val="auto"/>
          <w:spacing w:val="-17"/>
          <w:kern w:val="0"/>
          <w:szCs w:val="21"/>
          <w:highlight w:val="none"/>
          <w:u w:val="single"/>
          <w:lang w:val="zh-CN" w:bidi="zh-CN"/>
        </w:rPr>
        <w:tab/>
      </w:r>
      <w:r>
        <w:rPr>
          <w:rFonts w:hint="eastAsia" w:ascii="宋体" w:hAnsi="宋体" w:cs="宋体"/>
          <w:color w:val="auto"/>
          <w:kern w:val="0"/>
          <w:szCs w:val="21"/>
          <w:highlight w:val="none"/>
          <w:lang w:val="zh-CN" w:bidi="zh-CN"/>
        </w:rPr>
        <w:t>（盖单位章） 法定代表人或其委托代理人</w:t>
      </w:r>
      <w:r>
        <w:rPr>
          <w:rFonts w:hint="eastAsia" w:ascii="宋体" w:hAnsi="宋体" w:cs="宋体"/>
          <w:color w:val="auto"/>
          <w:kern w:val="0"/>
          <w:szCs w:val="21"/>
          <w:highlight w:val="none"/>
          <w:u w:val="single"/>
          <w:lang w:val="zh-CN" w:bidi="zh-CN"/>
        </w:rPr>
        <w:t>：（</w:t>
      </w:r>
      <w:r>
        <w:rPr>
          <w:rFonts w:hint="eastAsia" w:ascii="宋体" w:hAnsi="宋体" w:cs="宋体"/>
          <w:color w:val="auto"/>
          <w:kern w:val="0"/>
          <w:szCs w:val="21"/>
          <w:highlight w:val="none"/>
          <w:lang w:val="zh-CN" w:bidi="zh-CN"/>
        </w:rPr>
        <w:t>签字）法定代表人或其委托代理人</w:t>
      </w:r>
      <w:r>
        <w:rPr>
          <w:rFonts w:hint="eastAsia" w:ascii="宋体" w:hAnsi="宋体" w:cs="宋体"/>
          <w:color w:val="auto"/>
          <w:spacing w:val="-40"/>
          <w:kern w:val="0"/>
          <w:szCs w:val="21"/>
          <w:highlight w:val="none"/>
          <w:lang w:val="zh-CN" w:bidi="zh-CN"/>
        </w:rPr>
        <w:t>：</w:t>
      </w:r>
      <w:r>
        <w:rPr>
          <w:rFonts w:hint="eastAsia" w:ascii="宋体" w:hAnsi="宋体" w:cs="宋体"/>
          <w:color w:val="auto"/>
          <w:spacing w:val="-40"/>
          <w:kern w:val="0"/>
          <w:szCs w:val="21"/>
          <w:highlight w:val="none"/>
          <w:u w:val="single"/>
          <w:lang w:val="zh-CN" w:bidi="zh-CN"/>
        </w:rPr>
        <w:tab/>
      </w:r>
      <w:r>
        <w:rPr>
          <w:rFonts w:hint="eastAsia" w:ascii="宋体" w:hAnsi="宋体" w:cs="宋体"/>
          <w:color w:val="auto"/>
          <w:kern w:val="0"/>
          <w:szCs w:val="21"/>
          <w:highlight w:val="none"/>
          <w:u w:val="single"/>
          <w:lang w:val="zh-CN" w:bidi="zh-CN"/>
        </w:rPr>
        <w:t>（</w:t>
      </w:r>
      <w:r>
        <w:rPr>
          <w:rFonts w:hint="eastAsia" w:ascii="宋体" w:hAnsi="宋体" w:cs="宋体"/>
          <w:color w:val="auto"/>
          <w:kern w:val="0"/>
          <w:szCs w:val="21"/>
          <w:highlight w:val="none"/>
          <w:lang w:val="zh-CN" w:bidi="zh-CN"/>
        </w:rPr>
        <w:t>签字）</w:t>
      </w:r>
    </w:p>
    <w:p w14:paraId="7E62B1A3">
      <w:pPr>
        <w:tabs>
          <w:tab w:val="left" w:pos="2344"/>
          <w:tab w:val="left" w:pos="3184"/>
          <w:tab w:val="left" w:pos="4024"/>
          <w:tab w:val="left" w:pos="5104"/>
          <w:tab w:val="left" w:pos="5945"/>
          <w:tab w:val="left" w:pos="7025"/>
          <w:tab w:val="left" w:pos="7865"/>
          <w:tab w:val="left" w:pos="8705"/>
        </w:tabs>
        <w:autoSpaceDE w:val="0"/>
        <w:autoSpaceDN w:val="0"/>
        <w:spacing w:line="669" w:lineRule="auto"/>
        <w:ind w:left="424" w:right="298" w:firstLine="839"/>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年</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月</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日</w:t>
      </w:r>
      <w:r>
        <w:rPr>
          <w:rFonts w:hint="eastAsia" w:ascii="宋体" w:hAnsi="宋体" w:cs="宋体"/>
          <w:color w:val="auto"/>
          <w:kern w:val="0"/>
          <w:szCs w:val="21"/>
          <w:highlight w:val="none"/>
          <w:lang w:val="zh-CN" w:bidi="zh-CN"/>
        </w:rPr>
        <w:tab/>
      </w:r>
      <w:r>
        <w:rPr>
          <w:rFonts w:hint="eastAsia" w:ascii="宋体" w:hAnsi="宋体" w:cs="宋体"/>
          <w:color w:val="auto"/>
          <w:kern w:val="0"/>
          <w:szCs w:val="21"/>
          <w:highlight w:val="none"/>
          <w:lang w:val="zh-CN" w:bidi="zh-CN"/>
        </w:rPr>
        <w:tab/>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年</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月</w:t>
      </w:r>
      <w:r>
        <w:rPr>
          <w:rFonts w:hint="eastAsia" w:ascii="宋体" w:hAnsi="宋体" w:cs="宋体"/>
          <w:color w:val="auto"/>
          <w:kern w:val="0"/>
          <w:szCs w:val="21"/>
          <w:highlight w:val="none"/>
          <w:u w:val="single"/>
          <w:lang w:val="zh-CN" w:bidi="zh-CN"/>
        </w:rPr>
        <w:tab/>
      </w:r>
      <w:r>
        <w:rPr>
          <w:rFonts w:hint="eastAsia" w:ascii="宋体" w:hAnsi="宋体" w:cs="宋体"/>
          <w:color w:val="auto"/>
          <w:kern w:val="0"/>
          <w:szCs w:val="21"/>
          <w:highlight w:val="none"/>
          <w:lang w:val="zh-CN" w:bidi="zh-CN"/>
        </w:rPr>
        <w:t>日发包</w:t>
      </w:r>
      <w:r>
        <w:rPr>
          <w:rFonts w:hint="eastAsia" w:ascii="宋体" w:hAnsi="宋体" w:cs="宋体"/>
          <w:color w:val="auto"/>
          <w:spacing w:val="-1"/>
          <w:kern w:val="0"/>
          <w:szCs w:val="21"/>
          <w:highlight w:val="none"/>
          <w:lang w:val="zh-CN" w:bidi="zh-CN"/>
        </w:rPr>
        <w:t>人</w:t>
      </w:r>
      <w:r>
        <w:rPr>
          <w:rFonts w:hint="eastAsia" w:ascii="宋体" w:hAnsi="宋体" w:cs="宋体"/>
          <w:color w:val="auto"/>
          <w:kern w:val="0"/>
          <w:szCs w:val="21"/>
          <w:highlight w:val="none"/>
          <w:lang w:val="zh-CN" w:bidi="zh-CN"/>
        </w:rPr>
        <w:t>监督单位</w:t>
      </w:r>
      <w:r>
        <w:rPr>
          <w:rFonts w:hint="eastAsia" w:ascii="宋体" w:hAnsi="宋体" w:cs="宋体"/>
          <w:color w:val="auto"/>
          <w:spacing w:val="-120"/>
          <w:kern w:val="0"/>
          <w:szCs w:val="21"/>
          <w:highlight w:val="none"/>
          <w:lang w:val="zh-CN" w:bidi="zh-CN"/>
        </w:rPr>
        <w:t>：</w:t>
      </w:r>
      <w:r>
        <w:rPr>
          <w:rFonts w:hint="eastAsia" w:ascii="宋体" w:hAnsi="宋体" w:cs="宋体"/>
          <w:color w:val="auto"/>
          <w:kern w:val="0"/>
          <w:szCs w:val="21"/>
          <w:highlight w:val="none"/>
          <w:u w:val="single"/>
          <w:lang w:val="zh-CN" w:bidi="zh-CN"/>
        </w:rPr>
        <w:t>（全称</w:t>
      </w:r>
      <w:r>
        <w:rPr>
          <w:rFonts w:hint="eastAsia" w:ascii="宋体" w:hAnsi="宋体" w:cs="宋体"/>
          <w:color w:val="auto"/>
          <w:spacing w:val="-120"/>
          <w:kern w:val="0"/>
          <w:szCs w:val="21"/>
          <w:highlight w:val="none"/>
          <w:u w:val="single"/>
          <w:lang w:val="zh-CN" w:bidi="zh-CN"/>
        </w:rPr>
        <w:t>）</w:t>
      </w:r>
      <w:r>
        <w:rPr>
          <w:rFonts w:hint="eastAsia" w:ascii="宋体" w:hAnsi="宋体" w:cs="宋体"/>
          <w:color w:val="auto"/>
          <w:kern w:val="0"/>
          <w:szCs w:val="21"/>
          <w:highlight w:val="none"/>
          <w:u w:val="single"/>
          <w:lang w:val="zh-CN" w:bidi="zh-CN"/>
        </w:rPr>
        <w:t>（盖单位章）</w:t>
      </w:r>
      <w:r>
        <w:rPr>
          <w:rFonts w:hint="eastAsia" w:ascii="宋体" w:hAnsi="宋体" w:cs="宋体"/>
          <w:color w:val="auto"/>
          <w:kern w:val="0"/>
          <w:szCs w:val="21"/>
          <w:highlight w:val="none"/>
          <w:lang w:val="zh-CN" w:bidi="zh-CN"/>
        </w:rPr>
        <w:tab/>
      </w:r>
      <w:r>
        <w:rPr>
          <w:rFonts w:hint="eastAsia" w:ascii="宋体" w:hAnsi="宋体" w:cs="宋体"/>
          <w:color w:val="auto"/>
          <w:kern w:val="0"/>
          <w:szCs w:val="21"/>
          <w:highlight w:val="none"/>
          <w:lang w:val="zh-CN" w:bidi="zh-CN"/>
        </w:rPr>
        <w:t>承包人监督单位</w:t>
      </w:r>
      <w:r>
        <w:rPr>
          <w:rFonts w:hint="eastAsia" w:ascii="宋体" w:hAnsi="宋体" w:cs="宋体"/>
          <w:color w:val="auto"/>
          <w:spacing w:val="-120"/>
          <w:kern w:val="0"/>
          <w:szCs w:val="21"/>
          <w:highlight w:val="none"/>
          <w:lang w:val="zh-CN" w:bidi="zh-CN"/>
        </w:rPr>
        <w:t>：</w:t>
      </w:r>
      <w:r>
        <w:rPr>
          <w:rFonts w:hint="eastAsia" w:ascii="宋体" w:hAnsi="宋体" w:cs="宋体"/>
          <w:color w:val="auto"/>
          <w:kern w:val="0"/>
          <w:szCs w:val="21"/>
          <w:highlight w:val="none"/>
          <w:u w:val="single"/>
          <w:lang w:val="zh-CN" w:bidi="zh-CN"/>
        </w:rPr>
        <w:t>（全称</w:t>
      </w:r>
      <w:r>
        <w:rPr>
          <w:rFonts w:hint="eastAsia" w:ascii="宋体" w:hAnsi="宋体" w:cs="宋体"/>
          <w:color w:val="auto"/>
          <w:spacing w:val="-120"/>
          <w:kern w:val="0"/>
          <w:szCs w:val="21"/>
          <w:highlight w:val="none"/>
          <w:u w:val="single"/>
          <w:lang w:val="zh-CN" w:bidi="zh-CN"/>
        </w:rPr>
        <w:t>）</w:t>
      </w:r>
      <w:r>
        <w:rPr>
          <w:rFonts w:hint="eastAsia" w:ascii="宋体" w:hAnsi="宋体" w:cs="宋体"/>
          <w:color w:val="auto"/>
          <w:kern w:val="0"/>
          <w:szCs w:val="21"/>
          <w:highlight w:val="none"/>
          <w:u w:val="single"/>
          <w:lang w:val="zh-CN" w:bidi="zh-CN"/>
        </w:rPr>
        <w:t>（盖单位章）</w:t>
      </w:r>
    </w:p>
    <w:p w14:paraId="2B45C6A2">
      <w:pPr>
        <w:autoSpaceDE w:val="0"/>
        <w:autoSpaceDN w:val="0"/>
        <w:spacing w:line="669" w:lineRule="auto"/>
        <w:jc w:val="left"/>
        <w:rPr>
          <w:rFonts w:hint="eastAsia" w:ascii="宋体" w:hAnsi="宋体" w:cs="宋体"/>
          <w:color w:val="auto"/>
          <w:kern w:val="0"/>
          <w:szCs w:val="21"/>
          <w:highlight w:val="none"/>
          <w:lang w:val="zh-CN" w:bidi="zh-CN"/>
        </w:rPr>
      </w:pPr>
    </w:p>
    <w:p w14:paraId="2EE1F79D">
      <w:pPr>
        <w:spacing w:after="120"/>
        <w:rPr>
          <w:color w:val="auto"/>
          <w:sz w:val="22"/>
          <w:szCs w:val="22"/>
          <w:highlight w:val="none"/>
          <w:lang w:val="zh-CN" w:bidi="zh-CN"/>
        </w:rPr>
      </w:pPr>
    </w:p>
    <w:p w14:paraId="2DE515CE">
      <w:pPr>
        <w:spacing w:after="120"/>
        <w:rPr>
          <w:color w:val="auto"/>
          <w:sz w:val="22"/>
          <w:szCs w:val="22"/>
          <w:highlight w:val="none"/>
          <w:lang w:val="zh-CN" w:bidi="zh-CN"/>
        </w:rPr>
      </w:pPr>
    </w:p>
    <w:p w14:paraId="48825C86">
      <w:pPr>
        <w:spacing w:after="120"/>
        <w:rPr>
          <w:color w:val="auto"/>
          <w:sz w:val="22"/>
          <w:szCs w:val="22"/>
          <w:highlight w:val="none"/>
          <w:lang w:val="zh-CN" w:bidi="zh-CN"/>
        </w:rPr>
      </w:pPr>
    </w:p>
    <w:p w14:paraId="4C244E9B">
      <w:pPr>
        <w:spacing w:after="120"/>
        <w:rPr>
          <w:color w:val="auto"/>
          <w:sz w:val="22"/>
          <w:szCs w:val="22"/>
          <w:highlight w:val="none"/>
          <w:lang w:val="zh-CN" w:bidi="zh-CN"/>
        </w:rPr>
      </w:pPr>
    </w:p>
    <w:p w14:paraId="27E8668E">
      <w:pPr>
        <w:spacing w:after="120"/>
        <w:rPr>
          <w:color w:val="auto"/>
          <w:sz w:val="22"/>
          <w:szCs w:val="22"/>
          <w:highlight w:val="none"/>
          <w:lang w:val="zh-CN" w:bidi="zh-CN"/>
        </w:rPr>
      </w:pPr>
    </w:p>
    <w:p w14:paraId="19B30BB0">
      <w:pPr>
        <w:spacing w:after="120"/>
        <w:rPr>
          <w:color w:val="auto"/>
          <w:sz w:val="22"/>
          <w:szCs w:val="22"/>
          <w:highlight w:val="none"/>
          <w:lang w:val="zh-CN" w:bidi="zh-CN"/>
        </w:rPr>
      </w:pPr>
    </w:p>
    <w:p w14:paraId="04D417F6">
      <w:pPr>
        <w:spacing w:after="120"/>
        <w:rPr>
          <w:color w:val="auto"/>
          <w:sz w:val="22"/>
          <w:szCs w:val="22"/>
          <w:highlight w:val="none"/>
          <w:lang w:val="zh-CN" w:bidi="zh-CN"/>
        </w:rPr>
      </w:pPr>
    </w:p>
    <w:p w14:paraId="57A7F49C">
      <w:pPr>
        <w:spacing w:after="120"/>
        <w:rPr>
          <w:color w:val="auto"/>
          <w:sz w:val="22"/>
          <w:szCs w:val="22"/>
          <w:highlight w:val="none"/>
          <w:lang w:val="zh-CN" w:bidi="zh-CN"/>
        </w:rPr>
      </w:pPr>
    </w:p>
    <w:p w14:paraId="615FE002">
      <w:pPr>
        <w:spacing w:after="120"/>
        <w:rPr>
          <w:rFonts w:hint="eastAsia" w:ascii="黑体" w:hAnsi="宋体" w:eastAsia="黑体" w:cs="宋体"/>
          <w:color w:val="auto"/>
          <w:kern w:val="0"/>
          <w:sz w:val="22"/>
          <w:szCs w:val="22"/>
          <w:highlight w:val="none"/>
          <w:lang w:val="zh-CN" w:bidi="zh-CN"/>
        </w:rPr>
      </w:pPr>
      <w:r>
        <w:rPr>
          <w:rFonts w:hint="eastAsia" w:ascii="黑体" w:hAnsi="宋体" w:eastAsia="黑体" w:cs="宋体"/>
          <w:color w:val="auto"/>
          <w:kern w:val="0"/>
          <w:sz w:val="22"/>
          <w:szCs w:val="22"/>
          <w:highlight w:val="none"/>
          <w:lang w:val="zh-CN" w:bidi="zh-CN"/>
        </w:rPr>
        <w:t>附件三 安全生产合同</w:t>
      </w:r>
    </w:p>
    <w:p w14:paraId="362196AD">
      <w:pPr>
        <w:spacing w:after="120"/>
        <w:rPr>
          <w:color w:val="auto"/>
          <w:sz w:val="22"/>
          <w:szCs w:val="22"/>
          <w:highlight w:val="none"/>
          <w:lang w:val="zh-CN" w:bidi="zh-CN"/>
        </w:rPr>
      </w:pPr>
    </w:p>
    <w:p w14:paraId="419E3E8B">
      <w:pPr>
        <w:spacing w:after="120"/>
        <w:jc w:val="center"/>
        <w:rPr>
          <w:rFonts w:hint="eastAsia" w:ascii="黑体" w:hAnsi="宋体" w:eastAsia="黑体" w:cs="宋体"/>
          <w:color w:val="auto"/>
          <w:kern w:val="0"/>
          <w:sz w:val="22"/>
          <w:szCs w:val="22"/>
          <w:highlight w:val="none"/>
          <w:lang w:val="zh-CN" w:bidi="zh-CN"/>
        </w:rPr>
      </w:pPr>
      <w:r>
        <w:rPr>
          <w:rFonts w:hint="eastAsia" w:ascii="黑体" w:hAnsi="宋体" w:eastAsia="黑体" w:cs="宋体"/>
          <w:color w:val="auto"/>
          <w:kern w:val="0"/>
          <w:sz w:val="22"/>
          <w:szCs w:val="22"/>
          <w:highlight w:val="none"/>
          <w:lang w:val="zh-CN" w:bidi="zh-CN"/>
        </w:rPr>
        <w:t>安全生产合同</w:t>
      </w:r>
    </w:p>
    <w:p w14:paraId="6ED23036">
      <w:pPr>
        <w:tabs>
          <w:tab w:val="left" w:pos="3081"/>
          <w:tab w:val="left" w:pos="5122"/>
          <w:tab w:val="left" w:pos="6125"/>
          <w:tab w:val="left" w:pos="8619"/>
        </w:tabs>
        <w:autoSpaceDE w:val="0"/>
        <w:autoSpaceDN w:val="0"/>
        <w:spacing w:before="217" w:line="304" w:lineRule="auto"/>
        <w:ind w:left="424" w:right="282" w:firstLine="616"/>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为在</w:t>
      </w:r>
      <w:r>
        <w:rPr>
          <w:rFonts w:ascii="宋体" w:hAnsi="宋体"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（项目名称）</w:t>
      </w:r>
      <w:r>
        <w:rPr>
          <w:rFonts w:ascii="宋体" w:hAnsi="宋体"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标段施工合同的实施过程中创造安全、高效的施工环境</w:t>
      </w:r>
      <w:r>
        <w:rPr>
          <w:rFonts w:ascii="宋体" w:hAnsi="宋体" w:cs="宋体"/>
          <w:color w:val="auto"/>
          <w:spacing w:val="-29"/>
          <w:kern w:val="0"/>
          <w:sz w:val="22"/>
          <w:szCs w:val="22"/>
          <w:highlight w:val="none"/>
          <w:lang w:val="zh-CN" w:bidi="zh-CN"/>
        </w:rPr>
        <w:t>，</w:t>
      </w:r>
      <w:r>
        <w:rPr>
          <w:rFonts w:ascii="宋体" w:hAnsi="宋体" w:cs="宋体"/>
          <w:color w:val="auto"/>
          <w:kern w:val="0"/>
          <w:sz w:val="22"/>
          <w:szCs w:val="22"/>
          <w:highlight w:val="none"/>
          <w:lang w:val="zh-CN" w:bidi="zh-CN"/>
        </w:rPr>
        <w:t>切实搞好本项目的安全管理工作</w:t>
      </w:r>
      <w:r>
        <w:rPr>
          <w:rFonts w:ascii="宋体" w:hAnsi="宋体" w:cs="宋体"/>
          <w:color w:val="auto"/>
          <w:spacing w:val="-29"/>
          <w:kern w:val="0"/>
          <w:sz w:val="22"/>
          <w:szCs w:val="22"/>
          <w:highlight w:val="none"/>
          <w:lang w:val="zh-CN" w:bidi="zh-CN"/>
        </w:rPr>
        <w:t>，</w:t>
      </w:r>
      <w:r>
        <w:rPr>
          <w:rFonts w:ascii="宋体" w:hAnsi="宋体" w:cs="宋体"/>
          <w:color w:val="auto"/>
          <w:kern w:val="0"/>
          <w:sz w:val="22"/>
          <w:szCs w:val="22"/>
          <w:highlight w:val="none"/>
          <w:lang w:val="zh-CN" w:bidi="zh-CN"/>
        </w:rPr>
        <w:t>本项目发包人</w:t>
      </w:r>
      <w:r>
        <w:rPr>
          <w:rFonts w:ascii="宋体" w:hAnsi="宋体"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（发包人名称</w:t>
      </w:r>
      <w:r>
        <w:rPr>
          <w:rFonts w:ascii="宋体" w:hAnsi="宋体" w:cs="宋体"/>
          <w:color w:val="auto"/>
          <w:spacing w:val="-13"/>
          <w:kern w:val="0"/>
          <w:sz w:val="22"/>
          <w:szCs w:val="22"/>
          <w:highlight w:val="none"/>
          <w:lang w:val="zh-CN" w:bidi="zh-CN"/>
        </w:rPr>
        <w:t>，</w:t>
      </w:r>
      <w:r>
        <w:rPr>
          <w:rFonts w:ascii="宋体" w:hAnsi="宋体" w:cs="宋体"/>
          <w:color w:val="auto"/>
          <w:kern w:val="0"/>
          <w:sz w:val="22"/>
          <w:szCs w:val="22"/>
          <w:highlight w:val="none"/>
          <w:lang w:val="zh-CN" w:bidi="zh-CN"/>
        </w:rPr>
        <w:t>以下简称</w:t>
      </w:r>
      <w:r>
        <w:rPr>
          <w:rFonts w:eastAsia="Times New Roman" w:cs="宋体"/>
          <w:color w:val="auto"/>
          <w:kern w:val="0"/>
          <w:sz w:val="22"/>
          <w:szCs w:val="22"/>
          <w:highlight w:val="none"/>
          <w:lang w:val="zh-CN" w:bidi="zh-CN"/>
        </w:rPr>
        <w:t>“</w:t>
      </w:r>
      <w:r>
        <w:rPr>
          <w:rFonts w:ascii="宋体" w:hAnsi="宋体" w:cs="宋体"/>
          <w:color w:val="auto"/>
          <w:kern w:val="0"/>
          <w:sz w:val="22"/>
          <w:szCs w:val="22"/>
          <w:highlight w:val="none"/>
          <w:lang w:val="zh-CN" w:bidi="zh-CN"/>
        </w:rPr>
        <w:t>发包人</w:t>
      </w:r>
      <w:r>
        <w:rPr>
          <w:rFonts w:eastAsia="Times New Roman" w:cs="宋体"/>
          <w:color w:val="auto"/>
          <w:spacing w:val="-7"/>
          <w:kern w:val="0"/>
          <w:sz w:val="22"/>
          <w:szCs w:val="22"/>
          <w:highlight w:val="none"/>
          <w:lang w:val="zh-CN" w:bidi="zh-CN"/>
        </w:rPr>
        <w:t>”</w:t>
      </w:r>
      <w:r>
        <w:rPr>
          <w:rFonts w:ascii="宋体" w:hAnsi="宋体" w:cs="宋体"/>
          <w:color w:val="auto"/>
          <w:spacing w:val="-7"/>
          <w:kern w:val="0"/>
          <w:sz w:val="22"/>
          <w:szCs w:val="22"/>
          <w:highlight w:val="none"/>
          <w:lang w:val="zh-CN" w:bidi="zh-CN"/>
        </w:rPr>
        <w:t>）</w:t>
      </w:r>
      <w:r>
        <w:rPr>
          <w:rFonts w:ascii="宋体" w:hAnsi="宋体" w:cs="宋体"/>
          <w:color w:val="auto"/>
          <w:kern w:val="0"/>
          <w:sz w:val="22"/>
          <w:szCs w:val="22"/>
          <w:highlight w:val="none"/>
          <w:lang w:val="zh-CN" w:bidi="zh-CN"/>
        </w:rPr>
        <w:t>与承包人</w:t>
      </w:r>
      <w:r>
        <w:rPr>
          <w:rFonts w:ascii="宋体" w:hAnsi="宋体" w:cs="宋体"/>
          <w:color w:val="auto"/>
          <w:kern w:val="0"/>
          <w:sz w:val="22"/>
          <w:szCs w:val="22"/>
          <w:highlight w:val="none"/>
          <w:u w:val="single"/>
          <w:lang w:val="zh-CN" w:bidi="zh-CN"/>
        </w:rPr>
        <w:tab/>
      </w:r>
      <w:r>
        <w:rPr>
          <w:rFonts w:ascii="宋体" w:hAnsi="宋体"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（承包人名称</w:t>
      </w:r>
      <w:r>
        <w:rPr>
          <w:rFonts w:ascii="宋体" w:hAnsi="宋体" w:cs="宋体"/>
          <w:color w:val="auto"/>
          <w:spacing w:val="-12"/>
          <w:kern w:val="0"/>
          <w:sz w:val="22"/>
          <w:szCs w:val="22"/>
          <w:highlight w:val="none"/>
          <w:lang w:val="zh-CN" w:bidi="zh-CN"/>
        </w:rPr>
        <w:t>，</w:t>
      </w:r>
      <w:r>
        <w:rPr>
          <w:rFonts w:ascii="宋体" w:hAnsi="宋体" w:cs="宋体"/>
          <w:color w:val="auto"/>
          <w:kern w:val="0"/>
          <w:sz w:val="22"/>
          <w:szCs w:val="22"/>
          <w:highlight w:val="none"/>
          <w:lang w:val="zh-CN" w:bidi="zh-CN"/>
        </w:rPr>
        <w:t>以下简称</w:t>
      </w:r>
      <w:r>
        <w:rPr>
          <w:rFonts w:eastAsia="Times New Roman" w:cs="宋体"/>
          <w:color w:val="auto"/>
          <w:kern w:val="0"/>
          <w:sz w:val="22"/>
          <w:szCs w:val="22"/>
          <w:highlight w:val="none"/>
          <w:lang w:val="zh-CN" w:bidi="zh-CN"/>
        </w:rPr>
        <w:t>“</w:t>
      </w:r>
      <w:r>
        <w:rPr>
          <w:rFonts w:ascii="宋体" w:hAnsi="宋体" w:cs="宋体"/>
          <w:color w:val="auto"/>
          <w:kern w:val="0"/>
          <w:sz w:val="22"/>
          <w:szCs w:val="22"/>
          <w:highlight w:val="none"/>
          <w:lang w:val="zh-CN" w:bidi="zh-CN"/>
        </w:rPr>
        <w:t>承包人</w:t>
      </w:r>
      <w:r>
        <w:rPr>
          <w:rFonts w:eastAsia="Times New Roman" w:cs="宋体"/>
          <w:color w:val="auto"/>
          <w:kern w:val="0"/>
          <w:sz w:val="22"/>
          <w:szCs w:val="22"/>
          <w:highlight w:val="none"/>
          <w:lang w:val="zh-CN" w:bidi="zh-CN"/>
        </w:rPr>
        <w:t>”</w:t>
      </w:r>
      <w:r>
        <w:rPr>
          <w:rFonts w:ascii="宋体" w:hAnsi="宋体" w:cs="宋体"/>
          <w:color w:val="auto"/>
          <w:kern w:val="0"/>
          <w:sz w:val="22"/>
          <w:szCs w:val="22"/>
          <w:highlight w:val="none"/>
          <w:lang w:val="zh-CN" w:bidi="zh-CN"/>
        </w:rPr>
        <w:t>）特此签订安全生产合同。</w:t>
      </w:r>
    </w:p>
    <w:p w14:paraId="10908008">
      <w:pPr>
        <w:autoSpaceDE w:val="0"/>
        <w:autoSpaceDN w:val="0"/>
        <w:spacing w:line="305" w:lineRule="exact"/>
        <w:ind w:left="1041"/>
        <w:jc w:val="left"/>
        <w:rPr>
          <w:rFonts w:hint="eastAsia" w:ascii="黑体" w:hAnsi="宋体" w:eastAsia="黑体" w:cs="宋体"/>
          <w:color w:val="auto"/>
          <w:kern w:val="0"/>
          <w:sz w:val="22"/>
          <w:szCs w:val="22"/>
          <w:highlight w:val="none"/>
          <w:lang w:val="zh-CN" w:bidi="zh-CN"/>
        </w:rPr>
      </w:pPr>
      <w:r>
        <w:rPr>
          <w:rFonts w:hAnsi="宋体" w:eastAsia="Times New Roman" w:cs="宋体"/>
          <w:color w:val="auto"/>
          <w:kern w:val="0"/>
          <w:sz w:val="22"/>
          <w:szCs w:val="22"/>
          <w:highlight w:val="none"/>
          <w:lang w:val="zh-CN" w:bidi="zh-CN"/>
        </w:rPr>
        <w:t>1.</w:t>
      </w:r>
      <w:r>
        <w:rPr>
          <w:rFonts w:hint="eastAsia" w:ascii="黑体" w:hAnsi="宋体" w:eastAsia="黑体" w:cs="宋体"/>
          <w:color w:val="auto"/>
          <w:kern w:val="0"/>
          <w:sz w:val="22"/>
          <w:szCs w:val="22"/>
          <w:highlight w:val="none"/>
          <w:lang w:val="zh-CN" w:bidi="zh-CN"/>
        </w:rPr>
        <w:t>发包人职责</w:t>
      </w:r>
    </w:p>
    <w:p w14:paraId="128C627D">
      <w:pPr>
        <w:autoSpaceDE w:val="0"/>
        <w:autoSpaceDN w:val="0"/>
        <w:spacing w:before="82" w:line="304" w:lineRule="auto"/>
        <w:ind w:left="424" w:right="390" w:firstLine="616"/>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1</w:t>
      </w:r>
      <w:r>
        <w:rPr>
          <w:rFonts w:ascii="宋体" w:hAnsi="宋体" w:cs="宋体"/>
          <w:color w:val="auto"/>
          <w:kern w:val="0"/>
          <w:sz w:val="22"/>
          <w:szCs w:val="22"/>
          <w:highlight w:val="none"/>
          <w:lang w:val="zh-CN" w:bidi="zh-CN"/>
        </w:rPr>
        <w:t>）严格遵守国家有关安全生产的法律法规，认真执行工程承包合同中的有关安全要求。</w:t>
      </w:r>
    </w:p>
    <w:p w14:paraId="2EAB1600">
      <w:pPr>
        <w:autoSpaceDE w:val="0"/>
        <w:autoSpaceDN w:val="0"/>
        <w:spacing w:line="304" w:lineRule="auto"/>
        <w:ind w:left="424" w:right="380" w:firstLine="616"/>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eastAsia="Times New Roman" w:cs="宋体"/>
          <w:color w:val="auto"/>
          <w:kern w:val="0"/>
          <w:sz w:val="22"/>
          <w:szCs w:val="22"/>
          <w:highlight w:val="none"/>
          <w:lang w:val="zh-CN" w:bidi="zh-CN"/>
        </w:rPr>
        <w:t>2</w:t>
      </w:r>
      <w:r>
        <w:rPr>
          <w:rFonts w:ascii="宋体" w:hAnsi="宋体" w:cs="宋体"/>
          <w:color w:val="auto"/>
          <w:kern w:val="0"/>
          <w:sz w:val="22"/>
          <w:szCs w:val="22"/>
          <w:highlight w:val="none"/>
          <w:lang w:val="zh-CN" w:bidi="zh-CN"/>
        </w:rPr>
        <w:t>）按照</w:t>
      </w:r>
      <w:r>
        <w:rPr>
          <w:rFonts w:eastAsia="Times New Roman" w:cs="宋体"/>
          <w:color w:val="auto"/>
          <w:kern w:val="0"/>
          <w:sz w:val="22"/>
          <w:szCs w:val="22"/>
          <w:highlight w:val="none"/>
          <w:lang w:val="zh-CN" w:bidi="zh-CN"/>
        </w:rPr>
        <w:t>“</w:t>
      </w:r>
      <w:r>
        <w:rPr>
          <w:rFonts w:ascii="宋体" w:hAnsi="宋体" w:cs="宋体"/>
          <w:color w:val="auto"/>
          <w:kern w:val="0"/>
          <w:sz w:val="22"/>
          <w:szCs w:val="22"/>
          <w:highlight w:val="none"/>
          <w:lang w:val="zh-CN" w:bidi="zh-CN"/>
        </w:rPr>
        <w:t>安全第一、预防为主、综合治理</w:t>
      </w:r>
      <w:r>
        <w:rPr>
          <w:rFonts w:eastAsia="Times New Roman" w:cs="宋体"/>
          <w:color w:val="auto"/>
          <w:kern w:val="0"/>
          <w:sz w:val="22"/>
          <w:szCs w:val="22"/>
          <w:highlight w:val="none"/>
          <w:lang w:val="zh-CN" w:bidi="zh-CN"/>
        </w:rPr>
        <w:t>”</w:t>
      </w:r>
      <w:r>
        <w:rPr>
          <w:rFonts w:ascii="宋体" w:hAnsi="宋体" w:cs="宋体"/>
          <w:color w:val="auto"/>
          <w:kern w:val="0"/>
          <w:sz w:val="22"/>
          <w:szCs w:val="22"/>
          <w:highlight w:val="none"/>
          <w:lang w:val="zh-CN" w:bidi="zh-CN"/>
        </w:rPr>
        <w:t>和坚持</w:t>
      </w:r>
      <w:r>
        <w:rPr>
          <w:rFonts w:eastAsia="Times New Roman" w:cs="宋体"/>
          <w:color w:val="auto"/>
          <w:kern w:val="0"/>
          <w:sz w:val="22"/>
          <w:szCs w:val="22"/>
          <w:highlight w:val="none"/>
          <w:lang w:val="zh-CN" w:bidi="zh-CN"/>
        </w:rPr>
        <w:t>“</w:t>
      </w:r>
      <w:r>
        <w:rPr>
          <w:rFonts w:ascii="宋体" w:hAnsi="宋体" w:cs="宋体"/>
          <w:color w:val="auto"/>
          <w:kern w:val="0"/>
          <w:sz w:val="22"/>
          <w:szCs w:val="22"/>
          <w:highlight w:val="none"/>
          <w:lang w:val="zh-CN" w:bidi="zh-CN"/>
        </w:rPr>
        <w:t>管生产必须管安全</w:t>
      </w:r>
      <w:r>
        <w:rPr>
          <w:rFonts w:eastAsia="Times New Roman" w:cs="宋体"/>
          <w:color w:val="auto"/>
          <w:kern w:val="0"/>
          <w:sz w:val="22"/>
          <w:szCs w:val="22"/>
          <w:highlight w:val="none"/>
          <w:lang w:val="zh-CN" w:bidi="zh-CN"/>
        </w:rPr>
        <w:t>”</w:t>
      </w:r>
      <w:r>
        <w:rPr>
          <w:rFonts w:ascii="宋体" w:hAnsi="宋体" w:cs="宋体"/>
          <w:color w:val="auto"/>
          <w:kern w:val="0"/>
          <w:sz w:val="22"/>
          <w:szCs w:val="22"/>
          <w:highlight w:val="none"/>
          <w:lang w:val="zh-CN" w:bidi="zh-CN"/>
        </w:rPr>
        <w:t>的原则进行安全生产管理，做到生产与安全工作同时计划、布置、检查、总结和评比。</w:t>
      </w:r>
    </w:p>
    <w:p w14:paraId="7477C780">
      <w:pPr>
        <w:autoSpaceDE w:val="0"/>
        <w:autoSpaceDN w:val="0"/>
        <w:spacing w:line="304" w:lineRule="auto"/>
        <w:ind w:left="424" w:right="382" w:firstLine="616"/>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eastAsia="Times New Roman" w:cs="宋体"/>
          <w:color w:val="auto"/>
          <w:kern w:val="0"/>
          <w:sz w:val="22"/>
          <w:szCs w:val="22"/>
          <w:highlight w:val="none"/>
          <w:lang w:val="zh-CN" w:bidi="zh-CN"/>
        </w:rPr>
        <w:t>3</w:t>
      </w:r>
      <w:r>
        <w:rPr>
          <w:rFonts w:ascii="宋体" w:hAnsi="宋体" w:cs="宋体"/>
          <w:color w:val="auto"/>
          <w:kern w:val="0"/>
          <w:sz w:val="22"/>
          <w:szCs w:val="22"/>
          <w:highlight w:val="none"/>
          <w:lang w:val="zh-CN" w:bidi="zh-CN"/>
        </w:rPr>
        <w:t>）重要的安全设施必须坚持与主体工程</w:t>
      </w:r>
      <w:r>
        <w:rPr>
          <w:rFonts w:eastAsia="Times New Roman" w:cs="宋体"/>
          <w:color w:val="auto"/>
          <w:kern w:val="0"/>
          <w:sz w:val="22"/>
          <w:szCs w:val="22"/>
          <w:highlight w:val="none"/>
          <w:lang w:val="zh-CN" w:bidi="zh-CN"/>
        </w:rPr>
        <w:t>“</w:t>
      </w:r>
      <w:r>
        <w:rPr>
          <w:rFonts w:ascii="宋体" w:hAnsi="宋体" w:cs="宋体"/>
          <w:color w:val="auto"/>
          <w:kern w:val="0"/>
          <w:sz w:val="22"/>
          <w:szCs w:val="22"/>
          <w:highlight w:val="none"/>
          <w:lang w:val="zh-CN" w:bidi="zh-CN"/>
        </w:rPr>
        <w:t>三同时</w:t>
      </w:r>
      <w:r>
        <w:rPr>
          <w:rFonts w:eastAsia="Times New Roman" w:cs="宋体"/>
          <w:color w:val="auto"/>
          <w:kern w:val="0"/>
          <w:sz w:val="22"/>
          <w:szCs w:val="22"/>
          <w:highlight w:val="none"/>
          <w:lang w:val="zh-CN" w:bidi="zh-CN"/>
        </w:rPr>
        <w:t>”</w:t>
      </w:r>
      <w:r>
        <w:rPr>
          <w:rFonts w:ascii="宋体" w:hAnsi="宋体" w:cs="宋体"/>
          <w:color w:val="auto"/>
          <w:kern w:val="0"/>
          <w:sz w:val="22"/>
          <w:szCs w:val="22"/>
          <w:highlight w:val="none"/>
          <w:lang w:val="zh-CN" w:bidi="zh-CN"/>
        </w:rPr>
        <w:t>的原则，即：同时设计、审批，同时施工，同时验收，投入使用。</w:t>
      </w:r>
    </w:p>
    <w:p w14:paraId="322D80F9">
      <w:pPr>
        <w:autoSpaceDE w:val="0"/>
        <w:autoSpaceDN w:val="0"/>
        <w:spacing w:line="306" w:lineRule="exact"/>
        <w:ind w:left="1041"/>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4</w:t>
      </w:r>
      <w:r>
        <w:rPr>
          <w:rFonts w:ascii="宋体" w:hAnsi="宋体" w:cs="宋体"/>
          <w:color w:val="auto"/>
          <w:kern w:val="0"/>
          <w:sz w:val="22"/>
          <w:szCs w:val="22"/>
          <w:highlight w:val="none"/>
          <w:lang w:val="zh-CN" w:bidi="zh-CN"/>
        </w:rPr>
        <w:t>）定期召开安全生产调度会，及时传达中央及地方有关安全生产的精神。</w:t>
      </w:r>
    </w:p>
    <w:p w14:paraId="16B99385">
      <w:pPr>
        <w:autoSpaceDE w:val="0"/>
        <w:autoSpaceDN w:val="0"/>
        <w:spacing w:before="82" w:line="302" w:lineRule="auto"/>
        <w:ind w:left="424" w:right="388" w:firstLine="616"/>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5</w:t>
      </w:r>
      <w:r>
        <w:rPr>
          <w:rFonts w:ascii="宋体" w:hAnsi="宋体" w:cs="宋体"/>
          <w:color w:val="auto"/>
          <w:kern w:val="0"/>
          <w:sz w:val="22"/>
          <w:szCs w:val="22"/>
          <w:highlight w:val="none"/>
          <w:lang w:val="zh-CN" w:bidi="zh-CN"/>
        </w:rPr>
        <w:t>）组织对承包人施工现场进行安全生产检查，监督承包人及时处理发现的各种安全隐患。</w:t>
      </w:r>
    </w:p>
    <w:p w14:paraId="685D1E98">
      <w:pPr>
        <w:autoSpaceDE w:val="0"/>
        <w:autoSpaceDN w:val="0"/>
        <w:spacing w:before="5"/>
        <w:ind w:left="1041"/>
        <w:jc w:val="left"/>
        <w:rPr>
          <w:rFonts w:hint="eastAsia" w:ascii="黑体" w:hAnsi="宋体" w:eastAsia="黑体" w:cs="宋体"/>
          <w:color w:val="auto"/>
          <w:kern w:val="0"/>
          <w:sz w:val="22"/>
          <w:szCs w:val="22"/>
          <w:highlight w:val="none"/>
          <w:lang w:val="zh-CN" w:bidi="zh-CN"/>
        </w:rPr>
      </w:pPr>
      <w:r>
        <w:rPr>
          <w:rFonts w:hAnsi="宋体" w:eastAsia="Times New Roman" w:cs="宋体"/>
          <w:color w:val="auto"/>
          <w:kern w:val="0"/>
          <w:sz w:val="22"/>
          <w:szCs w:val="22"/>
          <w:highlight w:val="none"/>
          <w:lang w:val="zh-CN" w:bidi="zh-CN"/>
        </w:rPr>
        <w:t>2.</w:t>
      </w:r>
      <w:r>
        <w:rPr>
          <w:rFonts w:hint="eastAsia" w:ascii="黑体" w:hAnsi="宋体" w:eastAsia="黑体" w:cs="宋体"/>
          <w:color w:val="auto"/>
          <w:kern w:val="0"/>
          <w:sz w:val="22"/>
          <w:szCs w:val="22"/>
          <w:highlight w:val="none"/>
          <w:lang w:val="zh-CN" w:bidi="zh-CN"/>
        </w:rPr>
        <w:t>承包人职责</w:t>
      </w:r>
    </w:p>
    <w:p w14:paraId="576B9FC8">
      <w:pPr>
        <w:autoSpaceDE w:val="0"/>
        <w:autoSpaceDN w:val="0"/>
        <w:spacing w:before="81" w:line="304" w:lineRule="auto"/>
        <w:ind w:left="424" w:right="283" w:firstLine="616"/>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1</w:t>
      </w:r>
      <w:r>
        <w:rPr>
          <w:rFonts w:ascii="宋体" w:hAnsi="宋体" w:cs="宋体"/>
          <w:color w:val="auto"/>
          <w:kern w:val="0"/>
          <w:sz w:val="22"/>
          <w:szCs w:val="22"/>
          <w:highlight w:val="none"/>
          <w:lang w:val="zh-CN" w:bidi="zh-CN"/>
        </w:rPr>
        <w:t>）</w:t>
      </w:r>
      <w:r>
        <w:rPr>
          <w:rFonts w:ascii="宋体" w:hAnsi="宋体" w:cs="宋体"/>
          <w:color w:val="auto"/>
          <w:spacing w:val="-7"/>
          <w:kern w:val="0"/>
          <w:sz w:val="22"/>
          <w:szCs w:val="22"/>
          <w:highlight w:val="none"/>
          <w:lang w:val="zh-CN" w:bidi="zh-CN"/>
        </w:rPr>
        <w:t>严格遵守《中华人民共和国安全生产法》《建设工程安全生产管理条例》等国家有关安全生产的法律法规</w:t>
      </w:r>
      <w:r>
        <w:rPr>
          <w:rFonts w:ascii="宋体" w:hAnsi="宋体" w:cs="宋体"/>
          <w:color w:val="auto"/>
          <w:spacing w:val="-16"/>
          <w:kern w:val="0"/>
          <w:sz w:val="22"/>
          <w:szCs w:val="22"/>
          <w:highlight w:val="none"/>
          <w:lang w:val="zh-CN" w:bidi="zh-CN"/>
        </w:rPr>
        <w:t>、《公路水运工程安全生产监督管理办法》和《公路工程施工安全技术规范》等有关安全生产的规定。认真执行工程承包合同中的有关安全要求。</w:t>
      </w:r>
    </w:p>
    <w:p w14:paraId="56DDB171">
      <w:pPr>
        <w:autoSpaceDE w:val="0"/>
        <w:autoSpaceDN w:val="0"/>
        <w:spacing w:line="304" w:lineRule="auto"/>
        <w:ind w:left="424" w:right="266" w:firstLine="616"/>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eastAsia="Times New Roman" w:cs="宋体"/>
          <w:color w:val="auto"/>
          <w:kern w:val="0"/>
          <w:sz w:val="22"/>
          <w:szCs w:val="22"/>
          <w:highlight w:val="none"/>
          <w:lang w:val="zh-CN" w:bidi="zh-CN"/>
        </w:rPr>
        <w:t>2</w:t>
      </w:r>
      <w:r>
        <w:rPr>
          <w:rFonts w:ascii="宋体" w:hAnsi="宋体" w:cs="宋体"/>
          <w:color w:val="auto"/>
          <w:kern w:val="0"/>
          <w:sz w:val="22"/>
          <w:szCs w:val="22"/>
          <w:highlight w:val="none"/>
          <w:lang w:val="zh-CN" w:bidi="zh-CN"/>
        </w:rPr>
        <w:t>）坚持</w:t>
      </w:r>
      <w:r>
        <w:rPr>
          <w:rFonts w:eastAsia="Times New Roman" w:cs="宋体"/>
          <w:color w:val="auto"/>
          <w:kern w:val="0"/>
          <w:sz w:val="22"/>
          <w:szCs w:val="22"/>
          <w:highlight w:val="none"/>
          <w:lang w:val="zh-CN" w:bidi="zh-CN"/>
        </w:rPr>
        <w:t>“</w:t>
      </w:r>
      <w:r>
        <w:rPr>
          <w:rFonts w:ascii="宋体" w:hAnsi="宋体" w:cs="宋体"/>
          <w:color w:val="auto"/>
          <w:kern w:val="0"/>
          <w:sz w:val="22"/>
          <w:szCs w:val="22"/>
          <w:highlight w:val="none"/>
          <w:lang w:val="zh-CN" w:bidi="zh-CN"/>
        </w:rPr>
        <w:t>安全第一、预防为主、综合治理</w:t>
      </w:r>
      <w:r>
        <w:rPr>
          <w:rFonts w:eastAsia="Times New Roman" w:cs="宋体"/>
          <w:color w:val="auto"/>
          <w:kern w:val="0"/>
          <w:sz w:val="22"/>
          <w:szCs w:val="22"/>
          <w:highlight w:val="none"/>
          <w:lang w:val="zh-CN" w:bidi="zh-CN"/>
        </w:rPr>
        <w:t>”</w:t>
      </w:r>
      <w:r>
        <w:rPr>
          <w:rFonts w:ascii="宋体" w:hAnsi="宋体" w:cs="宋体"/>
          <w:color w:val="auto"/>
          <w:kern w:val="0"/>
          <w:sz w:val="22"/>
          <w:szCs w:val="22"/>
          <w:highlight w:val="none"/>
          <w:lang w:val="zh-CN" w:bidi="zh-CN"/>
        </w:rPr>
        <w:t>和</w:t>
      </w:r>
      <w:r>
        <w:rPr>
          <w:rFonts w:eastAsia="Times New Roman" w:cs="宋体"/>
          <w:color w:val="auto"/>
          <w:kern w:val="0"/>
          <w:sz w:val="22"/>
          <w:szCs w:val="22"/>
          <w:highlight w:val="none"/>
          <w:lang w:val="zh-CN" w:bidi="zh-CN"/>
        </w:rPr>
        <w:t>“</w:t>
      </w:r>
      <w:r>
        <w:rPr>
          <w:rFonts w:ascii="宋体" w:hAnsi="宋体" w:cs="宋体"/>
          <w:color w:val="auto"/>
          <w:kern w:val="0"/>
          <w:sz w:val="22"/>
          <w:szCs w:val="22"/>
          <w:highlight w:val="none"/>
          <w:lang w:val="zh-CN" w:bidi="zh-CN"/>
        </w:rPr>
        <w:t>管生产必须管安全</w:t>
      </w:r>
      <w:r>
        <w:rPr>
          <w:rFonts w:eastAsia="Times New Roman" w:cs="宋体"/>
          <w:color w:val="auto"/>
          <w:kern w:val="0"/>
          <w:sz w:val="22"/>
          <w:szCs w:val="22"/>
          <w:highlight w:val="none"/>
          <w:lang w:val="zh-CN" w:bidi="zh-CN"/>
        </w:rPr>
        <w:t>”</w:t>
      </w:r>
      <w:r>
        <w:rPr>
          <w:rFonts w:ascii="宋体" w:hAnsi="宋体" w:cs="宋体"/>
          <w:color w:val="auto"/>
          <w:kern w:val="0"/>
          <w:sz w:val="22"/>
          <w:szCs w:val="22"/>
          <w:highlight w:val="none"/>
          <w:lang w:val="zh-CN" w:bidi="zh-CN"/>
        </w:rPr>
        <w:t>的原则， 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w:t>
      </w:r>
      <w:r>
        <w:rPr>
          <w:rFonts w:ascii="宋体" w:hAnsi="宋体" w:cs="宋体"/>
          <w:color w:val="auto"/>
          <w:spacing w:val="-5"/>
          <w:kern w:val="0"/>
          <w:sz w:val="22"/>
          <w:szCs w:val="22"/>
          <w:highlight w:val="none"/>
          <w:lang w:val="zh-CN" w:bidi="zh-CN"/>
        </w:rPr>
        <w:t>遵守本合同的各项规定，做到生产与安全工作同时计划、布置、检查、总结和评比。</w:t>
      </w:r>
    </w:p>
    <w:p w14:paraId="11ED2A93">
      <w:pPr>
        <w:autoSpaceDE w:val="0"/>
        <w:autoSpaceDN w:val="0"/>
        <w:spacing w:line="304" w:lineRule="auto"/>
        <w:ind w:left="424" w:right="387" w:firstLine="616"/>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3</w:t>
      </w:r>
      <w:r>
        <w:rPr>
          <w:rFonts w:ascii="宋体" w:hAnsi="宋体" w:cs="宋体"/>
          <w:color w:val="auto"/>
          <w:kern w:val="0"/>
          <w:sz w:val="22"/>
          <w:szCs w:val="22"/>
          <w:highlight w:val="none"/>
          <w:lang w:val="zh-CN" w:bidi="zh-CN"/>
        </w:rPr>
        <w:t>）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5286F9CE">
      <w:pPr>
        <w:autoSpaceDE w:val="0"/>
        <w:autoSpaceDN w:val="0"/>
        <w:spacing w:line="303" w:lineRule="exact"/>
        <w:ind w:left="1041"/>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4</w:t>
      </w:r>
      <w:r>
        <w:rPr>
          <w:rFonts w:ascii="宋体" w:hAnsi="宋体" w:cs="宋体"/>
          <w:color w:val="auto"/>
          <w:kern w:val="0"/>
          <w:sz w:val="22"/>
          <w:szCs w:val="22"/>
          <w:highlight w:val="none"/>
          <w:lang w:val="zh-CN" w:bidi="zh-CN"/>
        </w:rPr>
        <w:t>）承包人在任何时候都应采取各种合理的预防措施，防止其员工发生任何</w:t>
      </w:r>
    </w:p>
    <w:p w14:paraId="1F2A3AB7">
      <w:pPr>
        <w:autoSpaceDE w:val="0"/>
        <w:autoSpaceDN w:val="0"/>
        <w:spacing w:before="67"/>
        <w:ind w:left="424"/>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违法、违禁、暴力或妨碍治安的行为。</w:t>
      </w:r>
    </w:p>
    <w:p w14:paraId="321B4105">
      <w:pPr>
        <w:autoSpaceDE w:val="0"/>
        <w:autoSpaceDN w:val="0"/>
        <w:spacing w:before="81" w:line="304" w:lineRule="auto"/>
        <w:ind w:left="424" w:right="266" w:firstLine="616"/>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5</w:t>
      </w:r>
      <w:r>
        <w:rPr>
          <w:rFonts w:ascii="宋体" w:hAnsi="宋体" w:cs="宋体"/>
          <w:color w:val="auto"/>
          <w:kern w:val="0"/>
          <w:sz w:val="22"/>
          <w:szCs w:val="22"/>
          <w:highlight w:val="none"/>
          <w:lang w:val="zh-CN" w:bidi="zh-CN"/>
        </w:rPr>
        <w:t>）承包人必须具有劳动安全管理部门颁发的安全生产考核合格证书，参加</w:t>
      </w:r>
      <w:r>
        <w:rPr>
          <w:rFonts w:ascii="宋体" w:hAnsi="宋体" w:cs="宋体"/>
          <w:color w:val="auto"/>
          <w:spacing w:val="-10"/>
          <w:kern w:val="0"/>
          <w:sz w:val="22"/>
          <w:szCs w:val="22"/>
          <w:highlight w:val="none"/>
          <w:lang w:val="zh-CN" w:bidi="zh-CN"/>
        </w:rPr>
        <w:t>施工的人员，必须接受安全技术教育，熟知和遵守本工种的各项安全技术操作规程， 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5A9A1BAE">
      <w:pPr>
        <w:autoSpaceDE w:val="0"/>
        <w:autoSpaceDN w:val="0"/>
        <w:spacing w:line="304" w:lineRule="auto"/>
        <w:ind w:left="424" w:right="388" w:firstLine="616"/>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6</w:t>
      </w:r>
      <w:r>
        <w:rPr>
          <w:rFonts w:ascii="宋体" w:hAnsi="宋体" w:cs="宋体"/>
          <w:color w:val="auto"/>
          <w:kern w:val="0"/>
          <w:sz w:val="22"/>
          <w:szCs w:val="22"/>
          <w:highlight w:val="none"/>
          <w:lang w:val="zh-CN" w:bidi="zh-CN"/>
        </w:rPr>
        <w:t>）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6524CB42">
      <w:pPr>
        <w:autoSpaceDE w:val="0"/>
        <w:autoSpaceDN w:val="0"/>
        <w:spacing w:line="302" w:lineRule="auto"/>
        <w:ind w:left="424" w:right="390" w:firstLine="616"/>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7</w:t>
      </w:r>
      <w:r>
        <w:rPr>
          <w:rFonts w:ascii="宋体" w:hAnsi="宋体" w:cs="宋体"/>
          <w:color w:val="auto"/>
          <w:kern w:val="0"/>
          <w:sz w:val="22"/>
          <w:szCs w:val="22"/>
          <w:highlight w:val="none"/>
          <w:lang w:val="zh-CN" w:bidi="zh-CN"/>
        </w:rPr>
        <w:t>）操作人员上岗，必须按规定穿戴防护用品。施工负责人和安全检查员应随时检查劳动防护用品的穿戴情况，不按规定穿戴防护用品的人员不得上岗。</w:t>
      </w:r>
    </w:p>
    <w:p w14:paraId="4F969624">
      <w:pPr>
        <w:autoSpaceDE w:val="0"/>
        <w:autoSpaceDN w:val="0"/>
        <w:spacing w:before="2" w:line="302" w:lineRule="auto"/>
        <w:ind w:left="424" w:right="389" w:firstLine="616"/>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8</w:t>
      </w:r>
      <w:r>
        <w:rPr>
          <w:rFonts w:ascii="宋体" w:hAnsi="宋体" w:cs="宋体"/>
          <w:color w:val="auto"/>
          <w:kern w:val="0"/>
          <w:sz w:val="22"/>
          <w:szCs w:val="22"/>
          <w:highlight w:val="none"/>
          <w:lang w:val="zh-CN" w:bidi="zh-CN"/>
        </w:rPr>
        <w:t>）所有施工机具设备和高空作业的设备均应定期检查，并有安全员的签字记录，保证其经常处于完好状态；不合格的机具、设备和劳动保护用品严禁使用。</w:t>
      </w:r>
    </w:p>
    <w:p w14:paraId="5F0AC3E2">
      <w:pPr>
        <w:autoSpaceDE w:val="0"/>
        <w:autoSpaceDN w:val="0"/>
        <w:spacing w:before="5" w:line="304" w:lineRule="auto"/>
        <w:ind w:left="424" w:right="390" w:firstLine="616"/>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w:t>
      </w:r>
      <w:r>
        <w:rPr>
          <w:rFonts w:hAnsi="宋体" w:eastAsia="Times New Roman" w:cs="宋体"/>
          <w:color w:val="auto"/>
          <w:kern w:val="0"/>
          <w:sz w:val="22"/>
          <w:szCs w:val="22"/>
          <w:highlight w:val="none"/>
          <w:lang w:val="zh-CN" w:bidi="zh-CN"/>
        </w:rPr>
        <w:t>9</w:t>
      </w:r>
      <w:r>
        <w:rPr>
          <w:rFonts w:ascii="宋体" w:hAnsi="宋体" w:cs="宋体"/>
          <w:color w:val="auto"/>
          <w:kern w:val="0"/>
          <w:sz w:val="22"/>
          <w:szCs w:val="22"/>
          <w:highlight w:val="none"/>
          <w:lang w:val="zh-CN" w:bidi="zh-CN"/>
        </w:rPr>
        <w:t>）施工中采用新技术、新工艺、新设备、新材料时，必须制定相应的安全技术措施，施工现场必须具有相关的安全标志牌。</w:t>
      </w:r>
    </w:p>
    <w:p w14:paraId="3B09A904">
      <w:pPr>
        <w:autoSpaceDE w:val="0"/>
        <w:autoSpaceDN w:val="0"/>
        <w:spacing w:line="304" w:lineRule="auto"/>
        <w:ind w:left="424" w:right="377" w:firstLine="616"/>
        <w:rPr>
          <w:rFonts w:hint="eastAsia" w:ascii="宋体" w:hAnsi="宋体" w:cs="宋体"/>
          <w:color w:val="auto"/>
          <w:kern w:val="0"/>
          <w:sz w:val="22"/>
          <w:szCs w:val="22"/>
          <w:highlight w:val="none"/>
          <w:lang w:val="zh-CN" w:bidi="zh-CN"/>
        </w:rPr>
      </w:pPr>
      <w:r>
        <w:rPr>
          <w:rFonts w:ascii="宋体" w:hAnsi="宋体" w:cs="宋体"/>
          <w:color w:val="auto"/>
          <w:spacing w:val="-13"/>
          <w:kern w:val="0"/>
          <w:sz w:val="22"/>
          <w:szCs w:val="22"/>
          <w:highlight w:val="none"/>
          <w:lang w:val="zh-CN" w:bidi="zh-CN"/>
        </w:rPr>
        <w:t>（</w:t>
      </w:r>
      <w:r>
        <w:rPr>
          <w:rFonts w:eastAsia="Times New Roman" w:cs="宋体"/>
          <w:color w:val="auto"/>
          <w:spacing w:val="-13"/>
          <w:kern w:val="0"/>
          <w:sz w:val="22"/>
          <w:szCs w:val="22"/>
          <w:highlight w:val="none"/>
          <w:lang w:val="zh-CN" w:bidi="zh-CN"/>
        </w:rPr>
        <w:t>10</w:t>
      </w:r>
      <w:r>
        <w:rPr>
          <w:rFonts w:ascii="宋体" w:hAnsi="宋体" w:cs="宋体"/>
          <w:color w:val="auto"/>
          <w:spacing w:val="-13"/>
          <w:kern w:val="0"/>
          <w:sz w:val="22"/>
          <w:szCs w:val="22"/>
          <w:highlight w:val="none"/>
          <w:lang w:val="zh-CN" w:bidi="zh-CN"/>
        </w:rPr>
        <w:t>）</w:t>
      </w:r>
      <w:r>
        <w:rPr>
          <w:rFonts w:ascii="宋体" w:hAnsi="宋体" w:cs="宋体"/>
          <w:color w:val="auto"/>
          <w:spacing w:val="-4"/>
          <w:kern w:val="0"/>
          <w:sz w:val="22"/>
          <w:szCs w:val="22"/>
          <w:highlight w:val="none"/>
          <w:lang w:val="zh-CN" w:bidi="zh-CN"/>
        </w:rPr>
        <w:t>承包人必须按照本工程项目特点，组织制定本工程实施中的生产安全事故应急救援预案；如果发生安全事故，应按照《国务院关于特大安全事故行政责任追究的规定》以及其他有关规定，及时上报有关部门，并坚持</w:t>
      </w:r>
      <w:r>
        <w:rPr>
          <w:rFonts w:eastAsia="Times New Roman" w:cs="宋体"/>
          <w:color w:val="auto"/>
          <w:kern w:val="0"/>
          <w:sz w:val="22"/>
          <w:szCs w:val="22"/>
          <w:highlight w:val="none"/>
          <w:lang w:val="zh-CN" w:bidi="zh-CN"/>
        </w:rPr>
        <w:t>“</w:t>
      </w:r>
      <w:r>
        <w:rPr>
          <w:rFonts w:ascii="宋体" w:hAnsi="宋体" w:cs="宋体"/>
          <w:color w:val="auto"/>
          <w:kern w:val="0"/>
          <w:sz w:val="22"/>
          <w:szCs w:val="22"/>
          <w:highlight w:val="none"/>
          <w:lang w:val="zh-CN" w:bidi="zh-CN"/>
        </w:rPr>
        <w:t>四不放过</w:t>
      </w:r>
      <w:r>
        <w:rPr>
          <w:rFonts w:eastAsia="Times New Roman" w:cs="宋体"/>
          <w:color w:val="auto"/>
          <w:kern w:val="0"/>
          <w:sz w:val="22"/>
          <w:szCs w:val="22"/>
          <w:highlight w:val="none"/>
          <w:lang w:val="zh-CN" w:bidi="zh-CN"/>
        </w:rPr>
        <w:t>”</w:t>
      </w:r>
      <w:r>
        <w:rPr>
          <w:rFonts w:ascii="宋体" w:hAnsi="宋体" w:cs="宋体"/>
          <w:color w:val="auto"/>
          <w:kern w:val="0"/>
          <w:sz w:val="22"/>
          <w:szCs w:val="22"/>
          <w:highlight w:val="none"/>
          <w:lang w:val="zh-CN" w:bidi="zh-CN"/>
        </w:rPr>
        <w:t>的原则， 严肃处理相关责任人。</w:t>
      </w:r>
    </w:p>
    <w:p w14:paraId="7CA5D837">
      <w:pPr>
        <w:autoSpaceDE w:val="0"/>
        <w:autoSpaceDN w:val="0"/>
        <w:spacing w:line="302" w:lineRule="auto"/>
        <w:ind w:left="424" w:right="385" w:firstLine="616"/>
        <w:jc w:val="left"/>
        <w:rPr>
          <w:rFonts w:hint="eastAsia" w:ascii="宋体" w:hAnsi="宋体" w:cs="宋体"/>
          <w:color w:val="auto"/>
          <w:kern w:val="0"/>
          <w:sz w:val="22"/>
          <w:szCs w:val="22"/>
          <w:highlight w:val="none"/>
          <w:lang w:val="zh-CN" w:bidi="zh-CN"/>
        </w:rPr>
      </w:pPr>
      <w:r>
        <w:rPr>
          <w:rFonts w:ascii="宋体" w:hAnsi="宋体" w:cs="宋体"/>
          <w:color w:val="auto"/>
          <w:spacing w:val="-11"/>
          <w:kern w:val="0"/>
          <w:sz w:val="22"/>
          <w:szCs w:val="22"/>
          <w:highlight w:val="none"/>
          <w:lang w:val="zh-CN" w:bidi="zh-CN"/>
        </w:rPr>
        <w:t>（</w:t>
      </w:r>
      <w:r>
        <w:rPr>
          <w:rFonts w:hAnsi="宋体" w:eastAsia="Times New Roman" w:cs="宋体"/>
          <w:color w:val="auto"/>
          <w:spacing w:val="-11"/>
          <w:kern w:val="0"/>
          <w:sz w:val="22"/>
          <w:szCs w:val="22"/>
          <w:highlight w:val="none"/>
          <w:lang w:val="zh-CN" w:bidi="zh-CN"/>
        </w:rPr>
        <w:t>11</w:t>
      </w:r>
      <w:r>
        <w:rPr>
          <w:rFonts w:ascii="宋体" w:hAnsi="宋体" w:cs="宋体"/>
          <w:color w:val="auto"/>
          <w:spacing w:val="-11"/>
          <w:kern w:val="0"/>
          <w:sz w:val="22"/>
          <w:szCs w:val="22"/>
          <w:highlight w:val="none"/>
          <w:lang w:val="zh-CN" w:bidi="zh-CN"/>
        </w:rPr>
        <w:t>）</w:t>
      </w:r>
      <w:r>
        <w:rPr>
          <w:rFonts w:ascii="宋体" w:hAnsi="宋体" w:cs="宋体"/>
          <w:color w:val="auto"/>
          <w:spacing w:val="-6"/>
          <w:kern w:val="0"/>
          <w:sz w:val="22"/>
          <w:szCs w:val="22"/>
          <w:highlight w:val="none"/>
          <w:lang w:val="zh-CN" w:bidi="zh-CN"/>
        </w:rPr>
        <w:t>安全生产费用按照《公路水运工程安全生产监督管理办法》的相关规定使用和管理。</w:t>
      </w:r>
    </w:p>
    <w:p w14:paraId="0164A70D">
      <w:pPr>
        <w:autoSpaceDE w:val="0"/>
        <w:autoSpaceDN w:val="0"/>
        <w:spacing w:before="3"/>
        <w:ind w:left="1041"/>
        <w:jc w:val="left"/>
        <w:rPr>
          <w:rFonts w:hint="eastAsia" w:ascii="黑体" w:hAnsi="宋体" w:eastAsia="黑体" w:cs="宋体"/>
          <w:color w:val="auto"/>
          <w:kern w:val="0"/>
          <w:sz w:val="22"/>
          <w:szCs w:val="22"/>
          <w:highlight w:val="none"/>
          <w:lang w:val="zh-CN" w:bidi="zh-CN"/>
        </w:rPr>
      </w:pPr>
      <w:r>
        <w:rPr>
          <w:rFonts w:hAnsi="宋体" w:eastAsia="Times New Roman" w:cs="宋体"/>
          <w:color w:val="auto"/>
          <w:kern w:val="0"/>
          <w:sz w:val="22"/>
          <w:szCs w:val="22"/>
          <w:highlight w:val="none"/>
          <w:lang w:val="zh-CN" w:bidi="zh-CN"/>
        </w:rPr>
        <w:t>3.</w:t>
      </w:r>
      <w:r>
        <w:rPr>
          <w:rFonts w:hint="eastAsia" w:ascii="黑体" w:hAnsi="宋体" w:eastAsia="黑体" w:cs="宋体"/>
          <w:color w:val="auto"/>
          <w:kern w:val="0"/>
          <w:sz w:val="22"/>
          <w:szCs w:val="22"/>
          <w:highlight w:val="none"/>
          <w:lang w:val="zh-CN" w:bidi="zh-CN"/>
        </w:rPr>
        <w:t>违约责任</w:t>
      </w:r>
    </w:p>
    <w:p w14:paraId="0D6954F3">
      <w:pPr>
        <w:autoSpaceDE w:val="0"/>
        <w:autoSpaceDN w:val="0"/>
        <w:spacing w:before="82"/>
        <w:ind w:left="1041"/>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如因发包人或承包人违约造成安全事故，将依法追究责任。</w:t>
      </w:r>
    </w:p>
    <w:p w14:paraId="1CEC9CBD">
      <w:pPr>
        <w:numPr>
          <w:ilvl w:val="0"/>
          <w:numId w:val="31"/>
        </w:numPr>
        <w:tabs>
          <w:tab w:val="left" w:pos="1344"/>
        </w:tabs>
        <w:autoSpaceDE w:val="0"/>
        <w:autoSpaceDN w:val="0"/>
        <w:spacing w:before="83" w:line="302" w:lineRule="auto"/>
        <w:ind w:right="385" w:firstLine="617"/>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本合同由双方法定代表人或其授权的代理人签署并加盖单位章后生效，全部工程竣工验收后失效。</w:t>
      </w:r>
    </w:p>
    <w:p w14:paraId="3C45AEF4">
      <w:pPr>
        <w:numPr>
          <w:ilvl w:val="0"/>
          <w:numId w:val="31"/>
        </w:numPr>
        <w:tabs>
          <w:tab w:val="left" w:pos="1344"/>
          <w:tab w:val="left" w:pos="4252"/>
          <w:tab w:val="left" w:pos="8377"/>
        </w:tabs>
        <w:autoSpaceDE w:val="0"/>
        <w:autoSpaceDN w:val="0"/>
        <w:spacing w:before="6" w:line="302" w:lineRule="auto"/>
        <w:ind w:right="380" w:firstLine="617"/>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本合同正本二份</w:t>
      </w:r>
      <w:r>
        <w:rPr>
          <w:rFonts w:ascii="宋体" w:hAnsi="宋体" w:cs="宋体"/>
          <w:color w:val="auto"/>
          <w:spacing w:val="2"/>
          <w:kern w:val="0"/>
          <w:sz w:val="22"/>
          <w:szCs w:val="22"/>
          <w:highlight w:val="none"/>
          <w:lang w:val="zh-CN" w:bidi="zh-CN"/>
        </w:rPr>
        <w:t>、</w:t>
      </w:r>
      <w:r>
        <w:rPr>
          <w:rFonts w:ascii="宋体" w:hAnsi="宋体" w:cs="宋体"/>
          <w:color w:val="auto"/>
          <w:kern w:val="0"/>
          <w:sz w:val="22"/>
          <w:szCs w:val="22"/>
          <w:highlight w:val="none"/>
          <w:lang w:val="zh-CN" w:bidi="zh-CN"/>
        </w:rPr>
        <w:t>副</w:t>
      </w:r>
      <w:r>
        <w:rPr>
          <w:rFonts w:ascii="宋体" w:hAnsi="宋体" w:cs="宋体"/>
          <w:color w:val="auto"/>
          <w:spacing w:val="2"/>
          <w:kern w:val="0"/>
          <w:sz w:val="22"/>
          <w:szCs w:val="22"/>
          <w:highlight w:val="none"/>
          <w:lang w:val="zh-CN" w:bidi="zh-CN"/>
        </w:rPr>
        <w:t>本</w:t>
      </w:r>
      <w:r>
        <w:rPr>
          <w:rFonts w:ascii="宋体" w:hAnsi="宋体" w:cs="宋体"/>
          <w:color w:val="auto"/>
          <w:spacing w:val="2"/>
          <w:kern w:val="0"/>
          <w:sz w:val="22"/>
          <w:szCs w:val="22"/>
          <w:highlight w:val="none"/>
          <w:u w:val="single"/>
          <w:lang w:val="zh-CN" w:bidi="zh-CN"/>
        </w:rPr>
        <w:tab/>
      </w:r>
      <w:r>
        <w:rPr>
          <w:rFonts w:ascii="宋体" w:hAnsi="宋体" w:cs="宋体"/>
          <w:color w:val="auto"/>
          <w:kern w:val="0"/>
          <w:sz w:val="22"/>
          <w:szCs w:val="22"/>
          <w:highlight w:val="none"/>
          <w:lang w:val="zh-CN" w:bidi="zh-CN"/>
        </w:rPr>
        <w:t>份，合同双</w:t>
      </w:r>
      <w:r>
        <w:rPr>
          <w:rFonts w:ascii="宋体" w:hAnsi="宋体" w:cs="宋体"/>
          <w:color w:val="auto"/>
          <w:spacing w:val="2"/>
          <w:kern w:val="0"/>
          <w:sz w:val="22"/>
          <w:szCs w:val="22"/>
          <w:highlight w:val="none"/>
          <w:lang w:val="zh-CN" w:bidi="zh-CN"/>
        </w:rPr>
        <w:t>方</w:t>
      </w:r>
      <w:r>
        <w:rPr>
          <w:rFonts w:ascii="宋体" w:hAnsi="宋体" w:cs="宋体"/>
          <w:color w:val="auto"/>
          <w:kern w:val="0"/>
          <w:sz w:val="22"/>
          <w:szCs w:val="22"/>
          <w:highlight w:val="none"/>
          <w:lang w:val="zh-CN" w:bidi="zh-CN"/>
        </w:rPr>
        <w:t>各执正本一份，副</w:t>
      </w:r>
      <w:r>
        <w:rPr>
          <w:rFonts w:ascii="宋体" w:hAnsi="宋体" w:cs="宋体"/>
          <w:color w:val="auto"/>
          <w:spacing w:val="5"/>
          <w:kern w:val="0"/>
          <w:sz w:val="22"/>
          <w:szCs w:val="22"/>
          <w:highlight w:val="none"/>
          <w:lang w:val="zh-CN" w:bidi="zh-CN"/>
        </w:rPr>
        <w:t>本</w:t>
      </w:r>
      <w:r>
        <w:rPr>
          <w:rFonts w:ascii="宋体" w:hAnsi="宋体" w:cs="宋体"/>
          <w:color w:val="auto"/>
          <w:spacing w:val="5"/>
          <w:kern w:val="0"/>
          <w:sz w:val="22"/>
          <w:szCs w:val="22"/>
          <w:highlight w:val="none"/>
          <w:u w:val="single"/>
          <w:lang w:val="zh-CN" w:bidi="zh-CN"/>
        </w:rPr>
        <w:tab/>
      </w:r>
      <w:r>
        <w:rPr>
          <w:rFonts w:ascii="宋体" w:hAnsi="宋体" w:cs="宋体"/>
          <w:color w:val="auto"/>
          <w:kern w:val="0"/>
          <w:sz w:val="22"/>
          <w:szCs w:val="22"/>
          <w:highlight w:val="none"/>
          <w:lang w:val="zh-CN" w:bidi="zh-CN"/>
        </w:rPr>
        <w:t>份，当正本与副本的内容不一致时，以正本为准。</w:t>
      </w:r>
    </w:p>
    <w:p w14:paraId="58558FE2">
      <w:pPr>
        <w:autoSpaceDE w:val="0"/>
        <w:autoSpaceDN w:val="0"/>
        <w:jc w:val="left"/>
        <w:rPr>
          <w:rFonts w:hint="eastAsia" w:ascii="宋体" w:hAnsi="宋体" w:cs="宋体"/>
          <w:color w:val="auto"/>
          <w:kern w:val="0"/>
          <w:sz w:val="22"/>
          <w:szCs w:val="22"/>
          <w:highlight w:val="none"/>
          <w:lang w:val="zh-CN" w:bidi="zh-CN"/>
        </w:rPr>
      </w:pPr>
    </w:p>
    <w:p w14:paraId="657DACF6">
      <w:pPr>
        <w:autoSpaceDE w:val="0"/>
        <w:autoSpaceDN w:val="0"/>
        <w:jc w:val="left"/>
        <w:rPr>
          <w:rFonts w:hint="eastAsia" w:ascii="宋体" w:hAnsi="宋体" w:cs="宋体"/>
          <w:color w:val="auto"/>
          <w:kern w:val="0"/>
          <w:sz w:val="22"/>
          <w:szCs w:val="22"/>
          <w:highlight w:val="none"/>
          <w:lang w:val="zh-CN" w:bidi="zh-CN"/>
        </w:rPr>
      </w:pPr>
    </w:p>
    <w:p w14:paraId="21614DBC">
      <w:pPr>
        <w:autoSpaceDE w:val="0"/>
        <w:autoSpaceDN w:val="0"/>
        <w:spacing w:before="4"/>
        <w:jc w:val="left"/>
        <w:rPr>
          <w:rFonts w:hint="eastAsia" w:ascii="宋体" w:hAnsi="宋体" w:cs="宋体"/>
          <w:color w:val="auto"/>
          <w:kern w:val="0"/>
          <w:sz w:val="22"/>
          <w:szCs w:val="22"/>
          <w:highlight w:val="none"/>
          <w:lang w:val="zh-CN" w:bidi="zh-CN"/>
        </w:rPr>
      </w:pPr>
    </w:p>
    <w:p w14:paraId="2CEFDC25">
      <w:pPr>
        <w:tabs>
          <w:tab w:val="left" w:pos="3151"/>
          <w:tab w:val="left" w:pos="4934"/>
          <w:tab w:val="left" w:pos="5174"/>
          <w:tab w:val="left" w:pos="7781"/>
        </w:tabs>
        <w:autoSpaceDE w:val="0"/>
        <w:autoSpaceDN w:val="0"/>
        <w:spacing w:before="1" w:line="336" w:lineRule="auto"/>
        <w:ind w:left="424" w:right="262"/>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发包人</w:t>
      </w:r>
      <w:r>
        <w:rPr>
          <w:rFonts w:ascii="宋体" w:hAnsi="宋体" w:cs="宋体"/>
          <w:color w:val="auto"/>
          <w:spacing w:val="-17"/>
          <w:kern w:val="0"/>
          <w:sz w:val="22"/>
          <w:szCs w:val="22"/>
          <w:highlight w:val="none"/>
          <w:lang w:val="zh-CN" w:bidi="zh-CN"/>
        </w:rPr>
        <w:t>：</w:t>
      </w:r>
      <w:r>
        <w:rPr>
          <w:rFonts w:ascii="宋体" w:hAnsi="宋体" w:cs="宋体"/>
          <w:color w:val="auto"/>
          <w:spacing w:val="-17"/>
          <w:kern w:val="0"/>
          <w:sz w:val="22"/>
          <w:szCs w:val="22"/>
          <w:highlight w:val="none"/>
          <w:u w:val="single"/>
          <w:lang w:val="zh-CN" w:bidi="zh-CN"/>
        </w:rPr>
        <w:tab/>
      </w:r>
      <w:r>
        <w:rPr>
          <w:rFonts w:ascii="宋体" w:hAnsi="宋体" w:cs="宋体"/>
          <w:color w:val="auto"/>
          <w:kern w:val="0"/>
          <w:sz w:val="22"/>
          <w:szCs w:val="22"/>
          <w:highlight w:val="none"/>
          <w:lang w:val="zh-CN" w:bidi="zh-CN"/>
        </w:rPr>
        <w:t>（盖单位章）</w:t>
      </w:r>
      <w:r>
        <w:rPr>
          <w:rFonts w:ascii="宋体" w:hAnsi="宋体" w:cs="宋体"/>
          <w:color w:val="auto"/>
          <w:kern w:val="0"/>
          <w:sz w:val="22"/>
          <w:szCs w:val="22"/>
          <w:highlight w:val="none"/>
          <w:lang w:val="zh-CN" w:bidi="zh-CN"/>
        </w:rPr>
        <w:tab/>
      </w:r>
      <w:r>
        <w:rPr>
          <w:rFonts w:ascii="宋体" w:hAnsi="宋体" w:cs="宋体"/>
          <w:color w:val="auto"/>
          <w:kern w:val="0"/>
          <w:sz w:val="22"/>
          <w:szCs w:val="22"/>
          <w:highlight w:val="none"/>
          <w:lang w:val="zh-CN" w:bidi="zh-CN"/>
        </w:rPr>
        <w:tab/>
      </w:r>
      <w:r>
        <w:rPr>
          <w:rFonts w:ascii="宋体" w:hAnsi="宋体" w:cs="宋体"/>
          <w:color w:val="auto"/>
          <w:kern w:val="0"/>
          <w:sz w:val="22"/>
          <w:szCs w:val="22"/>
          <w:highlight w:val="none"/>
          <w:lang w:val="zh-CN" w:bidi="zh-CN"/>
        </w:rPr>
        <w:t>承包人</w:t>
      </w:r>
      <w:r>
        <w:rPr>
          <w:rFonts w:ascii="宋体" w:hAnsi="宋体" w:cs="宋体"/>
          <w:color w:val="auto"/>
          <w:spacing w:val="-17"/>
          <w:kern w:val="0"/>
          <w:sz w:val="22"/>
          <w:szCs w:val="22"/>
          <w:highlight w:val="none"/>
          <w:lang w:val="zh-CN" w:bidi="zh-CN"/>
        </w:rPr>
        <w:t>：</w:t>
      </w:r>
      <w:r>
        <w:rPr>
          <w:rFonts w:ascii="宋体" w:hAnsi="宋体" w:cs="宋体"/>
          <w:color w:val="auto"/>
          <w:spacing w:val="-17"/>
          <w:kern w:val="0"/>
          <w:sz w:val="22"/>
          <w:szCs w:val="22"/>
          <w:highlight w:val="none"/>
          <w:u w:val="single"/>
          <w:lang w:val="zh-CN" w:bidi="zh-CN"/>
        </w:rPr>
        <w:tab/>
      </w:r>
      <w:r>
        <w:rPr>
          <w:rFonts w:ascii="宋体" w:hAnsi="宋体" w:cs="宋体"/>
          <w:color w:val="auto"/>
          <w:kern w:val="0"/>
          <w:sz w:val="22"/>
          <w:szCs w:val="22"/>
          <w:highlight w:val="none"/>
          <w:lang w:val="zh-CN" w:bidi="zh-CN"/>
        </w:rPr>
        <w:t>（盖单位章） 法定代表人或其委托代理人</w:t>
      </w:r>
      <w:r>
        <w:rPr>
          <w:rFonts w:ascii="宋体" w:hAnsi="宋体" w:cs="宋体"/>
          <w:color w:val="auto"/>
          <w:spacing w:val="-17"/>
          <w:kern w:val="0"/>
          <w:sz w:val="22"/>
          <w:szCs w:val="22"/>
          <w:highlight w:val="none"/>
          <w:lang w:val="zh-CN" w:bidi="zh-CN"/>
        </w:rPr>
        <w:t>：</w:t>
      </w:r>
      <w:r>
        <w:rPr>
          <w:rFonts w:ascii="宋体" w:hAnsi="宋体" w:cs="宋体"/>
          <w:i/>
          <w:color w:val="auto"/>
          <w:kern w:val="0"/>
          <w:sz w:val="22"/>
          <w:szCs w:val="22"/>
          <w:highlight w:val="none"/>
          <w:lang w:val="zh-CN" w:bidi="zh-CN"/>
        </w:rPr>
        <w:t>（</w:t>
      </w:r>
      <w:r>
        <w:rPr>
          <w:rFonts w:ascii="宋体" w:hAnsi="宋体" w:cs="宋体"/>
          <w:color w:val="auto"/>
          <w:kern w:val="0"/>
          <w:sz w:val="22"/>
          <w:szCs w:val="22"/>
          <w:highlight w:val="none"/>
          <w:lang w:val="zh-CN" w:bidi="zh-CN"/>
        </w:rPr>
        <w:t>签字）</w:t>
      </w:r>
      <w:r>
        <w:rPr>
          <w:rFonts w:ascii="宋体" w:hAnsi="宋体" w:cs="宋体"/>
          <w:color w:val="auto"/>
          <w:kern w:val="0"/>
          <w:sz w:val="22"/>
          <w:szCs w:val="22"/>
          <w:highlight w:val="none"/>
          <w:lang w:val="zh-CN" w:bidi="zh-CN"/>
        </w:rPr>
        <w:tab/>
      </w:r>
      <w:r>
        <w:rPr>
          <w:rFonts w:ascii="宋体" w:hAnsi="宋体" w:cs="宋体"/>
          <w:color w:val="auto"/>
          <w:kern w:val="0"/>
          <w:sz w:val="22"/>
          <w:szCs w:val="22"/>
          <w:highlight w:val="none"/>
          <w:lang w:val="zh-CN" w:bidi="zh-CN"/>
        </w:rPr>
        <w:t>法定代表人或其委托代理人</w:t>
      </w:r>
      <w:r>
        <w:rPr>
          <w:rFonts w:ascii="宋体" w:hAnsi="宋体" w:cs="宋体"/>
          <w:color w:val="auto"/>
          <w:spacing w:val="-16"/>
          <w:kern w:val="0"/>
          <w:sz w:val="22"/>
          <w:szCs w:val="22"/>
          <w:highlight w:val="none"/>
          <w:lang w:val="zh-CN" w:bidi="zh-CN"/>
        </w:rPr>
        <w:t>：</w:t>
      </w:r>
      <w:r>
        <w:rPr>
          <w:rFonts w:ascii="宋体" w:hAnsi="宋体" w:cs="宋体"/>
          <w:color w:val="auto"/>
          <w:kern w:val="0"/>
          <w:sz w:val="22"/>
          <w:szCs w:val="22"/>
          <w:highlight w:val="none"/>
          <w:lang w:val="zh-CN" w:bidi="zh-CN"/>
        </w:rPr>
        <w:t>（签字）</w:t>
      </w:r>
    </w:p>
    <w:p w14:paraId="08DD4FC9">
      <w:pPr>
        <w:spacing w:after="120"/>
        <w:ind w:firstLine="1540" w:firstLineChars="700"/>
        <w:rPr>
          <w:rFonts w:hint="eastAsia" w:ascii="黑体" w:hAnsi="宋体" w:eastAsia="黑体" w:cs="宋体"/>
          <w:color w:val="auto"/>
          <w:kern w:val="0"/>
          <w:sz w:val="22"/>
          <w:szCs w:val="22"/>
          <w:highlight w:val="none"/>
          <w:lang w:val="zh-CN" w:bidi="zh-CN"/>
        </w:rPr>
      </w:pPr>
      <w:r>
        <w:rPr>
          <w:rFonts w:hAnsi="宋体" w:eastAsia="Times New Roman"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年</w:t>
      </w:r>
      <w:r>
        <w:rPr>
          <w:rFonts w:ascii="宋体" w:hAnsi="宋体"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月</w:t>
      </w:r>
      <w:r>
        <w:rPr>
          <w:rFonts w:ascii="宋体" w:hAnsi="宋体"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日</w:t>
      </w:r>
      <w:r>
        <w:rPr>
          <w:rFonts w:hint="eastAsia" w:ascii="宋体" w:hAnsi="宋体" w:cs="宋体"/>
          <w:color w:val="auto"/>
          <w:kern w:val="0"/>
          <w:sz w:val="22"/>
          <w:szCs w:val="22"/>
          <w:highlight w:val="none"/>
          <w:lang w:bidi="zh-CN"/>
        </w:rPr>
        <w:t xml:space="preserve">                      </w:t>
      </w:r>
      <w:r>
        <w:rPr>
          <w:rFonts w:ascii="宋体" w:hAnsi="宋体" w:cs="宋体"/>
          <w:color w:val="auto"/>
          <w:kern w:val="0"/>
          <w:sz w:val="22"/>
          <w:szCs w:val="22"/>
          <w:highlight w:val="none"/>
          <w:lang w:val="zh-CN" w:bidi="zh-CN"/>
        </w:rPr>
        <w:tab/>
      </w:r>
      <w:r>
        <w:rPr>
          <w:rFonts w:ascii="宋体" w:hAnsi="宋体"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年</w:t>
      </w:r>
      <w:r>
        <w:rPr>
          <w:rFonts w:ascii="宋体" w:hAnsi="宋体"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月</w:t>
      </w:r>
      <w:r>
        <w:rPr>
          <w:rFonts w:ascii="宋体" w:hAnsi="宋体"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日</w:t>
      </w:r>
    </w:p>
    <w:p w14:paraId="2D4A8B6B">
      <w:pPr>
        <w:spacing w:after="120"/>
        <w:jc w:val="center"/>
        <w:rPr>
          <w:color w:val="auto"/>
          <w:sz w:val="22"/>
          <w:szCs w:val="22"/>
          <w:highlight w:val="none"/>
          <w:lang w:val="zh-CN" w:bidi="zh-CN"/>
        </w:rPr>
        <w:sectPr>
          <w:pgSz w:w="11910" w:h="16850"/>
          <w:pgMar w:top="1480" w:right="1200" w:bottom="1040" w:left="1220" w:header="876" w:footer="853" w:gutter="0"/>
          <w:cols w:space="720" w:num="1"/>
        </w:sectPr>
      </w:pPr>
    </w:p>
    <w:p w14:paraId="1FD34098">
      <w:pPr>
        <w:autoSpaceDE w:val="0"/>
        <w:autoSpaceDN w:val="0"/>
        <w:spacing w:before="1"/>
        <w:jc w:val="left"/>
        <w:rPr>
          <w:rFonts w:hint="eastAsia" w:ascii="宋体" w:hAnsi="宋体" w:cs="宋体"/>
          <w:color w:val="auto"/>
          <w:kern w:val="0"/>
          <w:sz w:val="8"/>
          <w:highlight w:val="none"/>
          <w:lang w:val="zh-CN" w:bidi="zh-CN"/>
        </w:rPr>
      </w:pPr>
    </w:p>
    <w:p w14:paraId="0661CDF4">
      <w:pPr>
        <w:autoSpaceDE w:val="0"/>
        <w:autoSpaceDN w:val="0"/>
        <w:spacing w:before="74"/>
        <w:ind w:left="424"/>
        <w:jc w:val="left"/>
        <w:rPr>
          <w:rFonts w:hint="eastAsia" w:ascii="宋体" w:hAnsi="宋体" w:cs="宋体"/>
          <w:b/>
          <w:color w:val="auto"/>
          <w:kern w:val="0"/>
          <w:sz w:val="12"/>
          <w:highlight w:val="none"/>
          <w:lang w:val="zh-CN" w:bidi="zh-CN"/>
        </w:rPr>
      </w:pPr>
      <w:bookmarkStart w:id="230" w:name="_bookmark273"/>
      <w:bookmarkEnd w:id="230"/>
      <w:r>
        <w:rPr>
          <w:rFonts w:hint="eastAsia" w:ascii="黑体" w:hAnsi="黑体" w:eastAsia="黑体" w:cs="宋体"/>
          <w:color w:val="auto"/>
          <w:kern w:val="0"/>
          <w:sz w:val="24"/>
          <w:highlight w:val="none"/>
          <w:lang w:val="zh-CN" w:bidi="zh-CN"/>
        </w:rPr>
        <w:t xml:space="preserve">附件四 其他管理和技术人员最低要求 </w:t>
      </w:r>
      <w:r>
        <w:rPr>
          <w:rFonts w:ascii="宋体" w:hAnsi="宋体" w:cs="宋体"/>
          <w:b/>
          <w:color w:val="auto"/>
          <w:kern w:val="0"/>
          <w:position w:val="11"/>
          <w:sz w:val="12"/>
          <w:highlight w:val="none"/>
          <w:lang w:val="zh-CN" w:bidi="zh-CN"/>
        </w:rPr>
        <w:t>①</w:t>
      </w:r>
    </w:p>
    <w:p w14:paraId="7126CF19">
      <w:pPr>
        <w:autoSpaceDE w:val="0"/>
        <w:autoSpaceDN w:val="0"/>
        <w:jc w:val="left"/>
        <w:rPr>
          <w:rFonts w:hint="eastAsia" w:ascii="宋体" w:hAnsi="宋体" w:cs="宋体"/>
          <w:b/>
          <w:color w:val="auto"/>
          <w:kern w:val="0"/>
          <w:sz w:val="20"/>
          <w:highlight w:val="none"/>
          <w:lang w:val="zh-CN" w:bidi="zh-CN"/>
        </w:rPr>
      </w:pPr>
    </w:p>
    <w:p w14:paraId="78E3DA87">
      <w:pPr>
        <w:autoSpaceDE w:val="0"/>
        <w:autoSpaceDN w:val="0"/>
        <w:spacing w:before="6"/>
        <w:jc w:val="left"/>
        <w:rPr>
          <w:rFonts w:hint="eastAsia" w:ascii="宋体" w:hAnsi="宋体" w:cs="宋体"/>
          <w:b/>
          <w:color w:val="auto"/>
          <w:kern w:val="0"/>
          <w:sz w:val="11"/>
          <w:highlight w:val="none"/>
          <w:lang w:val="zh-CN" w:bidi="zh-CN"/>
        </w:rPr>
      </w:pPr>
    </w:p>
    <w:tbl>
      <w:tblPr>
        <w:tblStyle w:val="46"/>
        <w:tblW w:w="0" w:type="auto"/>
        <w:tblInd w:w="3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9"/>
        <w:gridCol w:w="2160"/>
        <w:gridCol w:w="4285"/>
      </w:tblGrid>
      <w:tr w14:paraId="3E0E3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2449" w:type="dxa"/>
          </w:tcPr>
          <w:p w14:paraId="58437556">
            <w:pPr>
              <w:autoSpaceDE w:val="0"/>
              <w:autoSpaceDN w:val="0"/>
              <w:spacing w:before="6"/>
              <w:jc w:val="left"/>
              <w:rPr>
                <w:rFonts w:hint="eastAsia" w:ascii="宋体" w:hAnsi="宋体" w:cs="宋体"/>
                <w:b/>
                <w:color w:val="auto"/>
                <w:kern w:val="0"/>
                <w:sz w:val="24"/>
                <w:szCs w:val="22"/>
                <w:highlight w:val="none"/>
                <w:lang w:val="zh-CN" w:bidi="zh-CN"/>
              </w:rPr>
            </w:pPr>
          </w:p>
          <w:p w14:paraId="2EF94DAB">
            <w:pPr>
              <w:tabs>
                <w:tab w:val="left" w:pos="488"/>
              </w:tabs>
              <w:autoSpaceDE w:val="0"/>
              <w:autoSpaceDN w:val="0"/>
              <w:ind w:left="8"/>
              <w:jc w:val="center"/>
              <w:rPr>
                <w:rFonts w:hint="eastAsia" w:ascii="宋体" w:hAnsi="宋体" w:cs="宋体"/>
                <w:color w:val="auto"/>
                <w:kern w:val="0"/>
                <w:sz w:val="24"/>
                <w:szCs w:val="22"/>
                <w:highlight w:val="none"/>
                <w:lang w:val="zh-CN" w:eastAsia="en-US" w:bidi="zh-CN"/>
              </w:rPr>
            </w:pPr>
            <w:r>
              <w:rPr>
                <w:rFonts w:ascii="宋体" w:hAnsi="宋体" w:cs="宋体"/>
                <w:color w:val="auto"/>
                <w:kern w:val="0"/>
                <w:sz w:val="24"/>
                <w:szCs w:val="22"/>
                <w:highlight w:val="none"/>
                <w:lang w:val="zh-CN" w:eastAsia="en-US" w:bidi="zh-CN"/>
              </w:rPr>
              <w:t>人</w:t>
            </w:r>
            <w:r>
              <w:rPr>
                <w:rFonts w:ascii="宋体" w:hAnsi="宋体" w:cs="宋体"/>
                <w:color w:val="auto"/>
                <w:kern w:val="0"/>
                <w:sz w:val="24"/>
                <w:szCs w:val="22"/>
                <w:highlight w:val="none"/>
                <w:lang w:val="zh-CN" w:eastAsia="en-US" w:bidi="zh-CN"/>
              </w:rPr>
              <w:tab/>
            </w:r>
            <w:r>
              <w:rPr>
                <w:rFonts w:ascii="宋体" w:hAnsi="宋体" w:cs="宋体"/>
                <w:color w:val="auto"/>
                <w:kern w:val="0"/>
                <w:sz w:val="24"/>
                <w:szCs w:val="22"/>
                <w:highlight w:val="none"/>
                <w:lang w:val="zh-CN" w:eastAsia="en-US" w:bidi="zh-CN"/>
              </w:rPr>
              <w:t>员</w:t>
            </w:r>
          </w:p>
        </w:tc>
        <w:tc>
          <w:tcPr>
            <w:tcW w:w="2160" w:type="dxa"/>
          </w:tcPr>
          <w:p w14:paraId="2D256267">
            <w:pPr>
              <w:autoSpaceDE w:val="0"/>
              <w:autoSpaceDN w:val="0"/>
              <w:spacing w:before="6"/>
              <w:jc w:val="left"/>
              <w:rPr>
                <w:rFonts w:hint="eastAsia" w:ascii="宋体" w:hAnsi="宋体" w:cs="宋体"/>
                <w:b/>
                <w:color w:val="auto"/>
                <w:kern w:val="0"/>
                <w:sz w:val="24"/>
                <w:szCs w:val="22"/>
                <w:highlight w:val="none"/>
                <w:lang w:val="zh-CN" w:eastAsia="en-US" w:bidi="zh-CN"/>
              </w:rPr>
            </w:pPr>
          </w:p>
          <w:p w14:paraId="0E3CD5A0">
            <w:pPr>
              <w:tabs>
                <w:tab w:val="left" w:pos="1199"/>
              </w:tabs>
              <w:autoSpaceDE w:val="0"/>
              <w:autoSpaceDN w:val="0"/>
              <w:ind w:left="719"/>
              <w:jc w:val="left"/>
              <w:rPr>
                <w:rFonts w:hint="eastAsia" w:ascii="宋体" w:hAnsi="宋体" w:cs="宋体"/>
                <w:color w:val="auto"/>
                <w:kern w:val="0"/>
                <w:sz w:val="24"/>
                <w:szCs w:val="22"/>
                <w:highlight w:val="none"/>
                <w:lang w:val="zh-CN" w:eastAsia="en-US" w:bidi="zh-CN"/>
              </w:rPr>
            </w:pPr>
            <w:r>
              <w:rPr>
                <w:rFonts w:ascii="宋体" w:hAnsi="宋体" w:cs="宋体"/>
                <w:color w:val="auto"/>
                <w:kern w:val="0"/>
                <w:sz w:val="24"/>
                <w:szCs w:val="22"/>
                <w:highlight w:val="none"/>
                <w:lang w:val="zh-CN" w:eastAsia="en-US" w:bidi="zh-CN"/>
              </w:rPr>
              <w:t>数</w:t>
            </w:r>
            <w:r>
              <w:rPr>
                <w:rFonts w:ascii="宋体" w:hAnsi="宋体" w:cs="宋体"/>
                <w:color w:val="auto"/>
                <w:kern w:val="0"/>
                <w:sz w:val="24"/>
                <w:szCs w:val="22"/>
                <w:highlight w:val="none"/>
                <w:lang w:val="zh-CN" w:eastAsia="en-US" w:bidi="zh-CN"/>
              </w:rPr>
              <w:tab/>
            </w:r>
            <w:r>
              <w:rPr>
                <w:rFonts w:ascii="宋体" w:hAnsi="宋体" w:cs="宋体"/>
                <w:color w:val="auto"/>
                <w:kern w:val="0"/>
                <w:sz w:val="24"/>
                <w:szCs w:val="22"/>
                <w:highlight w:val="none"/>
                <w:lang w:val="zh-CN" w:eastAsia="en-US" w:bidi="zh-CN"/>
              </w:rPr>
              <w:t>量</w:t>
            </w:r>
          </w:p>
        </w:tc>
        <w:tc>
          <w:tcPr>
            <w:tcW w:w="4285" w:type="dxa"/>
          </w:tcPr>
          <w:p w14:paraId="4EDC042F">
            <w:pPr>
              <w:autoSpaceDE w:val="0"/>
              <w:autoSpaceDN w:val="0"/>
              <w:spacing w:before="6"/>
              <w:jc w:val="left"/>
              <w:rPr>
                <w:rFonts w:hint="eastAsia" w:ascii="宋体" w:hAnsi="宋体" w:cs="宋体"/>
                <w:b/>
                <w:color w:val="auto"/>
                <w:kern w:val="0"/>
                <w:sz w:val="24"/>
                <w:szCs w:val="22"/>
                <w:highlight w:val="none"/>
                <w:lang w:val="zh-CN" w:eastAsia="en-US" w:bidi="zh-CN"/>
              </w:rPr>
            </w:pPr>
          </w:p>
          <w:p w14:paraId="69996D97">
            <w:pPr>
              <w:autoSpaceDE w:val="0"/>
              <w:autoSpaceDN w:val="0"/>
              <w:ind w:left="1460" w:right="1454"/>
              <w:jc w:val="center"/>
              <w:rPr>
                <w:rFonts w:hint="eastAsia" w:ascii="宋体" w:hAnsi="宋体" w:cs="宋体"/>
                <w:color w:val="auto"/>
                <w:kern w:val="0"/>
                <w:sz w:val="24"/>
                <w:szCs w:val="22"/>
                <w:highlight w:val="none"/>
                <w:lang w:val="zh-CN" w:eastAsia="en-US" w:bidi="zh-CN"/>
              </w:rPr>
            </w:pPr>
            <w:r>
              <w:rPr>
                <w:rFonts w:ascii="宋体" w:hAnsi="宋体" w:cs="宋体"/>
                <w:color w:val="auto"/>
                <w:kern w:val="0"/>
                <w:sz w:val="24"/>
                <w:szCs w:val="22"/>
                <w:highlight w:val="none"/>
                <w:lang w:val="zh-CN" w:eastAsia="en-US" w:bidi="zh-CN"/>
              </w:rPr>
              <w:t>资 格 要 求</w:t>
            </w:r>
          </w:p>
        </w:tc>
      </w:tr>
      <w:tr w14:paraId="24EB3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449" w:type="dxa"/>
          </w:tcPr>
          <w:p w14:paraId="4260486C">
            <w:pPr>
              <w:autoSpaceDE w:val="0"/>
              <w:autoSpaceDN w:val="0"/>
              <w:jc w:val="left"/>
              <w:rPr>
                <w:rFonts w:hint="eastAsia" w:hAnsi="宋体" w:cs="宋体"/>
                <w:color w:val="auto"/>
                <w:kern w:val="0"/>
                <w:sz w:val="18"/>
                <w:szCs w:val="22"/>
                <w:highlight w:val="none"/>
                <w:lang w:val="zh-CN" w:eastAsia="en-US" w:bidi="zh-CN"/>
              </w:rPr>
            </w:pPr>
          </w:p>
        </w:tc>
        <w:tc>
          <w:tcPr>
            <w:tcW w:w="2160" w:type="dxa"/>
          </w:tcPr>
          <w:p w14:paraId="02C74023">
            <w:pPr>
              <w:autoSpaceDE w:val="0"/>
              <w:autoSpaceDN w:val="0"/>
              <w:jc w:val="left"/>
              <w:rPr>
                <w:rFonts w:hint="eastAsia" w:hAnsi="宋体" w:cs="宋体"/>
                <w:color w:val="auto"/>
                <w:kern w:val="0"/>
                <w:sz w:val="18"/>
                <w:szCs w:val="22"/>
                <w:highlight w:val="none"/>
                <w:lang w:val="zh-CN" w:eastAsia="en-US" w:bidi="zh-CN"/>
              </w:rPr>
            </w:pPr>
          </w:p>
        </w:tc>
        <w:tc>
          <w:tcPr>
            <w:tcW w:w="4285" w:type="dxa"/>
          </w:tcPr>
          <w:p w14:paraId="30F43D95">
            <w:pPr>
              <w:autoSpaceDE w:val="0"/>
              <w:autoSpaceDN w:val="0"/>
              <w:jc w:val="left"/>
              <w:rPr>
                <w:rFonts w:hint="eastAsia" w:hAnsi="宋体" w:cs="宋体"/>
                <w:color w:val="auto"/>
                <w:kern w:val="0"/>
                <w:sz w:val="18"/>
                <w:szCs w:val="22"/>
                <w:highlight w:val="none"/>
                <w:lang w:val="zh-CN" w:eastAsia="en-US" w:bidi="zh-CN"/>
              </w:rPr>
            </w:pPr>
          </w:p>
        </w:tc>
      </w:tr>
      <w:tr w14:paraId="03D73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6FFC18BA">
            <w:pPr>
              <w:autoSpaceDE w:val="0"/>
              <w:autoSpaceDN w:val="0"/>
              <w:jc w:val="left"/>
              <w:rPr>
                <w:rFonts w:hint="eastAsia" w:hAnsi="宋体" w:cs="宋体"/>
                <w:color w:val="auto"/>
                <w:kern w:val="0"/>
                <w:sz w:val="18"/>
                <w:szCs w:val="22"/>
                <w:highlight w:val="none"/>
                <w:lang w:val="zh-CN" w:eastAsia="en-US" w:bidi="zh-CN"/>
              </w:rPr>
            </w:pPr>
          </w:p>
        </w:tc>
        <w:tc>
          <w:tcPr>
            <w:tcW w:w="2160" w:type="dxa"/>
          </w:tcPr>
          <w:p w14:paraId="354D95AD">
            <w:pPr>
              <w:autoSpaceDE w:val="0"/>
              <w:autoSpaceDN w:val="0"/>
              <w:jc w:val="left"/>
              <w:rPr>
                <w:rFonts w:hint="eastAsia" w:hAnsi="宋体" w:cs="宋体"/>
                <w:color w:val="auto"/>
                <w:kern w:val="0"/>
                <w:sz w:val="18"/>
                <w:szCs w:val="22"/>
                <w:highlight w:val="none"/>
                <w:lang w:val="zh-CN" w:eastAsia="en-US" w:bidi="zh-CN"/>
              </w:rPr>
            </w:pPr>
          </w:p>
        </w:tc>
        <w:tc>
          <w:tcPr>
            <w:tcW w:w="4285" w:type="dxa"/>
          </w:tcPr>
          <w:p w14:paraId="7C73DC4B">
            <w:pPr>
              <w:autoSpaceDE w:val="0"/>
              <w:autoSpaceDN w:val="0"/>
              <w:jc w:val="left"/>
              <w:rPr>
                <w:rFonts w:hint="eastAsia" w:hAnsi="宋体" w:cs="宋体"/>
                <w:color w:val="auto"/>
                <w:kern w:val="0"/>
                <w:sz w:val="18"/>
                <w:szCs w:val="22"/>
                <w:highlight w:val="none"/>
                <w:lang w:val="zh-CN" w:eastAsia="en-US" w:bidi="zh-CN"/>
              </w:rPr>
            </w:pPr>
          </w:p>
        </w:tc>
      </w:tr>
      <w:tr w14:paraId="66555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49" w:type="dxa"/>
          </w:tcPr>
          <w:p w14:paraId="716386D4">
            <w:pPr>
              <w:autoSpaceDE w:val="0"/>
              <w:autoSpaceDN w:val="0"/>
              <w:jc w:val="left"/>
              <w:rPr>
                <w:rFonts w:hint="eastAsia" w:hAnsi="宋体" w:cs="宋体"/>
                <w:color w:val="auto"/>
                <w:kern w:val="0"/>
                <w:sz w:val="18"/>
                <w:szCs w:val="22"/>
                <w:highlight w:val="none"/>
                <w:lang w:val="zh-CN" w:eastAsia="en-US" w:bidi="zh-CN"/>
              </w:rPr>
            </w:pPr>
          </w:p>
        </w:tc>
        <w:tc>
          <w:tcPr>
            <w:tcW w:w="2160" w:type="dxa"/>
          </w:tcPr>
          <w:p w14:paraId="123862F6">
            <w:pPr>
              <w:autoSpaceDE w:val="0"/>
              <w:autoSpaceDN w:val="0"/>
              <w:jc w:val="left"/>
              <w:rPr>
                <w:rFonts w:hint="eastAsia" w:hAnsi="宋体" w:cs="宋体"/>
                <w:color w:val="auto"/>
                <w:kern w:val="0"/>
                <w:sz w:val="18"/>
                <w:szCs w:val="22"/>
                <w:highlight w:val="none"/>
                <w:lang w:val="zh-CN" w:eastAsia="en-US" w:bidi="zh-CN"/>
              </w:rPr>
            </w:pPr>
          </w:p>
        </w:tc>
        <w:tc>
          <w:tcPr>
            <w:tcW w:w="4285" w:type="dxa"/>
          </w:tcPr>
          <w:p w14:paraId="1839393B">
            <w:pPr>
              <w:autoSpaceDE w:val="0"/>
              <w:autoSpaceDN w:val="0"/>
              <w:jc w:val="left"/>
              <w:rPr>
                <w:rFonts w:hint="eastAsia" w:hAnsi="宋体" w:cs="宋体"/>
                <w:color w:val="auto"/>
                <w:kern w:val="0"/>
                <w:sz w:val="18"/>
                <w:szCs w:val="22"/>
                <w:highlight w:val="none"/>
                <w:lang w:val="zh-CN" w:eastAsia="en-US" w:bidi="zh-CN"/>
              </w:rPr>
            </w:pPr>
          </w:p>
        </w:tc>
      </w:tr>
      <w:tr w14:paraId="09416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73501379">
            <w:pPr>
              <w:autoSpaceDE w:val="0"/>
              <w:autoSpaceDN w:val="0"/>
              <w:jc w:val="left"/>
              <w:rPr>
                <w:rFonts w:hint="eastAsia" w:hAnsi="宋体" w:cs="宋体"/>
                <w:color w:val="auto"/>
                <w:kern w:val="0"/>
                <w:sz w:val="18"/>
                <w:szCs w:val="22"/>
                <w:highlight w:val="none"/>
                <w:lang w:val="zh-CN" w:eastAsia="en-US" w:bidi="zh-CN"/>
              </w:rPr>
            </w:pPr>
          </w:p>
        </w:tc>
        <w:tc>
          <w:tcPr>
            <w:tcW w:w="2160" w:type="dxa"/>
          </w:tcPr>
          <w:p w14:paraId="6207F8C0">
            <w:pPr>
              <w:autoSpaceDE w:val="0"/>
              <w:autoSpaceDN w:val="0"/>
              <w:jc w:val="left"/>
              <w:rPr>
                <w:rFonts w:hint="eastAsia" w:hAnsi="宋体" w:cs="宋体"/>
                <w:color w:val="auto"/>
                <w:kern w:val="0"/>
                <w:sz w:val="18"/>
                <w:szCs w:val="22"/>
                <w:highlight w:val="none"/>
                <w:lang w:val="zh-CN" w:eastAsia="en-US" w:bidi="zh-CN"/>
              </w:rPr>
            </w:pPr>
          </w:p>
        </w:tc>
        <w:tc>
          <w:tcPr>
            <w:tcW w:w="4285" w:type="dxa"/>
          </w:tcPr>
          <w:p w14:paraId="66DEB7E3">
            <w:pPr>
              <w:autoSpaceDE w:val="0"/>
              <w:autoSpaceDN w:val="0"/>
              <w:jc w:val="left"/>
              <w:rPr>
                <w:rFonts w:hint="eastAsia" w:hAnsi="宋体" w:cs="宋体"/>
                <w:color w:val="auto"/>
                <w:kern w:val="0"/>
                <w:sz w:val="18"/>
                <w:szCs w:val="22"/>
                <w:highlight w:val="none"/>
                <w:lang w:val="zh-CN" w:eastAsia="en-US" w:bidi="zh-CN"/>
              </w:rPr>
            </w:pPr>
          </w:p>
        </w:tc>
      </w:tr>
      <w:tr w14:paraId="6999D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2DFFD4FF">
            <w:pPr>
              <w:autoSpaceDE w:val="0"/>
              <w:autoSpaceDN w:val="0"/>
              <w:jc w:val="left"/>
              <w:rPr>
                <w:rFonts w:hint="eastAsia" w:hAnsi="宋体" w:cs="宋体"/>
                <w:color w:val="auto"/>
                <w:kern w:val="0"/>
                <w:sz w:val="18"/>
                <w:szCs w:val="22"/>
                <w:highlight w:val="none"/>
                <w:lang w:val="zh-CN" w:eastAsia="en-US" w:bidi="zh-CN"/>
              </w:rPr>
            </w:pPr>
          </w:p>
        </w:tc>
        <w:tc>
          <w:tcPr>
            <w:tcW w:w="2160" w:type="dxa"/>
          </w:tcPr>
          <w:p w14:paraId="4A9B0A5C">
            <w:pPr>
              <w:autoSpaceDE w:val="0"/>
              <w:autoSpaceDN w:val="0"/>
              <w:jc w:val="left"/>
              <w:rPr>
                <w:rFonts w:hint="eastAsia" w:hAnsi="宋体" w:cs="宋体"/>
                <w:color w:val="auto"/>
                <w:kern w:val="0"/>
                <w:sz w:val="18"/>
                <w:szCs w:val="22"/>
                <w:highlight w:val="none"/>
                <w:lang w:val="zh-CN" w:eastAsia="en-US" w:bidi="zh-CN"/>
              </w:rPr>
            </w:pPr>
          </w:p>
        </w:tc>
        <w:tc>
          <w:tcPr>
            <w:tcW w:w="4285" w:type="dxa"/>
          </w:tcPr>
          <w:p w14:paraId="38E94F74">
            <w:pPr>
              <w:autoSpaceDE w:val="0"/>
              <w:autoSpaceDN w:val="0"/>
              <w:jc w:val="left"/>
              <w:rPr>
                <w:rFonts w:hint="eastAsia" w:hAnsi="宋体" w:cs="宋体"/>
                <w:color w:val="auto"/>
                <w:kern w:val="0"/>
                <w:sz w:val="18"/>
                <w:szCs w:val="22"/>
                <w:highlight w:val="none"/>
                <w:lang w:val="zh-CN" w:eastAsia="en-US" w:bidi="zh-CN"/>
              </w:rPr>
            </w:pPr>
          </w:p>
        </w:tc>
      </w:tr>
      <w:tr w14:paraId="690BD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4E83A69C">
            <w:pPr>
              <w:autoSpaceDE w:val="0"/>
              <w:autoSpaceDN w:val="0"/>
              <w:jc w:val="left"/>
              <w:rPr>
                <w:rFonts w:hint="eastAsia" w:hAnsi="宋体" w:cs="宋体"/>
                <w:color w:val="auto"/>
                <w:kern w:val="0"/>
                <w:sz w:val="18"/>
                <w:szCs w:val="22"/>
                <w:highlight w:val="none"/>
                <w:lang w:val="zh-CN" w:eastAsia="en-US" w:bidi="zh-CN"/>
              </w:rPr>
            </w:pPr>
          </w:p>
        </w:tc>
        <w:tc>
          <w:tcPr>
            <w:tcW w:w="2160" w:type="dxa"/>
          </w:tcPr>
          <w:p w14:paraId="2B9B897D">
            <w:pPr>
              <w:autoSpaceDE w:val="0"/>
              <w:autoSpaceDN w:val="0"/>
              <w:jc w:val="left"/>
              <w:rPr>
                <w:rFonts w:hint="eastAsia" w:hAnsi="宋体" w:cs="宋体"/>
                <w:color w:val="auto"/>
                <w:kern w:val="0"/>
                <w:sz w:val="18"/>
                <w:szCs w:val="22"/>
                <w:highlight w:val="none"/>
                <w:lang w:val="zh-CN" w:eastAsia="en-US" w:bidi="zh-CN"/>
              </w:rPr>
            </w:pPr>
          </w:p>
        </w:tc>
        <w:tc>
          <w:tcPr>
            <w:tcW w:w="4285" w:type="dxa"/>
          </w:tcPr>
          <w:p w14:paraId="08F63996">
            <w:pPr>
              <w:autoSpaceDE w:val="0"/>
              <w:autoSpaceDN w:val="0"/>
              <w:jc w:val="left"/>
              <w:rPr>
                <w:rFonts w:hint="eastAsia" w:hAnsi="宋体" w:cs="宋体"/>
                <w:color w:val="auto"/>
                <w:kern w:val="0"/>
                <w:sz w:val="18"/>
                <w:szCs w:val="22"/>
                <w:highlight w:val="none"/>
                <w:lang w:val="zh-CN" w:eastAsia="en-US" w:bidi="zh-CN"/>
              </w:rPr>
            </w:pPr>
          </w:p>
        </w:tc>
      </w:tr>
      <w:tr w14:paraId="5D0A8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449" w:type="dxa"/>
          </w:tcPr>
          <w:p w14:paraId="05B650CC">
            <w:pPr>
              <w:autoSpaceDE w:val="0"/>
              <w:autoSpaceDN w:val="0"/>
              <w:jc w:val="left"/>
              <w:rPr>
                <w:rFonts w:hint="eastAsia" w:hAnsi="宋体" w:cs="宋体"/>
                <w:color w:val="auto"/>
                <w:kern w:val="0"/>
                <w:sz w:val="18"/>
                <w:szCs w:val="22"/>
                <w:highlight w:val="none"/>
                <w:lang w:val="zh-CN" w:eastAsia="en-US" w:bidi="zh-CN"/>
              </w:rPr>
            </w:pPr>
          </w:p>
        </w:tc>
        <w:tc>
          <w:tcPr>
            <w:tcW w:w="2160" w:type="dxa"/>
          </w:tcPr>
          <w:p w14:paraId="3E466672">
            <w:pPr>
              <w:autoSpaceDE w:val="0"/>
              <w:autoSpaceDN w:val="0"/>
              <w:jc w:val="left"/>
              <w:rPr>
                <w:rFonts w:hint="eastAsia" w:hAnsi="宋体" w:cs="宋体"/>
                <w:color w:val="auto"/>
                <w:kern w:val="0"/>
                <w:sz w:val="18"/>
                <w:szCs w:val="22"/>
                <w:highlight w:val="none"/>
                <w:lang w:val="zh-CN" w:eastAsia="en-US" w:bidi="zh-CN"/>
              </w:rPr>
            </w:pPr>
          </w:p>
        </w:tc>
        <w:tc>
          <w:tcPr>
            <w:tcW w:w="4285" w:type="dxa"/>
          </w:tcPr>
          <w:p w14:paraId="2DD4F011">
            <w:pPr>
              <w:autoSpaceDE w:val="0"/>
              <w:autoSpaceDN w:val="0"/>
              <w:jc w:val="left"/>
              <w:rPr>
                <w:rFonts w:hint="eastAsia" w:hAnsi="宋体" w:cs="宋体"/>
                <w:color w:val="auto"/>
                <w:kern w:val="0"/>
                <w:sz w:val="18"/>
                <w:szCs w:val="22"/>
                <w:highlight w:val="none"/>
                <w:lang w:val="zh-CN" w:eastAsia="en-US" w:bidi="zh-CN"/>
              </w:rPr>
            </w:pPr>
          </w:p>
        </w:tc>
      </w:tr>
      <w:tr w14:paraId="12662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49" w:type="dxa"/>
          </w:tcPr>
          <w:p w14:paraId="791E9526">
            <w:pPr>
              <w:autoSpaceDE w:val="0"/>
              <w:autoSpaceDN w:val="0"/>
              <w:jc w:val="left"/>
              <w:rPr>
                <w:rFonts w:hint="eastAsia" w:hAnsi="宋体" w:cs="宋体"/>
                <w:color w:val="auto"/>
                <w:kern w:val="0"/>
                <w:sz w:val="18"/>
                <w:szCs w:val="22"/>
                <w:highlight w:val="none"/>
                <w:lang w:val="zh-CN" w:eastAsia="en-US" w:bidi="zh-CN"/>
              </w:rPr>
            </w:pPr>
          </w:p>
        </w:tc>
        <w:tc>
          <w:tcPr>
            <w:tcW w:w="2160" w:type="dxa"/>
          </w:tcPr>
          <w:p w14:paraId="254CD22F">
            <w:pPr>
              <w:autoSpaceDE w:val="0"/>
              <w:autoSpaceDN w:val="0"/>
              <w:jc w:val="left"/>
              <w:rPr>
                <w:rFonts w:hint="eastAsia" w:hAnsi="宋体" w:cs="宋体"/>
                <w:color w:val="auto"/>
                <w:kern w:val="0"/>
                <w:sz w:val="18"/>
                <w:szCs w:val="22"/>
                <w:highlight w:val="none"/>
                <w:lang w:val="zh-CN" w:eastAsia="en-US" w:bidi="zh-CN"/>
              </w:rPr>
            </w:pPr>
          </w:p>
        </w:tc>
        <w:tc>
          <w:tcPr>
            <w:tcW w:w="4285" w:type="dxa"/>
          </w:tcPr>
          <w:p w14:paraId="0F2826D3">
            <w:pPr>
              <w:autoSpaceDE w:val="0"/>
              <w:autoSpaceDN w:val="0"/>
              <w:jc w:val="left"/>
              <w:rPr>
                <w:rFonts w:hint="eastAsia" w:hAnsi="宋体" w:cs="宋体"/>
                <w:color w:val="auto"/>
                <w:kern w:val="0"/>
                <w:sz w:val="18"/>
                <w:szCs w:val="22"/>
                <w:highlight w:val="none"/>
                <w:lang w:val="zh-CN" w:eastAsia="en-US" w:bidi="zh-CN"/>
              </w:rPr>
            </w:pPr>
          </w:p>
        </w:tc>
      </w:tr>
      <w:tr w14:paraId="29EB0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73E57868">
            <w:pPr>
              <w:autoSpaceDE w:val="0"/>
              <w:autoSpaceDN w:val="0"/>
              <w:jc w:val="left"/>
              <w:rPr>
                <w:rFonts w:hint="eastAsia" w:hAnsi="宋体" w:cs="宋体"/>
                <w:color w:val="auto"/>
                <w:kern w:val="0"/>
                <w:sz w:val="18"/>
                <w:szCs w:val="22"/>
                <w:highlight w:val="none"/>
                <w:lang w:val="zh-CN" w:eastAsia="en-US" w:bidi="zh-CN"/>
              </w:rPr>
            </w:pPr>
          </w:p>
        </w:tc>
        <w:tc>
          <w:tcPr>
            <w:tcW w:w="2160" w:type="dxa"/>
          </w:tcPr>
          <w:p w14:paraId="45492046">
            <w:pPr>
              <w:autoSpaceDE w:val="0"/>
              <w:autoSpaceDN w:val="0"/>
              <w:jc w:val="left"/>
              <w:rPr>
                <w:rFonts w:hint="eastAsia" w:hAnsi="宋体" w:cs="宋体"/>
                <w:color w:val="auto"/>
                <w:kern w:val="0"/>
                <w:sz w:val="18"/>
                <w:szCs w:val="22"/>
                <w:highlight w:val="none"/>
                <w:lang w:val="zh-CN" w:eastAsia="en-US" w:bidi="zh-CN"/>
              </w:rPr>
            </w:pPr>
          </w:p>
        </w:tc>
        <w:tc>
          <w:tcPr>
            <w:tcW w:w="4285" w:type="dxa"/>
          </w:tcPr>
          <w:p w14:paraId="2167E5E3">
            <w:pPr>
              <w:autoSpaceDE w:val="0"/>
              <w:autoSpaceDN w:val="0"/>
              <w:jc w:val="left"/>
              <w:rPr>
                <w:rFonts w:hint="eastAsia" w:hAnsi="宋体" w:cs="宋体"/>
                <w:color w:val="auto"/>
                <w:kern w:val="0"/>
                <w:sz w:val="18"/>
                <w:szCs w:val="22"/>
                <w:highlight w:val="none"/>
                <w:lang w:val="zh-CN" w:eastAsia="en-US" w:bidi="zh-CN"/>
              </w:rPr>
            </w:pPr>
          </w:p>
        </w:tc>
      </w:tr>
      <w:tr w14:paraId="1D6BE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37AEAC6B">
            <w:pPr>
              <w:autoSpaceDE w:val="0"/>
              <w:autoSpaceDN w:val="0"/>
              <w:jc w:val="left"/>
              <w:rPr>
                <w:rFonts w:hint="eastAsia" w:hAnsi="宋体" w:cs="宋体"/>
                <w:color w:val="auto"/>
                <w:kern w:val="0"/>
                <w:sz w:val="18"/>
                <w:szCs w:val="22"/>
                <w:highlight w:val="none"/>
                <w:lang w:val="zh-CN" w:eastAsia="en-US" w:bidi="zh-CN"/>
              </w:rPr>
            </w:pPr>
          </w:p>
        </w:tc>
        <w:tc>
          <w:tcPr>
            <w:tcW w:w="2160" w:type="dxa"/>
          </w:tcPr>
          <w:p w14:paraId="431948E8">
            <w:pPr>
              <w:autoSpaceDE w:val="0"/>
              <w:autoSpaceDN w:val="0"/>
              <w:jc w:val="left"/>
              <w:rPr>
                <w:rFonts w:hint="eastAsia" w:hAnsi="宋体" w:cs="宋体"/>
                <w:color w:val="auto"/>
                <w:kern w:val="0"/>
                <w:sz w:val="18"/>
                <w:szCs w:val="22"/>
                <w:highlight w:val="none"/>
                <w:lang w:val="zh-CN" w:eastAsia="en-US" w:bidi="zh-CN"/>
              </w:rPr>
            </w:pPr>
          </w:p>
        </w:tc>
        <w:tc>
          <w:tcPr>
            <w:tcW w:w="4285" w:type="dxa"/>
          </w:tcPr>
          <w:p w14:paraId="3C0EC36C">
            <w:pPr>
              <w:autoSpaceDE w:val="0"/>
              <w:autoSpaceDN w:val="0"/>
              <w:jc w:val="left"/>
              <w:rPr>
                <w:rFonts w:hint="eastAsia" w:hAnsi="宋体" w:cs="宋体"/>
                <w:color w:val="auto"/>
                <w:kern w:val="0"/>
                <w:sz w:val="18"/>
                <w:szCs w:val="22"/>
                <w:highlight w:val="none"/>
                <w:lang w:val="zh-CN" w:eastAsia="en-US" w:bidi="zh-CN"/>
              </w:rPr>
            </w:pPr>
          </w:p>
        </w:tc>
      </w:tr>
      <w:tr w14:paraId="2A38B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4FED1A26">
            <w:pPr>
              <w:autoSpaceDE w:val="0"/>
              <w:autoSpaceDN w:val="0"/>
              <w:jc w:val="left"/>
              <w:rPr>
                <w:rFonts w:hint="eastAsia" w:hAnsi="宋体" w:cs="宋体"/>
                <w:color w:val="auto"/>
                <w:kern w:val="0"/>
                <w:sz w:val="18"/>
                <w:szCs w:val="22"/>
                <w:highlight w:val="none"/>
                <w:lang w:val="zh-CN" w:eastAsia="en-US" w:bidi="zh-CN"/>
              </w:rPr>
            </w:pPr>
          </w:p>
        </w:tc>
        <w:tc>
          <w:tcPr>
            <w:tcW w:w="2160" w:type="dxa"/>
          </w:tcPr>
          <w:p w14:paraId="56110AE8">
            <w:pPr>
              <w:autoSpaceDE w:val="0"/>
              <w:autoSpaceDN w:val="0"/>
              <w:jc w:val="left"/>
              <w:rPr>
                <w:rFonts w:hint="eastAsia" w:hAnsi="宋体" w:cs="宋体"/>
                <w:color w:val="auto"/>
                <w:kern w:val="0"/>
                <w:sz w:val="18"/>
                <w:szCs w:val="22"/>
                <w:highlight w:val="none"/>
                <w:lang w:val="zh-CN" w:eastAsia="en-US" w:bidi="zh-CN"/>
              </w:rPr>
            </w:pPr>
          </w:p>
        </w:tc>
        <w:tc>
          <w:tcPr>
            <w:tcW w:w="4285" w:type="dxa"/>
          </w:tcPr>
          <w:p w14:paraId="66DC3DB8">
            <w:pPr>
              <w:autoSpaceDE w:val="0"/>
              <w:autoSpaceDN w:val="0"/>
              <w:jc w:val="left"/>
              <w:rPr>
                <w:rFonts w:hint="eastAsia" w:hAnsi="宋体" w:cs="宋体"/>
                <w:color w:val="auto"/>
                <w:kern w:val="0"/>
                <w:sz w:val="18"/>
                <w:szCs w:val="22"/>
                <w:highlight w:val="none"/>
                <w:lang w:val="zh-CN" w:eastAsia="en-US" w:bidi="zh-CN"/>
              </w:rPr>
            </w:pPr>
          </w:p>
        </w:tc>
      </w:tr>
      <w:tr w14:paraId="3DA3B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49" w:type="dxa"/>
          </w:tcPr>
          <w:p w14:paraId="5D6D8BB6">
            <w:pPr>
              <w:autoSpaceDE w:val="0"/>
              <w:autoSpaceDN w:val="0"/>
              <w:jc w:val="left"/>
              <w:rPr>
                <w:rFonts w:hint="eastAsia" w:hAnsi="宋体" w:cs="宋体"/>
                <w:color w:val="auto"/>
                <w:kern w:val="0"/>
                <w:sz w:val="18"/>
                <w:szCs w:val="22"/>
                <w:highlight w:val="none"/>
                <w:lang w:val="zh-CN" w:eastAsia="en-US" w:bidi="zh-CN"/>
              </w:rPr>
            </w:pPr>
          </w:p>
        </w:tc>
        <w:tc>
          <w:tcPr>
            <w:tcW w:w="2160" w:type="dxa"/>
          </w:tcPr>
          <w:p w14:paraId="4E95ADB7">
            <w:pPr>
              <w:autoSpaceDE w:val="0"/>
              <w:autoSpaceDN w:val="0"/>
              <w:jc w:val="left"/>
              <w:rPr>
                <w:rFonts w:hint="eastAsia" w:hAnsi="宋体" w:cs="宋体"/>
                <w:color w:val="auto"/>
                <w:kern w:val="0"/>
                <w:sz w:val="18"/>
                <w:szCs w:val="22"/>
                <w:highlight w:val="none"/>
                <w:lang w:val="zh-CN" w:eastAsia="en-US" w:bidi="zh-CN"/>
              </w:rPr>
            </w:pPr>
          </w:p>
        </w:tc>
        <w:tc>
          <w:tcPr>
            <w:tcW w:w="4285" w:type="dxa"/>
          </w:tcPr>
          <w:p w14:paraId="5F363532">
            <w:pPr>
              <w:autoSpaceDE w:val="0"/>
              <w:autoSpaceDN w:val="0"/>
              <w:jc w:val="left"/>
              <w:rPr>
                <w:rFonts w:hint="eastAsia" w:hAnsi="宋体" w:cs="宋体"/>
                <w:color w:val="auto"/>
                <w:kern w:val="0"/>
                <w:sz w:val="18"/>
                <w:szCs w:val="22"/>
                <w:highlight w:val="none"/>
                <w:lang w:val="zh-CN" w:eastAsia="en-US" w:bidi="zh-CN"/>
              </w:rPr>
            </w:pPr>
          </w:p>
        </w:tc>
      </w:tr>
      <w:tr w14:paraId="71D77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449" w:type="dxa"/>
          </w:tcPr>
          <w:p w14:paraId="4CF17654">
            <w:pPr>
              <w:autoSpaceDE w:val="0"/>
              <w:autoSpaceDN w:val="0"/>
              <w:jc w:val="left"/>
              <w:rPr>
                <w:rFonts w:hint="eastAsia" w:hAnsi="宋体" w:cs="宋体"/>
                <w:color w:val="auto"/>
                <w:kern w:val="0"/>
                <w:sz w:val="18"/>
                <w:szCs w:val="22"/>
                <w:highlight w:val="none"/>
                <w:lang w:val="zh-CN" w:eastAsia="en-US" w:bidi="zh-CN"/>
              </w:rPr>
            </w:pPr>
          </w:p>
        </w:tc>
        <w:tc>
          <w:tcPr>
            <w:tcW w:w="2160" w:type="dxa"/>
          </w:tcPr>
          <w:p w14:paraId="66556368">
            <w:pPr>
              <w:autoSpaceDE w:val="0"/>
              <w:autoSpaceDN w:val="0"/>
              <w:jc w:val="left"/>
              <w:rPr>
                <w:rFonts w:hint="eastAsia" w:hAnsi="宋体" w:cs="宋体"/>
                <w:color w:val="auto"/>
                <w:kern w:val="0"/>
                <w:sz w:val="18"/>
                <w:szCs w:val="22"/>
                <w:highlight w:val="none"/>
                <w:lang w:val="zh-CN" w:eastAsia="en-US" w:bidi="zh-CN"/>
              </w:rPr>
            </w:pPr>
          </w:p>
        </w:tc>
        <w:tc>
          <w:tcPr>
            <w:tcW w:w="4285" w:type="dxa"/>
          </w:tcPr>
          <w:p w14:paraId="74D38663">
            <w:pPr>
              <w:autoSpaceDE w:val="0"/>
              <w:autoSpaceDN w:val="0"/>
              <w:jc w:val="left"/>
              <w:rPr>
                <w:rFonts w:hint="eastAsia" w:hAnsi="宋体" w:cs="宋体"/>
                <w:color w:val="auto"/>
                <w:kern w:val="0"/>
                <w:sz w:val="18"/>
                <w:szCs w:val="22"/>
                <w:highlight w:val="none"/>
                <w:lang w:val="zh-CN" w:eastAsia="en-US" w:bidi="zh-CN"/>
              </w:rPr>
            </w:pPr>
          </w:p>
        </w:tc>
      </w:tr>
      <w:tr w14:paraId="41C17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72D3E480">
            <w:pPr>
              <w:autoSpaceDE w:val="0"/>
              <w:autoSpaceDN w:val="0"/>
              <w:jc w:val="left"/>
              <w:rPr>
                <w:rFonts w:hint="eastAsia" w:hAnsi="宋体" w:cs="宋体"/>
                <w:color w:val="auto"/>
                <w:kern w:val="0"/>
                <w:sz w:val="18"/>
                <w:szCs w:val="22"/>
                <w:highlight w:val="none"/>
                <w:lang w:val="zh-CN" w:eastAsia="en-US" w:bidi="zh-CN"/>
              </w:rPr>
            </w:pPr>
          </w:p>
        </w:tc>
        <w:tc>
          <w:tcPr>
            <w:tcW w:w="2160" w:type="dxa"/>
          </w:tcPr>
          <w:p w14:paraId="45F20A7F">
            <w:pPr>
              <w:autoSpaceDE w:val="0"/>
              <w:autoSpaceDN w:val="0"/>
              <w:jc w:val="left"/>
              <w:rPr>
                <w:rFonts w:hint="eastAsia" w:hAnsi="宋体" w:cs="宋体"/>
                <w:color w:val="auto"/>
                <w:kern w:val="0"/>
                <w:sz w:val="18"/>
                <w:szCs w:val="22"/>
                <w:highlight w:val="none"/>
                <w:lang w:val="zh-CN" w:eastAsia="en-US" w:bidi="zh-CN"/>
              </w:rPr>
            </w:pPr>
          </w:p>
        </w:tc>
        <w:tc>
          <w:tcPr>
            <w:tcW w:w="4285" w:type="dxa"/>
          </w:tcPr>
          <w:p w14:paraId="718977AF">
            <w:pPr>
              <w:autoSpaceDE w:val="0"/>
              <w:autoSpaceDN w:val="0"/>
              <w:jc w:val="left"/>
              <w:rPr>
                <w:rFonts w:hint="eastAsia" w:hAnsi="宋体" w:cs="宋体"/>
                <w:color w:val="auto"/>
                <w:kern w:val="0"/>
                <w:sz w:val="18"/>
                <w:szCs w:val="22"/>
                <w:highlight w:val="none"/>
                <w:lang w:val="zh-CN" w:eastAsia="en-US" w:bidi="zh-CN"/>
              </w:rPr>
            </w:pPr>
          </w:p>
        </w:tc>
      </w:tr>
      <w:tr w14:paraId="49987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35A6E83F">
            <w:pPr>
              <w:autoSpaceDE w:val="0"/>
              <w:autoSpaceDN w:val="0"/>
              <w:jc w:val="left"/>
              <w:rPr>
                <w:rFonts w:hint="eastAsia" w:hAnsi="宋体" w:cs="宋体"/>
                <w:color w:val="auto"/>
                <w:kern w:val="0"/>
                <w:sz w:val="18"/>
                <w:szCs w:val="22"/>
                <w:highlight w:val="none"/>
                <w:lang w:val="zh-CN" w:eastAsia="en-US" w:bidi="zh-CN"/>
              </w:rPr>
            </w:pPr>
          </w:p>
        </w:tc>
        <w:tc>
          <w:tcPr>
            <w:tcW w:w="2160" w:type="dxa"/>
          </w:tcPr>
          <w:p w14:paraId="5F287DF8">
            <w:pPr>
              <w:autoSpaceDE w:val="0"/>
              <w:autoSpaceDN w:val="0"/>
              <w:jc w:val="left"/>
              <w:rPr>
                <w:rFonts w:hint="eastAsia" w:hAnsi="宋体" w:cs="宋体"/>
                <w:color w:val="auto"/>
                <w:kern w:val="0"/>
                <w:sz w:val="18"/>
                <w:szCs w:val="22"/>
                <w:highlight w:val="none"/>
                <w:lang w:val="zh-CN" w:eastAsia="en-US" w:bidi="zh-CN"/>
              </w:rPr>
            </w:pPr>
          </w:p>
        </w:tc>
        <w:tc>
          <w:tcPr>
            <w:tcW w:w="4285" w:type="dxa"/>
          </w:tcPr>
          <w:p w14:paraId="2F757F11">
            <w:pPr>
              <w:autoSpaceDE w:val="0"/>
              <w:autoSpaceDN w:val="0"/>
              <w:jc w:val="left"/>
              <w:rPr>
                <w:rFonts w:hint="eastAsia" w:hAnsi="宋体" w:cs="宋体"/>
                <w:color w:val="auto"/>
                <w:kern w:val="0"/>
                <w:sz w:val="18"/>
                <w:szCs w:val="22"/>
                <w:highlight w:val="none"/>
                <w:lang w:val="zh-CN" w:eastAsia="en-US" w:bidi="zh-CN"/>
              </w:rPr>
            </w:pPr>
          </w:p>
        </w:tc>
      </w:tr>
    </w:tbl>
    <w:p w14:paraId="7A54A110">
      <w:pPr>
        <w:autoSpaceDE w:val="0"/>
        <w:autoSpaceDN w:val="0"/>
        <w:jc w:val="left"/>
        <w:rPr>
          <w:rFonts w:hint="eastAsia" w:ascii="宋体" w:hAnsi="宋体" w:cs="宋体"/>
          <w:b/>
          <w:color w:val="auto"/>
          <w:kern w:val="0"/>
          <w:sz w:val="20"/>
          <w:highlight w:val="none"/>
          <w:lang w:val="zh-CN" w:bidi="zh-CN"/>
        </w:rPr>
      </w:pPr>
    </w:p>
    <w:p w14:paraId="1BB3E557">
      <w:pPr>
        <w:autoSpaceDE w:val="0"/>
        <w:autoSpaceDN w:val="0"/>
        <w:spacing w:before="12"/>
        <w:jc w:val="left"/>
        <w:rPr>
          <w:rFonts w:hint="eastAsia" w:ascii="宋体" w:hAnsi="宋体" w:cs="宋体"/>
          <w:b/>
          <w:color w:val="auto"/>
          <w:kern w:val="0"/>
          <w:sz w:val="12"/>
          <w:highlight w:val="none"/>
          <w:lang w:val="zh-CN" w:bidi="zh-CN"/>
        </w:rPr>
      </w:pPr>
      <w:r>
        <w:rPr>
          <w:rFonts w:ascii="宋体" w:hAnsi="宋体" w:cs="宋体"/>
          <w:color w:val="auto"/>
          <w:kern w:val="0"/>
          <w:sz w:val="24"/>
          <w:highlight w:val="none"/>
          <w:lang w:val="zh-CN" w:bidi="zh-CN"/>
        </w:rPr>
        <mc:AlternateContent>
          <mc:Choice Requires="wps">
            <w:drawing>
              <wp:anchor distT="0" distB="0" distL="114300" distR="114300" simplePos="0" relativeHeight="251669504" behindDoc="0" locked="0" layoutInCell="1" allowOverlap="1">
                <wp:simplePos x="0" y="0"/>
                <wp:positionH relativeFrom="page">
                  <wp:posOffset>1043940</wp:posOffset>
                </wp:positionH>
                <wp:positionV relativeFrom="paragraph">
                  <wp:posOffset>133350</wp:posOffset>
                </wp:positionV>
                <wp:extent cx="1829435" cy="0"/>
                <wp:effectExtent l="0" t="4445" r="0" b="5080"/>
                <wp:wrapTopAndBottom/>
                <wp:docPr id="2" name="直线 53"/>
                <wp:cNvGraphicFramePr/>
                <a:graphic xmlns:a="http://schemas.openxmlformats.org/drawingml/2006/main">
                  <a:graphicData uri="http://schemas.microsoft.com/office/word/2010/wordprocessingShape">
                    <wps:wsp>
                      <wps:cNvCnPr/>
                      <wps:spPr>
                        <a:xfrm>
                          <a:off x="0" y="0"/>
                          <a:ext cx="1829435"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id="直线 53" o:spid="_x0000_s1026" o:spt="20" style="position:absolute;left:0pt;margin-left:82.2pt;margin-top:10.5pt;height:0pt;width:144.05pt;mso-position-horizontal-relative:page;mso-wrap-distance-bottom:0pt;mso-wrap-distance-top:0pt;z-index:251669504;mso-width-relative:page;mso-height-relative:page;" filled="f" stroked="t" coordsize="21600,21600" o:gfxdata="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bcE0m2AAAAAkB&#10;AAAPAAAAAAAAAAEAIAAAACIAAABkcnMvZG93bnJldi54bWxQSwECFAAUAAAACACHTuJALlt6pOIB&#10;AADQAwAADgAAAAAAAAABACAAAAAnAQAAZHJzL2Uyb0RvYy54bWxQSwUGAAAAAAYABgBZAQAAewUA&#10;AAAA&#10;">
                <v:fill on="f" focussize="0,0"/>
                <v:stroke weight="0.48pt" color="#000000" joinstyle="round"/>
                <v:imagedata o:title=""/>
                <o:lock v:ext="edit" aspectratio="f"/>
                <w10:wrap type="topAndBottom"/>
              </v:line>
            </w:pict>
          </mc:Fallback>
        </mc:AlternateContent>
      </w:r>
    </w:p>
    <w:p w14:paraId="5F71FE44">
      <w:pPr>
        <w:autoSpaceDE w:val="0"/>
        <w:autoSpaceDN w:val="0"/>
        <w:spacing w:before="129" w:line="312" w:lineRule="auto"/>
        <w:ind w:left="784" w:right="382" w:hanging="360"/>
        <w:rPr>
          <w:rFonts w:hint="eastAsia" w:ascii="宋体" w:hAnsi="宋体" w:cs="宋体"/>
          <w:color w:val="auto"/>
          <w:kern w:val="0"/>
          <w:sz w:val="18"/>
          <w:szCs w:val="22"/>
          <w:highlight w:val="none"/>
          <w:lang w:val="zh-CN" w:bidi="zh-CN"/>
        </w:rPr>
      </w:pPr>
      <w:r>
        <w:rPr>
          <w:rFonts w:ascii="宋体" w:hAnsi="宋体" w:cs="宋体"/>
          <w:color w:val="auto"/>
          <w:kern w:val="0"/>
          <w:position w:val="9"/>
          <w:sz w:val="9"/>
          <w:szCs w:val="22"/>
          <w:highlight w:val="none"/>
          <w:lang w:val="zh-CN" w:bidi="zh-CN"/>
        </w:rPr>
        <w:t xml:space="preserve">① </w:t>
      </w:r>
      <w:r>
        <w:rPr>
          <w:rFonts w:eastAsia="Times New Roman" w:cs="宋体"/>
          <w:color w:val="auto"/>
          <w:kern w:val="0"/>
          <w:sz w:val="18"/>
          <w:szCs w:val="22"/>
          <w:highlight w:val="none"/>
          <w:lang w:val="zh-CN" w:bidi="zh-CN"/>
        </w:rPr>
        <w:t>a.</w:t>
      </w:r>
      <w:r>
        <w:rPr>
          <w:rFonts w:hint="eastAsia" w:ascii="宋体" w:hAnsi="宋体" w:cs="宋体"/>
          <w:color w:val="auto"/>
          <w:spacing w:val="-2"/>
          <w:kern w:val="0"/>
          <w:sz w:val="18"/>
          <w:szCs w:val="22"/>
          <w:highlight w:val="none"/>
          <w:lang w:val="zh-CN" w:bidi="zh-CN"/>
        </w:rPr>
        <w:t>采购人</w:t>
      </w:r>
      <w:r>
        <w:rPr>
          <w:rFonts w:ascii="宋体" w:hAnsi="宋体" w:cs="宋体"/>
          <w:color w:val="auto"/>
          <w:spacing w:val="-2"/>
          <w:kern w:val="0"/>
          <w:sz w:val="18"/>
          <w:szCs w:val="22"/>
          <w:highlight w:val="none"/>
          <w:lang w:val="zh-CN" w:bidi="zh-CN"/>
        </w:rPr>
        <w:t>应在</w:t>
      </w:r>
      <w:r>
        <w:rPr>
          <w:rFonts w:hint="eastAsia" w:ascii="宋体" w:hAnsi="宋体" w:cs="宋体"/>
          <w:color w:val="auto"/>
          <w:spacing w:val="-2"/>
          <w:kern w:val="0"/>
          <w:sz w:val="18"/>
          <w:szCs w:val="22"/>
          <w:highlight w:val="none"/>
          <w:lang w:val="zh-CN" w:bidi="zh-CN"/>
        </w:rPr>
        <w:t>磋商</w:t>
      </w:r>
      <w:r>
        <w:rPr>
          <w:rFonts w:ascii="宋体" w:hAnsi="宋体" w:cs="宋体"/>
          <w:color w:val="auto"/>
          <w:spacing w:val="-2"/>
          <w:kern w:val="0"/>
          <w:sz w:val="18"/>
          <w:szCs w:val="22"/>
          <w:highlight w:val="none"/>
          <w:lang w:val="zh-CN" w:bidi="zh-CN"/>
        </w:rPr>
        <w:t>文件中规定若</w:t>
      </w:r>
      <w:r>
        <w:rPr>
          <w:rFonts w:hint="eastAsia" w:ascii="宋体" w:hAnsi="宋体" w:cs="宋体"/>
          <w:color w:val="auto"/>
          <w:spacing w:val="-2"/>
          <w:kern w:val="0"/>
          <w:sz w:val="18"/>
          <w:szCs w:val="22"/>
          <w:highlight w:val="none"/>
          <w:lang w:val="zh-CN" w:bidi="zh-CN"/>
        </w:rPr>
        <w:t>供应商</w:t>
      </w:r>
      <w:r>
        <w:rPr>
          <w:rFonts w:ascii="宋体" w:hAnsi="宋体" w:cs="宋体"/>
          <w:color w:val="auto"/>
          <w:spacing w:val="-2"/>
          <w:kern w:val="0"/>
          <w:sz w:val="18"/>
          <w:szCs w:val="22"/>
          <w:highlight w:val="none"/>
          <w:lang w:val="zh-CN" w:bidi="zh-CN"/>
        </w:rPr>
        <w:t>在所投标段中标需派驻的其他管理和技术人员</w:t>
      </w:r>
      <w:r>
        <w:rPr>
          <w:rFonts w:ascii="宋体" w:hAnsi="宋体" w:cs="宋体"/>
          <w:color w:val="auto"/>
          <w:kern w:val="0"/>
          <w:sz w:val="18"/>
          <w:szCs w:val="22"/>
          <w:highlight w:val="none"/>
          <w:lang w:val="zh-CN" w:bidi="zh-CN"/>
        </w:rPr>
        <w:t>（</w:t>
      </w:r>
      <w:r>
        <w:rPr>
          <w:rFonts w:ascii="宋体" w:hAnsi="宋体" w:cs="宋体"/>
          <w:color w:val="auto"/>
          <w:spacing w:val="-6"/>
          <w:kern w:val="0"/>
          <w:sz w:val="18"/>
          <w:szCs w:val="22"/>
          <w:highlight w:val="none"/>
          <w:lang w:val="zh-CN" w:bidi="zh-CN"/>
        </w:rPr>
        <w:t>例如项目副经理、专业工程师等）。上述人员的具体人选由</w:t>
      </w:r>
      <w:r>
        <w:rPr>
          <w:rFonts w:hint="eastAsia" w:ascii="宋体" w:hAnsi="宋体" w:cs="宋体"/>
          <w:color w:val="auto"/>
          <w:spacing w:val="-6"/>
          <w:kern w:val="0"/>
          <w:sz w:val="18"/>
          <w:szCs w:val="22"/>
          <w:highlight w:val="none"/>
          <w:lang w:val="zh-CN" w:bidi="zh-CN"/>
        </w:rPr>
        <w:t>采购人</w:t>
      </w:r>
      <w:r>
        <w:rPr>
          <w:rFonts w:ascii="宋体" w:hAnsi="宋体" w:cs="宋体"/>
          <w:color w:val="auto"/>
          <w:spacing w:val="-6"/>
          <w:kern w:val="0"/>
          <w:sz w:val="18"/>
          <w:szCs w:val="22"/>
          <w:highlight w:val="none"/>
          <w:lang w:val="zh-CN" w:bidi="zh-CN"/>
        </w:rPr>
        <w:t>和中标人在合同谈判阶段确定，且经</w:t>
      </w:r>
      <w:r>
        <w:rPr>
          <w:rFonts w:hint="eastAsia" w:ascii="宋体" w:hAnsi="宋体" w:cs="宋体"/>
          <w:color w:val="auto"/>
          <w:spacing w:val="-6"/>
          <w:kern w:val="0"/>
          <w:sz w:val="18"/>
          <w:szCs w:val="22"/>
          <w:highlight w:val="none"/>
          <w:lang w:val="zh-CN" w:bidi="zh-CN"/>
        </w:rPr>
        <w:t>采购人</w:t>
      </w:r>
      <w:r>
        <w:rPr>
          <w:rFonts w:ascii="宋体" w:hAnsi="宋体" w:cs="宋体"/>
          <w:color w:val="auto"/>
          <w:spacing w:val="-6"/>
          <w:kern w:val="0"/>
          <w:sz w:val="18"/>
          <w:szCs w:val="22"/>
          <w:highlight w:val="none"/>
          <w:lang w:val="zh-CN" w:bidi="zh-CN"/>
        </w:rPr>
        <w:t>审批后作为派驻本标段的项目管理机构主要人员，不允许更换。如中标人拟派驻的人员数量和资格条件不满足本表要求，</w:t>
      </w:r>
      <w:r>
        <w:rPr>
          <w:rFonts w:hint="eastAsia" w:ascii="宋体" w:hAnsi="宋体" w:cs="宋体"/>
          <w:color w:val="auto"/>
          <w:spacing w:val="-6"/>
          <w:kern w:val="0"/>
          <w:sz w:val="18"/>
          <w:szCs w:val="22"/>
          <w:highlight w:val="none"/>
          <w:lang w:val="zh-CN" w:bidi="zh-CN"/>
        </w:rPr>
        <w:t>采购人</w:t>
      </w:r>
      <w:r>
        <w:rPr>
          <w:rFonts w:ascii="宋体" w:hAnsi="宋体" w:cs="宋体"/>
          <w:color w:val="auto"/>
          <w:spacing w:val="-6"/>
          <w:kern w:val="0"/>
          <w:sz w:val="18"/>
          <w:szCs w:val="22"/>
          <w:highlight w:val="none"/>
          <w:lang w:val="zh-CN" w:bidi="zh-CN"/>
        </w:rPr>
        <w:t>应取消其中标资格。</w:t>
      </w:r>
    </w:p>
    <w:p w14:paraId="3334515E">
      <w:pPr>
        <w:autoSpaceDE w:val="0"/>
        <w:autoSpaceDN w:val="0"/>
        <w:spacing w:line="312" w:lineRule="auto"/>
        <w:jc w:val="left"/>
        <w:rPr>
          <w:rFonts w:hint="eastAsia" w:ascii="宋体" w:hAnsi="宋体" w:cs="宋体"/>
          <w:color w:val="auto"/>
          <w:kern w:val="0"/>
          <w:sz w:val="18"/>
          <w:szCs w:val="22"/>
          <w:highlight w:val="none"/>
          <w:lang w:val="zh-CN" w:bidi="zh-CN"/>
        </w:rPr>
        <w:sectPr>
          <w:pgSz w:w="11910" w:h="16850"/>
          <w:pgMar w:top="1480" w:right="1200" w:bottom="1080" w:left="1220" w:header="883" w:footer="884" w:gutter="0"/>
          <w:cols w:space="720" w:num="1"/>
        </w:sectPr>
      </w:pPr>
    </w:p>
    <w:p w14:paraId="792254BE">
      <w:pPr>
        <w:autoSpaceDE w:val="0"/>
        <w:autoSpaceDN w:val="0"/>
        <w:spacing w:before="1"/>
        <w:jc w:val="left"/>
        <w:rPr>
          <w:rFonts w:hint="eastAsia" w:ascii="宋体" w:hAnsi="宋体" w:cs="宋体"/>
          <w:color w:val="auto"/>
          <w:kern w:val="0"/>
          <w:sz w:val="8"/>
          <w:highlight w:val="none"/>
          <w:lang w:val="zh-CN" w:bidi="zh-CN"/>
        </w:rPr>
      </w:pPr>
    </w:p>
    <w:p w14:paraId="3519F5CF">
      <w:pPr>
        <w:autoSpaceDE w:val="0"/>
        <w:autoSpaceDN w:val="0"/>
        <w:spacing w:before="74"/>
        <w:ind w:left="424"/>
        <w:jc w:val="left"/>
        <w:rPr>
          <w:rFonts w:hint="eastAsia" w:ascii="宋体" w:hAnsi="宋体" w:cs="宋体"/>
          <w:b/>
          <w:color w:val="auto"/>
          <w:kern w:val="0"/>
          <w:sz w:val="12"/>
          <w:highlight w:val="none"/>
          <w:lang w:val="zh-CN" w:bidi="zh-CN"/>
        </w:rPr>
      </w:pPr>
      <w:bookmarkStart w:id="231" w:name="_bookmark274"/>
      <w:bookmarkEnd w:id="231"/>
      <w:r>
        <w:rPr>
          <w:rFonts w:hint="eastAsia" w:ascii="黑体" w:hAnsi="黑体" w:eastAsia="黑体" w:cs="宋体"/>
          <w:color w:val="auto"/>
          <w:kern w:val="0"/>
          <w:sz w:val="24"/>
          <w:highlight w:val="none"/>
          <w:lang w:val="zh-CN" w:bidi="zh-CN"/>
        </w:rPr>
        <w:t>附件五 主要机械设备和试验检测设备最低要求</w:t>
      </w:r>
      <w:r>
        <w:rPr>
          <w:rFonts w:ascii="宋体" w:hAnsi="宋体" w:cs="宋体"/>
          <w:b/>
          <w:color w:val="auto"/>
          <w:kern w:val="0"/>
          <w:position w:val="11"/>
          <w:sz w:val="12"/>
          <w:highlight w:val="none"/>
          <w:lang w:val="zh-CN" w:bidi="zh-CN"/>
        </w:rPr>
        <w:t>①</w:t>
      </w:r>
    </w:p>
    <w:p w14:paraId="3FF7D88C">
      <w:pPr>
        <w:autoSpaceDE w:val="0"/>
        <w:autoSpaceDN w:val="0"/>
        <w:jc w:val="left"/>
        <w:rPr>
          <w:rFonts w:hint="eastAsia" w:ascii="宋体" w:hAnsi="宋体" w:cs="宋体"/>
          <w:b/>
          <w:color w:val="auto"/>
          <w:kern w:val="0"/>
          <w:sz w:val="20"/>
          <w:highlight w:val="none"/>
          <w:lang w:val="zh-CN" w:bidi="zh-CN"/>
        </w:rPr>
      </w:pPr>
    </w:p>
    <w:p w14:paraId="223B3E3D">
      <w:pPr>
        <w:autoSpaceDE w:val="0"/>
        <w:autoSpaceDN w:val="0"/>
        <w:spacing w:before="6"/>
        <w:jc w:val="left"/>
        <w:rPr>
          <w:rFonts w:hint="eastAsia" w:ascii="宋体" w:hAnsi="宋体" w:cs="宋体"/>
          <w:b/>
          <w:color w:val="auto"/>
          <w:kern w:val="0"/>
          <w:sz w:val="11"/>
          <w:highlight w:val="none"/>
          <w:lang w:val="zh-CN" w:bidi="zh-CN"/>
        </w:rPr>
      </w:pPr>
    </w:p>
    <w:tbl>
      <w:tblPr>
        <w:tblStyle w:val="46"/>
        <w:tblW w:w="0" w:type="auto"/>
        <w:tblInd w:w="4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3"/>
        <w:gridCol w:w="2744"/>
        <w:gridCol w:w="1388"/>
        <w:gridCol w:w="2195"/>
      </w:tblGrid>
      <w:tr w14:paraId="1A26F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55CF79A8">
            <w:pPr>
              <w:autoSpaceDE w:val="0"/>
              <w:autoSpaceDN w:val="0"/>
              <w:spacing w:before="199"/>
              <w:ind w:left="635"/>
              <w:jc w:val="left"/>
              <w:rPr>
                <w:rFonts w:hint="eastAsia" w:ascii="宋体" w:hAnsi="宋体" w:cs="宋体"/>
                <w:color w:val="auto"/>
                <w:kern w:val="0"/>
                <w:sz w:val="24"/>
                <w:szCs w:val="22"/>
                <w:highlight w:val="none"/>
                <w:lang w:val="zh-CN" w:eastAsia="en-US" w:bidi="zh-CN"/>
              </w:rPr>
            </w:pPr>
            <w:r>
              <w:rPr>
                <w:rFonts w:ascii="宋体" w:hAnsi="宋体" w:cs="宋体"/>
                <w:color w:val="auto"/>
                <w:kern w:val="0"/>
                <w:sz w:val="24"/>
                <w:szCs w:val="22"/>
                <w:highlight w:val="none"/>
                <w:lang w:val="zh-CN" w:eastAsia="en-US" w:bidi="zh-CN"/>
              </w:rPr>
              <w:t>设备名称</w:t>
            </w:r>
          </w:p>
        </w:tc>
        <w:tc>
          <w:tcPr>
            <w:tcW w:w="2744" w:type="dxa"/>
          </w:tcPr>
          <w:p w14:paraId="137B1786">
            <w:pPr>
              <w:autoSpaceDE w:val="0"/>
              <w:autoSpaceDN w:val="0"/>
              <w:spacing w:before="199"/>
              <w:ind w:left="412"/>
              <w:jc w:val="left"/>
              <w:rPr>
                <w:rFonts w:hint="eastAsia" w:ascii="宋体" w:hAnsi="宋体" w:cs="宋体"/>
                <w:color w:val="auto"/>
                <w:kern w:val="0"/>
                <w:sz w:val="24"/>
                <w:szCs w:val="22"/>
                <w:highlight w:val="none"/>
                <w:lang w:val="zh-CN" w:eastAsia="en-US" w:bidi="zh-CN"/>
              </w:rPr>
            </w:pPr>
            <w:r>
              <w:rPr>
                <w:rFonts w:ascii="宋体" w:hAnsi="宋体" w:cs="宋体"/>
                <w:color w:val="auto"/>
                <w:kern w:val="0"/>
                <w:sz w:val="24"/>
                <w:szCs w:val="22"/>
                <w:highlight w:val="none"/>
                <w:lang w:val="zh-CN" w:eastAsia="en-US" w:bidi="zh-CN"/>
              </w:rPr>
              <w:t>规格、功率及容量</w:t>
            </w:r>
          </w:p>
        </w:tc>
        <w:tc>
          <w:tcPr>
            <w:tcW w:w="1388" w:type="dxa"/>
          </w:tcPr>
          <w:p w14:paraId="74421BF6">
            <w:pPr>
              <w:autoSpaceDE w:val="0"/>
              <w:autoSpaceDN w:val="0"/>
              <w:spacing w:before="199"/>
              <w:ind w:left="452"/>
              <w:jc w:val="left"/>
              <w:rPr>
                <w:rFonts w:hint="eastAsia" w:ascii="宋体" w:hAnsi="宋体" w:cs="宋体"/>
                <w:color w:val="auto"/>
                <w:kern w:val="0"/>
                <w:sz w:val="24"/>
                <w:szCs w:val="22"/>
                <w:highlight w:val="none"/>
                <w:lang w:val="zh-CN" w:eastAsia="en-US" w:bidi="zh-CN"/>
              </w:rPr>
            </w:pPr>
            <w:r>
              <w:rPr>
                <w:rFonts w:ascii="宋体" w:hAnsi="宋体" w:cs="宋体"/>
                <w:color w:val="auto"/>
                <w:kern w:val="0"/>
                <w:sz w:val="24"/>
                <w:szCs w:val="22"/>
                <w:highlight w:val="none"/>
                <w:lang w:val="zh-CN" w:eastAsia="en-US" w:bidi="zh-CN"/>
              </w:rPr>
              <w:t>单位</w:t>
            </w:r>
          </w:p>
        </w:tc>
        <w:tc>
          <w:tcPr>
            <w:tcW w:w="2195" w:type="dxa"/>
          </w:tcPr>
          <w:p w14:paraId="2737939F">
            <w:pPr>
              <w:autoSpaceDE w:val="0"/>
              <w:autoSpaceDN w:val="0"/>
              <w:spacing w:before="199"/>
              <w:ind w:left="374"/>
              <w:jc w:val="left"/>
              <w:rPr>
                <w:rFonts w:hint="eastAsia" w:ascii="宋体" w:hAnsi="宋体" w:cs="宋体"/>
                <w:color w:val="auto"/>
                <w:kern w:val="0"/>
                <w:sz w:val="24"/>
                <w:szCs w:val="22"/>
                <w:highlight w:val="none"/>
                <w:lang w:val="zh-CN" w:eastAsia="en-US" w:bidi="zh-CN"/>
              </w:rPr>
            </w:pPr>
            <w:r>
              <w:rPr>
                <w:rFonts w:ascii="宋体" w:hAnsi="宋体" w:cs="宋体"/>
                <w:color w:val="auto"/>
                <w:kern w:val="0"/>
                <w:sz w:val="24"/>
                <w:szCs w:val="22"/>
                <w:highlight w:val="none"/>
                <w:lang w:val="zh-CN" w:eastAsia="en-US" w:bidi="zh-CN"/>
              </w:rPr>
              <w:t>最低数量要求</w:t>
            </w:r>
          </w:p>
        </w:tc>
      </w:tr>
      <w:tr w14:paraId="33221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644ED7A8">
            <w:pPr>
              <w:autoSpaceDE w:val="0"/>
              <w:autoSpaceDN w:val="0"/>
              <w:jc w:val="left"/>
              <w:rPr>
                <w:rFonts w:hint="eastAsia" w:hAnsi="宋体" w:cs="宋体"/>
                <w:color w:val="auto"/>
                <w:kern w:val="0"/>
                <w:sz w:val="18"/>
                <w:szCs w:val="22"/>
                <w:highlight w:val="none"/>
                <w:lang w:val="zh-CN" w:eastAsia="en-US" w:bidi="zh-CN"/>
              </w:rPr>
            </w:pPr>
          </w:p>
        </w:tc>
        <w:tc>
          <w:tcPr>
            <w:tcW w:w="2744" w:type="dxa"/>
          </w:tcPr>
          <w:p w14:paraId="3FB42AB6">
            <w:pPr>
              <w:autoSpaceDE w:val="0"/>
              <w:autoSpaceDN w:val="0"/>
              <w:jc w:val="left"/>
              <w:rPr>
                <w:rFonts w:hint="eastAsia" w:hAnsi="宋体" w:cs="宋体"/>
                <w:color w:val="auto"/>
                <w:kern w:val="0"/>
                <w:sz w:val="18"/>
                <w:szCs w:val="22"/>
                <w:highlight w:val="none"/>
                <w:lang w:val="zh-CN" w:eastAsia="en-US" w:bidi="zh-CN"/>
              </w:rPr>
            </w:pPr>
          </w:p>
        </w:tc>
        <w:tc>
          <w:tcPr>
            <w:tcW w:w="1388" w:type="dxa"/>
          </w:tcPr>
          <w:p w14:paraId="7DD76A6B">
            <w:pPr>
              <w:autoSpaceDE w:val="0"/>
              <w:autoSpaceDN w:val="0"/>
              <w:jc w:val="left"/>
              <w:rPr>
                <w:rFonts w:hint="eastAsia" w:hAnsi="宋体" w:cs="宋体"/>
                <w:color w:val="auto"/>
                <w:kern w:val="0"/>
                <w:sz w:val="18"/>
                <w:szCs w:val="22"/>
                <w:highlight w:val="none"/>
                <w:lang w:val="zh-CN" w:eastAsia="en-US" w:bidi="zh-CN"/>
              </w:rPr>
            </w:pPr>
          </w:p>
        </w:tc>
        <w:tc>
          <w:tcPr>
            <w:tcW w:w="2195" w:type="dxa"/>
          </w:tcPr>
          <w:p w14:paraId="4C1A9710">
            <w:pPr>
              <w:autoSpaceDE w:val="0"/>
              <w:autoSpaceDN w:val="0"/>
              <w:jc w:val="left"/>
              <w:rPr>
                <w:rFonts w:hint="eastAsia" w:hAnsi="宋体" w:cs="宋体"/>
                <w:color w:val="auto"/>
                <w:kern w:val="0"/>
                <w:sz w:val="18"/>
                <w:szCs w:val="22"/>
                <w:highlight w:val="none"/>
                <w:lang w:val="zh-CN" w:eastAsia="en-US" w:bidi="zh-CN"/>
              </w:rPr>
            </w:pPr>
          </w:p>
        </w:tc>
      </w:tr>
      <w:tr w14:paraId="45A76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3D8AD42B">
            <w:pPr>
              <w:autoSpaceDE w:val="0"/>
              <w:autoSpaceDN w:val="0"/>
              <w:jc w:val="left"/>
              <w:rPr>
                <w:rFonts w:hint="eastAsia" w:hAnsi="宋体" w:cs="宋体"/>
                <w:color w:val="auto"/>
                <w:kern w:val="0"/>
                <w:sz w:val="18"/>
                <w:szCs w:val="22"/>
                <w:highlight w:val="none"/>
                <w:lang w:val="zh-CN" w:eastAsia="en-US" w:bidi="zh-CN"/>
              </w:rPr>
            </w:pPr>
          </w:p>
        </w:tc>
        <w:tc>
          <w:tcPr>
            <w:tcW w:w="2744" w:type="dxa"/>
          </w:tcPr>
          <w:p w14:paraId="11FA554F">
            <w:pPr>
              <w:autoSpaceDE w:val="0"/>
              <w:autoSpaceDN w:val="0"/>
              <w:jc w:val="left"/>
              <w:rPr>
                <w:rFonts w:hint="eastAsia" w:hAnsi="宋体" w:cs="宋体"/>
                <w:color w:val="auto"/>
                <w:kern w:val="0"/>
                <w:sz w:val="18"/>
                <w:szCs w:val="22"/>
                <w:highlight w:val="none"/>
                <w:lang w:val="zh-CN" w:eastAsia="en-US" w:bidi="zh-CN"/>
              </w:rPr>
            </w:pPr>
          </w:p>
        </w:tc>
        <w:tc>
          <w:tcPr>
            <w:tcW w:w="1388" w:type="dxa"/>
          </w:tcPr>
          <w:p w14:paraId="4BA76974">
            <w:pPr>
              <w:autoSpaceDE w:val="0"/>
              <w:autoSpaceDN w:val="0"/>
              <w:jc w:val="left"/>
              <w:rPr>
                <w:rFonts w:hint="eastAsia" w:hAnsi="宋体" w:cs="宋体"/>
                <w:color w:val="auto"/>
                <w:kern w:val="0"/>
                <w:sz w:val="18"/>
                <w:szCs w:val="22"/>
                <w:highlight w:val="none"/>
                <w:lang w:val="zh-CN" w:eastAsia="en-US" w:bidi="zh-CN"/>
              </w:rPr>
            </w:pPr>
          </w:p>
        </w:tc>
        <w:tc>
          <w:tcPr>
            <w:tcW w:w="2195" w:type="dxa"/>
          </w:tcPr>
          <w:p w14:paraId="708551FE">
            <w:pPr>
              <w:autoSpaceDE w:val="0"/>
              <w:autoSpaceDN w:val="0"/>
              <w:jc w:val="left"/>
              <w:rPr>
                <w:rFonts w:hint="eastAsia" w:hAnsi="宋体" w:cs="宋体"/>
                <w:color w:val="auto"/>
                <w:kern w:val="0"/>
                <w:sz w:val="18"/>
                <w:szCs w:val="22"/>
                <w:highlight w:val="none"/>
                <w:lang w:val="zh-CN" w:eastAsia="en-US" w:bidi="zh-CN"/>
              </w:rPr>
            </w:pPr>
          </w:p>
        </w:tc>
      </w:tr>
      <w:tr w14:paraId="53180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3" w:type="dxa"/>
          </w:tcPr>
          <w:p w14:paraId="426946F7">
            <w:pPr>
              <w:autoSpaceDE w:val="0"/>
              <w:autoSpaceDN w:val="0"/>
              <w:jc w:val="left"/>
              <w:rPr>
                <w:rFonts w:hint="eastAsia" w:hAnsi="宋体" w:cs="宋体"/>
                <w:color w:val="auto"/>
                <w:kern w:val="0"/>
                <w:sz w:val="18"/>
                <w:szCs w:val="22"/>
                <w:highlight w:val="none"/>
                <w:lang w:val="zh-CN" w:eastAsia="en-US" w:bidi="zh-CN"/>
              </w:rPr>
            </w:pPr>
          </w:p>
        </w:tc>
        <w:tc>
          <w:tcPr>
            <w:tcW w:w="2744" w:type="dxa"/>
          </w:tcPr>
          <w:p w14:paraId="5BD44FB0">
            <w:pPr>
              <w:autoSpaceDE w:val="0"/>
              <w:autoSpaceDN w:val="0"/>
              <w:jc w:val="left"/>
              <w:rPr>
                <w:rFonts w:hint="eastAsia" w:hAnsi="宋体" w:cs="宋体"/>
                <w:color w:val="auto"/>
                <w:kern w:val="0"/>
                <w:sz w:val="18"/>
                <w:szCs w:val="22"/>
                <w:highlight w:val="none"/>
                <w:lang w:val="zh-CN" w:eastAsia="en-US" w:bidi="zh-CN"/>
              </w:rPr>
            </w:pPr>
          </w:p>
        </w:tc>
        <w:tc>
          <w:tcPr>
            <w:tcW w:w="1388" w:type="dxa"/>
          </w:tcPr>
          <w:p w14:paraId="7B020A98">
            <w:pPr>
              <w:autoSpaceDE w:val="0"/>
              <w:autoSpaceDN w:val="0"/>
              <w:jc w:val="left"/>
              <w:rPr>
                <w:rFonts w:hint="eastAsia" w:hAnsi="宋体" w:cs="宋体"/>
                <w:color w:val="auto"/>
                <w:kern w:val="0"/>
                <w:sz w:val="18"/>
                <w:szCs w:val="22"/>
                <w:highlight w:val="none"/>
                <w:lang w:val="zh-CN" w:eastAsia="en-US" w:bidi="zh-CN"/>
              </w:rPr>
            </w:pPr>
          </w:p>
        </w:tc>
        <w:tc>
          <w:tcPr>
            <w:tcW w:w="2195" w:type="dxa"/>
          </w:tcPr>
          <w:p w14:paraId="185D6C7F">
            <w:pPr>
              <w:autoSpaceDE w:val="0"/>
              <w:autoSpaceDN w:val="0"/>
              <w:jc w:val="left"/>
              <w:rPr>
                <w:rFonts w:hint="eastAsia" w:hAnsi="宋体" w:cs="宋体"/>
                <w:color w:val="auto"/>
                <w:kern w:val="0"/>
                <w:sz w:val="18"/>
                <w:szCs w:val="22"/>
                <w:highlight w:val="none"/>
                <w:lang w:val="zh-CN" w:eastAsia="en-US" w:bidi="zh-CN"/>
              </w:rPr>
            </w:pPr>
          </w:p>
        </w:tc>
      </w:tr>
      <w:tr w14:paraId="7E08D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5ADC0430">
            <w:pPr>
              <w:autoSpaceDE w:val="0"/>
              <w:autoSpaceDN w:val="0"/>
              <w:jc w:val="left"/>
              <w:rPr>
                <w:rFonts w:hint="eastAsia" w:hAnsi="宋体" w:cs="宋体"/>
                <w:color w:val="auto"/>
                <w:kern w:val="0"/>
                <w:sz w:val="18"/>
                <w:szCs w:val="22"/>
                <w:highlight w:val="none"/>
                <w:lang w:val="zh-CN" w:eastAsia="en-US" w:bidi="zh-CN"/>
              </w:rPr>
            </w:pPr>
          </w:p>
        </w:tc>
        <w:tc>
          <w:tcPr>
            <w:tcW w:w="2744" w:type="dxa"/>
          </w:tcPr>
          <w:p w14:paraId="45998306">
            <w:pPr>
              <w:autoSpaceDE w:val="0"/>
              <w:autoSpaceDN w:val="0"/>
              <w:jc w:val="left"/>
              <w:rPr>
                <w:rFonts w:hint="eastAsia" w:hAnsi="宋体" w:cs="宋体"/>
                <w:color w:val="auto"/>
                <w:kern w:val="0"/>
                <w:sz w:val="18"/>
                <w:szCs w:val="22"/>
                <w:highlight w:val="none"/>
                <w:lang w:val="zh-CN" w:eastAsia="en-US" w:bidi="zh-CN"/>
              </w:rPr>
            </w:pPr>
          </w:p>
        </w:tc>
        <w:tc>
          <w:tcPr>
            <w:tcW w:w="1388" w:type="dxa"/>
          </w:tcPr>
          <w:p w14:paraId="2D445200">
            <w:pPr>
              <w:autoSpaceDE w:val="0"/>
              <w:autoSpaceDN w:val="0"/>
              <w:jc w:val="left"/>
              <w:rPr>
                <w:rFonts w:hint="eastAsia" w:hAnsi="宋体" w:cs="宋体"/>
                <w:color w:val="auto"/>
                <w:kern w:val="0"/>
                <w:sz w:val="18"/>
                <w:szCs w:val="22"/>
                <w:highlight w:val="none"/>
                <w:lang w:val="zh-CN" w:eastAsia="en-US" w:bidi="zh-CN"/>
              </w:rPr>
            </w:pPr>
          </w:p>
        </w:tc>
        <w:tc>
          <w:tcPr>
            <w:tcW w:w="2195" w:type="dxa"/>
          </w:tcPr>
          <w:p w14:paraId="310A9528">
            <w:pPr>
              <w:autoSpaceDE w:val="0"/>
              <w:autoSpaceDN w:val="0"/>
              <w:jc w:val="left"/>
              <w:rPr>
                <w:rFonts w:hint="eastAsia" w:hAnsi="宋体" w:cs="宋体"/>
                <w:color w:val="auto"/>
                <w:kern w:val="0"/>
                <w:sz w:val="18"/>
                <w:szCs w:val="22"/>
                <w:highlight w:val="none"/>
                <w:lang w:val="zh-CN" w:eastAsia="en-US" w:bidi="zh-CN"/>
              </w:rPr>
            </w:pPr>
          </w:p>
        </w:tc>
      </w:tr>
      <w:tr w14:paraId="5517E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233" w:type="dxa"/>
          </w:tcPr>
          <w:p w14:paraId="34A4D91D">
            <w:pPr>
              <w:autoSpaceDE w:val="0"/>
              <w:autoSpaceDN w:val="0"/>
              <w:jc w:val="left"/>
              <w:rPr>
                <w:rFonts w:hint="eastAsia" w:hAnsi="宋体" w:cs="宋体"/>
                <w:color w:val="auto"/>
                <w:kern w:val="0"/>
                <w:sz w:val="18"/>
                <w:szCs w:val="22"/>
                <w:highlight w:val="none"/>
                <w:lang w:val="zh-CN" w:eastAsia="en-US" w:bidi="zh-CN"/>
              </w:rPr>
            </w:pPr>
          </w:p>
        </w:tc>
        <w:tc>
          <w:tcPr>
            <w:tcW w:w="2744" w:type="dxa"/>
          </w:tcPr>
          <w:p w14:paraId="3329FF22">
            <w:pPr>
              <w:autoSpaceDE w:val="0"/>
              <w:autoSpaceDN w:val="0"/>
              <w:jc w:val="left"/>
              <w:rPr>
                <w:rFonts w:hint="eastAsia" w:hAnsi="宋体" w:cs="宋体"/>
                <w:color w:val="auto"/>
                <w:kern w:val="0"/>
                <w:sz w:val="18"/>
                <w:szCs w:val="22"/>
                <w:highlight w:val="none"/>
                <w:lang w:val="zh-CN" w:eastAsia="en-US" w:bidi="zh-CN"/>
              </w:rPr>
            </w:pPr>
          </w:p>
        </w:tc>
        <w:tc>
          <w:tcPr>
            <w:tcW w:w="1388" w:type="dxa"/>
          </w:tcPr>
          <w:p w14:paraId="6D2D8DC5">
            <w:pPr>
              <w:autoSpaceDE w:val="0"/>
              <w:autoSpaceDN w:val="0"/>
              <w:jc w:val="left"/>
              <w:rPr>
                <w:rFonts w:hint="eastAsia" w:hAnsi="宋体" w:cs="宋体"/>
                <w:color w:val="auto"/>
                <w:kern w:val="0"/>
                <w:sz w:val="18"/>
                <w:szCs w:val="22"/>
                <w:highlight w:val="none"/>
                <w:lang w:val="zh-CN" w:eastAsia="en-US" w:bidi="zh-CN"/>
              </w:rPr>
            </w:pPr>
          </w:p>
        </w:tc>
        <w:tc>
          <w:tcPr>
            <w:tcW w:w="2195" w:type="dxa"/>
          </w:tcPr>
          <w:p w14:paraId="07A4B748">
            <w:pPr>
              <w:autoSpaceDE w:val="0"/>
              <w:autoSpaceDN w:val="0"/>
              <w:jc w:val="left"/>
              <w:rPr>
                <w:rFonts w:hint="eastAsia" w:hAnsi="宋体" w:cs="宋体"/>
                <w:color w:val="auto"/>
                <w:kern w:val="0"/>
                <w:sz w:val="18"/>
                <w:szCs w:val="22"/>
                <w:highlight w:val="none"/>
                <w:lang w:val="zh-CN" w:eastAsia="en-US" w:bidi="zh-CN"/>
              </w:rPr>
            </w:pPr>
          </w:p>
        </w:tc>
      </w:tr>
      <w:tr w14:paraId="128DE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1182495B">
            <w:pPr>
              <w:autoSpaceDE w:val="0"/>
              <w:autoSpaceDN w:val="0"/>
              <w:jc w:val="left"/>
              <w:rPr>
                <w:rFonts w:hint="eastAsia" w:hAnsi="宋体" w:cs="宋体"/>
                <w:color w:val="auto"/>
                <w:kern w:val="0"/>
                <w:sz w:val="18"/>
                <w:szCs w:val="22"/>
                <w:highlight w:val="none"/>
                <w:lang w:val="zh-CN" w:eastAsia="en-US" w:bidi="zh-CN"/>
              </w:rPr>
            </w:pPr>
          </w:p>
        </w:tc>
        <w:tc>
          <w:tcPr>
            <w:tcW w:w="2744" w:type="dxa"/>
          </w:tcPr>
          <w:p w14:paraId="4E44F310">
            <w:pPr>
              <w:autoSpaceDE w:val="0"/>
              <w:autoSpaceDN w:val="0"/>
              <w:jc w:val="left"/>
              <w:rPr>
                <w:rFonts w:hint="eastAsia" w:hAnsi="宋体" w:cs="宋体"/>
                <w:color w:val="auto"/>
                <w:kern w:val="0"/>
                <w:sz w:val="18"/>
                <w:szCs w:val="22"/>
                <w:highlight w:val="none"/>
                <w:lang w:val="zh-CN" w:eastAsia="en-US" w:bidi="zh-CN"/>
              </w:rPr>
            </w:pPr>
          </w:p>
        </w:tc>
        <w:tc>
          <w:tcPr>
            <w:tcW w:w="1388" w:type="dxa"/>
          </w:tcPr>
          <w:p w14:paraId="462D7FD5">
            <w:pPr>
              <w:autoSpaceDE w:val="0"/>
              <w:autoSpaceDN w:val="0"/>
              <w:jc w:val="left"/>
              <w:rPr>
                <w:rFonts w:hint="eastAsia" w:hAnsi="宋体" w:cs="宋体"/>
                <w:color w:val="auto"/>
                <w:kern w:val="0"/>
                <w:sz w:val="18"/>
                <w:szCs w:val="22"/>
                <w:highlight w:val="none"/>
                <w:lang w:val="zh-CN" w:eastAsia="en-US" w:bidi="zh-CN"/>
              </w:rPr>
            </w:pPr>
          </w:p>
        </w:tc>
        <w:tc>
          <w:tcPr>
            <w:tcW w:w="2195" w:type="dxa"/>
          </w:tcPr>
          <w:p w14:paraId="5A8DF21B">
            <w:pPr>
              <w:autoSpaceDE w:val="0"/>
              <w:autoSpaceDN w:val="0"/>
              <w:jc w:val="left"/>
              <w:rPr>
                <w:rFonts w:hint="eastAsia" w:hAnsi="宋体" w:cs="宋体"/>
                <w:color w:val="auto"/>
                <w:kern w:val="0"/>
                <w:sz w:val="18"/>
                <w:szCs w:val="22"/>
                <w:highlight w:val="none"/>
                <w:lang w:val="zh-CN" w:eastAsia="en-US" w:bidi="zh-CN"/>
              </w:rPr>
            </w:pPr>
          </w:p>
        </w:tc>
      </w:tr>
      <w:tr w14:paraId="0C274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69C7D268">
            <w:pPr>
              <w:autoSpaceDE w:val="0"/>
              <w:autoSpaceDN w:val="0"/>
              <w:jc w:val="left"/>
              <w:rPr>
                <w:rFonts w:hint="eastAsia" w:hAnsi="宋体" w:cs="宋体"/>
                <w:color w:val="auto"/>
                <w:kern w:val="0"/>
                <w:sz w:val="18"/>
                <w:szCs w:val="22"/>
                <w:highlight w:val="none"/>
                <w:lang w:val="zh-CN" w:eastAsia="en-US" w:bidi="zh-CN"/>
              </w:rPr>
            </w:pPr>
          </w:p>
        </w:tc>
        <w:tc>
          <w:tcPr>
            <w:tcW w:w="2744" w:type="dxa"/>
          </w:tcPr>
          <w:p w14:paraId="31DFDF76">
            <w:pPr>
              <w:autoSpaceDE w:val="0"/>
              <w:autoSpaceDN w:val="0"/>
              <w:jc w:val="left"/>
              <w:rPr>
                <w:rFonts w:hint="eastAsia" w:hAnsi="宋体" w:cs="宋体"/>
                <w:color w:val="auto"/>
                <w:kern w:val="0"/>
                <w:sz w:val="18"/>
                <w:szCs w:val="22"/>
                <w:highlight w:val="none"/>
                <w:lang w:val="zh-CN" w:eastAsia="en-US" w:bidi="zh-CN"/>
              </w:rPr>
            </w:pPr>
          </w:p>
        </w:tc>
        <w:tc>
          <w:tcPr>
            <w:tcW w:w="1388" w:type="dxa"/>
          </w:tcPr>
          <w:p w14:paraId="748C791F">
            <w:pPr>
              <w:autoSpaceDE w:val="0"/>
              <w:autoSpaceDN w:val="0"/>
              <w:jc w:val="left"/>
              <w:rPr>
                <w:rFonts w:hint="eastAsia" w:hAnsi="宋体" w:cs="宋体"/>
                <w:color w:val="auto"/>
                <w:kern w:val="0"/>
                <w:sz w:val="18"/>
                <w:szCs w:val="22"/>
                <w:highlight w:val="none"/>
                <w:lang w:val="zh-CN" w:eastAsia="en-US" w:bidi="zh-CN"/>
              </w:rPr>
            </w:pPr>
          </w:p>
        </w:tc>
        <w:tc>
          <w:tcPr>
            <w:tcW w:w="2195" w:type="dxa"/>
          </w:tcPr>
          <w:p w14:paraId="4C0F9080">
            <w:pPr>
              <w:autoSpaceDE w:val="0"/>
              <w:autoSpaceDN w:val="0"/>
              <w:jc w:val="left"/>
              <w:rPr>
                <w:rFonts w:hint="eastAsia" w:hAnsi="宋体" w:cs="宋体"/>
                <w:color w:val="auto"/>
                <w:kern w:val="0"/>
                <w:sz w:val="18"/>
                <w:szCs w:val="22"/>
                <w:highlight w:val="none"/>
                <w:lang w:val="zh-CN" w:eastAsia="en-US" w:bidi="zh-CN"/>
              </w:rPr>
            </w:pPr>
          </w:p>
        </w:tc>
      </w:tr>
      <w:tr w14:paraId="79B17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3" w:type="dxa"/>
          </w:tcPr>
          <w:p w14:paraId="5A586B97">
            <w:pPr>
              <w:autoSpaceDE w:val="0"/>
              <w:autoSpaceDN w:val="0"/>
              <w:jc w:val="left"/>
              <w:rPr>
                <w:rFonts w:hint="eastAsia" w:hAnsi="宋体" w:cs="宋体"/>
                <w:color w:val="auto"/>
                <w:kern w:val="0"/>
                <w:sz w:val="18"/>
                <w:szCs w:val="22"/>
                <w:highlight w:val="none"/>
                <w:lang w:val="zh-CN" w:eastAsia="en-US" w:bidi="zh-CN"/>
              </w:rPr>
            </w:pPr>
          </w:p>
        </w:tc>
        <w:tc>
          <w:tcPr>
            <w:tcW w:w="2744" w:type="dxa"/>
          </w:tcPr>
          <w:p w14:paraId="0D2460BE">
            <w:pPr>
              <w:autoSpaceDE w:val="0"/>
              <w:autoSpaceDN w:val="0"/>
              <w:jc w:val="left"/>
              <w:rPr>
                <w:rFonts w:hint="eastAsia" w:hAnsi="宋体" w:cs="宋体"/>
                <w:color w:val="auto"/>
                <w:kern w:val="0"/>
                <w:sz w:val="18"/>
                <w:szCs w:val="22"/>
                <w:highlight w:val="none"/>
                <w:lang w:val="zh-CN" w:eastAsia="en-US" w:bidi="zh-CN"/>
              </w:rPr>
            </w:pPr>
          </w:p>
        </w:tc>
        <w:tc>
          <w:tcPr>
            <w:tcW w:w="1388" w:type="dxa"/>
          </w:tcPr>
          <w:p w14:paraId="47A0072E">
            <w:pPr>
              <w:autoSpaceDE w:val="0"/>
              <w:autoSpaceDN w:val="0"/>
              <w:jc w:val="left"/>
              <w:rPr>
                <w:rFonts w:hint="eastAsia" w:hAnsi="宋体" w:cs="宋体"/>
                <w:color w:val="auto"/>
                <w:kern w:val="0"/>
                <w:sz w:val="18"/>
                <w:szCs w:val="22"/>
                <w:highlight w:val="none"/>
                <w:lang w:val="zh-CN" w:eastAsia="en-US" w:bidi="zh-CN"/>
              </w:rPr>
            </w:pPr>
          </w:p>
        </w:tc>
        <w:tc>
          <w:tcPr>
            <w:tcW w:w="2195" w:type="dxa"/>
          </w:tcPr>
          <w:p w14:paraId="6140455A">
            <w:pPr>
              <w:autoSpaceDE w:val="0"/>
              <w:autoSpaceDN w:val="0"/>
              <w:jc w:val="left"/>
              <w:rPr>
                <w:rFonts w:hint="eastAsia" w:hAnsi="宋体" w:cs="宋体"/>
                <w:color w:val="auto"/>
                <w:kern w:val="0"/>
                <w:sz w:val="18"/>
                <w:szCs w:val="22"/>
                <w:highlight w:val="none"/>
                <w:lang w:val="zh-CN" w:eastAsia="en-US" w:bidi="zh-CN"/>
              </w:rPr>
            </w:pPr>
          </w:p>
        </w:tc>
      </w:tr>
      <w:tr w14:paraId="0FE00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29673BB5">
            <w:pPr>
              <w:autoSpaceDE w:val="0"/>
              <w:autoSpaceDN w:val="0"/>
              <w:jc w:val="left"/>
              <w:rPr>
                <w:rFonts w:hint="eastAsia" w:hAnsi="宋体" w:cs="宋体"/>
                <w:color w:val="auto"/>
                <w:kern w:val="0"/>
                <w:sz w:val="18"/>
                <w:szCs w:val="22"/>
                <w:highlight w:val="none"/>
                <w:lang w:val="zh-CN" w:eastAsia="en-US" w:bidi="zh-CN"/>
              </w:rPr>
            </w:pPr>
          </w:p>
        </w:tc>
        <w:tc>
          <w:tcPr>
            <w:tcW w:w="2744" w:type="dxa"/>
          </w:tcPr>
          <w:p w14:paraId="786A4812">
            <w:pPr>
              <w:autoSpaceDE w:val="0"/>
              <w:autoSpaceDN w:val="0"/>
              <w:jc w:val="left"/>
              <w:rPr>
                <w:rFonts w:hint="eastAsia" w:hAnsi="宋体" w:cs="宋体"/>
                <w:color w:val="auto"/>
                <w:kern w:val="0"/>
                <w:sz w:val="18"/>
                <w:szCs w:val="22"/>
                <w:highlight w:val="none"/>
                <w:lang w:val="zh-CN" w:eastAsia="en-US" w:bidi="zh-CN"/>
              </w:rPr>
            </w:pPr>
          </w:p>
        </w:tc>
        <w:tc>
          <w:tcPr>
            <w:tcW w:w="1388" w:type="dxa"/>
          </w:tcPr>
          <w:p w14:paraId="205BD905">
            <w:pPr>
              <w:autoSpaceDE w:val="0"/>
              <w:autoSpaceDN w:val="0"/>
              <w:jc w:val="left"/>
              <w:rPr>
                <w:rFonts w:hint="eastAsia" w:hAnsi="宋体" w:cs="宋体"/>
                <w:color w:val="auto"/>
                <w:kern w:val="0"/>
                <w:sz w:val="18"/>
                <w:szCs w:val="22"/>
                <w:highlight w:val="none"/>
                <w:lang w:val="zh-CN" w:eastAsia="en-US" w:bidi="zh-CN"/>
              </w:rPr>
            </w:pPr>
          </w:p>
        </w:tc>
        <w:tc>
          <w:tcPr>
            <w:tcW w:w="2195" w:type="dxa"/>
          </w:tcPr>
          <w:p w14:paraId="7EA15FAB">
            <w:pPr>
              <w:autoSpaceDE w:val="0"/>
              <w:autoSpaceDN w:val="0"/>
              <w:jc w:val="left"/>
              <w:rPr>
                <w:rFonts w:hint="eastAsia" w:hAnsi="宋体" w:cs="宋体"/>
                <w:color w:val="auto"/>
                <w:kern w:val="0"/>
                <w:sz w:val="18"/>
                <w:szCs w:val="22"/>
                <w:highlight w:val="none"/>
                <w:lang w:val="zh-CN" w:eastAsia="en-US" w:bidi="zh-CN"/>
              </w:rPr>
            </w:pPr>
          </w:p>
        </w:tc>
      </w:tr>
      <w:tr w14:paraId="75D5C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219BBCCD">
            <w:pPr>
              <w:autoSpaceDE w:val="0"/>
              <w:autoSpaceDN w:val="0"/>
              <w:jc w:val="left"/>
              <w:rPr>
                <w:rFonts w:hint="eastAsia" w:hAnsi="宋体" w:cs="宋体"/>
                <w:color w:val="auto"/>
                <w:kern w:val="0"/>
                <w:sz w:val="18"/>
                <w:szCs w:val="22"/>
                <w:highlight w:val="none"/>
                <w:lang w:val="zh-CN" w:eastAsia="en-US" w:bidi="zh-CN"/>
              </w:rPr>
            </w:pPr>
          </w:p>
        </w:tc>
        <w:tc>
          <w:tcPr>
            <w:tcW w:w="2744" w:type="dxa"/>
          </w:tcPr>
          <w:p w14:paraId="6EA6BC11">
            <w:pPr>
              <w:autoSpaceDE w:val="0"/>
              <w:autoSpaceDN w:val="0"/>
              <w:jc w:val="left"/>
              <w:rPr>
                <w:rFonts w:hint="eastAsia" w:hAnsi="宋体" w:cs="宋体"/>
                <w:color w:val="auto"/>
                <w:kern w:val="0"/>
                <w:sz w:val="18"/>
                <w:szCs w:val="22"/>
                <w:highlight w:val="none"/>
                <w:lang w:val="zh-CN" w:eastAsia="en-US" w:bidi="zh-CN"/>
              </w:rPr>
            </w:pPr>
          </w:p>
        </w:tc>
        <w:tc>
          <w:tcPr>
            <w:tcW w:w="1388" w:type="dxa"/>
          </w:tcPr>
          <w:p w14:paraId="0D89CFD7">
            <w:pPr>
              <w:autoSpaceDE w:val="0"/>
              <w:autoSpaceDN w:val="0"/>
              <w:jc w:val="left"/>
              <w:rPr>
                <w:rFonts w:hint="eastAsia" w:hAnsi="宋体" w:cs="宋体"/>
                <w:color w:val="auto"/>
                <w:kern w:val="0"/>
                <w:sz w:val="18"/>
                <w:szCs w:val="22"/>
                <w:highlight w:val="none"/>
                <w:lang w:val="zh-CN" w:eastAsia="en-US" w:bidi="zh-CN"/>
              </w:rPr>
            </w:pPr>
          </w:p>
        </w:tc>
        <w:tc>
          <w:tcPr>
            <w:tcW w:w="2195" w:type="dxa"/>
          </w:tcPr>
          <w:p w14:paraId="7AF721BA">
            <w:pPr>
              <w:autoSpaceDE w:val="0"/>
              <w:autoSpaceDN w:val="0"/>
              <w:jc w:val="left"/>
              <w:rPr>
                <w:rFonts w:hint="eastAsia" w:hAnsi="宋体" w:cs="宋体"/>
                <w:color w:val="auto"/>
                <w:kern w:val="0"/>
                <w:sz w:val="18"/>
                <w:szCs w:val="22"/>
                <w:highlight w:val="none"/>
                <w:lang w:val="zh-CN" w:eastAsia="en-US" w:bidi="zh-CN"/>
              </w:rPr>
            </w:pPr>
          </w:p>
        </w:tc>
      </w:tr>
      <w:tr w14:paraId="4AEAE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233" w:type="dxa"/>
          </w:tcPr>
          <w:p w14:paraId="2527F046">
            <w:pPr>
              <w:autoSpaceDE w:val="0"/>
              <w:autoSpaceDN w:val="0"/>
              <w:jc w:val="left"/>
              <w:rPr>
                <w:rFonts w:hint="eastAsia" w:hAnsi="宋体" w:cs="宋体"/>
                <w:color w:val="auto"/>
                <w:kern w:val="0"/>
                <w:sz w:val="18"/>
                <w:szCs w:val="22"/>
                <w:highlight w:val="none"/>
                <w:lang w:val="zh-CN" w:eastAsia="en-US" w:bidi="zh-CN"/>
              </w:rPr>
            </w:pPr>
          </w:p>
        </w:tc>
        <w:tc>
          <w:tcPr>
            <w:tcW w:w="2744" w:type="dxa"/>
          </w:tcPr>
          <w:p w14:paraId="0839651B">
            <w:pPr>
              <w:autoSpaceDE w:val="0"/>
              <w:autoSpaceDN w:val="0"/>
              <w:jc w:val="left"/>
              <w:rPr>
                <w:rFonts w:hint="eastAsia" w:hAnsi="宋体" w:cs="宋体"/>
                <w:color w:val="auto"/>
                <w:kern w:val="0"/>
                <w:sz w:val="18"/>
                <w:szCs w:val="22"/>
                <w:highlight w:val="none"/>
                <w:lang w:val="zh-CN" w:eastAsia="en-US" w:bidi="zh-CN"/>
              </w:rPr>
            </w:pPr>
          </w:p>
        </w:tc>
        <w:tc>
          <w:tcPr>
            <w:tcW w:w="1388" w:type="dxa"/>
          </w:tcPr>
          <w:p w14:paraId="1CE86EB7">
            <w:pPr>
              <w:autoSpaceDE w:val="0"/>
              <w:autoSpaceDN w:val="0"/>
              <w:jc w:val="left"/>
              <w:rPr>
                <w:rFonts w:hint="eastAsia" w:hAnsi="宋体" w:cs="宋体"/>
                <w:color w:val="auto"/>
                <w:kern w:val="0"/>
                <w:sz w:val="18"/>
                <w:szCs w:val="22"/>
                <w:highlight w:val="none"/>
                <w:lang w:val="zh-CN" w:eastAsia="en-US" w:bidi="zh-CN"/>
              </w:rPr>
            </w:pPr>
          </w:p>
        </w:tc>
        <w:tc>
          <w:tcPr>
            <w:tcW w:w="2195" w:type="dxa"/>
          </w:tcPr>
          <w:p w14:paraId="1BEC14E9">
            <w:pPr>
              <w:autoSpaceDE w:val="0"/>
              <w:autoSpaceDN w:val="0"/>
              <w:jc w:val="left"/>
              <w:rPr>
                <w:rFonts w:hint="eastAsia" w:hAnsi="宋体" w:cs="宋体"/>
                <w:color w:val="auto"/>
                <w:kern w:val="0"/>
                <w:sz w:val="18"/>
                <w:szCs w:val="22"/>
                <w:highlight w:val="none"/>
                <w:lang w:val="zh-CN" w:eastAsia="en-US" w:bidi="zh-CN"/>
              </w:rPr>
            </w:pPr>
          </w:p>
        </w:tc>
      </w:tr>
      <w:tr w14:paraId="20DEB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3158E0C5">
            <w:pPr>
              <w:autoSpaceDE w:val="0"/>
              <w:autoSpaceDN w:val="0"/>
              <w:jc w:val="left"/>
              <w:rPr>
                <w:rFonts w:hint="eastAsia" w:hAnsi="宋体" w:cs="宋体"/>
                <w:color w:val="auto"/>
                <w:kern w:val="0"/>
                <w:sz w:val="18"/>
                <w:szCs w:val="22"/>
                <w:highlight w:val="none"/>
                <w:lang w:val="zh-CN" w:eastAsia="en-US" w:bidi="zh-CN"/>
              </w:rPr>
            </w:pPr>
          </w:p>
        </w:tc>
        <w:tc>
          <w:tcPr>
            <w:tcW w:w="2744" w:type="dxa"/>
          </w:tcPr>
          <w:p w14:paraId="39B3AE8C">
            <w:pPr>
              <w:autoSpaceDE w:val="0"/>
              <w:autoSpaceDN w:val="0"/>
              <w:jc w:val="left"/>
              <w:rPr>
                <w:rFonts w:hint="eastAsia" w:hAnsi="宋体" w:cs="宋体"/>
                <w:color w:val="auto"/>
                <w:kern w:val="0"/>
                <w:sz w:val="18"/>
                <w:szCs w:val="22"/>
                <w:highlight w:val="none"/>
                <w:lang w:val="zh-CN" w:eastAsia="en-US" w:bidi="zh-CN"/>
              </w:rPr>
            </w:pPr>
          </w:p>
        </w:tc>
        <w:tc>
          <w:tcPr>
            <w:tcW w:w="1388" w:type="dxa"/>
          </w:tcPr>
          <w:p w14:paraId="3D3C078D">
            <w:pPr>
              <w:autoSpaceDE w:val="0"/>
              <w:autoSpaceDN w:val="0"/>
              <w:jc w:val="left"/>
              <w:rPr>
                <w:rFonts w:hint="eastAsia" w:hAnsi="宋体" w:cs="宋体"/>
                <w:color w:val="auto"/>
                <w:kern w:val="0"/>
                <w:sz w:val="18"/>
                <w:szCs w:val="22"/>
                <w:highlight w:val="none"/>
                <w:lang w:val="zh-CN" w:eastAsia="en-US" w:bidi="zh-CN"/>
              </w:rPr>
            </w:pPr>
          </w:p>
        </w:tc>
        <w:tc>
          <w:tcPr>
            <w:tcW w:w="2195" w:type="dxa"/>
          </w:tcPr>
          <w:p w14:paraId="42FA8C22">
            <w:pPr>
              <w:autoSpaceDE w:val="0"/>
              <w:autoSpaceDN w:val="0"/>
              <w:jc w:val="left"/>
              <w:rPr>
                <w:rFonts w:hint="eastAsia" w:hAnsi="宋体" w:cs="宋体"/>
                <w:color w:val="auto"/>
                <w:kern w:val="0"/>
                <w:sz w:val="18"/>
                <w:szCs w:val="22"/>
                <w:highlight w:val="none"/>
                <w:lang w:val="zh-CN" w:eastAsia="en-US" w:bidi="zh-CN"/>
              </w:rPr>
            </w:pPr>
          </w:p>
        </w:tc>
      </w:tr>
      <w:tr w14:paraId="1B17E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3" w:type="dxa"/>
          </w:tcPr>
          <w:p w14:paraId="1BB92095">
            <w:pPr>
              <w:autoSpaceDE w:val="0"/>
              <w:autoSpaceDN w:val="0"/>
              <w:jc w:val="left"/>
              <w:rPr>
                <w:rFonts w:hint="eastAsia" w:hAnsi="宋体" w:cs="宋体"/>
                <w:color w:val="auto"/>
                <w:kern w:val="0"/>
                <w:sz w:val="18"/>
                <w:szCs w:val="22"/>
                <w:highlight w:val="none"/>
                <w:lang w:val="zh-CN" w:eastAsia="en-US" w:bidi="zh-CN"/>
              </w:rPr>
            </w:pPr>
          </w:p>
        </w:tc>
        <w:tc>
          <w:tcPr>
            <w:tcW w:w="2744" w:type="dxa"/>
          </w:tcPr>
          <w:p w14:paraId="2823BA57">
            <w:pPr>
              <w:autoSpaceDE w:val="0"/>
              <w:autoSpaceDN w:val="0"/>
              <w:jc w:val="left"/>
              <w:rPr>
                <w:rFonts w:hint="eastAsia" w:hAnsi="宋体" w:cs="宋体"/>
                <w:color w:val="auto"/>
                <w:kern w:val="0"/>
                <w:sz w:val="18"/>
                <w:szCs w:val="22"/>
                <w:highlight w:val="none"/>
                <w:lang w:val="zh-CN" w:eastAsia="en-US" w:bidi="zh-CN"/>
              </w:rPr>
            </w:pPr>
          </w:p>
        </w:tc>
        <w:tc>
          <w:tcPr>
            <w:tcW w:w="1388" w:type="dxa"/>
          </w:tcPr>
          <w:p w14:paraId="7DB056A5">
            <w:pPr>
              <w:autoSpaceDE w:val="0"/>
              <w:autoSpaceDN w:val="0"/>
              <w:jc w:val="left"/>
              <w:rPr>
                <w:rFonts w:hint="eastAsia" w:hAnsi="宋体" w:cs="宋体"/>
                <w:color w:val="auto"/>
                <w:kern w:val="0"/>
                <w:sz w:val="18"/>
                <w:szCs w:val="22"/>
                <w:highlight w:val="none"/>
                <w:lang w:val="zh-CN" w:eastAsia="en-US" w:bidi="zh-CN"/>
              </w:rPr>
            </w:pPr>
          </w:p>
        </w:tc>
        <w:tc>
          <w:tcPr>
            <w:tcW w:w="2195" w:type="dxa"/>
          </w:tcPr>
          <w:p w14:paraId="70F8FD3C">
            <w:pPr>
              <w:autoSpaceDE w:val="0"/>
              <w:autoSpaceDN w:val="0"/>
              <w:jc w:val="left"/>
              <w:rPr>
                <w:rFonts w:hint="eastAsia" w:hAnsi="宋体" w:cs="宋体"/>
                <w:color w:val="auto"/>
                <w:kern w:val="0"/>
                <w:sz w:val="18"/>
                <w:szCs w:val="22"/>
                <w:highlight w:val="none"/>
                <w:lang w:val="zh-CN" w:eastAsia="en-US" w:bidi="zh-CN"/>
              </w:rPr>
            </w:pPr>
          </w:p>
        </w:tc>
      </w:tr>
      <w:tr w14:paraId="42114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7FD4B36F">
            <w:pPr>
              <w:autoSpaceDE w:val="0"/>
              <w:autoSpaceDN w:val="0"/>
              <w:jc w:val="left"/>
              <w:rPr>
                <w:rFonts w:hint="eastAsia" w:hAnsi="宋体" w:cs="宋体"/>
                <w:color w:val="auto"/>
                <w:kern w:val="0"/>
                <w:sz w:val="18"/>
                <w:szCs w:val="22"/>
                <w:highlight w:val="none"/>
                <w:lang w:val="zh-CN" w:eastAsia="en-US" w:bidi="zh-CN"/>
              </w:rPr>
            </w:pPr>
          </w:p>
        </w:tc>
        <w:tc>
          <w:tcPr>
            <w:tcW w:w="2744" w:type="dxa"/>
          </w:tcPr>
          <w:p w14:paraId="1DF493E0">
            <w:pPr>
              <w:autoSpaceDE w:val="0"/>
              <w:autoSpaceDN w:val="0"/>
              <w:jc w:val="left"/>
              <w:rPr>
                <w:rFonts w:hint="eastAsia" w:hAnsi="宋体" w:cs="宋体"/>
                <w:color w:val="auto"/>
                <w:kern w:val="0"/>
                <w:sz w:val="18"/>
                <w:szCs w:val="22"/>
                <w:highlight w:val="none"/>
                <w:lang w:val="zh-CN" w:eastAsia="en-US" w:bidi="zh-CN"/>
              </w:rPr>
            </w:pPr>
          </w:p>
        </w:tc>
        <w:tc>
          <w:tcPr>
            <w:tcW w:w="1388" w:type="dxa"/>
          </w:tcPr>
          <w:p w14:paraId="4AD9B73D">
            <w:pPr>
              <w:autoSpaceDE w:val="0"/>
              <w:autoSpaceDN w:val="0"/>
              <w:jc w:val="left"/>
              <w:rPr>
                <w:rFonts w:hint="eastAsia" w:hAnsi="宋体" w:cs="宋体"/>
                <w:color w:val="auto"/>
                <w:kern w:val="0"/>
                <w:sz w:val="18"/>
                <w:szCs w:val="22"/>
                <w:highlight w:val="none"/>
                <w:lang w:val="zh-CN" w:eastAsia="en-US" w:bidi="zh-CN"/>
              </w:rPr>
            </w:pPr>
          </w:p>
        </w:tc>
        <w:tc>
          <w:tcPr>
            <w:tcW w:w="2195" w:type="dxa"/>
          </w:tcPr>
          <w:p w14:paraId="1D578836">
            <w:pPr>
              <w:autoSpaceDE w:val="0"/>
              <w:autoSpaceDN w:val="0"/>
              <w:jc w:val="left"/>
              <w:rPr>
                <w:rFonts w:hint="eastAsia" w:hAnsi="宋体" w:cs="宋体"/>
                <w:color w:val="auto"/>
                <w:kern w:val="0"/>
                <w:sz w:val="18"/>
                <w:szCs w:val="22"/>
                <w:highlight w:val="none"/>
                <w:lang w:val="zh-CN" w:eastAsia="en-US" w:bidi="zh-CN"/>
              </w:rPr>
            </w:pPr>
          </w:p>
        </w:tc>
      </w:tr>
      <w:tr w14:paraId="12223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2CAD85AE">
            <w:pPr>
              <w:autoSpaceDE w:val="0"/>
              <w:autoSpaceDN w:val="0"/>
              <w:jc w:val="left"/>
              <w:rPr>
                <w:rFonts w:hint="eastAsia" w:hAnsi="宋体" w:cs="宋体"/>
                <w:color w:val="auto"/>
                <w:kern w:val="0"/>
                <w:sz w:val="18"/>
                <w:szCs w:val="22"/>
                <w:highlight w:val="none"/>
                <w:lang w:val="zh-CN" w:eastAsia="en-US" w:bidi="zh-CN"/>
              </w:rPr>
            </w:pPr>
          </w:p>
        </w:tc>
        <w:tc>
          <w:tcPr>
            <w:tcW w:w="2744" w:type="dxa"/>
          </w:tcPr>
          <w:p w14:paraId="17EE31C4">
            <w:pPr>
              <w:autoSpaceDE w:val="0"/>
              <w:autoSpaceDN w:val="0"/>
              <w:jc w:val="left"/>
              <w:rPr>
                <w:rFonts w:hint="eastAsia" w:hAnsi="宋体" w:cs="宋体"/>
                <w:color w:val="auto"/>
                <w:kern w:val="0"/>
                <w:sz w:val="18"/>
                <w:szCs w:val="22"/>
                <w:highlight w:val="none"/>
                <w:lang w:val="zh-CN" w:eastAsia="en-US" w:bidi="zh-CN"/>
              </w:rPr>
            </w:pPr>
          </w:p>
        </w:tc>
        <w:tc>
          <w:tcPr>
            <w:tcW w:w="1388" w:type="dxa"/>
          </w:tcPr>
          <w:p w14:paraId="27F7DF9B">
            <w:pPr>
              <w:autoSpaceDE w:val="0"/>
              <w:autoSpaceDN w:val="0"/>
              <w:jc w:val="left"/>
              <w:rPr>
                <w:rFonts w:hint="eastAsia" w:hAnsi="宋体" w:cs="宋体"/>
                <w:color w:val="auto"/>
                <w:kern w:val="0"/>
                <w:sz w:val="18"/>
                <w:szCs w:val="22"/>
                <w:highlight w:val="none"/>
                <w:lang w:val="zh-CN" w:eastAsia="en-US" w:bidi="zh-CN"/>
              </w:rPr>
            </w:pPr>
          </w:p>
        </w:tc>
        <w:tc>
          <w:tcPr>
            <w:tcW w:w="2195" w:type="dxa"/>
          </w:tcPr>
          <w:p w14:paraId="6B4A0803">
            <w:pPr>
              <w:autoSpaceDE w:val="0"/>
              <w:autoSpaceDN w:val="0"/>
              <w:jc w:val="left"/>
              <w:rPr>
                <w:rFonts w:hint="eastAsia" w:hAnsi="宋体" w:cs="宋体"/>
                <w:color w:val="auto"/>
                <w:kern w:val="0"/>
                <w:sz w:val="18"/>
                <w:szCs w:val="22"/>
                <w:highlight w:val="none"/>
                <w:lang w:val="zh-CN" w:eastAsia="en-US" w:bidi="zh-CN"/>
              </w:rPr>
            </w:pPr>
          </w:p>
        </w:tc>
      </w:tr>
    </w:tbl>
    <w:p w14:paraId="45E239CC">
      <w:pPr>
        <w:autoSpaceDE w:val="0"/>
        <w:autoSpaceDN w:val="0"/>
        <w:jc w:val="left"/>
        <w:rPr>
          <w:rFonts w:hint="eastAsia" w:ascii="宋体" w:hAnsi="宋体" w:cs="宋体"/>
          <w:b/>
          <w:color w:val="auto"/>
          <w:kern w:val="0"/>
          <w:sz w:val="20"/>
          <w:highlight w:val="none"/>
          <w:lang w:val="zh-CN" w:bidi="zh-CN"/>
        </w:rPr>
      </w:pPr>
    </w:p>
    <w:p w14:paraId="12D01663">
      <w:pPr>
        <w:autoSpaceDE w:val="0"/>
        <w:autoSpaceDN w:val="0"/>
        <w:spacing w:before="12"/>
        <w:jc w:val="left"/>
        <w:rPr>
          <w:rFonts w:hint="eastAsia" w:ascii="宋体" w:hAnsi="宋体" w:cs="宋体"/>
          <w:b/>
          <w:color w:val="auto"/>
          <w:kern w:val="0"/>
          <w:sz w:val="17"/>
          <w:highlight w:val="none"/>
          <w:lang w:val="zh-CN" w:bidi="zh-CN"/>
        </w:rPr>
      </w:pPr>
      <w:r>
        <w:rPr>
          <w:rFonts w:ascii="宋体" w:hAnsi="宋体" w:cs="宋体"/>
          <w:color w:val="auto"/>
          <w:kern w:val="0"/>
          <w:sz w:val="24"/>
          <w:highlight w:val="none"/>
          <w:lang w:val="zh-CN" w:bidi="zh-CN"/>
        </w:rPr>
        <mc:AlternateContent>
          <mc:Choice Requires="wps">
            <w:drawing>
              <wp:anchor distT="0" distB="0" distL="114300" distR="114300" simplePos="0" relativeHeight="251670528" behindDoc="0" locked="0" layoutInCell="1" allowOverlap="1">
                <wp:simplePos x="0" y="0"/>
                <wp:positionH relativeFrom="page">
                  <wp:posOffset>1043940</wp:posOffset>
                </wp:positionH>
                <wp:positionV relativeFrom="paragraph">
                  <wp:posOffset>173990</wp:posOffset>
                </wp:positionV>
                <wp:extent cx="1829435" cy="0"/>
                <wp:effectExtent l="0" t="4445" r="0" b="5080"/>
                <wp:wrapTopAndBottom/>
                <wp:docPr id="3" name="直线 54"/>
                <wp:cNvGraphicFramePr/>
                <a:graphic xmlns:a="http://schemas.openxmlformats.org/drawingml/2006/main">
                  <a:graphicData uri="http://schemas.microsoft.com/office/word/2010/wordprocessingShape">
                    <wps:wsp>
                      <wps:cNvCnPr/>
                      <wps:spPr>
                        <a:xfrm>
                          <a:off x="0" y="0"/>
                          <a:ext cx="1829435"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id="直线 54" o:spid="_x0000_s1026" o:spt="20" style="position:absolute;left:0pt;margin-left:82.2pt;margin-top:13.7pt;height:0pt;width:144.05pt;mso-position-horizontal-relative:page;mso-wrap-distance-bottom:0pt;mso-wrap-distance-top:0pt;z-index:251670528;mso-width-relative:page;mso-height-relative:page;" filled="f" stroked="t" coordsize="21600,21600" o:gfxdata="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7xpTH2AAAAAkB&#10;AAAPAAAAAAAAAAEAIAAAACIAAABkcnMvZG93bnJldi54bWxQSwECFAAUAAAACACHTuJAhHgo++IB&#10;AADQAwAADgAAAAAAAAABACAAAAAnAQAAZHJzL2Uyb0RvYy54bWxQSwUGAAAAAAYABgBZAQAAewUA&#10;AAAA&#10;">
                <v:fill on="f" focussize="0,0"/>
                <v:stroke weight="0.48pt" color="#000000" joinstyle="round"/>
                <v:imagedata o:title=""/>
                <o:lock v:ext="edit" aspectratio="f"/>
                <w10:wrap type="topAndBottom"/>
              </v:line>
            </w:pict>
          </mc:Fallback>
        </mc:AlternateContent>
      </w:r>
    </w:p>
    <w:p w14:paraId="53F78E2F">
      <w:pPr>
        <w:autoSpaceDE w:val="0"/>
        <w:autoSpaceDN w:val="0"/>
        <w:spacing w:before="129" w:line="312" w:lineRule="auto"/>
        <w:ind w:left="784" w:right="383" w:hanging="360"/>
        <w:rPr>
          <w:rFonts w:hint="eastAsia" w:ascii="宋体" w:hAnsi="宋体" w:cs="宋体"/>
          <w:color w:val="auto"/>
          <w:kern w:val="0"/>
          <w:sz w:val="18"/>
          <w:szCs w:val="22"/>
          <w:highlight w:val="none"/>
          <w:lang w:val="zh-CN" w:bidi="zh-CN"/>
        </w:rPr>
      </w:pPr>
      <w:r>
        <w:rPr>
          <w:rFonts w:ascii="宋体" w:hAnsi="宋体" w:cs="宋体"/>
          <w:color w:val="auto"/>
          <w:kern w:val="0"/>
          <w:position w:val="8"/>
          <w:sz w:val="9"/>
          <w:szCs w:val="22"/>
          <w:highlight w:val="none"/>
          <w:lang w:val="zh-CN" w:bidi="zh-CN"/>
        </w:rPr>
        <w:t xml:space="preserve">① </w:t>
      </w:r>
      <w:r>
        <w:rPr>
          <w:rFonts w:eastAsia="Times New Roman" w:cs="宋体"/>
          <w:color w:val="auto"/>
          <w:kern w:val="0"/>
          <w:sz w:val="18"/>
          <w:szCs w:val="22"/>
          <w:highlight w:val="none"/>
          <w:lang w:val="zh-CN" w:bidi="zh-CN"/>
        </w:rPr>
        <w:t xml:space="preserve">a. </w:t>
      </w:r>
      <w:r>
        <w:rPr>
          <w:rFonts w:hint="eastAsia" w:ascii="宋体" w:hAnsi="宋体" w:cs="宋体"/>
          <w:color w:val="auto"/>
          <w:kern w:val="0"/>
          <w:sz w:val="18"/>
          <w:szCs w:val="22"/>
          <w:highlight w:val="none"/>
          <w:lang w:val="zh-CN" w:bidi="zh-CN"/>
        </w:rPr>
        <w:t>采购人</w:t>
      </w:r>
      <w:r>
        <w:rPr>
          <w:rFonts w:ascii="宋体" w:hAnsi="宋体" w:cs="宋体"/>
          <w:color w:val="auto"/>
          <w:kern w:val="0"/>
          <w:sz w:val="18"/>
          <w:szCs w:val="22"/>
          <w:highlight w:val="none"/>
          <w:lang w:val="zh-CN" w:bidi="zh-CN"/>
        </w:rPr>
        <w:t>应在</w:t>
      </w:r>
      <w:r>
        <w:rPr>
          <w:rFonts w:hint="eastAsia" w:ascii="宋体" w:hAnsi="宋体" w:cs="宋体"/>
          <w:color w:val="auto"/>
          <w:kern w:val="0"/>
          <w:sz w:val="18"/>
          <w:szCs w:val="22"/>
          <w:highlight w:val="none"/>
          <w:lang w:val="zh-CN" w:bidi="zh-CN"/>
        </w:rPr>
        <w:t>竞争性磋商文件</w:t>
      </w:r>
      <w:r>
        <w:rPr>
          <w:rFonts w:ascii="宋体" w:hAnsi="宋体" w:cs="宋体"/>
          <w:color w:val="auto"/>
          <w:kern w:val="0"/>
          <w:sz w:val="18"/>
          <w:szCs w:val="22"/>
          <w:highlight w:val="none"/>
          <w:lang w:val="zh-CN" w:bidi="zh-CN"/>
        </w:rPr>
        <w:t>中规定若</w:t>
      </w:r>
      <w:r>
        <w:rPr>
          <w:rFonts w:hint="eastAsia" w:ascii="宋体" w:hAnsi="宋体" w:cs="宋体"/>
          <w:color w:val="auto"/>
          <w:kern w:val="0"/>
          <w:sz w:val="18"/>
          <w:szCs w:val="22"/>
          <w:highlight w:val="none"/>
          <w:lang w:val="zh-CN" w:bidi="zh-CN"/>
        </w:rPr>
        <w:t>供应商</w:t>
      </w:r>
      <w:r>
        <w:rPr>
          <w:rFonts w:ascii="宋体" w:hAnsi="宋体" w:cs="宋体"/>
          <w:color w:val="auto"/>
          <w:kern w:val="0"/>
          <w:sz w:val="18"/>
          <w:szCs w:val="22"/>
          <w:highlight w:val="none"/>
          <w:lang w:val="zh-CN" w:bidi="zh-CN"/>
        </w:rPr>
        <w:t>在所投标段中标需提供的主要机械设备和试验检测设备。</w:t>
      </w:r>
      <w:r>
        <w:rPr>
          <w:rFonts w:hint="eastAsia" w:ascii="宋体" w:hAnsi="宋体" w:cs="宋体"/>
          <w:color w:val="auto"/>
          <w:kern w:val="0"/>
          <w:sz w:val="18"/>
          <w:szCs w:val="22"/>
          <w:highlight w:val="none"/>
          <w:lang w:val="zh-CN" w:bidi="zh-CN"/>
        </w:rPr>
        <w:t>采购人</w:t>
      </w:r>
      <w:r>
        <w:rPr>
          <w:rFonts w:ascii="宋体" w:hAnsi="宋体" w:cs="宋体"/>
          <w:color w:val="auto"/>
          <w:kern w:val="0"/>
          <w:sz w:val="18"/>
          <w:szCs w:val="22"/>
          <w:highlight w:val="none"/>
          <w:lang w:val="zh-CN" w:bidi="zh-CN"/>
        </w:rPr>
        <w:t>将在合同谈判阶段要求中标人按照本表的最低要求填报为本标段配备的主要设备，在经</w:t>
      </w:r>
      <w:r>
        <w:rPr>
          <w:rFonts w:hint="eastAsia" w:ascii="宋体" w:hAnsi="宋体" w:cs="宋体"/>
          <w:color w:val="auto"/>
          <w:kern w:val="0"/>
          <w:sz w:val="18"/>
          <w:szCs w:val="22"/>
          <w:highlight w:val="none"/>
          <w:lang w:val="zh-CN" w:bidi="zh-CN"/>
        </w:rPr>
        <w:t>采购人</w:t>
      </w:r>
      <w:r>
        <w:rPr>
          <w:rFonts w:ascii="宋体" w:hAnsi="宋体" w:cs="宋体"/>
          <w:color w:val="auto"/>
          <w:kern w:val="0"/>
          <w:sz w:val="18"/>
          <w:szCs w:val="22"/>
          <w:highlight w:val="none"/>
          <w:lang w:val="zh-CN" w:bidi="zh-CN"/>
        </w:rPr>
        <w:t>审批后作为投入本标段的主要设备且不允许更换。如</w:t>
      </w:r>
      <w:r>
        <w:rPr>
          <w:rFonts w:hint="eastAsia" w:ascii="宋体" w:hAnsi="宋体" w:cs="宋体"/>
          <w:color w:val="auto"/>
          <w:kern w:val="0"/>
          <w:sz w:val="18"/>
          <w:szCs w:val="22"/>
          <w:highlight w:val="none"/>
          <w:lang w:val="zh-CN" w:bidi="zh-CN"/>
        </w:rPr>
        <w:t>采购人</w:t>
      </w:r>
      <w:r>
        <w:rPr>
          <w:rFonts w:ascii="宋体" w:hAnsi="宋体" w:cs="宋体"/>
          <w:color w:val="auto"/>
          <w:kern w:val="0"/>
          <w:sz w:val="18"/>
          <w:szCs w:val="22"/>
          <w:highlight w:val="none"/>
          <w:lang w:val="zh-CN" w:bidi="zh-CN"/>
        </w:rPr>
        <w:t>拟提供的设备数量和规格指标等不满足本表要求，</w:t>
      </w:r>
      <w:r>
        <w:rPr>
          <w:rFonts w:hint="eastAsia" w:ascii="宋体" w:hAnsi="宋体" w:cs="宋体"/>
          <w:color w:val="auto"/>
          <w:kern w:val="0"/>
          <w:sz w:val="18"/>
          <w:szCs w:val="22"/>
          <w:highlight w:val="none"/>
          <w:lang w:val="zh-CN" w:bidi="zh-CN"/>
        </w:rPr>
        <w:t>采购人</w:t>
      </w:r>
      <w:r>
        <w:rPr>
          <w:rFonts w:ascii="宋体" w:hAnsi="宋体" w:cs="宋体"/>
          <w:color w:val="auto"/>
          <w:kern w:val="0"/>
          <w:sz w:val="18"/>
          <w:szCs w:val="22"/>
          <w:highlight w:val="none"/>
          <w:lang w:val="zh-CN" w:bidi="zh-CN"/>
        </w:rPr>
        <w:t>应取消其中标资格。</w:t>
      </w:r>
    </w:p>
    <w:p w14:paraId="5B168015">
      <w:pPr>
        <w:autoSpaceDE w:val="0"/>
        <w:autoSpaceDN w:val="0"/>
        <w:spacing w:before="1" w:line="312" w:lineRule="auto"/>
        <w:ind w:left="875" w:right="383" w:hanging="180"/>
        <w:jc w:val="left"/>
        <w:rPr>
          <w:rFonts w:hint="eastAsia" w:ascii="宋体" w:hAnsi="宋体" w:cs="宋体"/>
          <w:color w:val="auto"/>
          <w:kern w:val="0"/>
          <w:sz w:val="18"/>
          <w:szCs w:val="22"/>
          <w:highlight w:val="none"/>
          <w:lang w:val="zh-CN" w:bidi="zh-CN"/>
        </w:rPr>
      </w:pPr>
      <w:r>
        <w:rPr>
          <w:rFonts w:hAnsi="宋体" w:eastAsia="Times New Roman" w:cs="宋体"/>
          <w:color w:val="auto"/>
          <w:kern w:val="0"/>
          <w:sz w:val="18"/>
          <w:szCs w:val="22"/>
          <w:highlight w:val="none"/>
          <w:lang w:val="zh-CN" w:bidi="zh-CN"/>
        </w:rPr>
        <w:t>b.</w:t>
      </w:r>
      <w:r>
        <w:rPr>
          <w:rFonts w:ascii="宋体" w:hAnsi="宋体" w:cs="宋体"/>
          <w:color w:val="auto"/>
          <w:kern w:val="0"/>
          <w:sz w:val="18"/>
          <w:szCs w:val="22"/>
          <w:highlight w:val="none"/>
          <w:lang w:val="zh-CN" w:bidi="zh-CN"/>
        </w:rPr>
        <w:t>本表不适用于已按资格预审文件或</w:t>
      </w:r>
      <w:r>
        <w:rPr>
          <w:rFonts w:hint="eastAsia" w:ascii="宋体" w:hAnsi="宋体" w:cs="宋体"/>
          <w:color w:val="auto"/>
          <w:kern w:val="0"/>
          <w:sz w:val="18"/>
          <w:szCs w:val="22"/>
          <w:highlight w:val="none"/>
          <w:lang w:val="zh-CN" w:bidi="zh-CN"/>
        </w:rPr>
        <w:t>竞争性磋商文件</w:t>
      </w:r>
      <w:r>
        <w:rPr>
          <w:rFonts w:ascii="宋体" w:hAnsi="宋体" w:cs="宋体"/>
          <w:color w:val="auto"/>
          <w:kern w:val="0"/>
          <w:sz w:val="18"/>
          <w:szCs w:val="22"/>
          <w:highlight w:val="none"/>
          <w:lang w:val="zh-CN" w:bidi="zh-CN"/>
        </w:rPr>
        <w:t>要求提供了主要机械设备和试验检测设备的特别复杂的特大桥梁和特长隧道项目主体工程以及其他有特殊要求的工程。</w:t>
      </w:r>
    </w:p>
    <w:p w14:paraId="093C8BC3">
      <w:pPr>
        <w:autoSpaceDE w:val="0"/>
        <w:autoSpaceDN w:val="0"/>
        <w:spacing w:line="312" w:lineRule="auto"/>
        <w:jc w:val="left"/>
        <w:rPr>
          <w:rFonts w:hint="eastAsia" w:ascii="宋体" w:hAnsi="宋体" w:cs="宋体"/>
          <w:color w:val="auto"/>
          <w:kern w:val="0"/>
          <w:sz w:val="18"/>
          <w:szCs w:val="22"/>
          <w:highlight w:val="none"/>
          <w:lang w:val="zh-CN" w:bidi="zh-CN"/>
        </w:rPr>
      </w:pPr>
    </w:p>
    <w:p w14:paraId="72CA5B0E">
      <w:pPr>
        <w:spacing w:after="120"/>
        <w:rPr>
          <w:color w:val="auto"/>
          <w:highlight w:val="none"/>
          <w:lang w:val="zh-CN" w:bidi="zh-CN"/>
        </w:rPr>
        <w:sectPr>
          <w:footerReference r:id="rId17" w:type="default"/>
          <w:footerReference r:id="rId18" w:type="even"/>
          <w:pgSz w:w="11910" w:h="16850"/>
          <w:pgMar w:top="1480" w:right="1200" w:bottom="1040" w:left="1220" w:header="876" w:footer="853" w:gutter="0"/>
          <w:cols w:space="720" w:num="1"/>
        </w:sectPr>
      </w:pPr>
    </w:p>
    <w:p w14:paraId="58141029">
      <w:pPr>
        <w:autoSpaceDE w:val="0"/>
        <w:autoSpaceDN w:val="0"/>
        <w:jc w:val="left"/>
        <w:rPr>
          <w:rFonts w:hint="eastAsia" w:ascii="宋体" w:hAnsi="宋体" w:cs="宋体"/>
          <w:color w:val="auto"/>
          <w:kern w:val="0"/>
          <w:sz w:val="20"/>
          <w:highlight w:val="none"/>
          <w:lang w:val="zh-CN" w:bidi="zh-CN"/>
        </w:rPr>
      </w:pPr>
    </w:p>
    <w:p w14:paraId="14BCDA47">
      <w:pPr>
        <w:autoSpaceDE w:val="0"/>
        <w:autoSpaceDN w:val="0"/>
        <w:spacing w:before="66"/>
        <w:ind w:left="424"/>
        <w:jc w:val="left"/>
        <w:rPr>
          <w:rFonts w:hint="eastAsia" w:ascii="黑体" w:hAnsi="宋体" w:eastAsia="黑体" w:cs="宋体"/>
          <w:color w:val="auto"/>
          <w:kern w:val="0"/>
          <w:sz w:val="24"/>
          <w:highlight w:val="none"/>
          <w:lang w:val="zh-CN" w:bidi="zh-CN"/>
        </w:rPr>
      </w:pPr>
      <w:bookmarkStart w:id="232" w:name="_bookmark275"/>
      <w:bookmarkEnd w:id="232"/>
    </w:p>
    <w:p w14:paraId="2C0E800E">
      <w:pPr>
        <w:autoSpaceDE w:val="0"/>
        <w:autoSpaceDN w:val="0"/>
        <w:spacing w:before="66"/>
        <w:ind w:left="424"/>
        <w:jc w:val="left"/>
        <w:rPr>
          <w:rFonts w:hint="eastAsia" w:ascii="黑体" w:hAnsi="宋体" w:eastAsia="黑体" w:cs="宋体"/>
          <w:color w:val="auto"/>
          <w:kern w:val="0"/>
          <w:sz w:val="24"/>
          <w:highlight w:val="none"/>
          <w:lang w:val="zh-CN" w:bidi="zh-CN"/>
        </w:rPr>
      </w:pPr>
      <w:r>
        <w:rPr>
          <w:rFonts w:hint="eastAsia" w:ascii="黑体" w:hAnsi="宋体" w:eastAsia="黑体" w:cs="宋体"/>
          <w:color w:val="auto"/>
          <w:kern w:val="0"/>
          <w:sz w:val="24"/>
          <w:highlight w:val="none"/>
          <w:lang w:val="zh-CN" w:bidi="zh-CN"/>
        </w:rPr>
        <w:t>附件六 项目经理委任书</w:t>
      </w:r>
    </w:p>
    <w:p w14:paraId="43535DA5">
      <w:pPr>
        <w:autoSpaceDE w:val="0"/>
        <w:autoSpaceDN w:val="0"/>
        <w:spacing w:before="5"/>
        <w:jc w:val="left"/>
        <w:rPr>
          <w:rFonts w:hint="eastAsia" w:ascii="黑体" w:hAnsi="宋体" w:cs="宋体"/>
          <w:color w:val="auto"/>
          <w:kern w:val="0"/>
          <w:sz w:val="32"/>
          <w:highlight w:val="none"/>
          <w:lang w:val="zh-CN" w:bidi="zh-CN"/>
        </w:rPr>
      </w:pPr>
      <w:r>
        <w:rPr>
          <w:rFonts w:ascii="宋体" w:hAnsi="宋体" w:cs="宋体"/>
          <w:color w:val="auto"/>
          <w:kern w:val="0"/>
          <w:sz w:val="24"/>
          <w:highlight w:val="none"/>
          <w:lang w:val="zh-CN" w:bidi="zh-CN"/>
        </w:rPr>
        <w:br w:type="column"/>
      </w:r>
    </w:p>
    <w:p w14:paraId="703C647F">
      <w:pPr>
        <w:autoSpaceDE w:val="0"/>
        <w:autoSpaceDN w:val="0"/>
        <w:ind w:left="424"/>
        <w:jc w:val="left"/>
        <w:rPr>
          <w:rFonts w:hint="eastAsia" w:ascii="黑体" w:hAnsi="宋体" w:eastAsia="黑体" w:cs="宋体"/>
          <w:color w:val="auto"/>
          <w:kern w:val="0"/>
          <w:sz w:val="28"/>
          <w:szCs w:val="22"/>
          <w:highlight w:val="none"/>
          <w:lang w:val="zh-CN" w:bidi="zh-CN"/>
        </w:rPr>
      </w:pPr>
      <w:r>
        <w:rPr>
          <w:rFonts w:hint="eastAsia" w:ascii="黑体" w:hAnsi="宋体" w:eastAsia="黑体" w:cs="宋体"/>
          <w:color w:val="auto"/>
          <w:kern w:val="0"/>
          <w:sz w:val="28"/>
          <w:szCs w:val="22"/>
          <w:highlight w:val="none"/>
          <w:u w:val="single"/>
          <w:lang w:val="zh-CN" w:bidi="zh-CN"/>
        </w:rPr>
        <w:t>（承包人全称）</w:t>
      </w:r>
    </w:p>
    <w:p w14:paraId="57E84902">
      <w:pPr>
        <w:autoSpaceDE w:val="0"/>
        <w:autoSpaceDN w:val="0"/>
        <w:jc w:val="left"/>
        <w:rPr>
          <w:rFonts w:hint="eastAsia" w:ascii="黑体" w:hAnsi="宋体" w:eastAsia="黑体" w:cs="宋体"/>
          <w:color w:val="auto"/>
          <w:kern w:val="0"/>
          <w:sz w:val="28"/>
          <w:szCs w:val="22"/>
          <w:highlight w:val="none"/>
          <w:lang w:val="zh-CN" w:bidi="zh-CN"/>
        </w:rPr>
        <w:sectPr>
          <w:type w:val="continuous"/>
          <w:pgSz w:w="11910" w:h="16850"/>
          <w:pgMar w:top="1600" w:right="1200" w:bottom="280" w:left="1220" w:header="720" w:footer="720" w:gutter="0"/>
          <w:cols w:equalWidth="0" w:num="2">
            <w:col w:w="2985" w:space="373"/>
            <w:col w:w="6132"/>
          </w:cols>
        </w:sectPr>
      </w:pPr>
    </w:p>
    <w:p w14:paraId="0545A8B9">
      <w:pPr>
        <w:autoSpaceDE w:val="0"/>
        <w:autoSpaceDN w:val="0"/>
        <w:spacing w:before="40"/>
        <w:ind w:left="2592"/>
        <w:jc w:val="left"/>
        <w:rPr>
          <w:rFonts w:hint="eastAsia" w:ascii="黑体" w:hAnsi="宋体" w:eastAsia="黑体" w:cs="宋体"/>
          <w:color w:val="auto"/>
          <w:kern w:val="0"/>
          <w:sz w:val="28"/>
          <w:szCs w:val="22"/>
          <w:highlight w:val="none"/>
          <w:lang w:val="zh-CN" w:bidi="zh-CN"/>
        </w:rPr>
      </w:pPr>
      <w:r>
        <w:rPr>
          <w:rFonts w:hint="eastAsia" w:ascii="黑体" w:hAnsi="宋体" w:eastAsia="黑体" w:cs="宋体"/>
          <w:color w:val="auto"/>
          <w:kern w:val="0"/>
          <w:sz w:val="28"/>
          <w:szCs w:val="22"/>
          <w:highlight w:val="none"/>
          <w:u w:val="single"/>
          <w:lang w:val="zh-CN" w:bidi="zh-CN"/>
        </w:rPr>
        <w:t xml:space="preserve">（合同工程名称） </w:t>
      </w:r>
      <w:r>
        <w:rPr>
          <w:rFonts w:hint="eastAsia" w:ascii="黑体" w:hAnsi="宋体" w:eastAsia="黑体" w:cs="宋体"/>
          <w:color w:val="auto"/>
          <w:kern w:val="0"/>
          <w:sz w:val="28"/>
          <w:szCs w:val="22"/>
          <w:highlight w:val="none"/>
          <w:lang w:val="zh-CN" w:bidi="zh-CN"/>
        </w:rPr>
        <w:t>项目经理委任书</w:t>
      </w:r>
    </w:p>
    <w:p w14:paraId="5C667043">
      <w:pPr>
        <w:autoSpaceDE w:val="0"/>
        <w:autoSpaceDN w:val="0"/>
        <w:jc w:val="left"/>
        <w:rPr>
          <w:rFonts w:hint="eastAsia" w:ascii="黑体" w:hAnsi="宋体" w:cs="宋体"/>
          <w:color w:val="auto"/>
          <w:kern w:val="0"/>
          <w:sz w:val="28"/>
          <w:highlight w:val="none"/>
          <w:lang w:val="zh-CN" w:bidi="zh-CN"/>
        </w:rPr>
      </w:pPr>
    </w:p>
    <w:p w14:paraId="60ED96E0">
      <w:pPr>
        <w:autoSpaceDE w:val="0"/>
        <w:autoSpaceDN w:val="0"/>
        <w:spacing w:before="9"/>
        <w:jc w:val="left"/>
        <w:rPr>
          <w:rFonts w:hint="eastAsia" w:ascii="黑体" w:hAnsi="宋体" w:cs="宋体"/>
          <w:color w:val="auto"/>
          <w:kern w:val="0"/>
          <w:sz w:val="41"/>
          <w:highlight w:val="none"/>
          <w:lang w:val="zh-CN" w:bidi="zh-CN"/>
        </w:rPr>
      </w:pPr>
    </w:p>
    <w:p w14:paraId="15C1F5BB">
      <w:pPr>
        <w:autoSpaceDE w:val="0"/>
        <w:autoSpaceDN w:val="0"/>
        <w:ind w:left="424"/>
        <w:jc w:val="left"/>
        <w:rPr>
          <w:rFonts w:hint="eastAsia" w:ascii="宋体" w:hAnsi="宋体" w:cs="宋体"/>
          <w:color w:val="auto"/>
          <w:kern w:val="0"/>
          <w:sz w:val="24"/>
          <w:highlight w:val="none"/>
          <w:lang w:val="zh-CN" w:bidi="zh-CN"/>
        </w:rPr>
      </w:pPr>
      <w:r>
        <w:rPr>
          <w:rFonts w:ascii="宋体" w:hAnsi="宋体" w:cs="宋体"/>
          <w:color w:val="auto"/>
          <w:spacing w:val="-61"/>
          <w:kern w:val="0"/>
          <w:sz w:val="24"/>
          <w:highlight w:val="none"/>
          <w:lang w:val="zh-CN" w:bidi="zh-CN"/>
        </w:rPr>
        <w:t>致：</w:t>
      </w:r>
      <w:r>
        <w:rPr>
          <w:rFonts w:ascii="宋体" w:hAnsi="宋体" w:cs="宋体"/>
          <w:color w:val="auto"/>
          <w:kern w:val="0"/>
          <w:sz w:val="24"/>
          <w:highlight w:val="none"/>
          <w:u w:val="single"/>
          <w:lang w:val="zh-CN" w:bidi="zh-CN"/>
        </w:rPr>
        <w:t>（发包人全称）</w:t>
      </w:r>
    </w:p>
    <w:p w14:paraId="4CFCBF0E">
      <w:pPr>
        <w:autoSpaceDE w:val="0"/>
        <w:autoSpaceDN w:val="0"/>
        <w:spacing w:before="94" w:line="312" w:lineRule="auto"/>
        <w:ind w:left="424" w:right="299" w:firstLine="616"/>
        <w:rPr>
          <w:rFonts w:hint="eastAsia" w:ascii="宋体" w:hAnsi="宋体" w:cs="宋体"/>
          <w:color w:val="auto"/>
          <w:kern w:val="0"/>
          <w:sz w:val="24"/>
          <w:highlight w:val="none"/>
          <w:lang w:val="zh-CN" w:bidi="zh-CN"/>
        </w:rPr>
      </w:pPr>
      <w:r>
        <w:rPr>
          <w:rFonts w:ascii="宋体" w:hAnsi="宋体" w:cs="宋体"/>
          <w:color w:val="auto"/>
          <w:kern w:val="0"/>
          <w:sz w:val="24"/>
          <w:highlight w:val="none"/>
          <w:u w:val="single"/>
          <w:lang w:val="zh-CN" w:bidi="zh-CN"/>
        </w:rPr>
        <w:t>（承包人全称）</w:t>
      </w:r>
      <w:r>
        <w:rPr>
          <w:rFonts w:ascii="宋体" w:hAnsi="宋体" w:cs="宋体"/>
          <w:color w:val="auto"/>
          <w:spacing w:val="-4"/>
          <w:kern w:val="0"/>
          <w:sz w:val="24"/>
          <w:highlight w:val="none"/>
          <w:lang w:val="zh-CN" w:bidi="zh-CN"/>
        </w:rPr>
        <w:t xml:space="preserve"> 法定代表人</w:t>
      </w:r>
      <w:r>
        <w:rPr>
          <w:rFonts w:ascii="宋体" w:hAnsi="宋体" w:cs="宋体"/>
          <w:color w:val="auto"/>
          <w:kern w:val="0"/>
          <w:sz w:val="24"/>
          <w:highlight w:val="none"/>
          <w:u w:val="single"/>
          <w:lang w:val="zh-CN" w:bidi="zh-CN"/>
        </w:rPr>
        <w:t>（</w:t>
      </w:r>
      <w:r>
        <w:rPr>
          <w:rFonts w:ascii="宋体" w:hAnsi="宋体" w:cs="宋体"/>
          <w:color w:val="auto"/>
          <w:spacing w:val="-4"/>
          <w:kern w:val="0"/>
          <w:sz w:val="24"/>
          <w:highlight w:val="none"/>
          <w:u w:val="single"/>
          <w:lang w:val="zh-CN" w:bidi="zh-CN"/>
        </w:rPr>
        <w:t>职务、姓名</w:t>
      </w:r>
      <w:r>
        <w:rPr>
          <w:rFonts w:ascii="宋体" w:hAnsi="宋体" w:cs="宋体"/>
          <w:color w:val="auto"/>
          <w:kern w:val="0"/>
          <w:sz w:val="24"/>
          <w:highlight w:val="none"/>
          <w:u w:val="single"/>
          <w:lang w:val="zh-CN" w:bidi="zh-CN"/>
        </w:rPr>
        <w:t>）</w:t>
      </w:r>
      <w:r>
        <w:rPr>
          <w:rFonts w:ascii="宋体" w:hAnsi="宋体" w:cs="宋体"/>
          <w:color w:val="auto"/>
          <w:spacing w:val="-4"/>
          <w:kern w:val="0"/>
          <w:sz w:val="24"/>
          <w:highlight w:val="none"/>
          <w:lang w:val="zh-CN" w:bidi="zh-CN"/>
        </w:rPr>
        <w:t xml:space="preserve"> 代表本单位委任</w:t>
      </w:r>
      <w:r>
        <w:rPr>
          <w:rFonts w:ascii="宋体" w:hAnsi="宋体" w:cs="宋体"/>
          <w:color w:val="auto"/>
          <w:kern w:val="0"/>
          <w:sz w:val="24"/>
          <w:highlight w:val="none"/>
          <w:u w:val="single"/>
          <w:lang w:val="zh-CN" w:bidi="zh-CN"/>
        </w:rPr>
        <w:t>（</w:t>
      </w:r>
      <w:r>
        <w:rPr>
          <w:rFonts w:ascii="宋体" w:hAnsi="宋体" w:cs="宋体"/>
          <w:color w:val="auto"/>
          <w:spacing w:val="-5"/>
          <w:kern w:val="0"/>
          <w:sz w:val="24"/>
          <w:highlight w:val="none"/>
          <w:u w:val="single"/>
          <w:lang w:val="zh-CN" w:bidi="zh-CN"/>
        </w:rPr>
        <w:t>职务、姓名）</w:t>
      </w:r>
      <w:r>
        <w:rPr>
          <w:rFonts w:ascii="宋体" w:hAnsi="宋体" w:cs="宋体"/>
          <w:color w:val="auto"/>
          <w:spacing w:val="-15"/>
          <w:kern w:val="0"/>
          <w:sz w:val="24"/>
          <w:highlight w:val="none"/>
          <w:lang w:val="zh-CN" w:bidi="zh-CN"/>
        </w:rPr>
        <w:t xml:space="preserve"> 为</w:t>
      </w:r>
      <w:r>
        <w:rPr>
          <w:rFonts w:ascii="宋体" w:hAnsi="宋体" w:cs="宋体"/>
          <w:color w:val="auto"/>
          <w:kern w:val="0"/>
          <w:sz w:val="24"/>
          <w:highlight w:val="none"/>
          <w:u w:val="single"/>
          <w:lang w:val="zh-CN" w:bidi="zh-CN"/>
        </w:rPr>
        <w:t>（合同工程名称</w:t>
      </w:r>
      <w:r>
        <w:rPr>
          <w:rFonts w:ascii="宋体" w:hAnsi="宋体" w:cs="宋体"/>
          <w:color w:val="auto"/>
          <w:spacing w:val="-15"/>
          <w:kern w:val="0"/>
          <w:sz w:val="24"/>
          <w:highlight w:val="none"/>
          <w:u w:val="single"/>
          <w:lang w:val="zh-CN" w:bidi="zh-CN"/>
        </w:rPr>
        <w:t>）</w:t>
      </w:r>
      <w:r>
        <w:rPr>
          <w:rFonts w:ascii="宋体" w:hAnsi="宋体" w:cs="宋体"/>
          <w:color w:val="auto"/>
          <w:spacing w:val="-5"/>
          <w:kern w:val="0"/>
          <w:sz w:val="24"/>
          <w:highlight w:val="none"/>
          <w:lang w:val="zh-CN" w:bidi="zh-CN"/>
        </w:rPr>
        <w:t>的项目经理。凡本合同执行中的有关技术、工程进度、现场管理、质量检验、结算与支付等方面工作，由</w:t>
      </w:r>
      <w:r>
        <w:rPr>
          <w:rFonts w:ascii="宋体" w:hAnsi="宋体" w:cs="宋体"/>
          <w:color w:val="auto"/>
          <w:spacing w:val="-5"/>
          <w:kern w:val="0"/>
          <w:sz w:val="24"/>
          <w:highlight w:val="none"/>
          <w:u w:val="single"/>
          <w:lang w:val="zh-CN" w:bidi="zh-CN"/>
        </w:rPr>
        <w:t xml:space="preserve"> （姓名） </w:t>
      </w:r>
      <w:r>
        <w:rPr>
          <w:rFonts w:ascii="宋体" w:hAnsi="宋体" w:cs="宋体"/>
          <w:color w:val="auto"/>
          <w:spacing w:val="-5"/>
          <w:kern w:val="0"/>
          <w:sz w:val="24"/>
          <w:highlight w:val="none"/>
          <w:lang w:val="zh-CN" w:bidi="zh-CN"/>
        </w:rPr>
        <w:t>代表本单位全面负责。</w:t>
      </w:r>
    </w:p>
    <w:p w14:paraId="173A57CD">
      <w:pPr>
        <w:autoSpaceDE w:val="0"/>
        <w:autoSpaceDN w:val="0"/>
        <w:spacing w:before="4"/>
        <w:jc w:val="left"/>
        <w:rPr>
          <w:rFonts w:hint="eastAsia" w:ascii="宋体" w:hAnsi="宋体" w:cs="宋体"/>
          <w:color w:val="auto"/>
          <w:kern w:val="0"/>
          <w:sz w:val="31"/>
          <w:highlight w:val="none"/>
          <w:lang w:val="zh-CN" w:bidi="zh-CN"/>
        </w:rPr>
      </w:pPr>
    </w:p>
    <w:p w14:paraId="3447138A">
      <w:pPr>
        <w:tabs>
          <w:tab w:val="left" w:pos="7308"/>
          <w:tab w:val="left" w:pos="7745"/>
          <w:tab w:val="left" w:pos="9101"/>
        </w:tabs>
        <w:autoSpaceDE w:val="0"/>
        <w:autoSpaceDN w:val="0"/>
        <w:spacing w:line="312" w:lineRule="auto"/>
        <w:ind w:left="5028" w:right="298" w:hanging="76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承包人：</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（盖单位章） 法定代表人：</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u w:val="single"/>
          <w:lang w:val="zh-CN" w:bidi="zh-CN"/>
        </w:rPr>
        <w:t>（职务）</w:t>
      </w:r>
      <w:r>
        <w:rPr>
          <w:rFonts w:ascii="宋体" w:hAnsi="宋体" w:cs="宋体"/>
          <w:color w:val="auto"/>
          <w:kern w:val="0"/>
          <w:sz w:val="24"/>
          <w:highlight w:val="none"/>
          <w:u w:val="single"/>
          <w:lang w:val="zh-CN" w:bidi="zh-CN"/>
        </w:rPr>
        <w:tab/>
      </w:r>
    </w:p>
    <w:p w14:paraId="25C55439">
      <w:pPr>
        <w:tabs>
          <w:tab w:val="left" w:pos="839"/>
          <w:tab w:val="left" w:pos="2556"/>
        </w:tabs>
        <w:autoSpaceDE w:val="0"/>
        <w:autoSpaceDN w:val="0"/>
        <w:spacing w:line="307" w:lineRule="exact"/>
        <w:ind w:right="382"/>
        <w:jc w:val="right"/>
        <w:rPr>
          <w:rFonts w:hint="eastAsia" w:ascii="宋体" w:hAnsi="宋体" w:cs="宋体"/>
          <w:color w:val="auto"/>
          <w:kern w:val="0"/>
          <w:sz w:val="24"/>
          <w:highlight w:val="none"/>
          <w:lang w:val="zh-CN" w:bidi="zh-CN"/>
        </w:rPr>
      </w:pPr>
      <w:r>
        <w:rPr>
          <w:rFonts w:hAnsi="宋体" w:eastAsia="Times New Roman" w:cs="宋体"/>
          <w:color w:val="auto"/>
          <w:kern w:val="0"/>
          <w:sz w:val="24"/>
          <w:highlight w:val="none"/>
          <w:u w:val="single"/>
          <w:lang w:val="zh-CN" w:bidi="zh-CN"/>
        </w:rPr>
        <w:tab/>
      </w:r>
      <w:r>
        <w:rPr>
          <w:rFonts w:ascii="宋体" w:hAnsi="宋体" w:cs="宋体"/>
          <w:color w:val="auto"/>
          <w:kern w:val="0"/>
          <w:sz w:val="24"/>
          <w:highlight w:val="none"/>
          <w:u w:val="single"/>
          <w:lang w:val="zh-CN" w:bidi="zh-CN"/>
        </w:rPr>
        <w:t>（姓名）</w:t>
      </w:r>
      <w:r>
        <w:rPr>
          <w:rFonts w:ascii="宋体" w:hAnsi="宋体" w:cs="宋体"/>
          <w:color w:val="auto"/>
          <w:kern w:val="0"/>
          <w:sz w:val="24"/>
          <w:highlight w:val="none"/>
          <w:u w:val="single"/>
          <w:lang w:val="zh-CN" w:bidi="zh-CN"/>
        </w:rPr>
        <w:tab/>
      </w:r>
    </w:p>
    <w:p w14:paraId="1E3CE64D">
      <w:pPr>
        <w:tabs>
          <w:tab w:val="left" w:pos="839"/>
          <w:tab w:val="left" w:pos="2556"/>
        </w:tabs>
        <w:autoSpaceDE w:val="0"/>
        <w:autoSpaceDN w:val="0"/>
        <w:spacing w:before="94"/>
        <w:ind w:right="382"/>
        <w:jc w:val="right"/>
        <w:rPr>
          <w:rFonts w:hint="eastAsia" w:ascii="宋体" w:hAnsi="宋体" w:cs="宋体"/>
          <w:color w:val="auto"/>
          <w:kern w:val="0"/>
          <w:sz w:val="24"/>
          <w:highlight w:val="none"/>
          <w:lang w:val="zh-CN" w:bidi="zh-CN"/>
        </w:rPr>
      </w:pPr>
      <w:r>
        <w:rPr>
          <w:rFonts w:hAnsi="宋体" w:eastAsia="Times New Roman" w:cs="宋体"/>
          <w:color w:val="auto"/>
          <w:kern w:val="0"/>
          <w:sz w:val="24"/>
          <w:highlight w:val="none"/>
          <w:u w:val="single"/>
          <w:lang w:val="zh-CN" w:bidi="zh-CN"/>
        </w:rPr>
        <w:tab/>
      </w:r>
      <w:r>
        <w:rPr>
          <w:rFonts w:ascii="宋体" w:hAnsi="宋体" w:cs="宋体"/>
          <w:color w:val="auto"/>
          <w:kern w:val="0"/>
          <w:sz w:val="24"/>
          <w:highlight w:val="none"/>
          <w:u w:val="single"/>
          <w:lang w:val="zh-CN" w:bidi="zh-CN"/>
        </w:rPr>
        <w:t>（签字）</w:t>
      </w:r>
      <w:r>
        <w:rPr>
          <w:rFonts w:ascii="宋体" w:hAnsi="宋体" w:cs="宋体"/>
          <w:color w:val="auto"/>
          <w:kern w:val="0"/>
          <w:sz w:val="24"/>
          <w:highlight w:val="none"/>
          <w:u w:val="single"/>
          <w:lang w:val="zh-CN" w:bidi="zh-CN"/>
        </w:rPr>
        <w:tab/>
      </w:r>
    </w:p>
    <w:p w14:paraId="215BD86A">
      <w:pPr>
        <w:tabs>
          <w:tab w:val="left" w:pos="6905"/>
          <w:tab w:val="left" w:pos="7745"/>
          <w:tab w:val="left" w:pos="8585"/>
        </w:tabs>
        <w:autoSpaceDE w:val="0"/>
        <w:autoSpaceDN w:val="0"/>
        <w:spacing w:before="91"/>
        <w:ind w:left="6065"/>
        <w:jc w:val="left"/>
        <w:rPr>
          <w:rFonts w:hint="eastAsia" w:ascii="宋体" w:hAnsi="宋体" w:cs="宋体"/>
          <w:color w:val="auto"/>
          <w:kern w:val="0"/>
          <w:sz w:val="24"/>
          <w:highlight w:val="none"/>
          <w:lang w:val="zh-CN" w:bidi="zh-CN"/>
        </w:rPr>
      </w:pPr>
      <w:r>
        <w:rPr>
          <w:rFonts w:hAnsi="宋体" w:eastAsia="Times New Roman" w:cs="宋体"/>
          <w:color w:val="auto"/>
          <w:kern w:val="0"/>
          <w:sz w:val="24"/>
          <w:highlight w:val="none"/>
          <w:u w:val="single"/>
          <w:lang w:val="zh-CN" w:bidi="zh-CN"/>
        </w:rPr>
        <w:tab/>
      </w:r>
      <w:r>
        <w:rPr>
          <w:rFonts w:ascii="宋体" w:hAnsi="宋体" w:cs="宋体"/>
          <w:color w:val="auto"/>
          <w:kern w:val="0"/>
          <w:sz w:val="24"/>
          <w:highlight w:val="none"/>
          <w:lang w:val="zh-CN" w:bidi="zh-CN"/>
        </w:rPr>
        <w:t>年</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月</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日</w:t>
      </w:r>
    </w:p>
    <w:p w14:paraId="5B8A1613">
      <w:pPr>
        <w:autoSpaceDE w:val="0"/>
        <w:autoSpaceDN w:val="0"/>
        <w:jc w:val="left"/>
        <w:rPr>
          <w:rFonts w:hint="eastAsia" w:ascii="宋体" w:hAnsi="宋体" w:cs="宋体"/>
          <w:color w:val="auto"/>
          <w:kern w:val="0"/>
          <w:sz w:val="26"/>
          <w:highlight w:val="none"/>
          <w:lang w:val="zh-CN" w:bidi="zh-CN"/>
        </w:rPr>
      </w:pPr>
    </w:p>
    <w:p w14:paraId="5B7DC040">
      <w:pPr>
        <w:autoSpaceDE w:val="0"/>
        <w:autoSpaceDN w:val="0"/>
        <w:jc w:val="left"/>
        <w:rPr>
          <w:rFonts w:hint="eastAsia" w:ascii="宋体" w:hAnsi="宋体" w:cs="宋体"/>
          <w:color w:val="auto"/>
          <w:kern w:val="0"/>
          <w:sz w:val="26"/>
          <w:highlight w:val="none"/>
          <w:lang w:val="zh-CN" w:bidi="zh-CN"/>
        </w:rPr>
      </w:pPr>
    </w:p>
    <w:p w14:paraId="02453FEE">
      <w:pPr>
        <w:autoSpaceDE w:val="0"/>
        <w:autoSpaceDN w:val="0"/>
        <w:jc w:val="left"/>
        <w:rPr>
          <w:rFonts w:hint="eastAsia" w:ascii="宋体" w:hAnsi="宋体" w:cs="宋体"/>
          <w:color w:val="auto"/>
          <w:kern w:val="0"/>
          <w:sz w:val="26"/>
          <w:highlight w:val="none"/>
          <w:lang w:val="zh-CN" w:bidi="zh-CN"/>
        </w:rPr>
      </w:pPr>
    </w:p>
    <w:p w14:paraId="35B2376C">
      <w:pPr>
        <w:autoSpaceDE w:val="0"/>
        <w:autoSpaceDN w:val="0"/>
        <w:spacing w:before="12"/>
        <w:jc w:val="left"/>
        <w:rPr>
          <w:rFonts w:hint="eastAsia" w:ascii="宋体" w:hAnsi="宋体" w:cs="宋体"/>
          <w:color w:val="auto"/>
          <w:kern w:val="0"/>
          <w:sz w:val="22"/>
          <w:highlight w:val="none"/>
          <w:lang w:val="zh-CN" w:bidi="zh-CN"/>
        </w:rPr>
      </w:pPr>
    </w:p>
    <w:p w14:paraId="1104F94A">
      <w:pPr>
        <w:tabs>
          <w:tab w:val="left" w:pos="2824"/>
        </w:tabs>
        <w:autoSpaceDE w:val="0"/>
        <w:autoSpaceDN w:val="0"/>
        <w:ind w:left="42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抄送：</w:t>
      </w:r>
      <w:r>
        <w:rPr>
          <w:rFonts w:ascii="宋体" w:hAnsi="宋体" w:cs="宋体"/>
          <w:color w:val="auto"/>
          <w:kern w:val="0"/>
          <w:sz w:val="24"/>
          <w:highlight w:val="none"/>
          <w:u w:val="single"/>
          <w:lang w:val="zh-CN" w:bidi="zh-CN"/>
        </w:rPr>
        <w:t>（监理人）</w:t>
      </w:r>
      <w:r>
        <w:rPr>
          <w:rFonts w:ascii="宋体" w:hAnsi="宋体" w:cs="宋体"/>
          <w:color w:val="auto"/>
          <w:kern w:val="0"/>
          <w:sz w:val="24"/>
          <w:highlight w:val="none"/>
          <w:u w:val="single"/>
          <w:lang w:val="zh-CN" w:bidi="zh-CN"/>
        </w:rPr>
        <w:tab/>
      </w:r>
    </w:p>
    <w:p w14:paraId="06DC4834">
      <w:pPr>
        <w:autoSpaceDE w:val="0"/>
        <w:autoSpaceDN w:val="0"/>
        <w:jc w:val="left"/>
        <w:rPr>
          <w:rFonts w:hint="eastAsia" w:ascii="宋体" w:hAnsi="宋体" w:cs="宋体"/>
          <w:color w:val="auto"/>
          <w:kern w:val="0"/>
          <w:sz w:val="22"/>
          <w:szCs w:val="22"/>
          <w:highlight w:val="none"/>
          <w:lang w:val="zh-CN" w:bidi="zh-CN"/>
        </w:rPr>
        <w:sectPr>
          <w:type w:val="continuous"/>
          <w:pgSz w:w="11910" w:h="16850"/>
          <w:pgMar w:top="1600" w:right="1200" w:bottom="280" w:left="1220" w:header="720" w:footer="720" w:gutter="0"/>
          <w:cols w:space="720" w:num="1"/>
        </w:sectPr>
      </w:pPr>
    </w:p>
    <w:p w14:paraId="4BCAAED5">
      <w:pPr>
        <w:autoSpaceDE w:val="0"/>
        <w:autoSpaceDN w:val="0"/>
        <w:spacing w:before="2"/>
        <w:jc w:val="left"/>
        <w:rPr>
          <w:rFonts w:hint="eastAsia" w:ascii="宋体" w:hAnsi="宋体" w:cs="宋体"/>
          <w:color w:val="auto"/>
          <w:kern w:val="0"/>
          <w:sz w:val="10"/>
          <w:highlight w:val="none"/>
          <w:lang w:val="zh-CN" w:bidi="zh-CN"/>
        </w:rPr>
      </w:pPr>
    </w:p>
    <w:p w14:paraId="39A20735">
      <w:pPr>
        <w:autoSpaceDE w:val="0"/>
        <w:autoSpaceDN w:val="0"/>
        <w:spacing w:before="67"/>
        <w:ind w:left="424"/>
        <w:jc w:val="left"/>
        <w:rPr>
          <w:rFonts w:hint="eastAsia" w:ascii="黑体" w:hAnsi="宋体" w:eastAsia="黑体" w:cs="宋体"/>
          <w:color w:val="auto"/>
          <w:kern w:val="0"/>
          <w:sz w:val="24"/>
          <w:highlight w:val="none"/>
          <w:lang w:val="zh-CN" w:bidi="zh-CN"/>
        </w:rPr>
      </w:pPr>
      <w:r>
        <w:rPr>
          <w:rFonts w:hint="eastAsia" w:ascii="黑体" w:hAnsi="宋体" w:eastAsia="黑体" w:cs="宋体"/>
          <w:color w:val="auto"/>
          <w:kern w:val="0"/>
          <w:sz w:val="24"/>
          <w:highlight w:val="none"/>
          <w:lang w:val="zh-CN" w:bidi="zh-CN"/>
        </w:rPr>
        <w:t>附件七 履约保证金格式</w:t>
      </w:r>
    </w:p>
    <w:p w14:paraId="17FB5054">
      <w:pPr>
        <w:autoSpaceDE w:val="0"/>
        <w:autoSpaceDN w:val="0"/>
        <w:spacing w:before="91"/>
        <w:ind w:left="42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如采用银行保函，格式如下。</w:t>
      </w:r>
    </w:p>
    <w:p w14:paraId="1F45525A">
      <w:pPr>
        <w:autoSpaceDE w:val="0"/>
        <w:autoSpaceDN w:val="0"/>
        <w:spacing w:before="9"/>
        <w:jc w:val="left"/>
        <w:rPr>
          <w:rFonts w:hint="eastAsia" w:ascii="宋体" w:hAnsi="宋体" w:cs="宋体"/>
          <w:color w:val="auto"/>
          <w:kern w:val="0"/>
          <w:sz w:val="29"/>
          <w:highlight w:val="none"/>
          <w:lang w:val="zh-CN" w:bidi="zh-CN"/>
        </w:rPr>
      </w:pPr>
    </w:p>
    <w:p w14:paraId="41750423">
      <w:pPr>
        <w:autoSpaceDE w:val="0"/>
        <w:autoSpaceDN w:val="0"/>
        <w:spacing w:before="61"/>
        <w:ind w:left="1098" w:right="1057"/>
        <w:jc w:val="center"/>
        <w:rPr>
          <w:rFonts w:hint="eastAsia" w:ascii="黑体" w:hAnsi="宋体" w:eastAsia="黑体" w:cs="宋体"/>
          <w:color w:val="auto"/>
          <w:kern w:val="0"/>
          <w:sz w:val="28"/>
          <w:szCs w:val="22"/>
          <w:highlight w:val="none"/>
          <w:lang w:val="zh-CN" w:bidi="zh-CN"/>
        </w:rPr>
      </w:pPr>
      <w:r>
        <w:rPr>
          <w:rFonts w:hint="eastAsia" w:ascii="黑体" w:hAnsi="宋体" w:eastAsia="黑体" w:cs="宋体"/>
          <w:color w:val="auto"/>
          <w:kern w:val="0"/>
          <w:sz w:val="28"/>
          <w:szCs w:val="22"/>
          <w:highlight w:val="none"/>
          <w:lang w:val="zh-CN" w:bidi="zh-CN"/>
        </w:rPr>
        <w:t>履约保证金</w:t>
      </w:r>
    </w:p>
    <w:p w14:paraId="412C8A75">
      <w:pPr>
        <w:autoSpaceDE w:val="0"/>
        <w:autoSpaceDN w:val="0"/>
        <w:jc w:val="left"/>
        <w:rPr>
          <w:rFonts w:hint="eastAsia" w:ascii="黑体" w:hAnsi="宋体" w:cs="宋体"/>
          <w:color w:val="auto"/>
          <w:kern w:val="0"/>
          <w:sz w:val="20"/>
          <w:highlight w:val="none"/>
          <w:lang w:val="zh-CN" w:bidi="zh-CN"/>
        </w:rPr>
      </w:pPr>
    </w:p>
    <w:p w14:paraId="64C878E1">
      <w:pPr>
        <w:autoSpaceDE w:val="0"/>
        <w:autoSpaceDN w:val="0"/>
        <w:spacing w:before="5"/>
        <w:jc w:val="left"/>
        <w:rPr>
          <w:rFonts w:hint="eastAsia" w:ascii="黑体" w:hAnsi="宋体" w:cs="宋体"/>
          <w:color w:val="auto"/>
          <w:kern w:val="0"/>
          <w:sz w:val="18"/>
          <w:highlight w:val="none"/>
          <w:lang w:val="zh-CN" w:bidi="zh-CN"/>
        </w:rPr>
      </w:pPr>
    </w:p>
    <w:p w14:paraId="79D2296D">
      <w:pPr>
        <w:tabs>
          <w:tab w:val="left" w:pos="2764"/>
        </w:tabs>
        <w:autoSpaceDE w:val="0"/>
        <w:autoSpaceDN w:val="0"/>
        <w:spacing w:before="1"/>
        <w:ind w:left="544"/>
        <w:jc w:val="left"/>
        <w:rPr>
          <w:rFonts w:hint="eastAsia" w:ascii="宋体" w:hAnsi="宋体" w:cs="宋体"/>
          <w:color w:val="auto"/>
          <w:kern w:val="0"/>
          <w:sz w:val="24"/>
          <w:highlight w:val="none"/>
          <w:lang w:val="zh-CN" w:bidi="zh-CN"/>
        </w:rPr>
      </w:pPr>
      <w:r>
        <w:rPr>
          <w:rFonts w:hAnsi="宋体" w:eastAsia="Times New Roman" w:cs="宋体"/>
          <w:color w:val="auto"/>
          <w:kern w:val="0"/>
          <w:sz w:val="24"/>
          <w:highlight w:val="none"/>
          <w:u w:val="single"/>
          <w:lang w:val="zh-CN" w:bidi="zh-CN"/>
        </w:rPr>
        <w:tab/>
      </w:r>
      <w:r>
        <w:rPr>
          <w:rFonts w:ascii="宋体" w:hAnsi="宋体" w:cs="宋体"/>
          <w:color w:val="auto"/>
          <w:kern w:val="0"/>
          <w:sz w:val="24"/>
          <w:highlight w:val="none"/>
          <w:lang w:val="zh-CN" w:bidi="zh-CN"/>
        </w:rPr>
        <w:t>（发包人名称</w:t>
      </w:r>
      <w:r>
        <w:rPr>
          <w:rFonts w:ascii="宋体" w:hAnsi="宋体" w:cs="宋体"/>
          <w:color w:val="auto"/>
          <w:spacing w:val="-120"/>
          <w:kern w:val="0"/>
          <w:sz w:val="24"/>
          <w:highlight w:val="none"/>
          <w:lang w:val="zh-CN" w:bidi="zh-CN"/>
        </w:rPr>
        <w:t>）</w:t>
      </w:r>
      <w:r>
        <w:rPr>
          <w:rFonts w:ascii="宋体" w:hAnsi="宋体" w:cs="宋体"/>
          <w:color w:val="auto"/>
          <w:kern w:val="0"/>
          <w:sz w:val="24"/>
          <w:highlight w:val="none"/>
          <w:lang w:val="zh-CN" w:bidi="zh-CN"/>
        </w:rPr>
        <w:t>：</w:t>
      </w:r>
    </w:p>
    <w:p w14:paraId="0E8C24B3">
      <w:pPr>
        <w:autoSpaceDE w:val="0"/>
        <w:autoSpaceDN w:val="0"/>
        <w:spacing w:before="5"/>
        <w:jc w:val="left"/>
        <w:rPr>
          <w:rFonts w:hint="eastAsia" w:ascii="宋体" w:hAnsi="宋体" w:cs="宋体"/>
          <w:color w:val="auto"/>
          <w:kern w:val="0"/>
          <w:sz w:val="38"/>
          <w:highlight w:val="none"/>
          <w:lang w:val="zh-CN" w:bidi="zh-CN"/>
        </w:rPr>
      </w:pPr>
    </w:p>
    <w:p w14:paraId="3168A24C">
      <w:pPr>
        <w:tabs>
          <w:tab w:val="left" w:pos="2113"/>
          <w:tab w:val="left" w:pos="3410"/>
          <w:tab w:val="left" w:pos="8139"/>
          <w:tab w:val="left" w:pos="8621"/>
        </w:tabs>
        <w:autoSpaceDE w:val="0"/>
        <w:autoSpaceDN w:val="0"/>
        <w:spacing w:line="312" w:lineRule="auto"/>
        <w:ind w:left="424" w:right="380" w:firstLine="599"/>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鉴于</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（发包人名称</w:t>
      </w:r>
      <w:r>
        <w:rPr>
          <w:rFonts w:ascii="宋体" w:hAnsi="宋体" w:cs="宋体"/>
          <w:color w:val="auto"/>
          <w:spacing w:val="-15"/>
          <w:kern w:val="0"/>
          <w:sz w:val="24"/>
          <w:highlight w:val="none"/>
          <w:lang w:val="zh-CN" w:bidi="zh-CN"/>
        </w:rPr>
        <w:t>，</w:t>
      </w:r>
      <w:r>
        <w:rPr>
          <w:rFonts w:ascii="宋体" w:hAnsi="宋体" w:cs="宋体"/>
          <w:color w:val="auto"/>
          <w:kern w:val="0"/>
          <w:sz w:val="24"/>
          <w:highlight w:val="none"/>
          <w:lang w:val="zh-CN" w:bidi="zh-CN"/>
        </w:rPr>
        <w:t>以下简称</w:t>
      </w:r>
      <w:r>
        <w:rPr>
          <w:rFonts w:eastAsia="Times New Roman" w:cs="宋体"/>
          <w:color w:val="auto"/>
          <w:kern w:val="0"/>
          <w:sz w:val="24"/>
          <w:highlight w:val="none"/>
          <w:lang w:val="zh-CN" w:bidi="zh-CN"/>
        </w:rPr>
        <w:t>“</w:t>
      </w:r>
      <w:r>
        <w:rPr>
          <w:rFonts w:ascii="宋体" w:hAnsi="宋体" w:cs="宋体"/>
          <w:color w:val="auto"/>
          <w:kern w:val="0"/>
          <w:sz w:val="24"/>
          <w:highlight w:val="none"/>
          <w:lang w:val="zh-CN" w:bidi="zh-CN"/>
        </w:rPr>
        <w:t>发包人</w:t>
      </w:r>
      <w:r>
        <w:rPr>
          <w:rFonts w:eastAsia="Times New Roman" w:cs="宋体"/>
          <w:color w:val="auto"/>
          <w:spacing w:val="-8"/>
          <w:kern w:val="0"/>
          <w:sz w:val="24"/>
          <w:highlight w:val="none"/>
          <w:lang w:val="zh-CN" w:bidi="zh-CN"/>
        </w:rPr>
        <w:t>”</w:t>
      </w:r>
      <w:r>
        <w:rPr>
          <w:rFonts w:ascii="宋体" w:hAnsi="宋体" w:cs="宋体"/>
          <w:color w:val="auto"/>
          <w:spacing w:val="-8"/>
          <w:kern w:val="0"/>
          <w:sz w:val="24"/>
          <w:highlight w:val="none"/>
          <w:lang w:val="zh-CN" w:bidi="zh-CN"/>
        </w:rPr>
        <w:t>）</w:t>
      </w:r>
      <w:r>
        <w:rPr>
          <w:rFonts w:ascii="宋体" w:hAnsi="宋体" w:cs="宋体"/>
          <w:color w:val="auto"/>
          <w:kern w:val="0"/>
          <w:sz w:val="24"/>
          <w:highlight w:val="none"/>
          <w:lang w:val="zh-CN" w:bidi="zh-CN"/>
        </w:rPr>
        <w:t>接受</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（承包人名称，以下简称</w:t>
      </w:r>
      <w:r>
        <w:rPr>
          <w:rFonts w:eastAsia="Times New Roman" w:cs="宋体"/>
          <w:color w:val="auto"/>
          <w:kern w:val="0"/>
          <w:sz w:val="24"/>
          <w:highlight w:val="none"/>
          <w:lang w:val="zh-CN" w:bidi="zh-CN"/>
        </w:rPr>
        <w:t>“</w:t>
      </w:r>
      <w:r>
        <w:rPr>
          <w:rFonts w:ascii="宋体" w:hAnsi="宋体" w:cs="宋体"/>
          <w:color w:val="auto"/>
          <w:kern w:val="0"/>
          <w:sz w:val="24"/>
          <w:highlight w:val="none"/>
          <w:lang w:val="zh-CN" w:bidi="zh-CN"/>
        </w:rPr>
        <w:t>承包人</w:t>
      </w:r>
      <w:r>
        <w:rPr>
          <w:rFonts w:eastAsia="Times New Roman" w:cs="宋体"/>
          <w:color w:val="auto"/>
          <w:kern w:val="0"/>
          <w:sz w:val="24"/>
          <w:highlight w:val="none"/>
          <w:lang w:val="zh-CN" w:bidi="zh-CN"/>
        </w:rPr>
        <w:t>”</w:t>
      </w:r>
      <w:r>
        <w:rPr>
          <w:rFonts w:ascii="宋体" w:hAnsi="宋体" w:cs="宋体"/>
          <w:color w:val="auto"/>
          <w:kern w:val="0"/>
          <w:sz w:val="24"/>
          <w:highlight w:val="none"/>
          <w:lang w:val="zh-CN" w:bidi="zh-CN"/>
        </w:rPr>
        <w:t>）于年月日参加</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（项目名称）</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标段施工的投标。我方愿意无条件地、不可撤销地就承包人履行与你方订立的合同，向你方提供担保。</w:t>
      </w:r>
    </w:p>
    <w:p w14:paraId="16270B17">
      <w:pPr>
        <w:numPr>
          <w:ilvl w:val="0"/>
          <w:numId w:val="32"/>
        </w:numPr>
        <w:tabs>
          <w:tab w:val="left" w:pos="1205"/>
          <w:tab w:val="left" w:pos="5820"/>
          <w:tab w:val="left" w:pos="8045"/>
        </w:tabs>
        <w:autoSpaceDE w:val="0"/>
        <w:autoSpaceDN w:val="0"/>
        <w:spacing w:before="2"/>
        <w:ind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担保金额人民币（大写）</w:t>
      </w:r>
      <w:r>
        <w:rPr>
          <w:rFonts w:ascii="宋体" w:hAnsi="宋体" w:cs="宋体"/>
          <w:color w:val="auto"/>
          <w:kern w:val="0"/>
          <w:sz w:val="24"/>
          <w:szCs w:val="22"/>
          <w:highlight w:val="none"/>
          <w:u w:val="single"/>
          <w:lang w:val="zh-CN" w:bidi="zh-CN"/>
        </w:rPr>
        <w:tab/>
      </w:r>
      <w:r>
        <w:rPr>
          <w:rFonts w:ascii="宋体" w:hAnsi="宋体" w:cs="宋体"/>
          <w:color w:val="auto"/>
          <w:kern w:val="0"/>
          <w:sz w:val="24"/>
          <w:szCs w:val="22"/>
          <w:highlight w:val="none"/>
          <w:lang w:val="zh-CN" w:bidi="zh-CN"/>
        </w:rPr>
        <w:t>元（</w:t>
      </w:r>
      <w:r>
        <w:rPr>
          <w:rFonts w:eastAsia="Times New Roman" w:cs="宋体"/>
          <w:color w:val="auto"/>
          <w:kern w:val="0"/>
          <w:sz w:val="24"/>
          <w:szCs w:val="22"/>
          <w:highlight w:val="none"/>
          <w:lang w:val="zh-CN" w:bidi="zh-CN"/>
        </w:rPr>
        <w:t>¥</w:t>
      </w:r>
      <w:r>
        <w:rPr>
          <w:rFonts w:eastAsia="Times New Roman" w:cs="宋体"/>
          <w:color w:val="auto"/>
          <w:kern w:val="0"/>
          <w:sz w:val="24"/>
          <w:szCs w:val="22"/>
          <w:highlight w:val="none"/>
          <w:u w:val="single"/>
          <w:lang w:val="zh-CN" w:bidi="zh-CN"/>
        </w:rPr>
        <w:tab/>
      </w:r>
      <w:r>
        <w:rPr>
          <w:rFonts w:ascii="宋体" w:hAnsi="宋体" w:cs="宋体"/>
          <w:color w:val="auto"/>
          <w:spacing w:val="-120"/>
          <w:kern w:val="0"/>
          <w:sz w:val="24"/>
          <w:szCs w:val="22"/>
          <w:highlight w:val="none"/>
          <w:lang w:val="zh-CN" w:bidi="zh-CN"/>
        </w:rPr>
        <w:t>）</w:t>
      </w:r>
      <w:r>
        <w:rPr>
          <w:rFonts w:ascii="宋体" w:hAnsi="宋体" w:cs="宋体"/>
          <w:color w:val="auto"/>
          <w:kern w:val="0"/>
          <w:sz w:val="24"/>
          <w:szCs w:val="22"/>
          <w:highlight w:val="none"/>
          <w:lang w:val="zh-CN" w:bidi="zh-CN"/>
        </w:rPr>
        <w:t>。</w:t>
      </w:r>
    </w:p>
    <w:p w14:paraId="72E11DC9">
      <w:pPr>
        <w:numPr>
          <w:ilvl w:val="0"/>
          <w:numId w:val="32"/>
        </w:numPr>
        <w:tabs>
          <w:tab w:val="left" w:pos="1212"/>
        </w:tabs>
        <w:autoSpaceDE w:val="0"/>
        <w:autoSpaceDN w:val="0"/>
        <w:spacing w:before="93" w:line="288" w:lineRule="auto"/>
        <w:ind w:right="375" w:firstLine="480"/>
        <w:jc w:val="left"/>
        <w:rPr>
          <w:rFonts w:hint="eastAsia" w:ascii="黑体" w:hAnsi="黑体" w:eastAsia="黑体" w:cs="宋体"/>
          <w:color w:val="auto"/>
          <w:kern w:val="0"/>
          <w:sz w:val="14"/>
          <w:szCs w:val="22"/>
          <w:highlight w:val="none"/>
          <w:lang w:val="zh-CN" w:bidi="zh-CN"/>
        </w:rPr>
      </w:pPr>
      <w:r>
        <w:rPr>
          <w:rFonts w:ascii="宋体" w:hAnsi="宋体" w:cs="宋体"/>
          <w:color w:val="auto"/>
          <w:spacing w:val="2"/>
          <w:kern w:val="0"/>
          <w:sz w:val="24"/>
          <w:szCs w:val="22"/>
          <w:highlight w:val="none"/>
          <w:lang w:val="zh-CN" w:bidi="zh-CN"/>
        </w:rPr>
        <w:t>担保有效期自发包人与承包人签订的合同生效之日起至发包人签发交工验</w:t>
      </w:r>
      <w:r>
        <w:rPr>
          <w:rFonts w:ascii="宋体" w:hAnsi="宋体" w:cs="宋体"/>
          <w:color w:val="auto"/>
          <w:kern w:val="0"/>
          <w:sz w:val="24"/>
          <w:szCs w:val="22"/>
          <w:highlight w:val="none"/>
          <w:lang w:val="zh-CN" w:bidi="zh-CN"/>
        </w:rPr>
        <w:t>收证书且承包人按照合同约定缴纳质量保证金之日止。</w:t>
      </w:r>
      <w:r>
        <w:rPr>
          <w:rFonts w:hint="eastAsia" w:ascii="黑体" w:hAnsi="黑体" w:eastAsia="黑体" w:cs="宋体"/>
          <w:color w:val="auto"/>
          <w:kern w:val="0"/>
          <w:position w:val="13"/>
          <w:sz w:val="14"/>
          <w:szCs w:val="22"/>
          <w:highlight w:val="none"/>
          <w:lang w:val="zh-CN" w:bidi="zh-CN"/>
        </w:rPr>
        <w:t>①</w:t>
      </w:r>
    </w:p>
    <w:p w14:paraId="41409D35">
      <w:pPr>
        <w:numPr>
          <w:ilvl w:val="0"/>
          <w:numId w:val="32"/>
        </w:numPr>
        <w:tabs>
          <w:tab w:val="left" w:pos="1205"/>
        </w:tabs>
        <w:autoSpaceDE w:val="0"/>
        <w:autoSpaceDN w:val="0"/>
        <w:spacing w:before="31" w:line="312" w:lineRule="auto"/>
        <w:ind w:right="361"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 xml:space="preserve">在本担保有效期内，因承包人违反合同约定的义务给你方造成经济损失时， </w:t>
      </w:r>
      <w:r>
        <w:rPr>
          <w:rFonts w:ascii="宋体" w:hAnsi="宋体" w:cs="宋体"/>
          <w:color w:val="auto"/>
          <w:spacing w:val="-2"/>
          <w:kern w:val="0"/>
          <w:sz w:val="24"/>
          <w:szCs w:val="22"/>
          <w:highlight w:val="none"/>
          <w:lang w:val="zh-CN" w:bidi="zh-CN"/>
        </w:rPr>
        <w:t xml:space="preserve">我方在收到你方以书面形式提出的在担保金额内的赔偿要求后，在 </w:t>
      </w:r>
      <w:r>
        <w:rPr>
          <w:rFonts w:hAnsi="宋体" w:eastAsia="Times New Roman" w:cs="宋体"/>
          <w:color w:val="auto"/>
          <w:kern w:val="0"/>
          <w:sz w:val="24"/>
          <w:szCs w:val="22"/>
          <w:highlight w:val="none"/>
          <w:lang w:val="zh-CN" w:bidi="zh-CN"/>
        </w:rPr>
        <w:t>7</w:t>
      </w:r>
      <w:r>
        <w:rPr>
          <w:rFonts w:ascii="宋体" w:hAnsi="宋体" w:cs="宋体"/>
          <w:color w:val="auto"/>
          <w:kern w:val="0"/>
          <w:sz w:val="24"/>
          <w:szCs w:val="22"/>
          <w:highlight w:val="none"/>
          <w:lang w:val="zh-CN" w:bidi="zh-CN"/>
        </w:rPr>
        <w:t>日内无条件支付，无须你方出具证明或陈述理由。</w:t>
      </w:r>
    </w:p>
    <w:p w14:paraId="66DBD763">
      <w:pPr>
        <w:numPr>
          <w:ilvl w:val="0"/>
          <w:numId w:val="32"/>
        </w:numPr>
        <w:tabs>
          <w:tab w:val="left" w:pos="1205"/>
        </w:tabs>
        <w:autoSpaceDE w:val="0"/>
        <w:autoSpaceDN w:val="0"/>
        <w:spacing w:before="2" w:line="312" w:lineRule="auto"/>
        <w:ind w:right="263" w:firstLine="480"/>
        <w:jc w:val="left"/>
        <w:rPr>
          <w:rFonts w:hint="eastAsia" w:ascii="宋体" w:hAnsi="宋体" w:cs="宋体"/>
          <w:color w:val="auto"/>
          <w:kern w:val="0"/>
          <w:sz w:val="24"/>
          <w:szCs w:val="22"/>
          <w:highlight w:val="none"/>
          <w:lang w:val="zh-CN" w:bidi="zh-CN"/>
        </w:rPr>
      </w:pPr>
      <w:r>
        <w:rPr>
          <w:rFonts w:ascii="宋体" w:hAnsi="宋体" w:cs="宋体"/>
          <w:color w:val="auto"/>
          <w:spacing w:val="-5"/>
          <w:kern w:val="0"/>
          <w:sz w:val="24"/>
          <w:szCs w:val="22"/>
          <w:highlight w:val="none"/>
          <w:lang w:val="zh-CN" w:bidi="zh-CN"/>
        </w:rPr>
        <w:t xml:space="preserve">发包人和承包人按合同条款第 </w:t>
      </w:r>
      <w:r>
        <w:rPr>
          <w:rFonts w:hAnsi="宋体" w:eastAsia="Times New Roman" w:cs="宋体"/>
          <w:color w:val="auto"/>
          <w:kern w:val="0"/>
          <w:sz w:val="24"/>
          <w:szCs w:val="22"/>
          <w:highlight w:val="none"/>
          <w:lang w:val="zh-CN" w:bidi="zh-CN"/>
        </w:rPr>
        <w:t xml:space="preserve">15 </w:t>
      </w:r>
      <w:r>
        <w:rPr>
          <w:rFonts w:ascii="宋体" w:hAnsi="宋体" w:cs="宋体"/>
          <w:color w:val="auto"/>
          <w:spacing w:val="-4"/>
          <w:kern w:val="0"/>
          <w:sz w:val="24"/>
          <w:szCs w:val="22"/>
          <w:highlight w:val="none"/>
          <w:lang w:val="zh-CN" w:bidi="zh-CN"/>
        </w:rPr>
        <w:t>条变更合同时，无论我方是否收到该变更， 我方承担本担保规定的义务不变。</w:t>
      </w:r>
    </w:p>
    <w:p w14:paraId="1AE2E8B4">
      <w:pPr>
        <w:autoSpaceDE w:val="0"/>
        <w:autoSpaceDN w:val="0"/>
        <w:jc w:val="left"/>
        <w:rPr>
          <w:rFonts w:hint="eastAsia" w:ascii="宋体" w:hAnsi="宋体" w:cs="宋体"/>
          <w:color w:val="auto"/>
          <w:kern w:val="0"/>
          <w:sz w:val="24"/>
          <w:highlight w:val="none"/>
          <w:lang w:val="zh-CN" w:bidi="zh-CN"/>
        </w:rPr>
      </w:pPr>
    </w:p>
    <w:p w14:paraId="0E05FEE9">
      <w:pPr>
        <w:autoSpaceDE w:val="0"/>
        <w:autoSpaceDN w:val="0"/>
        <w:jc w:val="left"/>
        <w:rPr>
          <w:rFonts w:hint="eastAsia" w:ascii="宋体" w:hAnsi="宋体" w:cs="宋体"/>
          <w:color w:val="auto"/>
          <w:kern w:val="0"/>
          <w:sz w:val="24"/>
          <w:highlight w:val="none"/>
          <w:lang w:val="zh-CN" w:bidi="zh-CN"/>
        </w:rPr>
      </w:pPr>
    </w:p>
    <w:p w14:paraId="1710E8FE">
      <w:pPr>
        <w:tabs>
          <w:tab w:val="left" w:pos="7781"/>
          <w:tab w:val="left" w:pos="8880"/>
        </w:tabs>
        <w:autoSpaceDE w:val="0"/>
        <w:autoSpaceDN w:val="0"/>
        <w:spacing w:before="186" w:line="276" w:lineRule="auto"/>
        <w:ind w:left="3921" w:right="262"/>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担保人名称：</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u w:val="single"/>
          <w:lang w:val="zh-CN" w:bidi="zh-CN"/>
        </w:rPr>
        <w:t>（</w:t>
      </w:r>
      <w:r>
        <w:rPr>
          <w:rFonts w:ascii="宋体" w:hAnsi="宋体" w:cs="宋体"/>
          <w:color w:val="auto"/>
          <w:kern w:val="0"/>
          <w:sz w:val="24"/>
          <w:highlight w:val="none"/>
          <w:lang w:val="zh-CN" w:bidi="zh-CN"/>
        </w:rPr>
        <w:t>盖单位章） 法定代表人或其委托代理人</w:t>
      </w:r>
      <w:r>
        <w:rPr>
          <w:rFonts w:ascii="宋体" w:hAnsi="宋体" w:cs="宋体"/>
          <w:color w:val="auto"/>
          <w:kern w:val="0"/>
          <w:sz w:val="24"/>
          <w:highlight w:val="none"/>
          <w:u w:val="single"/>
          <w:lang w:val="zh-CN" w:bidi="zh-CN"/>
        </w:rPr>
        <w:t>：       （</w:t>
      </w:r>
      <w:r>
        <w:rPr>
          <w:rFonts w:ascii="宋体" w:hAnsi="宋体" w:cs="宋体"/>
          <w:color w:val="auto"/>
          <w:kern w:val="0"/>
          <w:sz w:val="24"/>
          <w:highlight w:val="none"/>
          <w:lang w:val="zh-CN" w:bidi="zh-CN"/>
        </w:rPr>
        <w:t xml:space="preserve">签字） </w:t>
      </w:r>
    </w:p>
    <w:p w14:paraId="7EC72286">
      <w:pPr>
        <w:tabs>
          <w:tab w:val="left" w:pos="7781"/>
          <w:tab w:val="left" w:pos="8880"/>
        </w:tabs>
        <w:autoSpaceDE w:val="0"/>
        <w:autoSpaceDN w:val="0"/>
        <w:spacing w:before="186" w:line="276" w:lineRule="auto"/>
        <w:ind w:left="3921" w:right="262"/>
        <w:rPr>
          <w:rFonts w:hAnsi="宋体" w:eastAsia="Times New Roman" w:cs="宋体"/>
          <w:color w:val="auto"/>
          <w:kern w:val="0"/>
          <w:sz w:val="24"/>
          <w:highlight w:val="none"/>
          <w:lang w:val="zh-CN" w:bidi="zh-CN"/>
        </w:rPr>
      </w:pPr>
      <w:r>
        <w:rPr>
          <w:rFonts w:ascii="宋体" w:hAnsi="宋体" w:cs="宋体"/>
          <w:color w:val="auto"/>
          <w:kern w:val="0"/>
          <w:sz w:val="24"/>
          <w:highlight w:val="none"/>
          <w:lang w:val="zh-CN" w:bidi="zh-CN"/>
        </w:rPr>
        <w:t>地 址 ：</w:t>
      </w:r>
    </w:p>
    <w:p w14:paraId="38846F1C">
      <w:pPr>
        <w:tabs>
          <w:tab w:val="left" w:pos="4641"/>
          <w:tab w:val="left" w:pos="8880"/>
          <w:tab w:val="left" w:pos="9017"/>
        </w:tabs>
        <w:autoSpaceDE w:val="0"/>
        <w:autoSpaceDN w:val="0"/>
        <w:spacing w:before="1" w:line="276" w:lineRule="auto"/>
        <w:ind w:left="3921" w:right="466"/>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邮政编码：</w:t>
      </w:r>
    </w:p>
    <w:p w14:paraId="4BA74589">
      <w:pPr>
        <w:tabs>
          <w:tab w:val="left" w:pos="4641"/>
          <w:tab w:val="left" w:pos="8880"/>
          <w:tab w:val="left" w:pos="9017"/>
        </w:tabs>
        <w:autoSpaceDE w:val="0"/>
        <w:autoSpaceDN w:val="0"/>
        <w:spacing w:before="1" w:line="276" w:lineRule="auto"/>
        <w:ind w:left="3921" w:right="466"/>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电</w:t>
      </w:r>
      <w:r>
        <w:rPr>
          <w:rFonts w:ascii="宋体" w:hAnsi="宋体" w:cs="宋体"/>
          <w:color w:val="auto"/>
          <w:kern w:val="0"/>
          <w:sz w:val="24"/>
          <w:highlight w:val="none"/>
          <w:lang w:val="zh-CN" w:bidi="zh-CN"/>
        </w:rPr>
        <w:tab/>
      </w:r>
      <w:r>
        <w:rPr>
          <w:rFonts w:ascii="宋体" w:hAnsi="宋体" w:cs="宋体"/>
          <w:color w:val="auto"/>
          <w:kern w:val="0"/>
          <w:sz w:val="24"/>
          <w:highlight w:val="none"/>
          <w:lang w:val="zh-CN" w:bidi="zh-CN"/>
        </w:rPr>
        <w:t>话：</w:t>
      </w:r>
    </w:p>
    <w:p w14:paraId="6B2373BB">
      <w:pPr>
        <w:tabs>
          <w:tab w:val="left" w:pos="4641"/>
          <w:tab w:val="left" w:pos="8880"/>
          <w:tab w:val="left" w:pos="9017"/>
        </w:tabs>
        <w:autoSpaceDE w:val="0"/>
        <w:autoSpaceDN w:val="0"/>
        <w:spacing w:before="1" w:line="276" w:lineRule="auto"/>
        <w:ind w:left="3921" w:right="466"/>
        <w:jc w:val="left"/>
        <w:rPr>
          <w:rFonts w:hAnsi="宋体" w:eastAsia="Times New Roman" w:cs="宋体"/>
          <w:color w:val="auto"/>
          <w:kern w:val="0"/>
          <w:sz w:val="24"/>
          <w:highlight w:val="none"/>
          <w:lang w:val="zh-CN" w:bidi="zh-CN"/>
        </w:rPr>
      </w:pPr>
      <w:r>
        <w:rPr>
          <w:rFonts w:ascii="宋体" w:hAnsi="宋体" w:cs="宋体"/>
          <w:color w:val="auto"/>
          <w:kern w:val="0"/>
          <w:sz w:val="24"/>
          <w:highlight w:val="none"/>
          <w:lang w:val="zh-CN" w:bidi="zh-CN"/>
        </w:rPr>
        <w:t>传</w:t>
      </w:r>
      <w:r>
        <w:rPr>
          <w:rFonts w:ascii="宋体" w:hAnsi="宋体" w:cs="宋体"/>
          <w:color w:val="auto"/>
          <w:kern w:val="0"/>
          <w:sz w:val="24"/>
          <w:highlight w:val="none"/>
          <w:lang w:val="zh-CN" w:bidi="zh-CN"/>
        </w:rPr>
        <w:tab/>
      </w:r>
      <w:r>
        <w:rPr>
          <w:rFonts w:ascii="宋体" w:hAnsi="宋体" w:cs="宋体"/>
          <w:color w:val="auto"/>
          <w:kern w:val="0"/>
          <w:sz w:val="24"/>
          <w:highlight w:val="none"/>
          <w:lang w:val="zh-CN" w:bidi="zh-CN"/>
        </w:rPr>
        <w:t>真：</w:t>
      </w:r>
    </w:p>
    <w:p w14:paraId="4A1BBA67">
      <w:pPr>
        <w:tabs>
          <w:tab w:val="left" w:pos="6876"/>
          <w:tab w:val="left" w:pos="7901"/>
          <w:tab w:val="left" w:pos="8861"/>
        </w:tabs>
        <w:autoSpaceDE w:val="0"/>
        <w:autoSpaceDN w:val="0"/>
        <w:spacing w:before="1" w:line="276" w:lineRule="auto"/>
        <w:ind w:left="5981"/>
        <w:jc w:val="left"/>
        <w:rPr>
          <w:rFonts w:hint="eastAsia" w:ascii="宋体" w:hAnsi="宋体" w:cs="宋体"/>
          <w:color w:val="auto"/>
          <w:kern w:val="0"/>
          <w:sz w:val="24"/>
          <w:highlight w:val="none"/>
          <w:lang w:val="zh-CN" w:bidi="zh-CN"/>
        </w:rPr>
      </w:pPr>
      <w:r>
        <w:rPr>
          <w:rFonts w:hAnsi="宋体" w:eastAsia="Times New Roman" w:cs="宋体"/>
          <w:color w:val="auto"/>
          <w:kern w:val="0"/>
          <w:sz w:val="24"/>
          <w:highlight w:val="none"/>
          <w:u w:val="single"/>
          <w:lang w:val="zh-CN" w:bidi="zh-CN"/>
        </w:rPr>
        <w:tab/>
      </w:r>
      <w:r>
        <w:rPr>
          <w:rFonts w:ascii="宋体" w:hAnsi="宋体" w:cs="宋体"/>
          <w:color w:val="auto"/>
          <w:kern w:val="0"/>
          <w:sz w:val="24"/>
          <w:highlight w:val="none"/>
          <w:lang w:val="zh-CN" w:bidi="zh-CN"/>
        </w:rPr>
        <w:t>年</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月</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日</w:t>
      </w:r>
    </w:p>
    <w:p w14:paraId="24CAE9CC">
      <w:pPr>
        <w:autoSpaceDE w:val="0"/>
        <w:autoSpaceDN w:val="0"/>
        <w:jc w:val="left"/>
        <w:rPr>
          <w:rFonts w:hint="eastAsia" w:ascii="宋体" w:hAnsi="宋体" w:cs="宋体"/>
          <w:color w:val="auto"/>
          <w:kern w:val="0"/>
          <w:sz w:val="20"/>
          <w:highlight w:val="none"/>
          <w:lang w:val="zh-CN" w:bidi="zh-CN"/>
        </w:rPr>
      </w:pPr>
    </w:p>
    <w:p w14:paraId="1777EB90">
      <w:pPr>
        <w:autoSpaceDE w:val="0"/>
        <w:autoSpaceDN w:val="0"/>
        <w:jc w:val="left"/>
        <w:rPr>
          <w:rFonts w:hint="eastAsia" w:ascii="宋体" w:hAnsi="宋体" w:cs="宋体"/>
          <w:color w:val="auto"/>
          <w:kern w:val="0"/>
          <w:sz w:val="20"/>
          <w:highlight w:val="none"/>
          <w:lang w:val="zh-CN" w:bidi="zh-CN"/>
        </w:rPr>
      </w:pPr>
    </w:p>
    <w:p w14:paraId="6E94AC7B">
      <w:pPr>
        <w:autoSpaceDE w:val="0"/>
        <w:autoSpaceDN w:val="0"/>
        <w:rPr>
          <w:rFonts w:hint="eastAsia" w:ascii="宋体" w:hAnsi="宋体" w:cs="宋体"/>
          <w:color w:val="auto"/>
          <w:kern w:val="0"/>
          <w:sz w:val="18"/>
          <w:szCs w:val="22"/>
          <w:highlight w:val="none"/>
          <w:lang w:val="zh-CN" w:bidi="zh-CN"/>
        </w:rPr>
        <w:sectPr>
          <w:footerReference r:id="rId19" w:type="default"/>
          <w:footerReference r:id="rId20" w:type="even"/>
          <w:pgSz w:w="11910" w:h="16850"/>
          <w:pgMar w:top="1480" w:right="1200" w:bottom="1040" w:left="1220" w:header="876" w:footer="853" w:gutter="0"/>
          <w:cols w:space="720" w:num="1"/>
        </w:sectPr>
      </w:pPr>
    </w:p>
    <w:p w14:paraId="58A9DB3A">
      <w:pPr>
        <w:autoSpaceDE w:val="0"/>
        <w:autoSpaceDN w:val="0"/>
        <w:spacing w:before="9"/>
        <w:jc w:val="left"/>
        <w:rPr>
          <w:rFonts w:hint="eastAsia" w:ascii="宋体" w:hAnsi="宋体" w:cs="宋体"/>
          <w:color w:val="auto"/>
          <w:kern w:val="0"/>
          <w:sz w:val="8"/>
          <w:highlight w:val="none"/>
          <w:lang w:val="zh-CN" w:bidi="zh-CN"/>
        </w:rPr>
      </w:pPr>
    </w:p>
    <w:p w14:paraId="074C1352">
      <w:pPr>
        <w:autoSpaceDE w:val="0"/>
        <w:autoSpaceDN w:val="0"/>
        <w:spacing w:before="66"/>
        <w:ind w:left="424"/>
        <w:jc w:val="left"/>
        <w:rPr>
          <w:rFonts w:hint="eastAsia" w:ascii="黑体" w:hAnsi="宋体" w:eastAsia="黑体" w:cs="宋体"/>
          <w:color w:val="auto"/>
          <w:kern w:val="0"/>
          <w:sz w:val="24"/>
          <w:highlight w:val="none"/>
          <w:lang w:val="zh-CN" w:bidi="zh-CN"/>
        </w:rPr>
      </w:pPr>
      <w:bookmarkStart w:id="233" w:name="_bookmark276"/>
      <w:bookmarkEnd w:id="233"/>
      <w:r>
        <w:rPr>
          <w:rFonts w:hint="eastAsia" w:ascii="黑体" w:hAnsi="宋体" w:eastAsia="黑体" w:cs="宋体"/>
          <w:color w:val="auto"/>
          <w:kern w:val="0"/>
          <w:sz w:val="24"/>
          <w:highlight w:val="none"/>
          <w:lang w:val="zh-CN" w:bidi="zh-CN"/>
        </w:rPr>
        <w:t>附件八 工程资金监管协议格式</w:t>
      </w:r>
    </w:p>
    <w:p w14:paraId="0C8DDCB3">
      <w:pPr>
        <w:autoSpaceDE w:val="0"/>
        <w:autoSpaceDN w:val="0"/>
        <w:spacing w:before="72" w:line="295" w:lineRule="auto"/>
        <w:ind w:left="424" w:right="262"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（发包人与承包人签订合同协议书时应与发包人指定的银行签署工程资金监管</w:t>
      </w:r>
      <w:r>
        <w:rPr>
          <w:rFonts w:ascii="宋体" w:hAnsi="宋体" w:cs="宋体"/>
          <w:color w:val="auto"/>
          <w:spacing w:val="-10"/>
          <w:kern w:val="0"/>
          <w:sz w:val="24"/>
          <w:highlight w:val="none"/>
          <w:lang w:val="zh-CN" w:bidi="zh-CN"/>
        </w:rPr>
        <w:t>协议，工程资金监管协议内容在保证本项目资金有效监管的前提下由三方共同商定</w:t>
      </w:r>
      <w:r>
        <w:rPr>
          <w:rFonts w:ascii="宋体" w:hAnsi="宋体" w:cs="宋体"/>
          <w:color w:val="auto"/>
          <w:kern w:val="0"/>
          <w:sz w:val="24"/>
          <w:highlight w:val="none"/>
          <w:lang w:val="zh-CN" w:bidi="zh-CN"/>
        </w:rPr>
        <w:t>）</w:t>
      </w:r>
    </w:p>
    <w:p w14:paraId="39588370">
      <w:pPr>
        <w:autoSpaceDE w:val="0"/>
        <w:autoSpaceDN w:val="0"/>
        <w:spacing w:before="11"/>
        <w:jc w:val="left"/>
        <w:rPr>
          <w:rFonts w:hint="eastAsia" w:ascii="宋体" w:hAnsi="宋体" w:cs="宋体"/>
          <w:color w:val="auto"/>
          <w:kern w:val="0"/>
          <w:sz w:val="25"/>
          <w:highlight w:val="none"/>
          <w:lang w:val="zh-CN" w:bidi="zh-CN"/>
        </w:rPr>
      </w:pPr>
    </w:p>
    <w:p w14:paraId="13B7334F">
      <w:pPr>
        <w:autoSpaceDE w:val="0"/>
        <w:autoSpaceDN w:val="0"/>
        <w:ind w:left="3643"/>
        <w:jc w:val="left"/>
        <w:rPr>
          <w:rFonts w:hint="eastAsia" w:ascii="黑体" w:hAnsi="宋体" w:eastAsia="黑体" w:cs="宋体"/>
          <w:color w:val="auto"/>
          <w:kern w:val="0"/>
          <w:sz w:val="28"/>
          <w:szCs w:val="22"/>
          <w:highlight w:val="none"/>
          <w:lang w:val="zh-CN" w:bidi="zh-CN"/>
        </w:rPr>
      </w:pPr>
      <w:r>
        <w:rPr>
          <w:rFonts w:hint="eastAsia" w:ascii="黑体" w:hAnsi="宋体" w:eastAsia="黑体" w:cs="宋体"/>
          <w:color w:val="auto"/>
          <w:kern w:val="0"/>
          <w:sz w:val="28"/>
          <w:szCs w:val="22"/>
          <w:highlight w:val="none"/>
          <w:lang w:val="zh-CN" w:bidi="zh-CN"/>
        </w:rPr>
        <w:t>工程资金监管协议</w:t>
      </w:r>
    </w:p>
    <w:p w14:paraId="76382C72">
      <w:pPr>
        <w:autoSpaceDE w:val="0"/>
        <w:autoSpaceDN w:val="0"/>
        <w:spacing w:before="5"/>
        <w:jc w:val="left"/>
        <w:rPr>
          <w:rFonts w:hint="eastAsia" w:ascii="黑体" w:hAnsi="宋体" w:cs="宋体"/>
          <w:color w:val="auto"/>
          <w:kern w:val="0"/>
          <w:sz w:val="35"/>
          <w:highlight w:val="none"/>
          <w:lang w:val="zh-CN" w:bidi="zh-CN"/>
        </w:rPr>
      </w:pPr>
    </w:p>
    <w:p w14:paraId="640E0DF1">
      <w:pPr>
        <w:tabs>
          <w:tab w:val="left" w:pos="3304"/>
          <w:tab w:val="left" w:pos="3424"/>
        </w:tabs>
        <w:autoSpaceDE w:val="0"/>
        <w:autoSpaceDN w:val="0"/>
        <w:spacing w:before="1" w:line="295" w:lineRule="auto"/>
        <w:ind w:left="424" w:right="3927"/>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发包人：</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（以下简称</w:t>
      </w:r>
      <w:r>
        <w:rPr>
          <w:rFonts w:eastAsia="Times New Roman" w:cs="宋体"/>
          <w:color w:val="auto"/>
          <w:kern w:val="0"/>
          <w:sz w:val="24"/>
          <w:highlight w:val="none"/>
          <w:lang w:val="zh-CN" w:bidi="zh-CN"/>
        </w:rPr>
        <w:t>“</w:t>
      </w:r>
      <w:r>
        <w:rPr>
          <w:rFonts w:ascii="宋体" w:hAnsi="宋体" w:cs="宋体"/>
          <w:color w:val="auto"/>
          <w:kern w:val="0"/>
          <w:sz w:val="24"/>
          <w:highlight w:val="none"/>
          <w:lang w:val="zh-CN" w:bidi="zh-CN"/>
        </w:rPr>
        <w:t>甲方</w:t>
      </w:r>
      <w:r>
        <w:rPr>
          <w:rFonts w:eastAsia="Times New Roman" w:cs="宋体"/>
          <w:color w:val="auto"/>
          <w:kern w:val="0"/>
          <w:sz w:val="24"/>
          <w:highlight w:val="none"/>
          <w:lang w:val="zh-CN" w:bidi="zh-CN"/>
        </w:rPr>
        <w:t>”</w:t>
      </w:r>
      <w:r>
        <w:rPr>
          <w:rFonts w:ascii="宋体" w:hAnsi="宋体" w:cs="宋体"/>
          <w:color w:val="auto"/>
          <w:kern w:val="0"/>
          <w:sz w:val="24"/>
          <w:highlight w:val="none"/>
          <w:lang w:val="zh-CN" w:bidi="zh-CN"/>
        </w:rPr>
        <w:t>） 承包人：</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（以下简称</w:t>
      </w:r>
      <w:r>
        <w:rPr>
          <w:rFonts w:eastAsia="Times New Roman" w:cs="宋体"/>
          <w:color w:val="auto"/>
          <w:kern w:val="0"/>
          <w:sz w:val="24"/>
          <w:highlight w:val="none"/>
          <w:lang w:val="zh-CN" w:bidi="zh-CN"/>
        </w:rPr>
        <w:t>“</w:t>
      </w:r>
      <w:r>
        <w:rPr>
          <w:rFonts w:ascii="宋体" w:hAnsi="宋体" w:cs="宋体"/>
          <w:color w:val="auto"/>
          <w:kern w:val="0"/>
          <w:sz w:val="24"/>
          <w:highlight w:val="none"/>
          <w:lang w:val="zh-CN" w:bidi="zh-CN"/>
        </w:rPr>
        <w:t>乙方</w:t>
      </w:r>
      <w:r>
        <w:rPr>
          <w:rFonts w:eastAsia="Times New Roman" w:cs="宋体"/>
          <w:color w:val="auto"/>
          <w:kern w:val="0"/>
          <w:sz w:val="24"/>
          <w:highlight w:val="none"/>
          <w:lang w:val="zh-CN" w:bidi="zh-CN"/>
        </w:rPr>
        <w:t>”</w:t>
      </w:r>
      <w:r>
        <w:rPr>
          <w:rFonts w:ascii="宋体" w:hAnsi="宋体" w:cs="宋体"/>
          <w:color w:val="auto"/>
          <w:kern w:val="0"/>
          <w:sz w:val="24"/>
          <w:highlight w:val="none"/>
          <w:lang w:val="zh-CN" w:bidi="zh-CN"/>
        </w:rPr>
        <w:t>） 经办银行：</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（以下简称</w:t>
      </w:r>
      <w:r>
        <w:rPr>
          <w:rFonts w:eastAsia="Times New Roman" w:cs="宋体"/>
          <w:color w:val="auto"/>
          <w:kern w:val="0"/>
          <w:sz w:val="24"/>
          <w:highlight w:val="none"/>
          <w:lang w:val="zh-CN" w:bidi="zh-CN"/>
        </w:rPr>
        <w:t>“</w:t>
      </w:r>
      <w:r>
        <w:rPr>
          <w:rFonts w:ascii="宋体" w:hAnsi="宋体" w:cs="宋体"/>
          <w:color w:val="auto"/>
          <w:kern w:val="0"/>
          <w:sz w:val="24"/>
          <w:highlight w:val="none"/>
          <w:lang w:val="zh-CN" w:bidi="zh-CN"/>
        </w:rPr>
        <w:t>丙方</w:t>
      </w:r>
      <w:r>
        <w:rPr>
          <w:rFonts w:eastAsia="Times New Roman" w:cs="宋体"/>
          <w:color w:val="auto"/>
          <w:kern w:val="0"/>
          <w:sz w:val="24"/>
          <w:highlight w:val="none"/>
          <w:lang w:val="zh-CN" w:bidi="zh-CN"/>
        </w:rPr>
        <w:t>”</w:t>
      </w:r>
      <w:r>
        <w:rPr>
          <w:rFonts w:ascii="宋体" w:hAnsi="宋体" w:cs="宋体"/>
          <w:color w:val="auto"/>
          <w:kern w:val="0"/>
          <w:sz w:val="24"/>
          <w:highlight w:val="none"/>
          <w:lang w:val="zh-CN" w:bidi="zh-CN"/>
        </w:rPr>
        <w:t>）</w:t>
      </w:r>
    </w:p>
    <w:p w14:paraId="0A39D290">
      <w:pPr>
        <w:autoSpaceDE w:val="0"/>
        <w:autoSpaceDN w:val="0"/>
        <w:jc w:val="left"/>
        <w:rPr>
          <w:rFonts w:hint="eastAsia" w:ascii="宋体" w:hAnsi="宋体" w:cs="宋体"/>
          <w:color w:val="auto"/>
          <w:kern w:val="0"/>
          <w:sz w:val="30"/>
          <w:highlight w:val="none"/>
          <w:lang w:val="zh-CN" w:bidi="zh-CN"/>
        </w:rPr>
      </w:pPr>
    </w:p>
    <w:p w14:paraId="674F8306">
      <w:pPr>
        <w:tabs>
          <w:tab w:val="left" w:pos="2834"/>
          <w:tab w:val="left" w:pos="7784"/>
        </w:tabs>
        <w:autoSpaceDE w:val="0"/>
        <w:autoSpaceDN w:val="0"/>
        <w:spacing w:line="297" w:lineRule="auto"/>
        <w:ind w:left="424" w:right="260"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为了促进</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（项目名称）的顺利实施，管好用好建设资金，确保工程资金专款专用</w:t>
      </w:r>
      <w:r>
        <w:rPr>
          <w:rFonts w:ascii="宋体" w:hAnsi="宋体" w:cs="宋体"/>
          <w:color w:val="auto"/>
          <w:spacing w:val="-68"/>
          <w:kern w:val="0"/>
          <w:sz w:val="24"/>
          <w:highlight w:val="none"/>
          <w:lang w:val="zh-CN" w:bidi="zh-CN"/>
        </w:rPr>
        <w:t>，</w:t>
      </w:r>
      <w:r>
        <w:rPr>
          <w:rFonts w:ascii="宋体" w:hAnsi="宋体" w:cs="宋体"/>
          <w:color w:val="auto"/>
          <w:kern w:val="0"/>
          <w:sz w:val="24"/>
          <w:highlight w:val="none"/>
          <w:lang w:val="zh-CN" w:bidi="zh-CN"/>
        </w:rPr>
        <w:t>同时为承包人提供便捷有效的银行业务服务</w:t>
      </w:r>
      <w:r>
        <w:rPr>
          <w:rFonts w:ascii="宋体" w:hAnsi="宋体" w:cs="宋体"/>
          <w:color w:val="auto"/>
          <w:spacing w:val="-68"/>
          <w:kern w:val="0"/>
          <w:sz w:val="24"/>
          <w:highlight w:val="none"/>
          <w:lang w:val="zh-CN" w:bidi="zh-CN"/>
        </w:rPr>
        <w:t>，</w:t>
      </w:r>
      <w:r>
        <w:rPr>
          <w:rFonts w:ascii="宋体" w:hAnsi="宋体" w:cs="宋体"/>
          <w:color w:val="auto"/>
          <w:kern w:val="0"/>
          <w:sz w:val="24"/>
          <w:highlight w:val="none"/>
          <w:lang w:val="zh-CN" w:bidi="zh-CN"/>
        </w:rPr>
        <w:t>根据</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u w:val="single"/>
          <w:lang w:val="zh-CN" w:bidi="zh-CN"/>
        </w:rPr>
        <w:t>（</w:t>
      </w:r>
      <w:r>
        <w:rPr>
          <w:rFonts w:ascii="宋体" w:hAnsi="宋体" w:cs="宋体"/>
          <w:color w:val="auto"/>
          <w:kern w:val="0"/>
          <w:sz w:val="24"/>
          <w:highlight w:val="none"/>
          <w:lang w:val="zh-CN" w:bidi="zh-CN"/>
        </w:rPr>
        <w:t>项目名称） 合同条款有关规定，经甲、乙、丙三方协商，达成协议如下：</w:t>
      </w:r>
    </w:p>
    <w:p w14:paraId="70627D87">
      <w:pPr>
        <w:numPr>
          <w:ilvl w:val="0"/>
          <w:numId w:val="33"/>
        </w:numPr>
        <w:tabs>
          <w:tab w:val="left" w:pos="1205"/>
        </w:tabs>
        <w:autoSpaceDE w:val="0"/>
        <w:autoSpaceDN w:val="0"/>
        <w:spacing w:line="304" w:lineRule="exact"/>
        <w:ind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资金管理的内容</w:t>
      </w:r>
    </w:p>
    <w:p w14:paraId="0D76AA05">
      <w:pPr>
        <w:tabs>
          <w:tab w:val="left" w:pos="3607"/>
        </w:tabs>
        <w:autoSpaceDE w:val="0"/>
        <w:autoSpaceDN w:val="0"/>
        <w:spacing w:before="72" w:line="297" w:lineRule="auto"/>
        <w:ind w:left="424" w:right="385" w:firstLine="479"/>
        <w:jc w:val="left"/>
        <w:rPr>
          <w:rFonts w:hint="eastAsia" w:ascii="宋体" w:hAnsi="宋体" w:cs="宋体"/>
          <w:color w:val="auto"/>
          <w:kern w:val="0"/>
          <w:sz w:val="24"/>
          <w:highlight w:val="none"/>
          <w:lang w:val="zh-CN" w:bidi="zh-CN"/>
        </w:rPr>
      </w:pPr>
      <w:r>
        <w:rPr>
          <w:rFonts w:ascii="宋体" w:hAnsi="宋体" w:cs="宋体"/>
          <w:color w:val="auto"/>
          <w:spacing w:val="-10"/>
          <w:kern w:val="0"/>
          <w:sz w:val="24"/>
          <w:highlight w:val="none"/>
          <w:lang w:val="zh-CN" w:bidi="zh-CN"/>
        </w:rPr>
        <w:t>（</w:t>
      </w:r>
      <w:r>
        <w:rPr>
          <w:rFonts w:hAnsi="宋体" w:eastAsia="Times New Roman" w:cs="宋体"/>
          <w:color w:val="auto"/>
          <w:spacing w:val="-10"/>
          <w:kern w:val="0"/>
          <w:sz w:val="24"/>
          <w:highlight w:val="none"/>
          <w:lang w:val="zh-CN" w:bidi="zh-CN"/>
        </w:rPr>
        <w:t>1</w:t>
      </w:r>
      <w:r>
        <w:rPr>
          <w:rFonts w:ascii="宋体" w:hAnsi="宋体" w:cs="宋体"/>
          <w:color w:val="auto"/>
          <w:spacing w:val="-10"/>
          <w:kern w:val="0"/>
          <w:sz w:val="24"/>
          <w:highlight w:val="none"/>
          <w:lang w:val="zh-CN" w:bidi="zh-CN"/>
        </w:rPr>
        <w:t>）</w:t>
      </w:r>
      <w:r>
        <w:rPr>
          <w:rFonts w:ascii="宋体" w:hAnsi="宋体" w:cs="宋体"/>
          <w:color w:val="auto"/>
          <w:kern w:val="0"/>
          <w:sz w:val="24"/>
          <w:highlight w:val="none"/>
          <w:lang w:val="zh-CN" w:bidi="zh-CN"/>
        </w:rPr>
        <w:t>乙方为完成</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（项目名称</w:t>
      </w:r>
      <w:r>
        <w:rPr>
          <w:rFonts w:ascii="宋体" w:hAnsi="宋体" w:cs="宋体"/>
          <w:color w:val="auto"/>
          <w:spacing w:val="-29"/>
          <w:kern w:val="0"/>
          <w:sz w:val="24"/>
          <w:highlight w:val="none"/>
          <w:lang w:val="zh-CN" w:bidi="zh-CN"/>
        </w:rPr>
        <w:t>）</w:t>
      </w:r>
      <w:r>
        <w:rPr>
          <w:rFonts w:ascii="宋体" w:hAnsi="宋体" w:cs="宋体"/>
          <w:color w:val="auto"/>
          <w:kern w:val="0"/>
          <w:sz w:val="24"/>
          <w:highlight w:val="none"/>
          <w:lang w:val="zh-CN" w:bidi="zh-CN"/>
        </w:rPr>
        <w:t>工程成立的项目经理部在丙方开设基本结算户；</w:t>
      </w:r>
    </w:p>
    <w:p w14:paraId="1C652C9A">
      <w:pPr>
        <w:autoSpaceDE w:val="0"/>
        <w:autoSpaceDN w:val="0"/>
        <w:spacing w:line="306" w:lineRule="exact"/>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）甲方应按合同规定将工程款汇入乙方在丙方开设的账户；</w:t>
      </w:r>
    </w:p>
    <w:p w14:paraId="706CDEEB">
      <w:pPr>
        <w:tabs>
          <w:tab w:val="left" w:pos="7265"/>
        </w:tabs>
        <w:autoSpaceDE w:val="0"/>
        <w:autoSpaceDN w:val="0"/>
        <w:spacing w:before="72"/>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3</w:t>
      </w:r>
      <w:r>
        <w:rPr>
          <w:rFonts w:ascii="宋体" w:hAnsi="宋体" w:cs="宋体"/>
          <w:color w:val="auto"/>
          <w:kern w:val="0"/>
          <w:sz w:val="24"/>
          <w:highlight w:val="none"/>
          <w:lang w:val="zh-CN" w:bidi="zh-CN"/>
        </w:rPr>
        <w:t>）乙方应将流动资金及甲方所拨付资金专项用于</w:t>
      </w:r>
      <w:r>
        <w:rPr>
          <w:rFonts w:hAnsi="宋体" w:eastAsia="Times New Roman" w:cs="宋体"/>
          <w:color w:val="auto"/>
          <w:kern w:val="0"/>
          <w:sz w:val="24"/>
          <w:highlight w:val="none"/>
          <w:u w:val="single"/>
          <w:lang w:val="zh-CN" w:bidi="zh-CN"/>
        </w:rPr>
        <w:tab/>
      </w:r>
      <w:r>
        <w:rPr>
          <w:rFonts w:ascii="宋体" w:hAnsi="宋体" w:cs="宋体"/>
          <w:color w:val="auto"/>
          <w:kern w:val="0"/>
          <w:sz w:val="24"/>
          <w:highlight w:val="none"/>
          <w:lang w:val="zh-CN" w:bidi="zh-CN"/>
        </w:rPr>
        <w:t>（项目名称</w:t>
      </w:r>
      <w:r>
        <w:rPr>
          <w:rFonts w:ascii="宋体" w:hAnsi="宋体" w:cs="宋体"/>
          <w:color w:val="auto"/>
          <w:spacing w:val="-120"/>
          <w:kern w:val="0"/>
          <w:sz w:val="24"/>
          <w:highlight w:val="none"/>
          <w:lang w:val="zh-CN" w:bidi="zh-CN"/>
        </w:rPr>
        <w:t>）</w:t>
      </w:r>
      <w:r>
        <w:rPr>
          <w:rFonts w:ascii="宋体" w:hAnsi="宋体" w:cs="宋体"/>
          <w:color w:val="auto"/>
          <w:kern w:val="0"/>
          <w:sz w:val="24"/>
          <w:highlight w:val="none"/>
          <w:lang w:val="zh-CN" w:bidi="zh-CN"/>
        </w:rPr>
        <w:t>；</w:t>
      </w:r>
    </w:p>
    <w:p w14:paraId="1BB0C872">
      <w:pPr>
        <w:autoSpaceDE w:val="0"/>
        <w:autoSpaceDN w:val="0"/>
        <w:spacing w:before="74" w:line="295" w:lineRule="auto"/>
        <w:ind w:left="424" w:right="306"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4</w:t>
      </w:r>
      <w:r>
        <w:rPr>
          <w:rFonts w:ascii="宋体" w:hAnsi="宋体" w:cs="宋体"/>
          <w:color w:val="auto"/>
          <w:kern w:val="0"/>
          <w:sz w:val="24"/>
          <w:highlight w:val="none"/>
          <w:lang w:val="zh-CN" w:bidi="zh-CN"/>
        </w:rPr>
        <w:t>）丙方应为乙方提供便捷有效的银行业务服务，并接受甲方委托对乙方在丙方开设的基本结算户资金使用情况进行监督。</w:t>
      </w:r>
    </w:p>
    <w:p w14:paraId="6806869E">
      <w:pPr>
        <w:numPr>
          <w:ilvl w:val="0"/>
          <w:numId w:val="33"/>
        </w:numPr>
        <w:tabs>
          <w:tab w:val="left" w:pos="1205"/>
        </w:tabs>
        <w:autoSpaceDE w:val="0"/>
        <w:autoSpaceDN w:val="0"/>
        <w:spacing w:before="2"/>
        <w:ind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甲方的权责</w:t>
      </w:r>
    </w:p>
    <w:p w14:paraId="5D6746FE">
      <w:pPr>
        <w:tabs>
          <w:tab w:val="left" w:pos="2901"/>
        </w:tabs>
        <w:autoSpaceDE w:val="0"/>
        <w:autoSpaceDN w:val="0"/>
        <w:spacing w:before="74" w:line="295" w:lineRule="auto"/>
        <w:ind w:left="424" w:right="385" w:firstLine="479"/>
        <w:jc w:val="left"/>
        <w:rPr>
          <w:rFonts w:hint="eastAsia" w:ascii="宋体" w:hAnsi="宋体" w:cs="宋体"/>
          <w:color w:val="auto"/>
          <w:kern w:val="0"/>
          <w:sz w:val="24"/>
          <w:highlight w:val="none"/>
          <w:lang w:val="zh-CN" w:bidi="zh-CN"/>
        </w:rPr>
      </w:pPr>
      <w:r>
        <w:rPr>
          <w:rFonts w:ascii="宋体" w:hAnsi="宋体" w:cs="宋体"/>
          <w:color w:val="auto"/>
          <w:spacing w:val="-8"/>
          <w:kern w:val="0"/>
          <w:sz w:val="24"/>
          <w:highlight w:val="none"/>
          <w:lang w:val="zh-CN" w:bidi="zh-CN"/>
        </w:rPr>
        <w:t>（</w:t>
      </w:r>
      <w:r>
        <w:rPr>
          <w:rFonts w:hAnsi="宋体" w:eastAsia="Times New Roman" w:cs="宋体"/>
          <w:color w:val="auto"/>
          <w:spacing w:val="-8"/>
          <w:kern w:val="0"/>
          <w:sz w:val="24"/>
          <w:highlight w:val="none"/>
          <w:lang w:val="zh-CN" w:bidi="zh-CN"/>
        </w:rPr>
        <w:t>1</w:t>
      </w:r>
      <w:r>
        <w:rPr>
          <w:rFonts w:ascii="宋体" w:hAnsi="宋体" w:cs="宋体"/>
          <w:color w:val="auto"/>
          <w:spacing w:val="-8"/>
          <w:kern w:val="0"/>
          <w:sz w:val="24"/>
          <w:highlight w:val="none"/>
          <w:lang w:val="zh-CN" w:bidi="zh-CN"/>
        </w:rPr>
        <w:t>）</w:t>
      </w:r>
      <w:r>
        <w:rPr>
          <w:rFonts w:ascii="宋体" w:hAnsi="宋体" w:cs="宋体"/>
          <w:color w:val="auto"/>
          <w:kern w:val="0"/>
          <w:sz w:val="24"/>
          <w:highlight w:val="none"/>
          <w:lang w:val="zh-CN" w:bidi="zh-CN"/>
        </w:rPr>
        <w:t>按照</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（项目名称</w:t>
      </w:r>
      <w:r>
        <w:rPr>
          <w:rFonts w:ascii="宋体" w:hAnsi="宋体" w:cs="宋体"/>
          <w:color w:val="auto"/>
          <w:spacing w:val="-22"/>
          <w:kern w:val="0"/>
          <w:sz w:val="24"/>
          <w:highlight w:val="none"/>
          <w:lang w:val="zh-CN" w:bidi="zh-CN"/>
        </w:rPr>
        <w:t>）</w:t>
      </w:r>
      <w:r>
        <w:rPr>
          <w:rFonts w:ascii="宋体" w:hAnsi="宋体" w:cs="宋体"/>
          <w:color w:val="auto"/>
          <w:kern w:val="0"/>
          <w:sz w:val="24"/>
          <w:highlight w:val="none"/>
          <w:lang w:val="zh-CN" w:bidi="zh-CN"/>
        </w:rPr>
        <w:t>合同有关条款规定的时间和方式</w:t>
      </w:r>
      <w:r>
        <w:rPr>
          <w:rFonts w:ascii="宋体" w:hAnsi="宋体" w:cs="宋体"/>
          <w:color w:val="auto"/>
          <w:spacing w:val="-22"/>
          <w:kern w:val="0"/>
          <w:sz w:val="24"/>
          <w:highlight w:val="none"/>
          <w:lang w:val="zh-CN" w:bidi="zh-CN"/>
        </w:rPr>
        <w:t>，</w:t>
      </w:r>
      <w:r>
        <w:rPr>
          <w:rFonts w:ascii="宋体" w:hAnsi="宋体" w:cs="宋体"/>
          <w:color w:val="auto"/>
          <w:kern w:val="0"/>
          <w:sz w:val="24"/>
          <w:highlight w:val="none"/>
          <w:lang w:val="zh-CN" w:bidi="zh-CN"/>
        </w:rPr>
        <w:t>向乙方支付工程款；</w:t>
      </w:r>
    </w:p>
    <w:p w14:paraId="5E1B782E">
      <w:pPr>
        <w:autoSpaceDE w:val="0"/>
        <w:autoSpaceDN w:val="0"/>
        <w:spacing w:before="2" w:line="297" w:lineRule="auto"/>
        <w:ind w:left="424" w:right="306"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）在发现乙方将本项目资金挪用、转移时，甲方有权中止工程支付，直至乙方改正为止；</w:t>
      </w:r>
    </w:p>
    <w:p w14:paraId="5EDE6ADB">
      <w:pPr>
        <w:autoSpaceDE w:val="0"/>
        <w:autoSpaceDN w:val="0"/>
        <w:spacing w:line="295" w:lineRule="auto"/>
        <w:ind w:left="424" w:right="305"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3</w:t>
      </w:r>
      <w:r>
        <w:rPr>
          <w:rFonts w:ascii="宋体" w:hAnsi="宋体" w:cs="宋体"/>
          <w:color w:val="auto"/>
          <w:kern w:val="0"/>
          <w:sz w:val="24"/>
          <w:highlight w:val="none"/>
          <w:lang w:val="zh-CN" w:bidi="zh-CN"/>
        </w:rPr>
        <w:t>）不定期审查丙方对乙方的资金使用监督情况，如丙方不能履行其责任，甲方有权随时终止本协议；</w:t>
      </w:r>
    </w:p>
    <w:p w14:paraId="15B62DDA">
      <w:pPr>
        <w:autoSpaceDE w:val="0"/>
        <w:autoSpaceDN w:val="0"/>
        <w:spacing w:before="3"/>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4</w:t>
      </w:r>
      <w:r>
        <w:rPr>
          <w:rFonts w:ascii="宋体" w:hAnsi="宋体" w:cs="宋体"/>
          <w:color w:val="auto"/>
          <w:kern w:val="0"/>
          <w:sz w:val="24"/>
          <w:highlight w:val="none"/>
          <w:lang w:val="zh-CN" w:bidi="zh-CN"/>
        </w:rPr>
        <w:t>）在乙、丙双方发生争议时，甲方应负责协调、解决。</w:t>
      </w:r>
    </w:p>
    <w:p w14:paraId="0909B2F4">
      <w:pPr>
        <w:numPr>
          <w:ilvl w:val="0"/>
          <w:numId w:val="33"/>
        </w:numPr>
        <w:tabs>
          <w:tab w:val="left" w:pos="1205"/>
        </w:tabs>
        <w:autoSpaceDE w:val="0"/>
        <w:autoSpaceDN w:val="0"/>
        <w:spacing w:before="72"/>
        <w:ind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乙方的权责</w:t>
      </w:r>
    </w:p>
    <w:p w14:paraId="5422FB4E">
      <w:pPr>
        <w:autoSpaceDE w:val="0"/>
        <w:autoSpaceDN w:val="0"/>
        <w:spacing w:before="71"/>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1</w:t>
      </w:r>
      <w:r>
        <w:rPr>
          <w:rFonts w:ascii="宋体" w:hAnsi="宋体" w:cs="宋体"/>
          <w:color w:val="auto"/>
          <w:kern w:val="0"/>
          <w:sz w:val="24"/>
          <w:highlight w:val="none"/>
          <w:lang w:val="zh-CN" w:bidi="zh-CN"/>
        </w:rPr>
        <w:t>）项目经理部成立以后，乙方应尽快在丙方开设基本结算户；</w:t>
      </w:r>
    </w:p>
    <w:p w14:paraId="5D0FAFCF">
      <w:pPr>
        <w:autoSpaceDE w:val="0"/>
        <w:autoSpaceDN w:val="0"/>
        <w:spacing w:before="75" w:line="295" w:lineRule="auto"/>
        <w:ind w:left="424" w:right="306"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2</w:t>
      </w:r>
      <w:r>
        <w:rPr>
          <w:rFonts w:ascii="宋体" w:hAnsi="宋体" w:cs="宋体"/>
          <w:color w:val="auto"/>
          <w:kern w:val="0"/>
          <w:sz w:val="24"/>
          <w:highlight w:val="none"/>
          <w:lang w:val="zh-CN" w:bidi="zh-CN"/>
        </w:rPr>
        <w:t>）确保本项目资金专款专用，不发生挪用、转移资金的现象；保证不通过权益转让、抵押、担保承担债务等任何其他方式使用基本结算户的资金；</w:t>
      </w:r>
    </w:p>
    <w:p w14:paraId="3DD87530">
      <w:pPr>
        <w:autoSpaceDE w:val="0"/>
        <w:autoSpaceDN w:val="0"/>
        <w:spacing w:before="2" w:line="297" w:lineRule="auto"/>
        <w:ind w:left="424" w:right="265" w:firstLine="479"/>
        <w:rPr>
          <w:rFonts w:hint="eastAsia" w:ascii="宋体" w:hAnsi="宋体" w:cs="宋体"/>
          <w:color w:val="auto"/>
          <w:kern w:val="0"/>
          <w:sz w:val="24"/>
          <w:highlight w:val="none"/>
          <w:lang w:val="zh-CN" w:bidi="zh-CN"/>
        </w:rPr>
      </w:pPr>
      <w:r>
        <w:rPr>
          <w:rFonts w:ascii="宋体" w:hAnsi="宋体" w:cs="宋体"/>
          <w:color w:val="auto"/>
          <w:spacing w:val="-8"/>
          <w:kern w:val="0"/>
          <w:sz w:val="24"/>
          <w:highlight w:val="none"/>
          <w:lang w:val="zh-CN" w:bidi="zh-CN"/>
        </w:rPr>
        <w:t>（</w:t>
      </w:r>
      <w:r>
        <w:rPr>
          <w:rFonts w:hAnsi="宋体" w:eastAsia="Times New Roman" w:cs="宋体"/>
          <w:color w:val="auto"/>
          <w:spacing w:val="-8"/>
          <w:kern w:val="0"/>
          <w:sz w:val="24"/>
          <w:highlight w:val="none"/>
          <w:lang w:val="zh-CN" w:bidi="zh-CN"/>
        </w:rPr>
        <w:t>3</w:t>
      </w:r>
      <w:r>
        <w:rPr>
          <w:rFonts w:ascii="宋体" w:hAnsi="宋体" w:cs="宋体"/>
          <w:color w:val="auto"/>
          <w:spacing w:val="-8"/>
          <w:kern w:val="0"/>
          <w:sz w:val="24"/>
          <w:highlight w:val="none"/>
          <w:lang w:val="zh-CN" w:bidi="zh-CN"/>
        </w:rPr>
        <w:t>）</w:t>
      </w:r>
      <w:r>
        <w:rPr>
          <w:rFonts w:ascii="宋体" w:hAnsi="宋体" w:cs="宋体"/>
          <w:color w:val="auto"/>
          <w:spacing w:val="-5"/>
          <w:kern w:val="0"/>
          <w:sz w:val="24"/>
          <w:highlight w:val="none"/>
          <w:lang w:val="zh-CN" w:bidi="zh-CN"/>
        </w:rPr>
        <w:t>办理材料、设备等采购业务金额在</w:t>
      </w:r>
      <w:r>
        <w:rPr>
          <w:rFonts w:ascii="宋体" w:hAnsi="宋体" w:cs="宋体"/>
          <w:color w:val="auto"/>
          <w:spacing w:val="-6"/>
          <w:kern w:val="0"/>
          <w:sz w:val="24"/>
          <w:highlight w:val="none"/>
          <w:lang w:val="zh-CN" w:bidi="zh-CN"/>
        </w:rPr>
        <w:t>万元以上的，应出示购货合同、协议和发票；在</w:t>
      </w:r>
      <w:r>
        <w:rPr>
          <w:rFonts w:hint="eastAsia" w:ascii="宋体" w:hAnsi="宋体" w:cs="宋体"/>
          <w:color w:val="auto"/>
          <w:spacing w:val="-6"/>
          <w:kern w:val="0"/>
          <w:sz w:val="24"/>
          <w:highlight w:val="none"/>
          <w:lang w:val="zh-CN" w:bidi="zh-CN"/>
        </w:rPr>
        <w:t>办理总额超过万元</w:t>
      </w:r>
      <w:r>
        <w:rPr>
          <w:rFonts w:ascii="宋体" w:hAnsi="宋体" w:cs="宋体"/>
          <w:color w:val="auto"/>
          <w:kern w:val="0"/>
          <w:sz w:val="24"/>
          <w:highlight w:val="none"/>
          <w:lang w:val="zh-CN" w:bidi="zh-CN"/>
        </w:rPr>
        <w:t>的采购业务时，应将合同、协议和发票复印件</w:t>
      </w:r>
      <w:r>
        <w:rPr>
          <w:rFonts w:ascii="宋体" w:hAnsi="宋体" w:cs="宋体"/>
          <w:color w:val="auto"/>
          <w:spacing w:val="-8"/>
          <w:kern w:val="0"/>
          <w:sz w:val="24"/>
          <w:highlight w:val="none"/>
          <w:lang w:val="zh-CN" w:bidi="zh-CN"/>
        </w:rPr>
        <w:t>送丙方备案；购买应急材料、设备时可先办理支付手续，但事后必须补备有关资料；</w:t>
      </w:r>
    </w:p>
    <w:p w14:paraId="341475E0">
      <w:pPr>
        <w:autoSpaceDE w:val="0"/>
        <w:autoSpaceDN w:val="0"/>
        <w:spacing w:line="304" w:lineRule="exact"/>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4</w:t>
      </w:r>
      <w:r>
        <w:rPr>
          <w:rFonts w:ascii="宋体" w:hAnsi="宋体" w:cs="宋体"/>
          <w:color w:val="auto"/>
          <w:kern w:val="0"/>
          <w:sz w:val="24"/>
          <w:highlight w:val="none"/>
          <w:lang w:val="zh-CN" w:bidi="zh-CN"/>
        </w:rPr>
        <w:t>）用银行转账支票办理支付款项时，必须将转账支票送交丙方，由丙方负责</w:t>
      </w:r>
    </w:p>
    <w:p w14:paraId="0FFAD823">
      <w:pPr>
        <w:autoSpaceDE w:val="0"/>
        <w:autoSpaceDN w:val="0"/>
        <w:spacing w:line="304" w:lineRule="exact"/>
        <w:jc w:val="left"/>
        <w:rPr>
          <w:rFonts w:hint="eastAsia" w:ascii="宋体" w:hAnsi="宋体" w:cs="宋体"/>
          <w:color w:val="auto"/>
          <w:kern w:val="0"/>
          <w:sz w:val="22"/>
          <w:szCs w:val="22"/>
          <w:highlight w:val="none"/>
          <w:lang w:val="zh-CN" w:bidi="zh-CN"/>
        </w:rPr>
        <w:sectPr>
          <w:pgSz w:w="11910" w:h="16850"/>
          <w:pgMar w:top="1480" w:right="1200" w:bottom="1080" w:left="1220" w:header="883" w:footer="884" w:gutter="0"/>
          <w:cols w:space="720" w:num="1"/>
        </w:sectPr>
      </w:pPr>
    </w:p>
    <w:p w14:paraId="25426E50">
      <w:pPr>
        <w:autoSpaceDE w:val="0"/>
        <w:autoSpaceDN w:val="0"/>
        <w:spacing w:before="9"/>
        <w:jc w:val="left"/>
        <w:rPr>
          <w:rFonts w:hint="eastAsia" w:ascii="宋体" w:hAnsi="宋体" w:cs="宋体"/>
          <w:color w:val="auto"/>
          <w:kern w:val="0"/>
          <w:sz w:val="8"/>
          <w:highlight w:val="none"/>
          <w:lang w:val="zh-CN" w:bidi="zh-CN"/>
        </w:rPr>
      </w:pPr>
    </w:p>
    <w:p w14:paraId="008EC45D">
      <w:pPr>
        <w:autoSpaceDE w:val="0"/>
        <w:autoSpaceDN w:val="0"/>
        <w:spacing w:before="66"/>
        <w:ind w:left="42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办理支票转付手续；</w:t>
      </w:r>
    </w:p>
    <w:p w14:paraId="000FDA56">
      <w:pPr>
        <w:autoSpaceDE w:val="0"/>
        <w:autoSpaceDN w:val="0"/>
        <w:spacing w:before="72"/>
        <w:ind w:left="904"/>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5</w:t>
      </w:r>
      <w:r>
        <w:rPr>
          <w:rFonts w:ascii="宋体" w:hAnsi="宋体" w:cs="宋体"/>
          <w:color w:val="auto"/>
          <w:kern w:val="0"/>
          <w:sz w:val="24"/>
          <w:highlight w:val="none"/>
          <w:lang w:val="zh-CN" w:bidi="zh-CN"/>
        </w:rPr>
        <w:t>）向分包单位支付工程进度款时，应附甲方批准分包的文件；</w:t>
      </w:r>
    </w:p>
    <w:p w14:paraId="7B37D1B5">
      <w:pPr>
        <w:autoSpaceDE w:val="0"/>
        <w:autoSpaceDN w:val="0"/>
        <w:spacing w:before="72" w:line="297" w:lineRule="auto"/>
        <w:ind w:left="424" w:right="306"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6</w:t>
      </w:r>
      <w:r>
        <w:rPr>
          <w:rFonts w:ascii="宋体" w:hAnsi="宋体" w:cs="宋体"/>
          <w:color w:val="auto"/>
          <w:kern w:val="0"/>
          <w:sz w:val="24"/>
          <w:highlight w:val="none"/>
          <w:lang w:val="zh-CN" w:bidi="zh-CN"/>
        </w:rPr>
        <w:t>）向上级单位缴纳管理费、机械设备及周转材料租赁摊销费等款项时，应附上级单位出具的转账通知等有关资料，以确保资金专款专用。</w:t>
      </w:r>
    </w:p>
    <w:p w14:paraId="2775087F">
      <w:pPr>
        <w:numPr>
          <w:ilvl w:val="0"/>
          <w:numId w:val="33"/>
        </w:numPr>
        <w:tabs>
          <w:tab w:val="left" w:pos="1205"/>
        </w:tabs>
        <w:autoSpaceDE w:val="0"/>
        <w:autoSpaceDN w:val="0"/>
        <w:spacing w:line="306" w:lineRule="exact"/>
        <w:ind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丙方的权责</w:t>
      </w:r>
    </w:p>
    <w:p w14:paraId="4FD3C794">
      <w:pPr>
        <w:tabs>
          <w:tab w:val="left" w:pos="2911"/>
        </w:tabs>
        <w:autoSpaceDE w:val="0"/>
        <w:autoSpaceDN w:val="0"/>
        <w:spacing w:before="71" w:line="297" w:lineRule="auto"/>
        <w:ind w:left="424" w:right="384" w:firstLine="479"/>
        <w:jc w:val="left"/>
        <w:rPr>
          <w:rFonts w:hint="eastAsia" w:ascii="宋体" w:hAnsi="宋体" w:cs="宋体"/>
          <w:color w:val="auto"/>
          <w:kern w:val="0"/>
          <w:sz w:val="24"/>
          <w:highlight w:val="none"/>
          <w:lang w:val="zh-CN" w:bidi="zh-CN"/>
        </w:rPr>
      </w:pPr>
      <w:r>
        <w:rPr>
          <w:rFonts w:ascii="宋体" w:hAnsi="宋体" w:cs="宋体"/>
          <w:color w:val="auto"/>
          <w:spacing w:val="-6"/>
          <w:kern w:val="0"/>
          <w:sz w:val="24"/>
          <w:highlight w:val="none"/>
          <w:lang w:val="zh-CN" w:bidi="zh-CN"/>
        </w:rPr>
        <w:t>（</w:t>
      </w:r>
      <w:r>
        <w:rPr>
          <w:rFonts w:eastAsia="Times New Roman" w:cs="宋体"/>
          <w:color w:val="auto"/>
          <w:spacing w:val="-6"/>
          <w:kern w:val="0"/>
          <w:sz w:val="24"/>
          <w:highlight w:val="none"/>
          <w:lang w:val="zh-CN" w:bidi="zh-CN"/>
        </w:rPr>
        <w:t>1</w:t>
      </w:r>
      <w:r>
        <w:rPr>
          <w:rFonts w:ascii="宋体" w:hAnsi="宋体" w:cs="宋体"/>
          <w:color w:val="auto"/>
          <w:spacing w:val="-6"/>
          <w:kern w:val="0"/>
          <w:sz w:val="24"/>
          <w:highlight w:val="none"/>
          <w:lang w:val="zh-CN" w:bidi="zh-CN"/>
        </w:rPr>
        <w:t>）</w:t>
      </w:r>
      <w:r>
        <w:rPr>
          <w:rFonts w:ascii="宋体" w:hAnsi="宋体" w:cs="宋体"/>
          <w:color w:val="auto"/>
          <w:kern w:val="0"/>
          <w:sz w:val="24"/>
          <w:highlight w:val="none"/>
          <w:lang w:val="zh-CN" w:bidi="zh-CN"/>
        </w:rPr>
        <w:t>成立</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（项目名称</w:t>
      </w:r>
      <w:r>
        <w:rPr>
          <w:rFonts w:ascii="宋体" w:hAnsi="宋体" w:cs="宋体"/>
          <w:color w:val="auto"/>
          <w:spacing w:val="-17"/>
          <w:kern w:val="0"/>
          <w:sz w:val="24"/>
          <w:highlight w:val="none"/>
          <w:lang w:val="zh-CN" w:bidi="zh-CN"/>
        </w:rPr>
        <w:t>）</w:t>
      </w:r>
      <w:r>
        <w:rPr>
          <w:rFonts w:ascii="宋体" w:hAnsi="宋体" w:cs="宋体"/>
          <w:color w:val="auto"/>
          <w:kern w:val="0"/>
          <w:sz w:val="24"/>
          <w:highlight w:val="none"/>
          <w:lang w:val="zh-CN" w:bidi="zh-CN"/>
        </w:rPr>
        <w:t>工程资金管理服务小组</w:t>
      </w:r>
      <w:r>
        <w:rPr>
          <w:rFonts w:ascii="宋体" w:hAnsi="宋体" w:cs="宋体"/>
          <w:color w:val="auto"/>
          <w:spacing w:val="-17"/>
          <w:kern w:val="0"/>
          <w:sz w:val="24"/>
          <w:highlight w:val="none"/>
          <w:lang w:val="zh-CN" w:bidi="zh-CN"/>
        </w:rPr>
        <w:t>，</w:t>
      </w:r>
      <w:r>
        <w:rPr>
          <w:rFonts w:ascii="宋体" w:hAnsi="宋体" w:cs="宋体"/>
          <w:color w:val="auto"/>
          <w:kern w:val="0"/>
          <w:sz w:val="24"/>
          <w:highlight w:val="none"/>
          <w:lang w:val="zh-CN" w:bidi="zh-CN"/>
        </w:rPr>
        <w:t>明确业务流程</w:t>
      </w:r>
      <w:r>
        <w:rPr>
          <w:rFonts w:ascii="宋体" w:hAnsi="宋体" w:cs="宋体"/>
          <w:color w:val="auto"/>
          <w:spacing w:val="-17"/>
          <w:kern w:val="0"/>
          <w:sz w:val="24"/>
          <w:highlight w:val="none"/>
          <w:lang w:val="zh-CN" w:bidi="zh-CN"/>
        </w:rPr>
        <w:t>，</w:t>
      </w:r>
      <w:r>
        <w:rPr>
          <w:rFonts w:ascii="宋体" w:hAnsi="宋体" w:cs="宋体"/>
          <w:color w:val="auto"/>
          <w:kern w:val="0"/>
          <w:sz w:val="24"/>
          <w:highlight w:val="none"/>
          <w:lang w:val="zh-CN" w:bidi="zh-CN"/>
        </w:rPr>
        <w:t>提高工作效率，杜绝</w:t>
      </w:r>
      <w:r>
        <w:rPr>
          <w:rFonts w:eastAsia="Times New Roman" w:cs="宋体"/>
          <w:color w:val="auto"/>
          <w:kern w:val="0"/>
          <w:sz w:val="24"/>
          <w:highlight w:val="none"/>
          <w:lang w:val="zh-CN" w:bidi="zh-CN"/>
        </w:rPr>
        <w:t>“</w:t>
      </w:r>
      <w:r>
        <w:rPr>
          <w:rFonts w:ascii="宋体" w:hAnsi="宋体" w:cs="宋体"/>
          <w:color w:val="auto"/>
          <w:kern w:val="0"/>
          <w:sz w:val="24"/>
          <w:highlight w:val="none"/>
          <w:lang w:val="zh-CN" w:bidi="zh-CN"/>
        </w:rPr>
        <w:t>压票</w:t>
      </w:r>
      <w:r>
        <w:rPr>
          <w:rFonts w:eastAsia="Times New Roman" w:cs="宋体"/>
          <w:color w:val="auto"/>
          <w:kern w:val="0"/>
          <w:sz w:val="24"/>
          <w:highlight w:val="none"/>
          <w:lang w:val="zh-CN" w:bidi="zh-CN"/>
        </w:rPr>
        <w:t>”</w:t>
      </w:r>
      <w:r>
        <w:rPr>
          <w:rFonts w:ascii="宋体" w:hAnsi="宋体" w:cs="宋体"/>
          <w:color w:val="auto"/>
          <w:kern w:val="0"/>
          <w:sz w:val="24"/>
          <w:highlight w:val="none"/>
          <w:lang w:val="zh-CN" w:bidi="zh-CN"/>
        </w:rPr>
        <w:t>现象；</w:t>
      </w:r>
    </w:p>
    <w:p w14:paraId="0A9C51A2">
      <w:pPr>
        <w:autoSpaceDE w:val="0"/>
        <w:autoSpaceDN w:val="0"/>
        <w:spacing w:line="297" w:lineRule="auto"/>
        <w:ind w:left="424" w:right="387"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（2）根据乙方提供的购货合同、协议和发票，检查其所购材料、设</w:t>
      </w:r>
      <w:r>
        <w:rPr>
          <w:rFonts w:ascii="宋体" w:hAnsi="宋体" w:cs="宋体"/>
          <w:color w:val="auto"/>
          <w:spacing w:val="-30"/>
          <w:kern w:val="0"/>
          <w:sz w:val="24"/>
          <w:highlight w:val="none"/>
          <w:lang w:val="zh-CN" w:bidi="zh-CN"/>
        </w:rPr>
        <w:t>备是否用于</w:t>
      </w:r>
      <w:r>
        <w:rPr>
          <w:rFonts w:ascii="宋体" w:hAnsi="宋体" w:cs="宋体"/>
          <w:color w:val="auto"/>
          <w:kern w:val="0"/>
          <w:sz w:val="24"/>
          <w:highlight w:val="none"/>
          <w:u w:val="single"/>
          <w:lang w:val="zh-CN" w:bidi="zh-CN"/>
        </w:rPr>
        <w:t>（</w:t>
      </w:r>
      <w:r>
        <w:rPr>
          <w:rFonts w:ascii="宋体" w:hAnsi="宋体" w:cs="宋体"/>
          <w:color w:val="auto"/>
          <w:kern w:val="0"/>
          <w:sz w:val="24"/>
          <w:highlight w:val="none"/>
          <w:lang w:val="zh-CN" w:bidi="zh-CN"/>
        </w:rPr>
        <w:t>项目名称）工程建设，对本标段以外的购货款项，有权拒绝办理，并及时报告甲方；</w:t>
      </w:r>
    </w:p>
    <w:p w14:paraId="29F477AA">
      <w:pPr>
        <w:autoSpaceDE w:val="0"/>
        <w:autoSpaceDN w:val="0"/>
        <w:spacing w:line="295" w:lineRule="auto"/>
        <w:ind w:left="424" w:right="306"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3</w:t>
      </w:r>
      <w:r>
        <w:rPr>
          <w:rFonts w:ascii="宋体" w:hAnsi="宋体" w:cs="宋体"/>
          <w:color w:val="auto"/>
          <w:kern w:val="0"/>
          <w:sz w:val="24"/>
          <w:highlight w:val="none"/>
          <w:lang w:val="zh-CN" w:bidi="zh-CN"/>
        </w:rPr>
        <w:t>）根据乙方与分包单位签订的合同及支付文件，检查其支付款项是否符合有关条件，向分包单位以外单位的支付有权拒绝办理，并及时报告甲方；</w:t>
      </w:r>
    </w:p>
    <w:p w14:paraId="229F76FF">
      <w:pPr>
        <w:autoSpaceDE w:val="0"/>
        <w:autoSpaceDN w:val="0"/>
        <w:spacing w:line="297" w:lineRule="auto"/>
        <w:ind w:left="424" w:right="264" w:firstLine="479"/>
        <w:jc w:val="left"/>
        <w:rPr>
          <w:rFonts w:hint="eastAsia" w:ascii="宋体" w:hAnsi="宋体" w:cs="宋体"/>
          <w:color w:val="auto"/>
          <w:kern w:val="0"/>
          <w:sz w:val="24"/>
          <w:highlight w:val="none"/>
          <w:lang w:val="zh-CN" w:bidi="zh-CN"/>
        </w:rPr>
      </w:pPr>
      <w:r>
        <w:rPr>
          <w:rFonts w:ascii="宋体" w:hAnsi="宋体" w:cs="宋体"/>
          <w:color w:val="auto"/>
          <w:spacing w:val="-10"/>
          <w:kern w:val="0"/>
          <w:sz w:val="24"/>
          <w:highlight w:val="none"/>
          <w:lang w:val="zh-CN" w:bidi="zh-CN"/>
        </w:rPr>
        <w:t>（</w:t>
      </w:r>
      <w:r>
        <w:rPr>
          <w:rFonts w:hAnsi="宋体" w:eastAsia="Times New Roman" w:cs="宋体"/>
          <w:color w:val="auto"/>
          <w:spacing w:val="-10"/>
          <w:kern w:val="0"/>
          <w:sz w:val="24"/>
          <w:highlight w:val="none"/>
          <w:lang w:val="zh-CN" w:bidi="zh-CN"/>
        </w:rPr>
        <w:t>4</w:t>
      </w:r>
      <w:r>
        <w:rPr>
          <w:rFonts w:ascii="宋体" w:hAnsi="宋体" w:cs="宋体"/>
          <w:color w:val="auto"/>
          <w:spacing w:val="-10"/>
          <w:kern w:val="0"/>
          <w:sz w:val="24"/>
          <w:highlight w:val="none"/>
          <w:lang w:val="zh-CN" w:bidi="zh-CN"/>
        </w:rPr>
        <w:t>）</w:t>
      </w:r>
      <w:r>
        <w:rPr>
          <w:rFonts w:ascii="宋体" w:hAnsi="宋体" w:cs="宋体"/>
          <w:color w:val="auto"/>
          <w:spacing w:val="-3"/>
          <w:kern w:val="0"/>
          <w:sz w:val="24"/>
          <w:highlight w:val="none"/>
          <w:lang w:val="zh-CN" w:bidi="zh-CN"/>
        </w:rPr>
        <w:t>根据乙方提供的上级单位出具的转账通知等有关资料，办理管理费、机械</w:t>
      </w:r>
      <w:r>
        <w:rPr>
          <w:rFonts w:ascii="宋体" w:hAnsi="宋体" w:cs="宋体"/>
          <w:color w:val="auto"/>
          <w:spacing w:val="-8"/>
          <w:kern w:val="0"/>
          <w:sz w:val="24"/>
          <w:highlight w:val="none"/>
          <w:lang w:val="zh-CN" w:bidi="zh-CN"/>
        </w:rPr>
        <w:t>设备及周转材料租赁摊销费等款项的支付；对超出转账通知等有关资料以外的支付， 有权拒绝办理，并及时报告甲方；</w:t>
      </w:r>
    </w:p>
    <w:p w14:paraId="5AA4DDFD">
      <w:pPr>
        <w:autoSpaceDE w:val="0"/>
        <w:autoSpaceDN w:val="0"/>
        <w:spacing w:line="297" w:lineRule="auto"/>
        <w:ind w:left="424" w:right="306" w:firstLine="479"/>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w:t>
      </w:r>
      <w:r>
        <w:rPr>
          <w:rFonts w:hAnsi="宋体" w:eastAsia="Times New Roman" w:cs="宋体"/>
          <w:color w:val="auto"/>
          <w:kern w:val="0"/>
          <w:sz w:val="24"/>
          <w:highlight w:val="none"/>
          <w:lang w:val="zh-CN" w:bidi="zh-CN"/>
        </w:rPr>
        <w:t>5</w:t>
      </w:r>
      <w:r>
        <w:rPr>
          <w:rFonts w:ascii="宋体" w:hAnsi="宋体" w:cs="宋体"/>
          <w:color w:val="auto"/>
          <w:kern w:val="0"/>
          <w:sz w:val="24"/>
          <w:highlight w:val="none"/>
          <w:lang w:val="zh-CN" w:bidi="zh-CN"/>
        </w:rPr>
        <w:t>）定期将乙方前一个周期的支付情况，整理后书面报送甲方；乙方复印备案的材料一并送甲方。</w:t>
      </w:r>
    </w:p>
    <w:p w14:paraId="01E52C73">
      <w:pPr>
        <w:numPr>
          <w:ilvl w:val="0"/>
          <w:numId w:val="33"/>
        </w:numPr>
        <w:tabs>
          <w:tab w:val="left" w:pos="1205"/>
        </w:tabs>
        <w:autoSpaceDE w:val="0"/>
        <w:autoSpaceDN w:val="0"/>
        <w:spacing w:line="295" w:lineRule="auto"/>
        <w:ind w:right="383" w:firstLine="480"/>
        <w:jc w:val="left"/>
        <w:rPr>
          <w:rFonts w:hint="eastAsia" w:ascii="宋体" w:hAnsi="宋体" w:cs="宋体"/>
          <w:color w:val="auto"/>
          <w:kern w:val="0"/>
          <w:sz w:val="24"/>
          <w:szCs w:val="22"/>
          <w:highlight w:val="none"/>
          <w:lang w:val="zh-CN" w:bidi="zh-CN"/>
        </w:rPr>
      </w:pPr>
      <w:r>
        <w:rPr>
          <w:rFonts w:ascii="宋体" w:hAnsi="宋体" w:cs="宋体"/>
          <w:color w:val="auto"/>
          <w:spacing w:val="-5"/>
          <w:kern w:val="0"/>
          <w:sz w:val="24"/>
          <w:szCs w:val="22"/>
          <w:highlight w:val="none"/>
          <w:lang w:val="zh-CN" w:bidi="zh-CN"/>
        </w:rPr>
        <w:t>甲、乙、丙三方都应履行保密责任，不得将其他两方的业务情况透露给三方以外的其他单位或个人。</w:t>
      </w:r>
    </w:p>
    <w:p w14:paraId="4FE6DCB7">
      <w:pPr>
        <w:numPr>
          <w:ilvl w:val="0"/>
          <w:numId w:val="33"/>
        </w:numPr>
        <w:tabs>
          <w:tab w:val="left" w:pos="1205"/>
        </w:tabs>
        <w:autoSpaceDE w:val="0"/>
        <w:autoSpaceDN w:val="0"/>
        <w:spacing w:line="295" w:lineRule="auto"/>
        <w:ind w:right="385" w:firstLine="480"/>
        <w:jc w:val="left"/>
        <w:rPr>
          <w:rFonts w:hint="eastAsia" w:ascii="宋体" w:hAnsi="宋体" w:cs="宋体"/>
          <w:color w:val="auto"/>
          <w:kern w:val="0"/>
          <w:sz w:val="24"/>
          <w:szCs w:val="22"/>
          <w:highlight w:val="none"/>
          <w:lang w:val="zh-CN" w:bidi="zh-CN"/>
        </w:rPr>
      </w:pPr>
      <w:r>
        <w:rPr>
          <w:rFonts w:ascii="宋体" w:hAnsi="宋体" w:cs="宋体"/>
          <w:color w:val="auto"/>
          <w:spacing w:val="-2"/>
          <w:kern w:val="0"/>
          <w:sz w:val="24"/>
          <w:szCs w:val="22"/>
          <w:highlight w:val="none"/>
          <w:lang w:val="zh-CN" w:bidi="zh-CN"/>
        </w:rPr>
        <w:t>本协议有效期自乙方在丙方开户起，至工程交工验收甲方向乙方颁发交工验收证书后结束。</w:t>
      </w:r>
    </w:p>
    <w:p w14:paraId="66AE4760">
      <w:pPr>
        <w:numPr>
          <w:ilvl w:val="0"/>
          <w:numId w:val="33"/>
        </w:numPr>
        <w:tabs>
          <w:tab w:val="left" w:pos="1205"/>
        </w:tabs>
        <w:autoSpaceDE w:val="0"/>
        <w:autoSpaceDN w:val="0"/>
        <w:ind w:firstLine="480"/>
        <w:jc w:val="left"/>
        <w:rPr>
          <w:rFonts w:hint="eastAsia"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本协议未尽事宜，由甲方牵头，三方协商解决。</w:t>
      </w:r>
    </w:p>
    <w:p w14:paraId="46F51820">
      <w:pPr>
        <w:numPr>
          <w:ilvl w:val="0"/>
          <w:numId w:val="33"/>
        </w:numPr>
        <w:tabs>
          <w:tab w:val="left" w:pos="1205"/>
        </w:tabs>
        <w:autoSpaceDE w:val="0"/>
        <w:autoSpaceDN w:val="0"/>
        <w:spacing w:before="74" w:line="295" w:lineRule="auto"/>
        <w:ind w:right="384" w:firstLine="480"/>
        <w:jc w:val="left"/>
        <w:rPr>
          <w:rFonts w:hint="eastAsia" w:ascii="宋体" w:hAnsi="宋体" w:cs="宋体"/>
          <w:color w:val="auto"/>
          <w:kern w:val="0"/>
          <w:sz w:val="24"/>
          <w:szCs w:val="22"/>
          <w:highlight w:val="none"/>
          <w:lang w:val="zh-CN" w:bidi="zh-CN"/>
        </w:rPr>
      </w:pPr>
      <w:r>
        <w:rPr>
          <w:rFonts w:ascii="宋体" w:hAnsi="宋体" w:cs="宋体"/>
          <w:color w:val="auto"/>
          <w:spacing w:val="-1"/>
          <w:kern w:val="0"/>
          <w:sz w:val="24"/>
          <w:szCs w:val="22"/>
          <w:highlight w:val="none"/>
          <w:lang w:val="zh-CN" w:bidi="zh-CN"/>
        </w:rPr>
        <w:t>本协议正本三份、副本</w:t>
      </w:r>
      <w:r>
        <w:rPr>
          <w:rFonts w:ascii="宋体" w:hAnsi="宋体" w:cs="宋体"/>
          <w:color w:val="auto"/>
          <w:spacing w:val="-4"/>
          <w:kern w:val="0"/>
          <w:sz w:val="24"/>
          <w:szCs w:val="22"/>
          <w:highlight w:val="none"/>
          <w:lang w:val="zh-CN" w:bidi="zh-CN"/>
        </w:rPr>
        <w:t xml:space="preserve"> 份。合同三方各执正本一份、副本</w:t>
      </w:r>
      <w:r>
        <w:rPr>
          <w:rFonts w:ascii="宋体" w:hAnsi="宋体" w:cs="宋体"/>
          <w:color w:val="auto"/>
          <w:spacing w:val="-2"/>
          <w:kern w:val="0"/>
          <w:sz w:val="24"/>
          <w:szCs w:val="22"/>
          <w:highlight w:val="none"/>
          <w:lang w:val="zh-CN" w:bidi="zh-CN"/>
        </w:rPr>
        <w:t xml:space="preserve"> 份，当正本与副本内容不一致时，以正本为准。</w:t>
      </w:r>
    </w:p>
    <w:p w14:paraId="43AB4CD4">
      <w:pPr>
        <w:tabs>
          <w:tab w:val="left" w:pos="4504"/>
          <w:tab w:val="left" w:pos="4984"/>
        </w:tabs>
        <w:autoSpaceDE w:val="0"/>
        <w:autoSpaceDN w:val="0"/>
        <w:spacing w:line="266" w:lineRule="auto"/>
        <w:ind w:left="424" w:right="2127"/>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发包人：</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（盖单位章）</w:t>
      </w:r>
    </w:p>
    <w:p w14:paraId="1DAF4C9D">
      <w:pPr>
        <w:tabs>
          <w:tab w:val="left" w:pos="4504"/>
          <w:tab w:val="left" w:pos="4984"/>
        </w:tabs>
        <w:autoSpaceDE w:val="0"/>
        <w:autoSpaceDN w:val="0"/>
        <w:spacing w:line="266" w:lineRule="auto"/>
        <w:ind w:left="424" w:right="2127"/>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 法定代表人或其委托代理人：</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（签字）</w:t>
      </w:r>
    </w:p>
    <w:p w14:paraId="691AF694">
      <w:pPr>
        <w:tabs>
          <w:tab w:val="left" w:pos="3300"/>
          <w:tab w:val="left" w:pos="4504"/>
          <w:tab w:val="left" w:pos="5400"/>
          <w:tab w:val="left" w:pos="6096"/>
        </w:tabs>
        <w:autoSpaceDE w:val="0"/>
        <w:autoSpaceDN w:val="0"/>
        <w:spacing w:before="2"/>
        <w:ind w:left="2344" w:right="2410"/>
        <w:jc w:val="left"/>
        <w:rPr>
          <w:rFonts w:hint="eastAsia" w:ascii="宋体" w:hAnsi="宋体" w:cs="宋体"/>
          <w:color w:val="auto"/>
          <w:kern w:val="0"/>
          <w:sz w:val="24"/>
          <w:highlight w:val="none"/>
          <w:lang w:val="zh-CN" w:bidi="zh-CN"/>
        </w:rPr>
      </w:pPr>
      <w:r>
        <w:rPr>
          <w:rFonts w:hAnsi="宋体" w:eastAsia="Times New Roman" w:cs="宋体"/>
          <w:color w:val="auto"/>
          <w:kern w:val="0"/>
          <w:sz w:val="24"/>
          <w:highlight w:val="none"/>
          <w:lang w:val="zh-CN" w:bidi="zh-CN"/>
        </w:rPr>
        <w:tab/>
      </w:r>
      <w:r>
        <w:rPr>
          <w:rFonts w:hAnsi="宋体" w:eastAsia="Times New Roman" w:cs="宋体"/>
          <w:color w:val="auto"/>
          <w:kern w:val="0"/>
          <w:sz w:val="24"/>
          <w:highlight w:val="none"/>
          <w:u w:val="single"/>
          <w:lang w:val="zh-CN" w:bidi="zh-CN"/>
        </w:rPr>
        <w:tab/>
      </w:r>
      <w:r>
        <w:rPr>
          <w:rFonts w:ascii="宋体" w:hAnsi="宋体" w:cs="宋体"/>
          <w:color w:val="auto"/>
          <w:kern w:val="0"/>
          <w:sz w:val="24"/>
          <w:highlight w:val="none"/>
          <w:lang w:val="zh-CN" w:bidi="zh-CN"/>
        </w:rPr>
        <w:t>年</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月</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日</w:t>
      </w:r>
    </w:p>
    <w:p w14:paraId="4A7279E9">
      <w:pPr>
        <w:tabs>
          <w:tab w:val="left" w:pos="4504"/>
          <w:tab w:val="left" w:pos="4984"/>
        </w:tabs>
        <w:autoSpaceDE w:val="0"/>
        <w:autoSpaceDN w:val="0"/>
        <w:spacing w:before="1" w:line="264" w:lineRule="auto"/>
        <w:ind w:left="424" w:right="2410"/>
        <w:jc w:val="left"/>
        <w:rPr>
          <w:rFonts w:hint="eastAsia" w:ascii="宋体" w:hAnsi="宋体" w:cs="宋体"/>
          <w:color w:val="auto"/>
          <w:kern w:val="0"/>
          <w:sz w:val="24"/>
          <w:highlight w:val="none"/>
          <w:lang w:val="zh-CN" w:bidi="zh-CN"/>
        </w:rPr>
      </w:pPr>
    </w:p>
    <w:p w14:paraId="24BBB9EF">
      <w:pPr>
        <w:tabs>
          <w:tab w:val="left" w:pos="4504"/>
          <w:tab w:val="left" w:pos="4984"/>
        </w:tabs>
        <w:autoSpaceDE w:val="0"/>
        <w:autoSpaceDN w:val="0"/>
        <w:spacing w:before="1" w:line="264" w:lineRule="auto"/>
        <w:ind w:left="424" w:right="2410"/>
        <w:jc w:val="left"/>
        <w:rPr>
          <w:rFonts w:hint="eastAsia" w:ascii="宋体" w:hAnsi="宋体" w:cs="宋体"/>
          <w:color w:val="auto"/>
          <w:kern w:val="0"/>
          <w:sz w:val="24"/>
          <w:highlight w:val="none"/>
          <w:lang w:val="zh-CN" w:bidi="zh-CN"/>
        </w:rPr>
      </w:pPr>
    </w:p>
    <w:p w14:paraId="50D8DAF1">
      <w:pPr>
        <w:tabs>
          <w:tab w:val="left" w:pos="4504"/>
          <w:tab w:val="left" w:pos="4984"/>
        </w:tabs>
        <w:autoSpaceDE w:val="0"/>
        <w:autoSpaceDN w:val="0"/>
        <w:spacing w:before="1" w:line="264" w:lineRule="auto"/>
        <w:ind w:left="424" w:right="2410"/>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承包人：</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（盖单位章） 法定代表人或其委托代理人：</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（签字）</w:t>
      </w:r>
    </w:p>
    <w:p w14:paraId="2A543694">
      <w:pPr>
        <w:tabs>
          <w:tab w:val="left" w:pos="3424"/>
          <w:tab w:val="left" w:pos="4504"/>
          <w:tab w:val="left" w:pos="5400"/>
        </w:tabs>
        <w:autoSpaceDE w:val="0"/>
        <w:autoSpaceDN w:val="0"/>
        <w:spacing w:before="2"/>
        <w:ind w:left="2344" w:right="2410"/>
        <w:jc w:val="left"/>
        <w:rPr>
          <w:rFonts w:hint="eastAsia" w:ascii="宋体" w:hAnsi="宋体" w:cs="宋体"/>
          <w:color w:val="auto"/>
          <w:kern w:val="0"/>
          <w:sz w:val="24"/>
          <w:highlight w:val="none"/>
          <w:lang w:val="zh-CN" w:bidi="zh-CN"/>
        </w:rPr>
      </w:pPr>
      <w:r>
        <w:rPr>
          <w:rFonts w:hAnsi="宋体" w:eastAsia="Times New Roman" w:cs="宋体"/>
          <w:color w:val="auto"/>
          <w:kern w:val="0"/>
          <w:sz w:val="24"/>
          <w:highlight w:val="none"/>
          <w:u w:val="single"/>
          <w:lang w:val="zh-CN" w:bidi="zh-CN"/>
        </w:rPr>
        <w:tab/>
      </w:r>
      <w:r>
        <w:rPr>
          <w:rFonts w:ascii="宋体" w:hAnsi="宋体" w:cs="宋体"/>
          <w:color w:val="auto"/>
          <w:kern w:val="0"/>
          <w:sz w:val="24"/>
          <w:highlight w:val="none"/>
          <w:lang w:val="zh-CN" w:bidi="zh-CN"/>
        </w:rPr>
        <w:t>年</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月</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日</w:t>
      </w:r>
    </w:p>
    <w:p w14:paraId="7BBE9C3C">
      <w:pPr>
        <w:tabs>
          <w:tab w:val="left" w:pos="3424"/>
          <w:tab w:val="left" w:pos="4504"/>
          <w:tab w:val="left" w:pos="5400"/>
        </w:tabs>
        <w:autoSpaceDE w:val="0"/>
        <w:autoSpaceDN w:val="0"/>
        <w:spacing w:before="2"/>
        <w:ind w:left="2344" w:right="2748"/>
        <w:jc w:val="left"/>
        <w:rPr>
          <w:rFonts w:hint="eastAsia" w:ascii="宋体" w:hAnsi="宋体" w:cs="宋体"/>
          <w:color w:val="auto"/>
          <w:kern w:val="0"/>
          <w:sz w:val="24"/>
          <w:highlight w:val="none"/>
          <w:lang w:val="zh-CN" w:bidi="zh-CN"/>
        </w:rPr>
      </w:pPr>
    </w:p>
    <w:p w14:paraId="5A7CAD25">
      <w:pPr>
        <w:tabs>
          <w:tab w:val="left" w:pos="4504"/>
          <w:tab w:val="left" w:pos="4984"/>
        </w:tabs>
        <w:autoSpaceDE w:val="0"/>
        <w:autoSpaceDN w:val="0"/>
        <w:spacing w:line="266" w:lineRule="auto"/>
        <w:ind w:left="424" w:right="1418"/>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经办银行：</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（盖单位章）</w:t>
      </w:r>
    </w:p>
    <w:p w14:paraId="7C0B4E50">
      <w:pPr>
        <w:tabs>
          <w:tab w:val="left" w:pos="4504"/>
          <w:tab w:val="left" w:pos="4984"/>
        </w:tabs>
        <w:autoSpaceDE w:val="0"/>
        <w:autoSpaceDN w:val="0"/>
        <w:spacing w:line="266" w:lineRule="auto"/>
        <w:ind w:left="424" w:right="1418"/>
        <w:jc w:val="left"/>
        <w:rPr>
          <w:rFonts w:hint="eastAsia" w:ascii="宋体" w:hAnsi="宋体" w:cs="宋体"/>
          <w:color w:val="auto"/>
          <w:kern w:val="0"/>
          <w:sz w:val="24"/>
          <w:highlight w:val="none"/>
          <w:lang w:val="zh-CN" w:bidi="zh-CN"/>
        </w:rPr>
      </w:pPr>
      <w:r>
        <w:rPr>
          <w:rFonts w:ascii="宋体" w:hAnsi="宋体" w:cs="宋体"/>
          <w:color w:val="auto"/>
          <w:kern w:val="0"/>
          <w:sz w:val="24"/>
          <w:highlight w:val="none"/>
          <w:lang w:val="zh-CN" w:bidi="zh-CN"/>
        </w:rPr>
        <w:t xml:space="preserve"> 法定代表人或其委托代理人：</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（签字）</w:t>
      </w:r>
    </w:p>
    <w:p w14:paraId="58C84627">
      <w:pPr>
        <w:tabs>
          <w:tab w:val="left" w:pos="3424"/>
          <w:tab w:val="left" w:pos="4504"/>
          <w:tab w:val="left" w:pos="5400"/>
        </w:tabs>
        <w:autoSpaceDE w:val="0"/>
        <w:autoSpaceDN w:val="0"/>
        <w:spacing w:line="307" w:lineRule="exact"/>
        <w:ind w:left="2344" w:right="2410"/>
        <w:jc w:val="left"/>
        <w:rPr>
          <w:rFonts w:hint="eastAsia" w:ascii="宋体" w:hAnsi="宋体" w:cs="宋体"/>
          <w:color w:val="auto"/>
          <w:sz w:val="24"/>
          <w:highlight w:val="none"/>
        </w:rPr>
      </w:pPr>
      <w:r>
        <w:rPr>
          <w:rFonts w:hAnsi="宋体" w:eastAsia="Times New Roman" w:cs="宋体"/>
          <w:color w:val="auto"/>
          <w:kern w:val="0"/>
          <w:sz w:val="24"/>
          <w:highlight w:val="none"/>
          <w:u w:val="single"/>
          <w:lang w:val="zh-CN" w:bidi="zh-CN"/>
        </w:rPr>
        <w:tab/>
      </w:r>
      <w:r>
        <w:rPr>
          <w:rFonts w:ascii="宋体" w:hAnsi="宋体" w:cs="宋体"/>
          <w:color w:val="auto"/>
          <w:kern w:val="0"/>
          <w:sz w:val="24"/>
          <w:highlight w:val="none"/>
          <w:lang w:val="zh-CN" w:bidi="zh-CN"/>
        </w:rPr>
        <w:t>年</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月</w:t>
      </w:r>
      <w:r>
        <w:rPr>
          <w:rFonts w:ascii="宋体" w:hAnsi="宋体" w:cs="宋体"/>
          <w:color w:val="auto"/>
          <w:kern w:val="0"/>
          <w:sz w:val="24"/>
          <w:highlight w:val="none"/>
          <w:u w:val="single"/>
          <w:lang w:val="zh-CN" w:bidi="zh-CN"/>
        </w:rPr>
        <w:tab/>
      </w:r>
      <w:r>
        <w:rPr>
          <w:rFonts w:ascii="宋体" w:hAnsi="宋体" w:cs="宋体"/>
          <w:color w:val="auto"/>
          <w:kern w:val="0"/>
          <w:sz w:val="24"/>
          <w:highlight w:val="none"/>
          <w:lang w:val="zh-CN" w:bidi="zh-CN"/>
        </w:rPr>
        <w:t>日</w:t>
      </w:r>
    </w:p>
    <w:sectPr>
      <w:footerReference r:id="rId22" w:type="first"/>
      <w:footerReference r:id="rId21" w:type="default"/>
      <w:pgSz w:w="11906" w:h="16838"/>
      <w:pgMar w:top="1440" w:right="1440" w:bottom="1440"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Times New Roman)">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宋体正文">
    <w:altName w:val="宋体"/>
    <w:panose1 w:val="00000000000000000000"/>
    <w:charset w:val="00"/>
    <w:family w:val="auto"/>
    <w:pitch w:val="default"/>
    <w:sig w:usb0="00000000" w:usb1="00000000" w:usb2="00000000" w:usb3="00000000" w:csb0="00040001" w:csb1="00000000"/>
  </w:font>
  <w:font w:name="MingLiU">
    <w:panose1 w:val="02020509000000000000"/>
    <w:charset w:val="88"/>
    <w:family w:val="modern"/>
    <w:pitch w:val="default"/>
    <w:sig w:usb0="A00002FF" w:usb1="28CFFCFA" w:usb2="00000016" w:usb3="00000000" w:csb0="00100001" w:csb1="00000000"/>
  </w:font>
  <w:font w:name="方正小标宋简体">
    <w:altName w:val="黑体"/>
    <w:panose1 w:val="02000000000000000000"/>
    <w:charset w:val="86"/>
    <w:family w:val="script"/>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5057C">
    <w:pPr>
      <w:pStyle w:val="30"/>
      <w:tabs>
        <w:tab w:val="center" w:pos="4439"/>
        <w:tab w:val="clear" w:pos="4153"/>
      </w:tabs>
      <w:jc w:val="both"/>
    </w:pPr>
  </w:p>
  <w:p w14:paraId="7DE03FF5">
    <w:pPr>
      <w:pStyle w:val="3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B7EFF">
    <w:pPr>
      <w:pStyle w:val="18"/>
      <w:spacing w:line="14" w:lineRule="auto"/>
      <w:ind w:firstLine="400"/>
      <w:rPr>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AD1170">
                          <w:pPr>
                            <w:pStyle w:val="30"/>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46AD1170">
                    <w:pPr>
                      <w:pStyle w:val="30"/>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DDCF1">
    <w:pPr>
      <w:pStyle w:val="18"/>
      <w:spacing w:line="14" w:lineRule="auto"/>
      <w:ind w:firstLine="480"/>
      <w:rPr>
        <w:sz w:val="20"/>
      </w:rPr>
    </w:pPr>
    <w:r>
      <w:rPr>
        <w:sz w:val="24"/>
        <w:lang w:val="zh-CN" w:bidi="zh-CN"/>
      </w:rPr>
      <mc:AlternateContent>
        <mc:Choice Requires="wps">
          <w:drawing>
            <wp:anchor distT="0" distB="0" distL="114300" distR="114300" simplePos="0" relativeHeight="251665408" behindDoc="1" locked="0" layoutInCell="1" allowOverlap="1">
              <wp:simplePos x="0" y="0"/>
              <wp:positionH relativeFrom="page">
                <wp:posOffset>1018540</wp:posOffset>
              </wp:positionH>
              <wp:positionV relativeFrom="page">
                <wp:posOffset>10012680</wp:posOffset>
              </wp:positionV>
              <wp:extent cx="224790" cy="152400"/>
              <wp:effectExtent l="0" t="0" r="0" b="0"/>
              <wp:wrapNone/>
              <wp:docPr id="10" name="文本框 49"/>
              <wp:cNvGraphicFramePr/>
              <a:graphic xmlns:a="http://schemas.openxmlformats.org/drawingml/2006/main">
                <a:graphicData uri="http://schemas.microsoft.com/office/word/2010/wordprocessingShape">
                  <wps:wsp>
                    <wps:cNvSpPr txBox="1"/>
                    <wps:spPr>
                      <a:xfrm>
                        <a:off x="0" y="0"/>
                        <a:ext cx="224790" cy="152400"/>
                      </a:xfrm>
                      <a:prstGeom prst="rect">
                        <a:avLst/>
                      </a:prstGeom>
                      <a:noFill/>
                      <a:ln>
                        <a:noFill/>
                      </a:ln>
                    </wps:spPr>
                    <wps:txbx>
                      <w:txbxContent>
                        <w:p w14:paraId="4FC1A44C">
                          <w:pPr>
                            <w:spacing w:before="12"/>
                            <w:ind w:left="40" w:firstLine="420"/>
                            <w:rPr>
                              <w:sz w:val="18"/>
                            </w:rPr>
                          </w:pPr>
                          <w:r>
                            <w:fldChar w:fldCharType="begin"/>
                          </w:r>
                          <w:r>
                            <w:rPr>
                              <w:sz w:val="18"/>
                            </w:rPr>
                            <w:instrText xml:space="preserve"> PAGE </w:instrText>
                          </w:r>
                          <w:r>
                            <w:fldChar w:fldCharType="separate"/>
                          </w:r>
                          <w:r>
                            <w:rPr>
                              <w:sz w:val="18"/>
                            </w:rPr>
                            <w:t>152</w:t>
                          </w:r>
                          <w:r>
                            <w:fldChar w:fldCharType="end"/>
                          </w:r>
                        </w:p>
                      </w:txbxContent>
                    </wps:txbx>
                    <wps:bodyPr lIns="0" tIns="0" rIns="0" bIns="0" upright="1"/>
                  </wps:wsp>
                </a:graphicData>
              </a:graphic>
            </wp:anchor>
          </w:drawing>
        </mc:Choice>
        <mc:Fallback>
          <w:pict>
            <v:shape id="文本框 49" o:spid="_x0000_s1026" o:spt="202" type="#_x0000_t202" style="position:absolute;left:0pt;margin-left:80.2pt;margin-top:788.4pt;height:12pt;width:17.7pt;mso-position-horizontal-relative:page;mso-position-vertical-relative:page;z-index:-251651072;mso-width-relative:page;mso-height-relative:page;" filled="f" stroked="f" coordsize="21600,21600" o:gfxdata="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t0uV0tYAAAANAQAADwAAAAAAAAABACAAAAAiAAAAZHJzL2Rvd25yZXYueG1sUEsBAhQA&#10;FAAAAAgAh07iQO5VKp67AQAAcwMAAA4AAAAAAAAAAQAgAAAAJQEAAGRycy9lMm9Eb2MueG1sUEsF&#10;BgAAAAAGAAYAWQEAAFIFAAAAAA==&#10;">
              <v:fill on="f" focussize="0,0"/>
              <v:stroke on="f"/>
              <v:imagedata o:title=""/>
              <o:lock v:ext="edit" aspectratio="f"/>
              <v:textbox inset="0mm,0mm,0mm,0mm">
                <w:txbxContent>
                  <w:p w14:paraId="4FC1A44C">
                    <w:pPr>
                      <w:spacing w:before="12"/>
                      <w:ind w:left="40" w:firstLine="420"/>
                      <w:rPr>
                        <w:sz w:val="18"/>
                      </w:rPr>
                    </w:pPr>
                    <w:r>
                      <w:fldChar w:fldCharType="begin"/>
                    </w:r>
                    <w:r>
                      <w:rPr>
                        <w:sz w:val="18"/>
                      </w:rPr>
                      <w:instrText xml:space="preserve"> PAGE </w:instrText>
                    </w:r>
                    <w:r>
                      <w:fldChar w:fldCharType="separate"/>
                    </w:r>
                    <w:r>
                      <w:rPr>
                        <w:sz w:val="18"/>
                      </w:rPr>
                      <w:t>152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2B096">
    <w:pPr>
      <w:pStyle w:val="18"/>
      <w:spacing w:line="14" w:lineRule="auto"/>
      <w:ind w:firstLine="400"/>
      <w:rPr>
        <w:sz w:val="20"/>
      </w:rPr>
    </w:pPr>
    <w:r>
      <w:rPr>
        <w:sz w:val="2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9EBF6">
                          <w:pPr>
                            <w:pStyle w:val="30"/>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7E59EBF6">
                    <w:pPr>
                      <w:pStyle w:val="30"/>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0B3AC">
    <w:pPr>
      <w:pStyle w:val="18"/>
      <w:spacing w:line="14" w:lineRule="auto"/>
      <w:ind w:firstLine="480"/>
      <w:rPr>
        <w:sz w:val="20"/>
      </w:rPr>
    </w:pPr>
    <w:r>
      <w:rPr>
        <w:sz w:val="24"/>
        <w:lang w:val="zh-CN" w:bidi="zh-CN"/>
      </w:rPr>
      <mc:AlternateContent>
        <mc:Choice Requires="wps">
          <w:drawing>
            <wp:anchor distT="0" distB="0" distL="114300" distR="114300" simplePos="0" relativeHeight="251667456" behindDoc="1" locked="0" layoutInCell="1" allowOverlap="1">
              <wp:simplePos x="0" y="0"/>
              <wp:positionH relativeFrom="page">
                <wp:posOffset>1031240</wp:posOffset>
              </wp:positionH>
              <wp:positionV relativeFrom="page">
                <wp:posOffset>10012680</wp:posOffset>
              </wp:positionV>
              <wp:extent cx="199390" cy="152400"/>
              <wp:effectExtent l="0" t="0" r="0" b="0"/>
              <wp:wrapNone/>
              <wp:docPr id="11" name="文本框 51"/>
              <wp:cNvGraphicFramePr/>
              <a:graphic xmlns:a="http://schemas.openxmlformats.org/drawingml/2006/main">
                <a:graphicData uri="http://schemas.microsoft.com/office/word/2010/wordprocessingShape">
                  <wps:wsp>
                    <wps:cNvSpPr txBox="1"/>
                    <wps:spPr>
                      <a:xfrm>
                        <a:off x="0" y="0"/>
                        <a:ext cx="199390" cy="152400"/>
                      </a:xfrm>
                      <a:prstGeom prst="rect">
                        <a:avLst/>
                      </a:prstGeom>
                      <a:noFill/>
                      <a:ln>
                        <a:noFill/>
                      </a:ln>
                    </wps:spPr>
                    <wps:txbx>
                      <w:txbxContent>
                        <w:p w14:paraId="4EE741A1">
                          <w:pPr>
                            <w:spacing w:before="12"/>
                            <w:ind w:left="20" w:firstLine="360"/>
                            <w:rPr>
                              <w:sz w:val="18"/>
                            </w:rPr>
                          </w:pPr>
                          <w:r>
                            <w:rPr>
                              <w:sz w:val="18"/>
                            </w:rPr>
                            <w:t>160</w:t>
                          </w:r>
                        </w:p>
                      </w:txbxContent>
                    </wps:txbx>
                    <wps:bodyPr lIns="0" tIns="0" rIns="0" bIns="0" upright="1"/>
                  </wps:wsp>
                </a:graphicData>
              </a:graphic>
            </wp:anchor>
          </w:drawing>
        </mc:Choice>
        <mc:Fallback>
          <w:pict>
            <v:shape id="文本框 51" o:spid="_x0000_s1026" o:spt="202" type="#_x0000_t202" style="position:absolute;left:0pt;margin-left:81.2pt;margin-top:788.4pt;height:12pt;width:15.7pt;mso-position-horizontal-relative:page;mso-position-vertical-relative:page;z-index:-251649024;mso-width-relative:page;mso-height-relative:page;" filled="f" stroked="f" coordsize="21600,21600" o:gfxdata="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BZFp7XAAAADQEAAA8AAAAAAAAAAQAgAAAAIgAAAGRycy9kb3ducmV2LnhtbFBLAQIU&#10;ABQAAAAIAIdO4kCUxmaJuwEAAHMDAAAOAAAAAAAAAAEAIAAAACYBAABkcnMvZTJvRG9jLnhtbFBL&#10;BQYAAAAABgAGAFkBAABTBQAAAAA=&#10;">
              <v:fill on="f" focussize="0,0"/>
              <v:stroke on="f"/>
              <v:imagedata o:title=""/>
              <o:lock v:ext="edit" aspectratio="f"/>
              <v:textbox inset="0mm,0mm,0mm,0mm">
                <w:txbxContent>
                  <w:p w14:paraId="4EE741A1">
                    <w:pPr>
                      <w:spacing w:before="12"/>
                      <w:ind w:left="20" w:firstLine="360"/>
                      <w:rPr>
                        <w:sz w:val="18"/>
                      </w:rPr>
                    </w:pPr>
                    <w:r>
                      <w:rPr>
                        <w:sz w:val="18"/>
                      </w:rPr>
                      <w:t>160</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C47C3">
    <w:pPr>
      <w:pStyle w:val="18"/>
      <w:spacing w:line="14" w:lineRule="auto"/>
      <w:ind w:firstLine="400"/>
      <w:rPr>
        <w:sz w:val="20"/>
      </w:rPr>
    </w:pPr>
    <w:r>
      <w:rPr>
        <w:sz w:val="2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43FFE2">
                          <w:pPr>
                            <w:pStyle w:val="30"/>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2543FFE2">
                    <w:pPr>
                      <w:pStyle w:val="30"/>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B2E0D">
    <w:pPr>
      <w:pStyle w:val="18"/>
      <w:spacing w:line="14" w:lineRule="auto"/>
      <w:ind w:firstLine="480"/>
      <w:rPr>
        <w:sz w:val="20"/>
      </w:rPr>
    </w:pPr>
    <w:r>
      <w:rPr>
        <w:sz w:val="24"/>
        <w:lang w:val="zh-CN" w:bidi="zh-CN"/>
      </w:rPr>
      <mc:AlternateContent>
        <mc:Choice Requires="wps">
          <w:drawing>
            <wp:anchor distT="0" distB="0" distL="114300" distR="114300" simplePos="0" relativeHeight="251669504" behindDoc="1" locked="0" layoutInCell="1" allowOverlap="1">
              <wp:simplePos x="0" y="0"/>
              <wp:positionH relativeFrom="page">
                <wp:posOffset>1018540</wp:posOffset>
              </wp:positionH>
              <wp:positionV relativeFrom="page">
                <wp:posOffset>10012680</wp:posOffset>
              </wp:positionV>
              <wp:extent cx="224790" cy="152400"/>
              <wp:effectExtent l="0" t="0" r="0" b="0"/>
              <wp:wrapNone/>
              <wp:docPr id="12" name="文本框 53"/>
              <wp:cNvGraphicFramePr/>
              <a:graphic xmlns:a="http://schemas.openxmlformats.org/drawingml/2006/main">
                <a:graphicData uri="http://schemas.microsoft.com/office/word/2010/wordprocessingShape">
                  <wps:wsp>
                    <wps:cNvSpPr txBox="1"/>
                    <wps:spPr>
                      <a:xfrm>
                        <a:off x="0" y="0"/>
                        <a:ext cx="224790" cy="152400"/>
                      </a:xfrm>
                      <a:prstGeom prst="rect">
                        <a:avLst/>
                      </a:prstGeom>
                      <a:noFill/>
                      <a:ln>
                        <a:noFill/>
                      </a:ln>
                    </wps:spPr>
                    <wps:txbx>
                      <w:txbxContent>
                        <w:p w14:paraId="1F085799">
                          <w:pPr>
                            <w:spacing w:before="12"/>
                            <w:ind w:left="40" w:firstLine="420"/>
                            <w:rPr>
                              <w:sz w:val="18"/>
                            </w:rPr>
                          </w:pPr>
                          <w:r>
                            <w:fldChar w:fldCharType="begin"/>
                          </w:r>
                          <w:r>
                            <w:rPr>
                              <w:sz w:val="18"/>
                            </w:rPr>
                            <w:instrText xml:space="preserve"> PAGE </w:instrText>
                          </w:r>
                          <w:r>
                            <w:fldChar w:fldCharType="separate"/>
                          </w:r>
                          <w:r>
                            <w:rPr>
                              <w:sz w:val="18"/>
                            </w:rPr>
                            <w:t>164</w:t>
                          </w:r>
                          <w:r>
                            <w:fldChar w:fldCharType="end"/>
                          </w:r>
                        </w:p>
                      </w:txbxContent>
                    </wps:txbx>
                    <wps:bodyPr lIns="0" tIns="0" rIns="0" bIns="0" upright="1"/>
                  </wps:wsp>
                </a:graphicData>
              </a:graphic>
            </wp:anchor>
          </w:drawing>
        </mc:Choice>
        <mc:Fallback>
          <w:pict>
            <v:shape id="文本框 53" o:spid="_x0000_s1026" o:spt="202" type="#_x0000_t202" style="position:absolute;left:0pt;margin-left:80.2pt;margin-top:788.4pt;height:12pt;width:17.7pt;mso-position-horizontal-relative:page;mso-position-vertical-relative:page;z-index:-251646976;mso-width-relative:page;mso-height-relative:page;" filled="f" stroked="f" coordsize="21600,21600" o:gfxdata="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t0uV0tYAAAANAQAADwAAAAAAAAABACAAAAAiAAAAZHJzL2Rvd25yZXYueG1sUEsBAhQA&#10;FAAAAAgAh07iQN9yBUq7AQAAcwMAAA4AAAAAAAAAAQAgAAAAJQEAAGRycy9lMm9Eb2MueG1sUEsF&#10;BgAAAAAGAAYAWQEAAFIFAAAAAA==&#10;">
              <v:fill on="f" focussize="0,0"/>
              <v:stroke on="f"/>
              <v:imagedata o:title=""/>
              <o:lock v:ext="edit" aspectratio="f"/>
              <v:textbox inset="0mm,0mm,0mm,0mm">
                <w:txbxContent>
                  <w:p w14:paraId="1F085799">
                    <w:pPr>
                      <w:spacing w:before="12"/>
                      <w:ind w:left="40" w:firstLine="420"/>
                      <w:rPr>
                        <w:sz w:val="18"/>
                      </w:rPr>
                    </w:pPr>
                    <w:r>
                      <w:fldChar w:fldCharType="begin"/>
                    </w:r>
                    <w:r>
                      <w:rPr>
                        <w:sz w:val="18"/>
                      </w:rPr>
                      <w:instrText xml:space="preserve"> PAGE </w:instrText>
                    </w:r>
                    <w:r>
                      <w:fldChar w:fldCharType="separate"/>
                    </w:r>
                    <w:r>
                      <w:rPr>
                        <w:sz w:val="18"/>
                      </w:rPr>
                      <w:t>164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AE02E">
    <w:pPr>
      <w:pStyle w:val="30"/>
      <w:jc w:val="cente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37EB4D">
                          <w:pPr>
                            <w:pStyle w:val="30"/>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7E37EB4D">
                    <w:pPr>
                      <w:pStyle w:val="30"/>
                    </w:pPr>
                    <w:r>
                      <w:fldChar w:fldCharType="begin"/>
                    </w:r>
                    <w:r>
                      <w:instrText xml:space="preserve"> PAGE  \* MERGEFORMAT </w:instrText>
                    </w:r>
                    <w:r>
                      <w:fldChar w:fldCharType="separate"/>
                    </w:r>
                    <w:r>
                      <w:t>71</w:t>
                    </w:r>
                    <w:r>
                      <w:fldChar w:fldCharType="end"/>
                    </w:r>
                  </w:p>
                </w:txbxContent>
              </v:textbox>
            </v:shape>
          </w:pict>
        </mc:Fallback>
      </mc:AlternateContent>
    </w:r>
  </w:p>
  <w:p w14:paraId="7ED6E8E6">
    <w:pPr>
      <w:pStyle w:val="3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C7904">
    <w:pPr>
      <w:pStyle w:val="30"/>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F8173B">
                          <w:pPr>
                            <w:pStyle w:val="30"/>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32F8173B">
                    <w:pPr>
                      <w:pStyle w:val="30"/>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6143">
    <w:pPr>
      <w:pStyle w:val="30"/>
      <w:tabs>
        <w:tab w:val="center" w:pos="443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ACB845"/>
                      </w:txbxContent>
                    </wps:txbx>
                    <wps:bodyPr wrap="none" lIns="0" tIns="0" rIns="0" bIns="0" upright="1">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lOorLAQAAnAMAAA4AAAAAAAAAAQAgAAAAHgEAAGRycy9lMm9E&#10;b2MueG1sUEsFBgAAAAAGAAYAWQEAAFsFAAAAAA==&#10;">
              <v:fill on="f" focussize="0,0"/>
              <v:stroke on="f"/>
              <v:imagedata o:title=""/>
              <o:lock v:ext="edit" aspectratio="f"/>
              <v:textbox inset="0mm,0mm,0mm,0mm" style="mso-fit-shape-to-text:t;">
                <w:txbxContent>
                  <w:p w14:paraId="0CACB845"/>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267EF">
    <w:pPr>
      <w:pStyle w:val="30"/>
      <w:tabs>
        <w:tab w:val="center" w:pos="4439"/>
        <w:tab w:val="clear" w:pos="4153"/>
      </w:tabs>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485679">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E485679">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145A0003">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8F767">
    <w:pPr>
      <w:pStyle w:val="30"/>
      <w:tabs>
        <w:tab w:val="center" w:pos="4439"/>
        <w:tab w:val="clear" w:pos="4153"/>
      </w:tabs>
      <w:jc w:val="both"/>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8A600">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36F8A600">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39545F91">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686F3">
    <w:pPr>
      <w:pStyle w:val="30"/>
      <w:tabs>
        <w:tab w:val="center" w:pos="4439"/>
        <w:tab w:val="clear" w:pos="4153"/>
      </w:tabs>
      <w:jc w:val="both"/>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3BF85">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0D3BF85">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36D3ED52">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8FF0D">
    <w:pPr>
      <w:pStyle w:val="18"/>
      <w:spacing w:line="14" w:lineRule="auto"/>
      <w:ind w:firstLine="400"/>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3C5DAC">
                          <w:pPr>
                            <w:pStyle w:val="30"/>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33C5DAC">
                    <w:pPr>
                      <w:pStyle w:val="30"/>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FE828">
    <w:pPr>
      <w:pStyle w:val="18"/>
      <w:spacing w:line="14" w:lineRule="auto"/>
      <w:ind w:firstLine="480"/>
      <w:rPr>
        <w:sz w:val="20"/>
      </w:rPr>
    </w:pPr>
    <w:r>
      <w:rPr>
        <w:sz w:val="24"/>
        <w:lang w:val="zh-CN" w:bidi="zh-CN"/>
      </w:rPr>
      <mc:AlternateContent>
        <mc:Choice Requires="wps">
          <w:drawing>
            <wp:anchor distT="0" distB="0" distL="114300" distR="114300" simplePos="0" relativeHeight="251661312" behindDoc="1" locked="0" layoutInCell="1" allowOverlap="1">
              <wp:simplePos x="0" y="0"/>
              <wp:positionH relativeFrom="page">
                <wp:posOffset>1018540</wp:posOffset>
              </wp:positionH>
              <wp:positionV relativeFrom="page">
                <wp:posOffset>10012680</wp:posOffset>
              </wp:positionV>
              <wp:extent cx="224790" cy="152400"/>
              <wp:effectExtent l="0" t="0" r="0" b="0"/>
              <wp:wrapNone/>
              <wp:docPr id="8" name="文本框 45"/>
              <wp:cNvGraphicFramePr/>
              <a:graphic xmlns:a="http://schemas.openxmlformats.org/drawingml/2006/main">
                <a:graphicData uri="http://schemas.microsoft.com/office/word/2010/wordprocessingShape">
                  <wps:wsp>
                    <wps:cNvSpPr txBox="1"/>
                    <wps:spPr>
                      <a:xfrm>
                        <a:off x="0" y="0"/>
                        <a:ext cx="224790" cy="152400"/>
                      </a:xfrm>
                      <a:prstGeom prst="rect">
                        <a:avLst/>
                      </a:prstGeom>
                      <a:noFill/>
                      <a:ln>
                        <a:noFill/>
                      </a:ln>
                    </wps:spPr>
                    <wps:txbx>
                      <w:txbxContent>
                        <w:p w14:paraId="610C510A">
                          <w:pPr>
                            <w:spacing w:before="12"/>
                            <w:ind w:left="40" w:firstLine="420"/>
                            <w:rPr>
                              <w:sz w:val="18"/>
                            </w:rPr>
                          </w:pPr>
                          <w:r>
                            <w:fldChar w:fldCharType="begin"/>
                          </w:r>
                          <w:r>
                            <w:rPr>
                              <w:sz w:val="18"/>
                            </w:rPr>
                            <w:instrText xml:space="preserve"> PAGE </w:instrText>
                          </w:r>
                          <w:r>
                            <w:fldChar w:fldCharType="separate"/>
                          </w:r>
                          <w:r>
                            <w:rPr>
                              <w:sz w:val="18"/>
                            </w:rPr>
                            <w:t>142</w:t>
                          </w:r>
                          <w:r>
                            <w:fldChar w:fldCharType="end"/>
                          </w:r>
                        </w:p>
                      </w:txbxContent>
                    </wps:txbx>
                    <wps:bodyPr lIns="0" tIns="0" rIns="0" bIns="0" upright="1"/>
                  </wps:wsp>
                </a:graphicData>
              </a:graphic>
            </wp:anchor>
          </w:drawing>
        </mc:Choice>
        <mc:Fallback>
          <w:pict>
            <v:shape id="文本框 45" o:spid="_x0000_s1026" o:spt="202" type="#_x0000_t202" style="position:absolute;left:0pt;margin-left:80.2pt;margin-top:788.4pt;height:12pt;width:17.7pt;mso-position-horizontal-relative:page;mso-position-vertical-relative:page;z-index:-251655168;mso-width-relative:page;mso-height-relative:page;" filled="f" stroked="f" coordsize="21600,21600" o:gfxdata="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t0uV0tYAAAANAQAADwAAAAAAAAABACAAAAAiAAAAZHJzL2Rvd25yZXYueG1sUEsBAhQA&#10;FAAAAAgAh07iQDM2uV+7AQAAcgMAAA4AAAAAAAAAAQAgAAAAJQEAAGRycy9lMm9Eb2MueG1sUEsF&#10;BgAAAAAGAAYAWQEAAFIFAAAAAA==&#10;">
              <v:fill on="f" focussize="0,0"/>
              <v:stroke on="f"/>
              <v:imagedata o:title=""/>
              <o:lock v:ext="edit" aspectratio="f"/>
              <v:textbox inset="0mm,0mm,0mm,0mm">
                <w:txbxContent>
                  <w:p w14:paraId="610C510A">
                    <w:pPr>
                      <w:spacing w:before="12"/>
                      <w:ind w:left="40" w:firstLine="420"/>
                      <w:rPr>
                        <w:sz w:val="18"/>
                      </w:rPr>
                    </w:pPr>
                    <w:r>
                      <w:fldChar w:fldCharType="begin"/>
                    </w:r>
                    <w:r>
                      <w:rPr>
                        <w:sz w:val="18"/>
                      </w:rPr>
                      <w:instrText xml:space="preserve"> PAGE </w:instrText>
                    </w:r>
                    <w:r>
                      <w:fldChar w:fldCharType="separate"/>
                    </w:r>
                    <w:r>
                      <w:rPr>
                        <w:sz w:val="18"/>
                      </w:rPr>
                      <w:t>142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D18CA">
    <w:pPr>
      <w:pStyle w:val="18"/>
      <w:spacing w:line="14" w:lineRule="auto"/>
      <w:ind w:firstLine="400"/>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BE6234">
                          <w:pPr>
                            <w:pStyle w:val="30"/>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4CBE6234">
                    <w:pPr>
                      <w:pStyle w:val="30"/>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7BD55">
    <w:pPr>
      <w:pStyle w:val="18"/>
      <w:spacing w:line="14" w:lineRule="auto"/>
      <w:ind w:firstLine="480"/>
      <w:rPr>
        <w:sz w:val="20"/>
      </w:rPr>
    </w:pPr>
    <w:r>
      <w:rPr>
        <w:sz w:val="24"/>
        <w:lang w:val="zh-CN" w:bidi="zh-CN"/>
      </w:rPr>
      <mc:AlternateContent>
        <mc:Choice Requires="wps">
          <w:drawing>
            <wp:anchor distT="0" distB="0" distL="114300" distR="114300" simplePos="0" relativeHeight="251663360" behindDoc="1" locked="0" layoutInCell="1" allowOverlap="1">
              <wp:simplePos x="0" y="0"/>
              <wp:positionH relativeFrom="page">
                <wp:posOffset>1031240</wp:posOffset>
              </wp:positionH>
              <wp:positionV relativeFrom="page">
                <wp:posOffset>10012680</wp:posOffset>
              </wp:positionV>
              <wp:extent cx="199390" cy="152400"/>
              <wp:effectExtent l="0" t="0" r="0" b="0"/>
              <wp:wrapNone/>
              <wp:docPr id="9" name="文本框 47"/>
              <wp:cNvGraphicFramePr/>
              <a:graphic xmlns:a="http://schemas.openxmlformats.org/drawingml/2006/main">
                <a:graphicData uri="http://schemas.microsoft.com/office/word/2010/wordprocessingShape">
                  <wps:wsp>
                    <wps:cNvSpPr txBox="1"/>
                    <wps:spPr>
                      <a:xfrm>
                        <a:off x="0" y="0"/>
                        <a:ext cx="199390" cy="152400"/>
                      </a:xfrm>
                      <a:prstGeom prst="rect">
                        <a:avLst/>
                      </a:prstGeom>
                      <a:noFill/>
                      <a:ln>
                        <a:noFill/>
                      </a:ln>
                    </wps:spPr>
                    <wps:txbx>
                      <w:txbxContent>
                        <w:p w14:paraId="6F2BC53C">
                          <w:pPr>
                            <w:spacing w:before="12"/>
                            <w:ind w:left="20" w:firstLine="360"/>
                            <w:rPr>
                              <w:sz w:val="18"/>
                            </w:rPr>
                          </w:pPr>
                          <w:r>
                            <w:rPr>
                              <w:sz w:val="18"/>
                            </w:rPr>
                            <w:t>150</w:t>
                          </w:r>
                        </w:p>
                      </w:txbxContent>
                    </wps:txbx>
                    <wps:bodyPr lIns="0" tIns="0" rIns="0" bIns="0" upright="1"/>
                  </wps:wsp>
                </a:graphicData>
              </a:graphic>
            </wp:anchor>
          </w:drawing>
        </mc:Choice>
        <mc:Fallback>
          <w:pict>
            <v:shape id="文本框 47" o:spid="_x0000_s1026" o:spt="202" type="#_x0000_t202" style="position:absolute;left:0pt;margin-left:81.2pt;margin-top:788.4pt;height:12pt;width:15.7pt;mso-position-horizontal-relative:page;mso-position-vertical-relative:page;z-index:-251653120;mso-width-relative:page;mso-height-relative:page;" filled="f" stroked="f" coordsize="21600,21600" o:gfxdata="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BZFp7XAAAADQEAAA8AAAAAAAAAAQAgAAAAIgAAAGRycy9kb3ducmV2LnhtbFBLAQIU&#10;ABQAAAAIAIdO4kBvEINSuwEAAHIDAAAOAAAAAAAAAAEAIAAAACYBAABkcnMvZTJvRG9jLnhtbFBL&#10;BQYAAAAABgAGAFkBAABTBQAAAAA=&#10;">
              <v:fill on="f" focussize="0,0"/>
              <v:stroke on="f"/>
              <v:imagedata o:title=""/>
              <o:lock v:ext="edit" aspectratio="f"/>
              <v:textbox inset="0mm,0mm,0mm,0mm">
                <w:txbxContent>
                  <w:p w14:paraId="6F2BC53C">
                    <w:pPr>
                      <w:spacing w:before="12"/>
                      <w:ind w:left="20" w:firstLine="360"/>
                      <w:rPr>
                        <w:sz w:val="18"/>
                      </w:rPr>
                    </w:pPr>
                    <w:r>
                      <w:rPr>
                        <w:sz w:val="18"/>
                      </w:rPr>
                      <w:t>150</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4B712">
    <w:pPr>
      <w:pStyle w:val="32"/>
    </w:pPr>
  </w:p>
  <w:p w14:paraId="4CE0031B">
    <w:pPr>
      <w:pStyle w:val="3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5536E">
    <w:pPr>
      <w:tabs>
        <w:tab w:val="left" w:pos="900"/>
      </w:tabs>
      <w:spacing w:line="241" w:lineRule="exact"/>
      <w:ind w:left="20" w:firstLine="2310" w:firstLineChars="1050"/>
      <w:rPr>
        <w:rFonts w:hint="eastAsia" w:ascii="黑体" w:hAnsi="黑体" w:eastAsia="黑体" w:cs="黑体"/>
        <w:sz w:val="22"/>
        <w:szCs w:val="22"/>
      </w:rPr>
    </w:pPr>
  </w:p>
  <w:p w14:paraId="211E5949">
    <w:pPr>
      <w:tabs>
        <w:tab w:val="left" w:pos="900"/>
      </w:tabs>
      <w:spacing w:line="241" w:lineRule="exact"/>
      <w:ind w:left="20"/>
      <w:rPr>
        <w:rFonts w:hint="eastAsia" w:ascii="黑体" w:hAnsi="黑体" w:eastAsia="黑体" w:cs="黑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AD2A8">
    <w:pPr>
      <w:pStyle w:val="32"/>
      <w:pBdr>
        <w:bottom w:val="single" w:color="auto" w:sz="4" w:space="1"/>
      </w:pBdr>
      <w:ind w:right="-514" w:rightChars="-245"/>
      <w:jc w:val="lef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688A89"/>
    <w:multiLevelType w:val="singleLevel"/>
    <w:tmpl w:val="90688A89"/>
    <w:lvl w:ilvl="0" w:tentative="0">
      <w:start w:val="3"/>
      <w:numFmt w:val="decimal"/>
      <w:lvlText w:val="%1."/>
      <w:lvlJc w:val="left"/>
      <w:pPr>
        <w:tabs>
          <w:tab w:val="left" w:pos="312"/>
        </w:tabs>
      </w:pPr>
    </w:lvl>
  </w:abstractNum>
  <w:abstractNum w:abstractNumId="1">
    <w:nsid w:val="022F06C6"/>
    <w:multiLevelType w:val="multilevel"/>
    <w:tmpl w:val="022F06C6"/>
    <w:lvl w:ilvl="0" w:tentative="0">
      <w:start w:val="13"/>
      <w:numFmt w:val="decimal"/>
      <w:lvlText w:val="%1"/>
      <w:lvlJc w:val="left"/>
      <w:pPr>
        <w:ind w:left="424" w:hanging="720"/>
      </w:pPr>
      <w:rPr>
        <w:rFonts w:hint="default"/>
        <w:lang w:val="zh-CN" w:eastAsia="zh-CN" w:bidi="zh-CN"/>
      </w:rPr>
    </w:lvl>
    <w:lvl w:ilvl="1" w:tentative="0">
      <w:start w:val="2"/>
      <w:numFmt w:val="decimal"/>
      <w:lvlText w:val="%1.%2"/>
      <w:lvlJc w:val="left"/>
      <w:pPr>
        <w:ind w:left="424" w:hanging="720"/>
      </w:pPr>
      <w:rPr>
        <w:rFonts w:hint="default"/>
        <w:lang w:val="zh-CN" w:eastAsia="zh-CN" w:bidi="zh-CN"/>
      </w:rPr>
    </w:lvl>
    <w:lvl w:ilvl="2" w:tentative="0">
      <w:start w:val="3"/>
      <w:numFmt w:val="decimal"/>
      <w:lvlText w:val="%1.%2.%3"/>
      <w:lvlJc w:val="left"/>
      <w:pPr>
        <w:ind w:left="424" w:hanging="72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3139" w:hanging="720"/>
      </w:pPr>
      <w:rPr>
        <w:rFonts w:hint="default"/>
        <w:lang w:val="zh-CN" w:eastAsia="zh-CN" w:bidi="zh-CN"/>
      </w:rPr>
    </w:lvl>
    <w:lvl w:ilvl="4" w:tentative="0">
      <w:start w:val="0"/>
      <w:numFmt w:val="bullet"/>
      <w:lvlText w:val="•"/>
      <w:lvlJc w:val="left"/>
      <w:pPr>
        <w:ind w:left="4046" w:hanging="720"/>
      </w:pPr>
      <w:rPr>
        <w:rFonts w:hint="default"/>
        <w:lang w:val="zh-CN" w:eastAsia="zh-CN" w:bidi="zh-CN"/>
      </w:rPr>
    </w:lvl>
    <w:lvl w:ilvl="5" w:tentative="0">
      <w:start w:val="0"/>
      <w:numFmt w:val="bullet"/>
      <w:lvlText w:val="•"/>
      <w:lvlJc w:val="left"/>
      <w:pPr>
        <w:ind w:left="4953" w:hanging="720"/>
      </w:pPr>
      <w:rPr>
        <w:rFonts w:hint="default"/>
        <w:lang w:val="zh-CN" w:eastAsia="zh-CN" w:bidi="zh-CN"/>
      </w:rPr>
    </w:lvl>
    <w:lvl w:ilvl="6" w:tentative="0">
      <w:start w:val="0"/>
      <w:numFmt w:val="bullet"/>
      <w:lvlText w:val="•"/>
      <w:lvlJc w:val="left"/>
      <w:pPr>
        <w:ind w:left="5859" w:hanging="720"/>
      </w:pPr>
      <w:rPr>
        <w:rFonts w:hint="default"/>
        <w:lang w:val="zh-CN" w:eastAsia="zh-CN" w:bidi="zh-CN"/>
      </w:rPr>
    </w:lvl>
    <w:lvl w:ilvl="7" w:tentative="0">
      <w:start w:val="0"/>
      <w:numFmt w:val="bullet"/>
      <w:lvlText w:val="•"/>
      <w:lvlJc w:val="left"/>
      <w:pPr>
        <w:ind w:left="6766" w:hanging="720"/>
      </w:pPr>
      <w:rPr>
        <w:rFonts w:hint="default"/>
        <w:lang w:val="zh-CN" w:eastAsia="zh-CN" w:bidi="zh-CN"/>
      </w:rPr>
    </w:lvl>
    <w:lvl w:ilvl="8" w:tentative="0">
      <w:start w:val="0"/>
      <w:numFmt w:val="bullet"/>
      <w:lvlText w:val="•"/>
      <w:lvlJc w:val="left"/>
      <w:pPr>
        <w:ind w:left="7673" w:hanging="720"/>
      </w:pPr>
      <w:rPr>
        <w:rFonts w:hint="default"/>
        <w:lang w:val="zh-CN" w:eastAsia="zh-CN" w:bidi="zh-CN"/>
      </w:rPr>
    </w:lvl>
  </w:abstractNum>
  <w:abstractNum w:abstractNumId="2">
    <w:nsid w:val="02F234C7"/>
    <w:multiLevelType w:val="multilevel"/>
    <w:tmpl w:val="02F234C7"/>
    <w:lvl w:ilvl="0" w:tentative="0">
      <w:start w:val="1"/>
      <w:numFmt w:val="decimal"/>
      <w:lvlText w:val="%1."/>
      <w:lvlJc w:val="left"/>
      <w:pPr>
        <w:ind w:left="424" w:hanging="300"/>
      </w:pPr>
      <w:rPr>
        <w:rFonts w:hint="default" w:ascii="Times New Roman" w:hAnsi="Times New Roman" w:eastAsia="Times New Roman" w:cs="Times New Roman"/>
        <w:spacing w:val="-120"/>
        <w:w w:val="100"/>
        <w:sz w:val="24"/>
        <w:szCs w:val="24"/>
        <w:lang w:val="zh-CN" w:eastAsia="zh-CN" w:bidi="zh-CN"/>
      </w:rPr>
    </w:lvl>
    <w:lvl w:ilvl="1" w:tentative="0">
      <w:start w:val="0"/>
      <w:numFmt w:val="bullet"/>
      <w:lvlText w:val="•"/>
      <w:lvlJc w:val="left"/>
      <w:pPr>
        <w:ind w:left="1326" w:hanging="300"/>
      </w:pPr>
      <w:rPr>
        <w:rFonts w:hint="default"/>
        <w:lang w:val="zh-CN" w:eastAsia="zh-CN" w:bidi="zh-CN"/>
      </w:rPr>
    </w:lvl>
    <w:lvl w:ilvl="2" w:tentative="0">
      <w:start w:val="0"/>
      <w:numFmt w:val="bullet"/>
      <w:lvlText w:val="•"/>
      <w:lvlJc w:val="left"/>
      <w:pPr>
        <w:ind w:left="2233" w:hanging="300"/>
      </w:pPr>
      <w:rPr>
        <w:rFonts w:hint="default"/>
        <w:lang w:val="zh-CN" w:eastAsia="zh-CN" w:bidi="zh-CN"/>
      </w:rPr>
    </w:lvl>
    <w:lvl w:ilvl="3" w:tentative="0">
      <w:start w:val="0"/>
      <w:numFmt w:val="bullet"/>
      <w:lvlText w:val="•"/>
      <w:lvlJc w:val="left"/>
      <w:pPr>
        <w:ind w:left="3139" w:hanging="300"/>
      </w:pPr>
      <w:rPr>
        <w:rFonts w:hint="default"/>
        <w:lang w:val="zh-CN" w:eastAsia="zh-CN" w:bidi="zh-CN"/>
      </w:rPr>
    </w:lvl>
    <w:lvl w:ilvl="4" w:tentative="0">
      <w:start w:val="0"/>
      <w:numFmt w:val="bullet"/>
      <w:lvlText w:val="•"/>
      <w:lvlJc w:val="left"/>
      <w:pPr>
        <w:ind w:left="4046" w:hanging="300"/>
      </w:pPr>
      <w:rPr>
        <w:rFonts w:hint="default"/>
        <w:lang w:val="zh-CN" w:eastAsia="zh-CN" w:bidi="zh-CN"/>
      </w:rPr>
    </w:lvl>
    <w:lvl w:ilvl="5" w:tentative="0">
      <w:start w:val="0"/>
      <w:numFmt w:val="bullet"/>
      <w:lvlText w:val="•"/>
      <w:lvlJc w:val="left"/>
      <w:pPr>
        <w:ind w:left="4953" w:hanging="300"/>
      </w:pPr>
      <w:rPr>
        <w:rFonts w:hint="default"/>
        <w:lang w:val="zh-CN" w:eastAsia="zh-CN" w:bidi="zh-CN"/>
      </w:rPr>
    </w:lvl>
    <w:lvl w:ilvl="6" w:tentative="0">
      <w:start w:val="0"/>
      <w:numFmt w:val="bullet"/>
      <w:lvlText w:val="•"/>
      <w:lvlJc w:val="left"/>
      <w:pPr>
        <w:ind w:left="5859" w:hanging="300"/>
      </w:pPr>
      <w:rPr>
        <w:rFonts w:hint="default"/>
        <w:lang w:val="zh-CN" w:eastAsia="zh-CN" w:bidi="zh-CN"/>
      </w:rPr>
    </w:lvl>
    <w:lvl w:ilvl="7" w:tentative="0">
      <w:start w:val="0"/>
      <w:numFmt w:val="bullet"/>
      <w:lvlText w:val="•"/>
      <w:lvlJc w:val="left"/>
      <w:pPr>
        <w:ind w:left="6766" w:hanging="300"/>
      </w:pPr>
      <w:rPr>
        <w:rFonts w:hint="default"/>
        <w:lang w:val="zh-CN" w:eastAsia="zh-CN" w:bidi="zh-CN"/>
      </w:rPr>
    </w:lvl>
    <w:lvl w:ilvl="8" w:tentative="0">
      <w:start w:val="0"/>
      <w:numFmt w:val="bullet"/>
      <w:lvlText w:val="•"/>
      <w:lvlJc w:val="left"/>
      <w:pPr>
        <w:ind w:left="7673" w:hanging="300"/>
      </w:pPr>
      <w:rPr>
        <w:rFonts w:hint="default"/>
        <w:lang w:val="zh-CN" w:eastAsia="zh-CN" w:bidi="zh-CN"/>
      </w:rPr>
    </w:lvl>
  </w:abstractNum>
  <w:abstractNum w:abstractNumId="3">
    <w:nsid w:val="05205D7D"/>
    <w:multiLevelType w:val="multilevel"/>
    <w:tmpl w:val="05205D7D"/>
    <w:lvl w:ilvl="0" w:tentative="0">
      <w:start w:val="11"/>
      <w:numFmt w:val="decimal"/>
      <w:lvlText w:val="%1"/>
      <w:lvlJc w:val="left"/>
      <w:pPr>
        <w:ind w:left="964" w:hanging="540"/>
      </w:pPr>
      <w:rPr>
        <w:rFonts w:hint="default"/>
        <w:lang w:val="zh-CN" w:eastAsia="zh-CN" w:bidi="zh-CN"/>
      </w:rPr>
    </w:lvl>
    <w:lvl w:ilvl="1" w:tentative="0">
      <w:start w:val="3"/>
      <w:numFmt w:val="decimal"/>
      <w:lvlText w:val="%1.%2"/>
      <w:lvlJc w:val="left"/>
      <w:pPr>
        <w:ind w:left="964" w:hanging="540"/>
      </w:pPr>
      <w:rPr>
        <w:rFonts w:hint="default" w:ascii="Times New Roman" w:hAnsi="Times New Roman" w:eastAsia="Times New Roman" w:cs="Times New Roman"/>
        <w:spacing w:val="-1"/>
        <w:w w:val="100"/>
        <w:sz w:val="24"/>
        <w:szCs w:val="24"/>
        <w:lang w:val="zh-CN" w:eastAsia="zh-CN" w:bidi="zh-CN"/>
      </w:rPr>
    </w:lvl>
    <w:lvl w:ilvl="2" w:tentative="0">
      <w:start w:val="0"/>
      <w:numFmt w:val="bullet"/>
      <w:lvlText w:val="•"/>
      <w:lvlJc w:val="left"/>
      <w:pPr>
        <w:ind w:left="2665" w:hanging="540"/>
      </w:pPr>
      <w:rPr>
        <w:rFonts w:hint="default"/>
        <w:lang w:val="zh-CN" w:eastAsia="zh-CN" w:bidi="zh-CN"/>
      </w:rPr>
    </w:lvl>
    <w:lvl w:ilvl="3" w:tentative="0">
      <w:start w:val="0"/>
      <w:numFmt w:val="bullet"/>
      <w:lvlText w:val="•"/>
      <w:lvlJc w:val="left"/>
      <w:pPr>
        <w:ind w:left="3517" w:hanging="540"/>
      </w:pPr>
      <w:rPr>
        <w:rFonts w:hint="default"/>
        <w:lang w:val="zh-CN" w:eastAsia="zh-CN" w:bidi="zh-CN"/>
      </w:rPr>
    </w:lvl>
    <w:lvl w:ilvl="4" w:tentative="0">
      <w:start w:val="0"/>
      <w:numFmt w:val="bullet"/>
      <w:lvlText w:val="•"/>
      <w:lvlJc w:val="left"/>
      <w:pPr>
        <w:ind w:left="4370" w:hanging="540"/>
      </w:pPr>
      <w:rPr>
        <w:rFonts w:hint="default"/>
        <w:lang w:val="zh-CN" w:eastAsia="zh-CN" w:bidi="zh-CN"/>
      </w:rPr>
    </w:lvl>
    <w:lvl w:ilvl="5" w:tentative="0">
      <w:start w:val="0"/>
      <w:numFmt w:val="bullet"/>
      <w:lvlText w:val="•"/>
      <w:lvlJc w:val="left"/>
      <w:pPr>
        <w:ind w:left="5223" w:hanging="540"/>
      </w:pPr>
      <w:rPr>
        <w:rFonts w:hint="default"/>
        <w:lang w:val="zh-CN" w:eastAsia="zh-CN" w:bidi="zh-CN"/>
      </w:rPr>
    </w:lvl>
    <w:lvl w:ilvl="6" w:tentative="0">
      <w:start w:val="0"/>
      <w:numFmt w:val="bullet"/>
      <w:lvlText w:val="•"/>
      <w:lvlJc w:val="left"/>
      <w:pPr>
        <w:ind w:left="6075" w:hanging="540"/>
      </w:pPr>
      <w:rPr>
        <w:rFonts w:hint="default"/>
        <w:lang w:val="zh-CN" w:eastAsia="zh-CN" w:bidi="zh-CN"/>
      </w:rPr>
    </w:lvl>
    <w:lvl w:ilvl="7" w:tentative="0">
      <w:start w:val="0"/>
      <w:numFmt w:val="bullet"/>
      <w:lvlText w:val="•"/>
      <w:lvlJc w:val="left"/>
      <w:pPr>
        <w:ind w:left="6928" w:hanging="540"/>
      </w:pPr>
      <w:rPr>
        <w:rFonts w:hint="default"/>
        <w:lang w:val="zh-CN" w:eastAsia="zh-CN" w:bidi="zh-CN"/>
      </w:rPr>
    </w:lvl>
    <w:lvl w:ilvl="8" w:tentative="0">
      <w:start w:val="0"/>
      <w:numFmt w:val="bullet"/>
      <w:lvlText w:val="•"/>
      <w:lvlJc w:val="left"/>
      <w:pPr>
        <w:ind w:left="7781" w:hanging="540"/>
      </w:pPr>
      <w:rPr>
        <w:rFonts w:hint="default"/>
        <w:lang w:val="zh-CN" w:eastAsia="zh-CN" w:bidi="zh-CN"/>
      </w:rPr>
    </w:lvl>
  </w:abstractNum>
  <w:abstractNum w:abstractNumId="4">
    <w:nsid w:val="06273EF1"/>
    <w:multiLevelType w:val="multilevel"/>
    <w:tmpl w:val="06273EF1"/>
    <w:lvl w:ilvl="0" w:tentative="0">
      <w:start w:val="4"/>
      <w:numFmt w:val="decimal"/>
      <w:lvlText w:val="%1"/>
      <w:lvlJc w:val="left"/>
      <w:pPr>
        <w:ind w:left="1494" w:hanging="600"/>
      </w:pPr>
      <w:rPr>
        <w:rFonts w:hint="default"/>
        <w:lang w:val="zh-CN" w:eastAsia="zh-CN" w:bidi="zh-CN"/>
      </w:rPr>
    </w:lvl>
    <w:lvl w:ilvl="1" w:tentative="0">
      <w:start w:val="1"/>
      <w:numFmt w:val="decimal"/>
      <w:lvlText w:val="%1.%2"/>
      <w:lvlJc w:val="left"/>
      <w:pPr>
        <w:ind w:left="1494" w:hanging="600"/>
      </w:pPr>
      <w:rPr>
        <w:rFonts w:hint="default"/>
        <w:lang w:val="zh-CN" w:eastAsia="zh-CN" w:bidi="zh-CN"/>
      </w:rPr>
    </w:lvl>
    <w:lvl w:ilvl="2" w:tentative="0">
      <w:start w:val="9"/>
      <w:numFmt w:val="decimal"/>
      <w:lvlText w:val="%1.%2.%3"/>
      <w:lvlJc w:val="left"/>
      <w:pPr>
        <w:ind w:left="1494" w:hanging="60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3895" w:hanging="600"/>
      </w:pPr>
      <w:rPr>
        <w:rFonts w:hint="default"/>
        <w:lang w:val="zh-CN" w:eastAsia="zh-CN" w:bidi="zh-CN"/>
      </w:rPr>
    </w:lvl>
    <w:lvl w:ilvl="4" w:tentative="0">
      <w:start w:val="0"/>
      <w:numFmt w:val="bullet"/>
      <w:lvlText w:val="•"/>
      <w:lvlJc w:val="left"/>
      <w:pPr>
        <w:ind w:left="4694" w:hanging="600"/>
      </w:pPr>
      <w:rPr>
        <w:rFonts w:hint="default"/>
        <w:lang w:val="zh-CN" w:eastAsia="zh-CN" w:bidi="zh-CN"/>
      </w:rPr>
    </w:lvl>
    <w:lvl w:ilvl="5" w:tentative="0">
      <w:start w:val="0"/>
      <w:numFmt w:val="bullet"/>
      <w:lvlText w:val="•"/>
      <w:lvlJc w:val="left"/>
      <w:pPr>
        <w:ind w:left="5493" w:hanging="600"/>
      </w:pPr>
      <w:rPr>
        <w:rFonts w:hint="default"/>
        <w:lang w:val="zh-CN" w:eastAsia="zh-CN" w:bidi="zh-CN"/>
      </w:rPr>
    </w:lvl>
    <w:lvl w:ilvl="6" w:tentative="0">
      <w:start w:val="0"/>
      <w:numFmt w:val="bullet"/>
      <w:lvlText w:val="•"/>
      <w:lvlJc w:val="left"/>
      <w:pPr>
        <w:ind w:left="6291" w:hanging="600"/>
      </w:pPr>
      <w:rPr>
        <w:rFonts w:hint="default"/>
        <w:lang w:val="zh-CN" w:eastAsia="zh-CN" w:bidi="zh-CN"/>
      </w:rPr>
    </w:lvl>
    <w:lvl w:ilvl="7" w:tentative="0">
      <w:start w:val="0"/>
      <w:numFmt w:val="bullet"/>
      <w:lvlText w:val="•"/>
      <w:lvlJc w:val="left"/>
      <w:pPr>
        <w:ind w:left="7090" w:hanging="600"/>
      </w:pPr>
      <w:rPr>
        <w:rFonts w:hint="default"/>
        <w:lang w:val="zh-CN" w:eastAsia="zh-CN" w:bidi="zh-CN"/>
      </w:rPr>
    </w:lvl>
    <w:lvl w:ilvl="8" w:tentative="0">
      <w:start w:val="0"/>
      <w:numFmt w:val="bullet"/>
      <w:lvlText w:val="•"/>
      <w:lvlJc w:val="left"/>
      <w:pPr>
        <w:ind w:left="7889" w:hanging="600"/>
      </w:pPr>
      <w:rPr>
        <w:rFonts w:hint="default"/>
        <w:lang w:val="zh-CN" w:eastAsia="zh-CN" w:bidi="zh-CN"/>
      </w:rPr>
    </w:lvl>
  </w:abstractNum>
  <w:abstractNum w:abstractNumId="5">
    <w:nsid w:val="06312B8F"/>
    <w:multiLevelType w:val="multilevel"/>
    <w:tmpl w:val="06312B8F"/>
    <w:lvl w:ilvl="0" w:tentative="0">
      <w:start w:val="1"/>
      <w:numFmt w:val="decimal"/>
      <w:lvlText w:val="%1"/>
      <w:lvlJc w:val="left"/>
      <w:pPr>
        <w:ind w:left="844" w:hanging="420"/>
      </w:pPr>
      <w:rPr>
        <w:rFonts w:hint="default"/>
        <w:lang w:val="zh-CN" w:eastAsia="zh-CN" w:bidi="zh-CN"/>
      </w:rPr>
    </w:lvl>
    <w:lvl w:ilvl="1" w:tentative="0">
      <w:start w:val="4"/>
      <w:numFmt w:val="decimal"/>
      <w:lvlText w:val="%1.%2"/>
      <w:lvlJc w:val="left"/>
      <w:pPr>
        <w:ind w:left="844" w:hanging="420"/>
      </w:pPr>
      <w:rPr>
        <w:rFonts w:hint="default" w:ascii="Times New Roman" w:hAnsi="Times New Roman" w:eastAsia="Times New Roman" w:cs="Times New Roman"/>
        <w:spacing w:val="-1"/>
        <w:w w:val="100"/>
        <w:sz w:val="24"/>
        <w:szCs w:val="24"/>
        <w:lang w:val="zh-CN" w:eastAsia="zh-CN" w:bidi="zh-CN"/>
      </w:rPr>
    </w:lvl>
    <w:lvl w:ilvl="2" w:tentative="0">
      <w:start w:val="1"/>
      <w:numFmt w:val="decimal"/>
      <w:lvlText w:val="%1.%2.%3"/>
      <w:lvlJc w:val="left"/>
      <w:pPr>
        <w:ind w:left="1504" w:hanging="60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3274" w:hanging="600"/>
      </w:pPr>
      <w:rPr>
        <w:rFonts w:hint="default"/>
        <w:lang w:val="zh-CN" w:eastAsia="zh-CN" w:bidi="zh-CN"/>
      </w:rPr>
    </w:lvl>
    <w:lvl w:ilvl="4" w:tentative="0">
      <w:start w:val="0"/>
      <w:numFmt w:val="bullet"/>
      <w:lvlText w:val="•"/>
      <w:lvlJc w:val="left"/>
      <w:pPr>
        <w:ind w:left="4162" w:hanging="600"/>
      </w:pPr>
      <w:rPr>
        <w:rFonts w:hint="default"/>
        <w:lang w:val="zh-CN" w:eastAsia="zh-CN" w:bidi="zh-CN"/>
      </w:rPr>
    </w:lvl>
    <w:lvl w:ilvl="5" w:tentative="0">
      <w:start w:val="0"/>
      <w:numFmt w:val="bullet"/>
      <w:lvlText w:val="•"/>
      <w:lvlJc w:val="left"/>
      <w:pPr>
        <w:ind w:left="5049" w:hanging="600"/>
      </w:pPr>
      <w:rPr>
        <w:rFonts w:hint="default"/>
        <w:lang w:val="zh-CN" w:eastAsia="zh-CN" w:bidi="zh-CN"/>
      </w:rPr>
    </w:lvl>
    <w:lvl w:ilvl="6" w:tentative="0">
      <w:start w:val="0"/>
      <w:numFmt w:val="bullet"/>
      <w:lvlText w:val="•"/>
      <w:lvlJc w:val="left"/>
      <w:pPr>
        <w:ind w:left="5936" w:hanging="600"/>
      </w:pPr>
      <w:rPr>
        <w:rFonts w:hint="default"/>
        <w:lang w:val="zh-CN" w:eastAsia="zh-CN" w:bidi="zh-CN"/>
      </w:rPr>
    </w:lvl>
    <w:lvl w:ilvl="7" w:tentative="0">
      <w:start w:val="0"/>
      <w:numFmt w:val="bullet"/>
      <w:lvlText w:val="•"/>
      <w:lvlJc w:val="left"/>
      <w:pPr>
        <w:ind w:left="6824" w:hanging="600"/>
      </w:pPr>
      <w:rPr>
        <w:rFonts w:hint="default"/>
        <w:lang w:val="zh-CN" w:eastAsia="zh-CN" w:bidi="zh-CN"/>
      </w:rPr>
    </w:lvl>
    <w:lvl w:ilvl="8" w:tentative="0">
      <w:start w:val="0"/>
      <w:numFmt w:val="bullet"/>
      <w:lvlText w:val="•"/>
      <w:lvlJc w:val="left"/>
      <w:pPr>
        <w:ind w:left="7711" w:hanging="600"/>
      </w:pPr>
      <w:rPr>
        <w:rFonts w:hint="default"/>
        <w:lang w:val="zh-CN" w:eastAsia="zh-CN" w:bidi="zh-CN"/>
      </w:rPr>
    </w:lvl>
  </w:abstractNum>
  <w:abstractNum w:abstractNumId="6">
    <w:nsid w:val="101B00DF"/>
    <w:multiLevelType w:val="multilevel"/>
    <w:tmpl w:val="101B00DF"/>
    <w:lvl w:ilvl="0" w:tentative="0">
      <w:start w:val="4"/>
      <w:numFmt w:val="decimal"/>
      <w:lvlText w:val="%1"/>
      <w:lvlJc w:val="left"/>
      <w:pPr>
        <w:ind w:left="424" w:hanging="600"/>
      </w:pPr>
      <w:rPr>
        <w:rFonts w:hint="default"/>
        <w:lang w:val="zh-CN" w:eastAsia="zh-CN" w:bidi="zh-CN"/>
      </w:rPr>
    </w:lvl>
    <w:lvl w:ilvl="1" w:tentative="0">
      <w:start w:val="3"/>
      <w:numFmt w:val="decimal"/>
      <w:lvlText w:val="%1.%2"/>
      <w:lvlJc w:val="left"/>
      <w:pPr>
        <w:ind w:left="424" w:hanging="600"/>
      </w:pPr>
      <w:rPr>
        <w:rFonts w:hint="default"/>
        <w:lang w:val="zh-CN" w:eastAsia="zh-CN" w:bidi="zh-CN"/>
      </w:rPr>
    </w:lvl>
    <w:lvl w:ilvl="2" w:tentative="0">
      <w:start w:val="6"/>
      <w:numFmt w:val="decimal"/>
      <w:lvlText w:val="%1.%2.%3"/>
      <w:lvlJc w:val="left"/>
      <w:pPr>
        <w:ind w:left="424" w:hanging="60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3139" w:hanging="600"/>
      </w:pPr>
      <w:rPr>
        <w:rFonts w:hint="default"/>
        <w:lang w:val="zh-CN" w:eastAsia="zh-CN" w:bidi="zh-CN"/>
      </w:rPr>
    </w:lvl>
    <w:lvl w:ilvl="4" w:tentative="0">
      <w:start w:val="0"/>
      <w:numFmt w:val="bullet"/>
      <w:lvlText w:val="•"/>
      <w:lvlJc w:val="left"/>
      <w:pPr>
        <w:ind w:left="4046" w:hanging="600"/>
      </w:pPr>
      <w:rPr>
        <w:rFonts w:hint="default"/>
        <w:lang w:val="zh-CN" w:eastAsia="zh-CN" w:bidi="zh-CN"/>
      </w:rPr>
    </w:lvl>
    <w:lvl w:ilvl="5" w:tentative="0">
      <w:start w:val="0"/>
      <w:numFmt w:val="bullet"/>
      <w:lvlText w:val="•"/>
      <w:lvlJc w:val="left"/>
      <w:pPr>
        <w:ind w:left="4953" w:hanging="600"/>
      </w:pPr>
      <w:rPr>
        <w:rFonts w:hint="default"/>
        <w:lang w:val="zh-CN" w:eastAsia="zh-CN" w:bidi="zh-CN"/>
      </w:rPr>
    </w:lvl>
    <w:lvl w:ilvl="6" w:tentative="0">
      <w:start w:val="0"/>
      <w:numFmt w:val="bullet"/>
      <w:lvlText w:val="•"/>
      <w:lvlJc w:val="left"/>
      <w:pPr>
        <w:ind w:left="5859" w:hanging="600"/>
      </w:pPr>
      <w:rPr>
        <w:rFonts w:hint="default"/>
        <w:lang w:val="zh-CN" w:eastAsia="zh-CN" w:bidi="zh-CN"/>
      </w:rPr>
    </w:lvl>
    <w:lvl w:ilvl="7" w:tentative="0">
      <w:start w:val="0"/>
      <w:numFmt w:val="bullet"/>
      <w:lvlText w:val="•"/>
      <w:lvlJc w:val="left"/>
      <w:pPr>
        <w:ind w:left="6766" w:hanging="600"/>
      </w:pPr>
      <w:rPr>
        <w:rFonts w:hint="default"/>
        <w:lang w:val="zh-CN" w:eastAsia="zh-CN" w:bidi="zh-CN"/>
      </w:rPr>
    </w:lvl>
    <w:lvl w:ilvl="8" w:tentative="0">
      <w:start w:val="0"/>
      <w:numFmt w:val="bullet"/>
      <w:lvlText w:val="•"/>
      <w:lvlJc w:val="left"/>
      <w:pPr>
        <w:ind w:left="7673" w:hanging="600"/>
      </w:pPr>
      <w:rPr>
        <w:rFonts w:hint="default"/>
        <w:lang w:val="zh-CN" w:eastAsia="zh-CN" w:bidi="zh-CN"/>
      </w:rPr>
    </w:lvl>
  </w:abstractNum>
  <w:abstractNum w:abstractNumId="7">
    <w:nsid w:val="1BDB67AE"/>
    <w:multiLevelType w:val="multilevel"/>
    <w:tmpl w:val="1BDB67AE"/>
    <w:lvl w:ilvl="0" w:tentative="0">
      <w:start w:val="13"/>
      <w:numFmt w:val="decimal"/>
      <w:lvlText w:val="%1"/>
      <w:lvlJc w:val="left"/>
      <w:pPr>
        <w:ind w:left="424" w:hanging="720"/>
      </w:pPr>
      <w:rPr>
        <w:rFonts w:hint="default"/>
        <w:lang w:val="zh-CN" w:eastAsia="zh-CN" w:bidi="zh-CN"/>
      </w:rPr>
    </w:lvl>
    <w:lvl w:ilvl="1" w:tentative="0">
      <w:start w:val="1"/>
      <w:numFmt w:val="decimal"/>
      <w:lvlText w:val="%1.%2"/>
      <w:lvlJc w:val="left"/>
      <w:pPr>
        <w:ind w:left="424" w:hanging="720"/>
      </w:pPr>
      <w:rPr>
        <w:rFonts w:hint="default"/>
        <w:lang w:val="zh-CN" w:eastAsia="zh-CN" w:bidi="zh-CN"/>
      </w:rPr>
    </w:lvl>
    <w:lvl w:ilvl="2" w:tentative="0">
      <w:start w:val="4"/>
      <w:numFmt w:val="decimal"/>
      <w:lvlText w:val="%1.%2.%3"/>
      <w:lvlJc w:val="left"/>
      <w:pPr>
        <w:ind w:left="424" w:hanging="720"/>
      </w:pPr>
      <w:rPr>
        <w:rFonts w:hint="default" w:ascii="Times New Roman" w:hAnsi="Times New Roman" w:eastAsia="Times New Roman" w:cs="Times New Roman"/>
        <w:spacing w:val="-1"/>
        <w:w w:val="100"/>
        <w:sz w:val="24"/>
        <w:szCs w:val="24"/>
        <w:lang w:val="zh-CN" w:eastAsia="zh-CN" w:bidi="zh-CN"/>
      </w:rPr>
    </w:lvl>
    <w:lvl w:ilvl="3" w:tentative="0">
      <w:start w:val="0"/>
      <w:numFmt w:val="bullet"/>
      <w:lvlText w:val="•"/>
      <w:lvlJc w:val="left"/>
      <w:pPr>
        <w:ind w:left="3139" w:hanging="720"/>
      </w:pPr>
      <w:rPr>
        <w:rFonts w:hint="default"/>
        <w:lang w:val="zh-CN" w:eastAsia="zh-CN" w:bidi="zh-CN"/>
      </w:rPr>
    </w:lvl>
    <w:lvl w:ilvl="4" w:tentative="0">
      <w:start w:val="0"/>
      <w:numFmt w:val="bullet"/>
      <w:lvlText w:val="•"/>
      <w:lvlJc w:val="left"/>
      <w:pPr>
        <w:ind w:left="4046" w:hanging="720"/>
      </w:pPr>
      <w:rPr>
        <w:rFonts w:hint="default"/>
        <w:lang w:val="zh-CN" w:eastAsia="zh-CN" w:bidi="zh-CN"/>
      </w:rPr>
    </w:lvl>
    <w:lvl w:ilvl="5" w:tentative="0">
      <w:start w:val="0"/>
      <w:numFmt w:val="bullet"/>
      <w:lvlText w:val="•"/>
      <w:lvlJc w:val="left"/>
      <w:pPr>
        <w:ind w:left="4953" w:hanging="720"/>
      </w:pPr>
      <w:rPr>
        <w:rFonts w:hint="default"/>
        <w:lang w:val="zh-CN" w:eastAsia="zh-CN" w:bidi="zh-CN"/>
      </w:rPr>
    </w:lvl>
    <w:lvl w:ilvl="6" w:tentative="0">
      <w:start w:val="0"/>
      <w:numFmt w:val="bullet"/>
      <w:lvlText w:val="•"/>
      <w:lvlJc w:val="left"/>
      <w:pPr>
        <w:ind w:left="5859" w:hanging="720"/>
      </w:pPr>
      <w:rPr>
        <w:rFonts w:hint="default"/>
        <w:lang w:val="zh-CN" w:eastAsia="zh-CN" w:bidi="zh-CN"/>
      </w:rPr>
    </w:lvl>
    <w:lvl w:ilvl="7" w:tentative="0">
      <w:start w:val="0"/>
      <w:numFmt w:val="bullet"/>
      <w:lvlText w:val="•"/>
      <w:lvlJc w:val="left"/>
      <w:pPr>
        <w:ind w:left="6766" w:hanging="720"/>
      </w:pPr>
      <w:rPr>
        <w:rFonts w:hint="default"/>
        <w:lang w:val="zh-CN" w:eastAsia="zh-CN" w:bidi="zh-CN"/>
      </w:rPr>
    </w:lvl>
    <w:lvl w:ilvl="8" w:tentative="0">
      <w:start w:val="0"/>
      <w:numFmt w:val="bullet"/>
      <w:lvlText w:val="•"/>
      <w:lvlJc w:val="left"/>
      <w:pPr>
        <w:ind w:left="7673" w:hanging="720"/>
      </w:pPr>
      <w:rPr>
        <w:rFonts w:hint="default"/>
        <w:lang w:val="zh-CN" w:eastAsia="zh-CN" w:bidi="zh-CN"/>
      </w:rPr>
    </w:lvl>
  </w:abstractNum>
  <w:abstractNum w:abstractNumId="8">
    <w:nsid w:val="22D63347"/>
    <w:multiLevelType w:val="multilevel"/>
    <w:tmpl w:val="22D63347"/>
    <w:lvl w:ilvl="0" w:tentative="0">
      <w:start w:val="1"/>
      <w:numFmt w:val="decimal"/>
      <w:lvlText w:val="%1"/>
      <w:lvlJc w:val="left"/>
      <w:pPr>
        <w:ind w:left="1494" w:hanging="600"/>
      </w:pPr>
      <w:rPr>
        <w:rFonts w:hint="default"/>
        <w:lang w:val="zh-CN" w:eastAsia="zh-CN" w:bidi="zh-CN"/>
      </w:rPr>
    </w:lvl>
    <w:lvl w:ilvl="1" w:tentative="0">
      <w:start w:val="1"/>
      <w:numFmt w:val="decimal"/>
      <w:lvlText w:val="%1.%2"/>
      <w:lvlJc w:val="left"/>
      <w:pPr>
        <w:ind w:left="1494" w:hanging="600"/>
      </w:pPr>
      <w:rPr>
        <w:rFonts w:hint="default"/>
        <w:lang w:val="zh-CN" w:eastAsia="zh-CN" w:bidi="zh-CN"/>
      </w:rPr>
    </w:lvl>
    <w:lvl w:ilvl="2" w:tentative="0">
      <w:start w:val="6"/>
      <w:numFmt w:val="decimal"/>
      <w:lvlText w:val="%1.%2.%3"/>
      <w:lvlJc w:val="left"/>
      <w:pPr>
        <w:ind w:left="1494" w:hanging="600"/>
      </w:pPr>
      <w:rPr>
        <w:rFonts w:hint="default" w:ascii="Times New Roman" w:hAnsi="Times New Roman" w:eastAsia="Times New Roman" w:cs="Times New Roman"/>
        <w:w w:val="100"/>
        <w:sz w:val="24"/>
        <w:szCs w:val="24"/>
        <w:lang w:val="zh-CN" w:eastAsia="zh-CN" w:bidi="zh-CN"/>
      </w:rPr>
    </w:lvl>
    <w:lvl w:ilvl="3" w:tentative="0">
      <w:start w:val="2"/>
      <w:numFmt w:val="decimal"/>
      <w:lvlText w:val="%1.%2.%3.%4"/>
      <w:lvlJc w:val="left"/>
      <w:pPr>
        <w:ind w:left="424" w:hanging="780"/>
      </w:pPr>
      <w:rPr>
        <w:rFonts w:hint="default" w:ascii="Times New Roman" w:hAnsi="Times New Roman" w:eastAsia="Times New Roman" w:cs="Times New Roman"/>
        <w:spacing w:val="-5"/>
        <w:w w:val="100"/>
        <w:sz w:val="24"/>
        <w:szCs w:val="24"/>
        <w:lang w:val="zh-CN" w:eastAsia="zh-CN" w:bidi="zh-CN"/>
      </w:rPr>
    </w:lvl>
    <w:lvl w:ilvl="4" w:tentative="0">
      <w:start w:val="0"/>
      <w:numFmt w:val="bullet"/>
      <w:lvlText w:val="•"/>
      <w:lvlJc w:val="left"/>
      <w:pPr>
        <w:ind w:left="4162" w:hanging="780"/>
      </w:pPr>
      <w:rPr>
        <w:rFonts w:hint="default"/>
        <w:lang w:val="zh-CN" w:eastAsia="zh-CN" w:bidi="zh-CN"/>
      </w:rPr>
    </w:lvl>
    <w:lvl w:ilvl="5" w:tentative="0">
      <w:start w:val="0"/>
      <w:numFmt w:val="bullet"/>
      <w:lvlText w:val="•"/>
      <w:lvlJc w:val="left"/>
      <w:pPr>
        <w:ind w:left="5049" w:hanging="780"/>
      </w:pPr>
      <w:rPr>
        <w:rFonts w:hint="default"/>
        <w:lang w:val="zh-CN" w:eastAsia="zh-CN" w:bidi="zh-CN"/>
      </w:rPr>
    </w:lvl>
    <w:lvl w:ilvl="6" w:tentative="0">
      <w:start w:val="0"/>
      <w:numFmt w:val="bullet"/>
      <w:lvlText w:val="•"/>
      <w:lvlJc w:val="left"/>
      <w:pPr>
        <w:ind w:left="5936" w:hanging="780"/>
      </w:pPr>
      <w:rPr>
        <w:rFonts w:hint="default"/>
        <w:lang w:val="zh-CN" w:eastAsia="zh-CN" w:bidi="zh-CN"/>
      </w:rPr>
    </w:lvl>
    <w:lvl w:ilvl="7" w:tentative="0">
      <w:start w:val="0"/>
      <w:numFmt w:val="bullet"/>
      <w:lvlText w:val="•"/>
      <w:lvlJc w:val="left"/>
      <w:pPr>
        <w:ind w:left="6824" w:hanging="780"/>
      </w:pPr>
      <w:rPr>
        <w:rFonts w:hint="default"/>
        <w:lang w:val="zh-CN" w:eastAsia="zh-CN" w:bidi="zh-CN"/>
      </w:rPr>
    </w:lvl>
    <w:lvl w:ilvl="8" w:tentative="0">
      <w:start w:val="0"/>
      <w:numFmt w:val="bullet"/>
      <w:lvlText w:val="•"/>
      <w:lvlJc w:val="left"/>
      <w:pPr>
        <w:ind w:left="7711" w:hanging="780"/>
      </w:pPr>
      <w:rPr>
        <w:rFonts w:hint="default"/>
        <w:lang w:val="zh-CN" w:eastAsia="zh-CN" w:bidi="zh-CN"/>
      </w:rPr>
    </w:lvl>
  </w:abstractNum>
  <w:abstractNum w:abstractNumId="9">
    <w:nsid w:val="27B04AF0"/>
    <w:multiLevelType w:val="multilevel"/>
    <w:tmpl w:val="27B04AF0"/>
    <w:lvl w:ilvl="0" w:tentative="0">
      <w:start w:val="4"/>
      <w:numFmt w:val="decimal"/>
      <w:lvlText w:val="%1"/>
      <w:lvlJc w:val="left"/>
      <w:pPr>
        <w:ind w:left="844" w:hanging="420"/>
      </w:pPr>
      <w:rPr>
        <w:rFonts w:hint="default"/>
        <w:lang w:val="zh-CN" w:eastAsia="zh-CN" w:bidi="zh-CN"/>
      </w:rPr>
    </w:lvl>
    <w:lvl w:ilvl="1" w:tentative="0">
      <w:start w:val="9"/>
      <w:numFmt w:val="decimal"/>
      <w:lvlText w:val="%1.%2"/>
      <w:lvlJc w:val="left"/>
      <w:pPr>
        <w:ind w:left="844" w:hanging="420"/>
      </w:pPr>
      <w:rPr>
        <w:rFonts w:hint="default" w:ascii="Times New Roman" w:hAnsi="Times New Roman" w:eastAsia="Times New Roman" w:cs="Times New Roman"/>
        <w:spacing w:val="-1"/>
        <w:w w:val="100"/>
        <w:sz w:val="24"/>
        <w:szCs w:val="24"/>
        <w:lang w:val="zh-CN" w:eastAsia="zh-CN" w:bidi="zh-CN"/>
      </w:rPr>
    </w:lvl>
    <w:lvl w:ilvl="2" w:tentative="0">
      <w:start w:val="2"/>
      <w:numFmt w:val="decimal"/>
      <w:lvlText w:val="%1.%2.%3"/>
      <w:lvlJc w:val="left"/>
      <w:pPr>
        <w:ind w:left="424" w:hanging="713"/>
      </w:pPr>
      <w:rPr>
        <w:rFonts w:hint="default" w:ascii="Times New Roman" w:hAnsi="Times New Roman" w:eastAsia="Times New Roman" w:cs="Times New Roman"/>
        <w:spacing w:val="-61"/>
        <w:w w:val="100"/>
        <w:sz w:val="24"/>
        <w:szCs w:val="24"/>
        <w:lang w:val="zh-CN" w:eastAsia="zh-CN" w:bidi="zh-CN"/>
      </w:rPr>
    </w:lvl>
    <w:lvl w:ilvl="3" w:tentative="0">
      <w:start w:val="0"/>
      <w:numFmt w:val="bullet"/>
      <w:lvlText w:val="•"/>
      <w:lvlJc w:val="left"/>
      <w:pPr>
        <w:ind w:left="2761" w:hanging="713"/>
      </w:pPr>
      <w:rPr>
        <w:rFonts w:hint="default"/>
        <w:lang w:val="zh-CN" w:eastAsia="zh-CN" w:bidi="zh-CN"/>
      </w:rPr>
    </w:lvl>
    <w:lvl w:ilvl="4" w:tentative="0">
      <w:start w:val="0"/>
      <w:numFmt w:val="bullet"/>
      <w:lvlText w:val="•"/>
      <w:lvlJc w:val="left"/>
      <w:pPr>
        <w:ind w:left="3722" w:hanging="713"/>
      </w:pPr>
      <w:rPr>
        <w:rFonts w:hint="default"/>
        <w:lang w:val="zh-CN" w:eastAsia="zh-CN" w:bidi="zh-CN"/>
      </w:rPr>
    </w:lvl>
    <w:lvl w:ilvl="5" w:tentative="0">
      <w:start w:val="0"/>
      <w:numFmt w:val="bullet"/>
      <w:lvlText w:val="•"/>
      <w:lvlJc w:val="left"/>
      <w:pPr>
        <w:ind w:left="4682" w:hanging="713"/>
      </w:pPr>
      <w:rPr>
        <w:rFonts w:hint="default"/>
        <w:lang w:val="zh-CN" w:eastAsia="zh-CN" w:bidi="zh-CN"/>
      </w:rPr>
    </w:lvl>
    <w:lvl w:ilvl="6" w:tentative="0">
      <w:start w:val="0"/>
      <w:numFmt w:val="bullet"/>
      <w:lvlText w:val="•"/>
      <w:lvlJc w:val="left"/>
      <w:pPr>
        <w:ind w:left="5643" w:hanging="713"/>
      </w:pPr>
      <w:rPr>
        <w:rFonts w:hint="default"/>
        <w:lang w:val="zh-CN" w:eastAsia="zh-CN" w:bidi="zh-CN"/>
      </w:rPr>
    </w:lvl>
    <w:lvl w:ilvl="7" w:tentative="0">
      <w:start w:val="0"/>
      <w:numFmt w:val="bullet"/>
      <w:lvlText w:val="•"/>
      <w:lvlJc w:val="left"/>
      <w:pPr>
        <w:ind w:left="6604" w:hanging="713"/>
      </w:pPr>
      <w:rPr>
        <w:rFonts w:hint="default"/>
        <w:lang w:val="zh-CN" w:eastAsia="zh-CN" w:bidi="zh-CN"/>
      </w:rPr>
    </w:lvl>
    <w:lvl w:ilvl="8" w:tentative="0">
      <w:start w:val="0"/>
      <w:numFmt w:val="bullet"/>
      <w:lvlText w:val="•"/>
      <w:lvlJc w:val="left"/>
      <w:pPr>
        <w:ind w:left="7564" w:hanging="713"/>
      </w:pPr>
      <w:rPr>
        <w:rFonts w:hint="default"/>
        <w:lang w:val="zh-CN" w:eastAsia="zh-CN" w:bidi="zh-CN"/>
      </w:rPr>
    </w:lvl>
  </w:abstractNum>
  <w:abstractNum w:abstractNumId="10">
    <w:nsid w:val="28A206A6"/>
    <w:multiLevelType w:val="multilevel"/>
    <w:tmpl w:val="28A206A6"/>
    <w:lvl w:ilvl="0" w:tentative="0">
      <w:start w:val="9"/>
      <w:numFmt w:val="decimal"/>
      <w:lvlText w:val="%1"/>
      <w:lvlJc w:val="left"/>
      <w:pPr>
        <w:ind w:left="844" w:hanging="420"/>
      </w:pPr>
      <w:rPr>
        <w:rFonts w:hint="default"/>
        <w:lang w:val="zh-CN" w:eastAsia="zh-CN" w:bidi="zh-CN"/>
      </w:rPr>
    </w:lvl>
    <w:lvl w:ilvl="1" w:tentative="0">
      <w:start w:val="2"/>
      <w:numFmt w:val="decimal"/>
      <w:lvlText w:val="%1.%2"/>
      <w:lvlJc w:val="left"/>
      <w:pPr>
        <w:ind w:left="844" w:hanging="420"/>
      </w:pPr>
      <w:rPr>
        <w:rFonts w:hint="default" w:ascii="Times New Roman" w:hAnsi="Times New Roman" w:eastAsia="Times New Roman" w:cs="Times New Roman"/>
        <w:spacing w:val="-1"/>
        <w:w w:val="100"/>
        <w:sz w:val="24"/>
        <w:szCs w:val="24"/>
        <w:lang w:val="zh-CN" w:eastAsia="zh-CN" w:bidi="zh-CN"/>
      </w:rPr>
    </w:lvl>
    <w:lvl w:ilvl="2" w:tentative="0">
      <w:start w:val="8"/>
      <w:numFmt w:val="decimal"/>
      <w:lvlText w:val="%1.%2.%3"/>
      <w:lvlJc w:val="left"/>
      <w:pPr>
        <w:ind w:left="424" w:hanging="600"/>
      </w:pPr>
      <w:rPr>
        <w:rFonts w:hint="default" w:ascii="Times New Roman" w:hAnsi="Times New Roman" w:eastAsia="Times New Roman" w:cs="Times New Roman"/>
        <w:spacing w:val="-84"/>
        <w:w w:val="100"/>
        <w:sz w:val="24"/>
        <w:szCs w:val="24"/>
        <w:lang w:val="zh-CN" w:eastAsia="zh-CN" w:bidi="zh-CN"/>
      </w:rPr>
    </w:lvl>
    <w:lvl w:ilvl="3" w:tentative="0">
      <w:start w:val="0"/>
      <w:numFmt w:val="bullet"/>
      <w:lvlText w:val="•"/>
      <w:lvlJc w:val="left"/>
      <w:pPr>
        <w:ind w:left="2761" w:hanging="600"/>
      </w:pPr>
      <w:rPr>
        <w:rFonts w:hint="default"/>
        <w:lang w:val="zh-CN" w:eastAsia="zh-CN" w:bidi="zh-CN"/>
      </w:rPr>
    </w:lvl>
    <w:lvl w:ilvl="4" w:tentative="0">
      <w:start w:val="0"/>
      <w:numFmt w:val="bullet"/>
      <w:lvlText w:val="•"/>
      <w:lvlJc w:val="left"/>
      <w:pPr>
        <w:ind w:left="3722" w:hanging="600"/>
      </w:pPr>
      <w:rPr>
        <w:rFonts w:hint="default"/>
        <w:lang w:val="zh-CN" w:eastAsia="zh-CN" w:bidi="zh-CN"/>
      </w:rPr>
    </w:lvl>
    <w:lvl w:ilvl="5" w:tentative="0">
      <w:start w:val="0"/>
      <w:numFmt w:val="bullet"/>
      <w:lvlText w:val="•"/>
      <w:lvlJc w:val="left"/>
      <w:pPr>
        <w:ind w:left="4682" w:hanging="600"/>
      </w:pPr>
      <w:rPr>
        <w:rFonts w:hint="default"/>
        <w:lang w:val="zh-CN" w:eastAsia="zh-CN" w:bidi="zh-CN"/>
      </w:rPr>
    </w:lvl>
    <w:lvl w:ilvl="6" w:tentative="0">
      <w:start w:val="0"/>
      <w:numFmt w:val="bullet"/>
      <w:lvlText w:val="•"/>
      <w:lvlJc w:val="left"/>
      <w:pPr>
        <w:ind w:left="5643" w:hanging="600"/>
      </w:pPr>
      <w:rPr>
        <w:rFonts w:hint="default"/>
        <w:lang w:val="zh-CN" w:eastAsia="zh-CN" w:bidi="zh-CN"/>
      </w:rPr>
    </w:lvl>
    <w:lvl w:ilvl="7" w:tentative="0">
      <w:start w:val="0"/>
      <w:numFmt w:val="bullet"/>
      <w:lvlText w:val="•"/>
      <w:lvlJc w:val="left"/>
      <w:pPr>
        <w:ind w:left="6604" w:hanging="600"/>
      </w:pPr>
      <w:rPr>
        <w:rFonts w:hint="default"/>
        <w:lang w:val="zh-CN" w:eastAsia="zh-CN" w:bidi="zh-CN"/>
      </w:rPr>
    </w:lvl>
    <w:lvl w:ilvl="8" w:tentative="0">
      <w:start w:val="0"/>
      <w:numFmt w:val="bullet"/>
      <w:lvlText w:val="•"/>
      <w:lvlJc w:val="left"/>
      <w:pPr>
        <w:ind w:left="7564" w:hanging="600"/>
      </w:pPr>
      <w:rPr>
        <w:rFonts w:hint="default"/>
        <w:lang w:val="zh-CN" w:eastAsia="zh-CN" w:bidi="zh-CN"/>
      </w:rPr>
    </w:lvl>
  </w:abstractNum>
  <w:abstractNum w:abstractNumId="11">
    <w:nsid w:val="2E03767D"/>
    <w:multiLevelType w:val="multilevel"/>
    <w:tmpl w:val="2E03767D"/>
    <w:lvl w:ilvl="0" w:tentative="0">
      <w:start w:val="18"/>
      <w:numFmt w:val="decimal"/>
      <w:lvlText w:val="%1"/>
      <w:lvlJc w:val="left"/>
      <w:pPr>
        <w:ind w:left="964" w:hanging="540"/>
      </w:pPr>
      <w:rPr>
        <w:rFonts w:hint="default"/>
        <w:lang w:val="zh-CN" w:eastAsia="zh-CN" w:bidi="zh-CN"/>
      </w:rPr>
    </w:lvl>
    <w:lvl w:ilvl="1" w:tentative="0">
      <w:start w:val="2"/>
      <w:numFmt w:val="decimal"/>
      <w:lvlText w:val="%1.%2"/>
      <w:lvlJc w:val="left"/>
      <w:pPr>
        <w:ind w:left="964" w:hanging="540"/>
      </w:pPr>
      <w:rPr>
        <w:rFonts w:hint="default" w:ascii="Times New Roman" w:hAnsi="Times New Roman" w:eastAsia="Times New Roman" w:cs="Times New Roman"/>
        <w:spacing w:val="-1"/>
        <w:w w:val="100"/>
        <w:sz w:val="24"/>
        <w:szCs w:val="24"/>
        <w:lang w:val="zh-CN" w:eastAsia="zh-CN" w:bidi="zh-CN"/>
      </w:rPr>
    </w:lvl>
    <w:lvl w:ilvl="2" w:tentative="0">
      <w:start w:val="0"/>
      <w:numFmt w:val="bullet"/>
      <w:lvlText w:val="•"/>
      <w:lvlJc w:val="left"/>
      <w:pPr>
        <w:ind w:left="2665" w:hanging="540"/>
      </w:pPr>
      <w:rPr>
        <w:rFonts w:hint="default"/>
        <w:lang w:val="zh-CN" w:eastAsia="zh-CN" w:bidi="zh-CN"/>
      </w:rPr>
    </w:lvl>
    <w:lvl w:ilvl="3" w:tentative="0">
      <w:start w:val="0"/>
      <w:numFmt w:val="bullet"/>
      <w:lvlText w:val="•"/>
      <w:lvlJc w:val="left"/>
      <w:pPr>
        <w:ind w:left="3517" w:hanging="540"/>
      </w:pPr>
      <w:rPr>
        <w:rFonts w:hint="default"/>
        <w:lang w:val="zh-CN" w:eastAsia="zh-CN" w:bidi="zh-CN"/>
      </w:rPr>
    </w:lvl>
    <w:lvl w:ilvl="4" w:tentative="0">
      <w:start w:val="0"/>
      <w:numFmt w:val="bullet"/>
      <w:lvlText w:val="•"/>
      <w:lvlJc w:val="left"/>
      <w:pPr>
        <w:ind w:left="4370" w:hanging="540"/>
      </w:pPr>
      <w:rPr>
        <w:rFonts w:hint="default"/>
        <w:lang w:val="zh-CN" w:eastAsia="zh-CN" w:bidi="zh-CN"/>
      </w:rPr>
    </w:lvl>
    <w:lvl w:ilvl="5" w:tentative="0">
      <w:start w:val="0"/>
      <w:numFmt w:val="bullet"/>
      <w:lvlText w:val="•"/>
      <w:lvlJc w:val="left"/>
      <w:pPr>
        <w:ind w:left="5223" w:hanging="540"/>
      </w:pPr>
      <w:rPr>
        <w:rFonts w:hint="default"/>
        <w:lang w:val="zh-CN" w:eastAsia="zh-CN" w:bidi="zh-CN"/>
      </w:rPr>
    </w:lvl>
    <w:lvl w:ilvl="6" w:tentative="0">
      <w:start w:val="0"/>
      <w:numFmt w:val="bullet"/>
      <w:lvlText w:val="•"/>
      <w:lvlJc w:val="left"/>
      <w:pPr>
        <w:ind w:left="6075" w:hanging="540"/>
      </w:pPr>
      <w:rPr>
        <w:rFonts w:hint="default"/>
        <w:lang w:val="zh-CN" w:eastAsia="zh-CN" w:bidi="zh-CN"/>
      </w:rPr>
    </w:lvl>
    <w:lvl w:ilvl="7" w:tentative="0">
      <w:start w:val="0"/>
      <w:numFmt w:val="bullet"/>
      <w:lvlText w:val="•"/>
      <w:lvlJc w:val="left"/>
      <w:pPr>
        <w:ind w:left="6928" w:hanging="540"/>
      </w:pPr>
      <w:rPr>
        <w:rFonts w:hint="default"/>
        <w:lang w:val="zh-CN" w:eastAsia="zh-CN" w:bidi="zh-CN"/>
      </w:rPr>
    </w:lvl>
    <w:lvl w:ilvl="8" w:tentative="0">
      <w:start w:val="0"/>
      <w:numFmt w:val="bullet"/>
      <w:lvlText w:val="•"/>
      <w:lvlJc w:val="left"/>
      <w:pPr>
        <w:ind w:left="7781" w:hanging="540"/>
      </w:pPr>
      <w:rPr>
        <w:rFonts w:hint="default"/>
        <w:lang w:val="zh-CN" w:eastAsia="zh-CN" w:bidi="zh-CN"/>
      </w:rPr>
    </w:lvl>
  </w:abstractNum>
  <w:abstractNum w:abstractNumId="12">
    <w:nsid w:val="2E0646C5"/>
    <w:multiLevelType w:val="multilevel"/>
    <w:tmpl w:val="2E0646C5"/>
    <w:lvl w:ilvl="0" w:tentative="0">
      <w:start w:val="9"/>
      <w:numFmt w:val="decimal"/>
      <w:lvlText w:val="%1"/>
      <w:lvlJc w:val="left"/>
      <w:pPr>
        <w:ind w:left="844" w:hanging="420"/>
      </w:pPr>
      <w:rPr>
        <w:rFonts w:hint="default"/>
        <w:lang w:val="zh-CN" w:eastAsia="zh-CN" w:bidi="zh-CN"/>
      </w:rPr>
    </w:lvl>
    <w:lvl w:ilvl="1" w:tentative="0">
      <w:start w:val="4"/>
      <w:numFmt w:val="decimal"/>
      <w:lvlText w:val="%1.%2"/>
      <w:lvlJc w:val="left"/>
      <w:pPr>
        <w:ind w:left="844" w:hanging="420"/>
      </w:pPr>
      <w:rPr>
        <w:rFonts w:hint="default" w:ascii="Times New Roman" w:hAnsi="Times New Roman" w:eastAsia="Times New Roman" w:cs="Times New Roman"/>
        <w:spacing w:val="-1"/>
        <w:w w:val="100"/>
        <w:sz w:val="24"/>
        <w:szCs w:val="24"/>
        <w:lang w:val="zh-CN" w:eastAsia="zh-CN" w:bidi="zh-CN"/>
      </w:rPr>
    </w:lvl>
    <w:lvl w:ilvl="2" w:tentative="0">
      <w:start w:val="7"/>
      <w:numFmt w:val="decimal"/>
      <w:lvlText w:val="%1.%2.%3"/>
      <w:lvlJc w:val="left"/>
      <w:pPr>
        <w:ind w:left="424" w:hanging="60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2761" w:hanging="600"/>
      </w:pPr>
      <w:rPr>
        <w:rFonts w:hint="default"/>
        <w:lang w:val="zh-CN" w:eastAsia="zh-CN" w:bidi="zh-CN"/>
      </w:rPr>
    </w:lvl>
    <w:lvl w:ilvl="4" w:tentative="0">
      <w:start w:val="0"/>
      <w:numFmt w:val="bullet"/>
      <w:lvlText w:val="•"/>
      <w:lvlJc w:val="left"/>
      <w:pPr>
        <w:ind w:left="3722" w:hanging="600"/>
      </w:pPr>
      <w:rPr>
        <w:rFonts w:hint="default"/>
        <w:lang w:val="zh-CN" w:eastAsia="zh-CN" w:bidi="zh-CN"/>
      </w:rPr>
    </w:lvl>
    <w:lvl w:ilvl="5" w:tentative="0">
      <w:start w:val="0"/>
      <w:numFmt w:val="bullet"/>
      <w:lvlText w:val="•"/>
      <w:lvlJc w:val="left"/>
      <w:pPr>
        <w:ind w:left="4682" w:hanging="600"/>
      </w:pPr>
      <w:rPr>
        <w:rFonts w:hint="default"/>
        <w:lang w:val="zh-CN" w:eastAsia="zh-CN" w:bidi="zh-CN"/>
      </w:rPr>
    </w:lvl>
    <w:lvl w:ilvl="6" w:tentative="0">
      <w:start w:val="0"/>
      <w:numFmt w:val="bullet"/>
      <w:lvlText w:val="•"/>
      <w:lvlJc w:val="left"/>
      <w:pPr>
        <w:ind w:left="5643" w:hanging="600"/>
      </w:pPr>
      <w:rPr>
        <w:rFonts w:hint="default"/>
        <w:lang w:val="zh-CN" w:eastAsia="zh-CN" w:bidi="zh-CN"/>
      </w:rPr>
    </w:lvl>
    <w:lvl w:ilvl="7" w:tentative="0">
      <w:start w:val="0"/>
      <w:numFmt w:val="bullet"/>
      <w:lvlText w:val="•"/>
      <w:lvlJc w:val="left"/>
      <w:pPr>
        <w:ind w:left="6604" w:hanging="600"/>
      </w:pPr>
      <w:rPr>
        <w:rFonts w:hint="default"/>
        <w:lang w:val="zh-CN" w:eastAsia="zh-CN" w:bidi="zh-CN"/>
      </w:rPr>
    </w:lvl>
    <w:lvl w:ilvl="8" w:tentative="0">
      <w:start w:val="0"/>
      <w:numFmt w:val="bullet"/>
      <w:lvlText w:val="•"/>
      <w:lvlJc w:val="left"/>
      <w:pPr>
        <w:ind w:left="7564" w:hanging="600"/>
      </w:pPr>
      <w:rPr>
        <w:rFonts w:hint="default"/>
        <w:lang w:val="zh-CN" w:eastAsia="zh-CN" w:bidi="zh-CN"/>
      </w:rPr>
    </w:lvl>
  </w:abstractNum>
  <w:abstractNum w:abstractNumId="13">
    <w:nsid w:val="3D257819"/>
    <w:multiLevelType w:val="multilevel"/>
    <w:tmpl w:val="3D257819"/>
    <w:lvl w:ilvl="0" w:tentative="0">
      <w:start w:val="4"/>
      <w:numFmt w:val="decimal"/>
      <w:lvlText w:val="%1"/>
      <w:lvlJc w:val="left"/>
      <w:pPr>
        <w:ind w:left="844" w:hanging="420"/>
      </w:pPr>
      <w:rPr>
        <w:rFonts w:hint="default"/>
        <w:lang w:val="zh-CN" w:eastAsia="zh-CN" w:bidi="zh-CN"/>
      </w:rPr>
    </w:lvl>
    <w:lvl w:ilvl="1" w:tentative="0">
      <w:start w:val="6"/>
      <w:numFmt w:val="decimal"/>
      <w:lvlText w:val="%1.%2"/>
      <w:lvlJc w:val="left"/>
      <w:pPr>
        <w:ind w:left="844" w:hanging="420"/>
      </w:pPr>
      <w:rPr>
        <w:rFonts w:hint="default" w:ascii="Times New Roman" w:hAnsi="Times New Roman" w:eastAsia="Times New Roman" w:cs="Times New Roman"/>
        <w:spacing w:val="-1"/>
        <w:w w:val="100"/>
        <w:sz w:val="24"/>
        <w:szCs w:val="24"/>
        <w:lang w:val="zh-CN" w:eastAsia="zh-CN" w:bidi="zh-CN"/>
      </w:rPr>
    </w:lvl>
    <w:lvl w:ilvl="2" w:tentative="0">
      <w:start w:val="0"/>
      <w:numFmt w:val="bullet"/>
      <w:lvlText w:val="•"/>
      <w:lvlJc w:val="left"/>
      <w:pPr>
        <w:ind w:left="1800" w:hanging="420"/>
      </w:pPr>
      <w:rPr>
        <w:rFonts w:hint="default"/>
        <w:lang w:val="zh-CN" w:eastAsia="zh-CN" w:bidi="zh-CN"/>
      </w:rPr>
    </w:lvl>
    <w:lvl w:ilvl="3" w:tentative="0">
      <w:start w:val="0"/>
      <w:numFmt w:val="bullet"/>
      <w:lvlText w:val="•"/>
      <w:lvlJc w:val="left"/>
      <w:pPr>
        <w:ind w:left="2761" w:hanging="420"/>
      </w:pPr>
      <w:rPr>
        <w:rFonts w:hint="default"/>
        <w:lang w:val="zh-CN" w:eastAsia="zh-CN" w:bidi="zh-CN"/>
      </w:rPr>
    </w:lvl>
    <w:lvl w:ilvl="4" w:tentative="0">
      <w:start w:val="0"/>
      <w:numFmt w:val="bullet"/>
      <w:lvlText w:val="•"/>
      <w:lvlJc w:val="left"/>
      <w:pPr>
        <w:ind w:left="3722" w:hanging="420"/>
      </w:pPr>
      <w:rPr>
        <w:rFonts w:hint="default"/>
        <w:lang w:val="zh-CN" w:eastAsia="zh-CN" w:bidi="zh-CN"/>
      </w:rPr>
    </w:lvl>
    <w:lvl w:ilvl="5" w:tentative="0">
      <w:start w:val="0"/>
      <w:numFmt w:val="bullet"/>
      <w:lvlText w:val="•"/>
      <w:lvlJc w:val="left"/>
      <w:pPr>
        <w:ind w:left="4682" w:hanging="420"/>
      </w:pPr>
      <w:rPr>
        <w:rFonts w:hint="default"/>
        <w:lang w:val="zh-CN" w:eastAsia="zh-CN" w:bidi="zh-CN"/>
      </w:rPr>
    </w:lvl>
    <w:lvl w:ilvl="6" w:tentative="0">
      <w:start w:val="0"/>
      <w:numFmt w:val="bullet"/>
      <w:lvlText w:val="•"/>
      <w:lvlJc w:val="left"/>
      <w:pPr>
        <w:ind w:left="5643" w:hanging="420"/>
      </w:pPr>
      <w:rPr>
        <w:rFonts w:hint="default"/>
        <w:lang w:val="zh-CN" w:eastAsia="zh-CN" w:bidi="zh-CN"/>
      </w:rPr>
    </w:lvl>
    <w:lvl w:ilvl="7" w:tentative="0">
      <w:start w:val="0"/>
      <w:numFmt w:val="bullet"/>
      <w:lvlText w:val="•"/>
      <w:lvlJc w:val="left"/>
      <w:pPr>
        <w:ind w:left="6604" w:hanging="420"/>
      </w:pPr>
      <w:rPr>
        <w:rFonts w:hint="default"/>
        <w:lang w:val="zh-CN" w:eastAsia="zh-CN" w:bidi="zh-CN"/>
      </w:rPr>
    </w:lvl>
    <w:lvl w:ilvl="8" w:tentative="0">
      <w:start w:val="0"/>
      <w:numFmt w:val="bullet"/>
      <w:lvlText w:val="•"/>
      <w:lvlJc w:val="left"/>
      <w:pPr>
        <w:ind w:left="7564" w:hanging="420"/>
      </w:pPr>
      <w:rPr>
        <w:rFonts w:hint="default"/>
        <w:lang w:val="zh-CN" w:eastAsia="zh-CN" w:bidi="zh-CN"/>
      </w:rPr>
    </w:lvl>
  </w:abstractNum>
  <w:abstractNum w:abstractNumId="14">
    <w:nsid w:val="3D6346E2"/>
    <w:multiLevelType w:val="multilevel"/>
    <w:tmpl w:val="3D6346E2"/>
    <w:lvl w:ilvl="0" w:tentative="0">
      <w:start w:val="13"/>
      <w:numFmt w:val="decimal"/>
      <w:lvlText w:val="%1"/>
      <w:lvlJc w:val="left"/>
      <w:pPr>
        <w:ind w:left="964" w:hanging="540"/>
      </w:pPr>
      <w:rPr>
        <w:rFonts w:hint="default"/>
        <w:lang w:val="zh-CN" w:eastAsia="zh-CN" w:bidi="zh-CN"/>
      </w:rPr>
    </w:lvl>
    <w:lvl w:ilvl="1" w:tentative="0">
      <w:start w:val="4"/>
      <w:numFmt w:val="decimal"/>
      <w:lvlText w:val="%1.%2"/>
      <w:lvlJc w:val="left"/>
      <w:pPr>
        <w:ind w:left="964" w:hanging="540"/>
      </w:pPr>
      <w:rPr>
        <w:rFonts w:hint="default" w:ascii="Times New Roman" w:hAnsi="Times New Roman" w:eastAsia="Times New Roman" w:cs="Times New Roman"/>
        <w:spacing w:val="-1"/>
        <w:w w:val="100"/>
        <w:sz w:val="24"/>
        <w:szCs w:val="24"/>
        <w:lang w:val="zh-CN" w:eastAsia="zh-CN" w:bidi="zh-CN"/>
      </w:rPr>
    </w:lvl>
    <w:lvl w:ilvl="2" w:tentative="0">
      <w:start w:val="0"/>
      <w:numFmt w:val="bullet"/>
      <w:lvlText w:val="•"/>
      <w:lvlJc w:val="left"/>
      <w:pPr>
        <w:ind w:left="2665" w:hanging="540"/>
      </w:pPr>
      <w:rPr>
        <w:rFonts w:hint="default"/>
        <w:lang w:val="zh-CN" w:eastAsia="zh-CN" w:bidi="zh-CN"/>
      </w:rPr>
    </w:lvl>
    <w:lvl w:ilvl="3" w:tentative="0">
      <w:start w:val="0"/>
      <w:numFmt w:val="bullet"/>
      <w:lvlText w:val="•"/>
      <w:lvlJc w:val="left"/>
      <w:pPr>
        <w:ind w:left="3517" w:hanging="540"/>
      </w:pPr>
      <w:rPr>
        <w:rFonts w:hint="default"/>
        <w:lang w:val="zh-CN" w:eastAsia="zh-CN" w:bidi="zh-CN"/>
      </w:rPr>
    </w:lvl>
    <w:lvl w:ilvl="4" w:tentative="0">
      <w:start w:val="0"/>
      <w:numFmt w:val="bullet"/>
      <w:lvlText w:val="•"/>
      <w:lvlJc w:val="left"/>
      <w:pPr>
        <w:ind w:left="4370" w:hanging="540"/>
      </w:pPr>
      <w:rPr>
        <w:rFonts w:hint="default"/>
        <w:lang w:val="zh-CN" w:eastAsia="zh-CN" w:bidi="zh-CN"/>
      </w:rPr>
    </w:lvl>
    <w:lvl w:ilvl="5" w:tentative="0">
      <w:start w:val="0"/>
      <w:numFmt w:val="bullet"/>
      <w:lvlText w:val="•"/>
      <w:lvlJc w:val="left"/>
      <w:pPr>
        <w:ind w:left="5223" w:hanging="540"/>
      </w:pPr>
      <w:rPr>
        <w:rFonts w:hint="default"/>
        <w:lang w:val="zh-CN" w:eastAsia="zh-CN" w:bidi="zh-CN"/>
      </w:rPr>
    </w:lvl>
    <w:lvl w:ilvl="6" w:tentative="0">
      <w:start w:val="0"/>
      <w:numFmt w:val="bullet"/>
      <w:lvlText w:val="•"/>
      <w:lvlJc w:val="left"/>
      <w:pPr>
        <w:ind w:left="6075" w:hanging="540"/>
      </w:pPr>
      <w:rPr>
        <w:rFonts w:hint="default"/>
        <w:lang w:val="zh-CN" w:eastAsia="zh-CN" w:bidi="zh-CN"/>
      </w:rPr>
    </w:lvl>
    <w:lvl w:ilvl="7" w:tentative="0">
      <w:start w:val="0"/>
      <w:numFmt w:val="bullet"/>
      <w:lvlText w:val="•"/>
      <w:lvlJc w:val="left"/>
      <w:pPr>
        <w:ind w:left="6928" w:hanging="540"/>
      </w:pPr>
      <w:rPr>
        <w:rFonts w:hint="default"/>
        <w:lang w:val="zh-CN" w:eastAsia="zh-CN" w:bidi="zh-CN"/>
      </w:rPr>
    </w:lvl>
    <w:lvl w:ilvl="8" w:tentative="0">
      <w:start w:val="0"/>
      <w:numFmt w:val="bullet"/>
      <w:lvlText w:val="•"/>
      <w:lvlJc w:val="left"/>
      <w:pPr>
        <w:ind w:left="7781" w:hanging="540"/>
      </w:pPr>
      <w:rPr>
        <w:rFonts w:hint="default"/>
        <w:lang w:val="zh-CN" w:eastAsia="zh-CN" w:bidi="zh-CN"/>
      </w:rPr>
    </w:lvl>
  </w:abstractNum>
  <w:abstractNum w:abstractNumId="15">
    <w:nsid w:val="3DE54DDA"/>
    <w:multiLevelType w:val="multilevel"/>
    <w:tmpl w:val="3DE54DDA"/>
    <w:lvl w:ilvl="0" w:tentative="0">
      <w:start w:val="1"/>
      <w:numFmt w:val="decimal"/>
      <w:lvlText w:val="%1."/>
      <w:lvlJc w:val="left"/>
      <w:pPr>
        <w:ind w:left="424" w:hanging="300"/>
      </w:pPr>
      <w:rPr>
        <w:rFonts w:hint="default" w:ascii="Times New Roman" w:hAnsi="Times New Roman" w:eastAsia="Times New Roman" w:cs="Times New Roman"/>
        <w:w w:val="100"/>
        <w:sz w:val="24"/>
        <w:szCs w:val="24"/>
        <w:lang w:val="zh-CN" w:eastAsia="zh-CN" w:bidi="zh-CN"/>
      </w:rPr>
    </w:lvl>
    <w:lvl w:ilvl="1" w:tentative="0">
      <w:start w:val="0"/>
      <w:numFmt w:val="bullet"/>
      <w:lvlText w:val="•"/>
      <w:lvlJc w:val="left"/>
      <w:pPr>
        <w:ind w:left="1326" w:hanging="300"/>
      </w:pPr>
      <w:rPr>
        <w:rFonts w:hint="default"/>
        <w:lang w:val="zh-CN" w:eastAsia="zh-CN" w:bidi="zh-CN"/>
      </w:rPr>
    </w:lvl>
    <w:lvl w:ilvl="2" w:tentative="0">
      <w:start w:val="0"/>
      <w:numFmt w:val="bullet"/>
      <w:lvlText w:val="•"/>
      <w:lvlJc w:val="left"/>
      <w:pPr>
        <w:ind w:left="2233" w:hanging="300"/>
      </w:pPr>
      <w:rPr>
        <w:rFonts w:hint="default"/>
        <w:lang w:val="zh-CN" w:eastAsia="zh-CN" w:bidi="zh-CN"/>
      </w:rPr>
    </w:lvl>
    <w:lvl w:ilvl="3" w:tentative="0">
      <w:start w:val="0"/>
      <w:numFmt w:val="bullet"/>
      <w:lvlText w:val="•"/>
      <w:lvlJc w:val="left"/>
      <w:pPr>
        <w:ind w:left="3139" w:hanging="300"/>
      </w:pPr>
      <w:rPr>
        <w:rFonts w:hint="default"/>
        <w:lang w:val="zh-CN" w:eastAsia="zh-CN" w:bidi="zh-CN"/>
      </w:rPr>
    </w:lvl>
    <w:lvl w:ilvl="4" w:tentative="0">
      <w:start w:val="0"/>
      <w:numFmt w:val="bullet"/>
      <w:lvlText w:val="•"/>
      <w:lvlJc w:val="left"/>
      <w:pPr>
        <w:ind w:left="4046" w:hanging="300"/>
      </w:pPr>
      <w:rPr>
        <w:rFonts w:hint="default"/>
        <w:lang w:val="zh-CN" w:eastAsia="zh-CN" w:bidi="zh-CN"/>
      </w:rPr>
    </w:lvl>
    <w:lvl w:ilvl="5" w:tentative="0">
      <w:start w:val="0"/>
      <w:numFmt w:val="bullet"/>
      <w:lvlText w:val="•"/>
      <w:lvlJc w:val="left"/>
      <w:pPr>
        <w:ind w:left="4953" w:hanging="300"/>
      </w:pPr>
      <w:rPr>
        <w:rFonts w:hint="default"/>
        <w:lang w:val="zh-CN" w:eastAsia="zh-CN" w:bidi="zh-CN"/>
      </w:rPr>
    </w:lvl>
    <w:lvl w:ilvl="6" w:tentative="0">
      <w:start w:val="0"/>
      <w:numFmt w:val="bullet"/>
      <w:lvlText w:val="•"/>
      <w:lvlJc w:val="left"/>
      <w:pPr>
        <w:ind w:left="5859" w:hanging="300"/>
      </w:pPr>
      <w:rPr>
        <w:rFonts w:hint="default"/>
        <w:lang w:val="zh-CN" w:eastAsia="zh-CN" w:bidi="zh-CN"/>
      </w:rPr>
    </w:lvl>
    <w:lvl w:ilvl="7" w:tentative="0">
      <w:start w:val="0"/>
      <w:numFmt w:val="bullet"/>
      <w:lvlText w:val="•"/>
      <w:lvlJc w:val="left"/>
      <w:pPr>
        <w:ind w:left="6766" w:hanging="300"/>
      </w:pPr>
      <w:rPr>
        <w:rFonts w:hint="default"/>
        <w:lang w:val="zh-CN" w:eastAsia="zh-CN" w:bidi="zh-CN"/>
      </w:rPr>
    </w:lvl>
    <w:lvl w:ilvl="8" w:tentative="0">
      <w:start w:val="0"/>
      <w:numFmt w:val="bullet"/>
      <w:lvlText w:val="•"/>
      <w:lvlJc w:val="left"/>
      <w:pPr>
        <w:ind w:left="7673" w:hanging="300"/>
      </w:pPr>
      <w:rPr>
        <w:rFonts w:hint="default"/>
        <w:lang w:val="zh-CN" w:eastAsia="zh-CN" w:bidi="zh-CN"/>
      </w:rPr>
    </w:lvl>
  </w:abstractNum>
  <w:abstractNum w:abstractNumId="16">
    <w:nsid w:val="408860E8"/>
    <w:multiLevelType w:val="single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7">
    <w:nsid w:val="44047DB7"/>
    <w:multiLevelType w:val="multilevel"/>
    <w:tmpl w:val="44047DB7"/>
    <w:lvl w:ilvl="0" w:tentative="0">
      <w:start w:val="1"/>
      <w:numFmt w:val="decimal"/>
      <w:lvlText w:val="%1."/>
      <w:lvlJc w:val="left"/>
      <w:pPr>
        <w:ind w:left="424" w:hanging="300"/>
      </w:pPr>
      <w:rPr>
        <w:rFonts w:hint="default" w:ascii="Times New Roman" w:hAnsi="Times New Roman" w:eastAsia="Times New Roman" w:cs="Times New Roman"/>
        <w:w w:val="100"/>
        <w:sz w:val="24"/>
        <w:szCs w:val="24"/>
        <w:lang w:val="zh-CN" w:eastAsia="zh-CN" w:bidi="zh-CN"/>
      </w:rPr>
    </w:lvl>
    <w:lvl w:ilvl="1" w:tentative="0">
      <w:start w:val="0"/>
      <w:numFmt w:val="bullet"/>
      <w:lvlText w:val="•"/>
      <w:lvlJc w:val="left"/>
      <w:pPr>
        <w:ind w:left="1326" w:hanging="300"/>
      </w:pPr>
      <w:rPr>
        <w:rFonts w:hint="default"/>
        <w:lang w:val="zh-CN" w:eastAsia="zh-CN" w:bidi="zh-CN"/>
      </w:rPr>
    </w:lvl>
    <w:lvl w:ilvl="2" w:tentative="0">
      <w:start w:val="0"/>
      <w:numFmt w:val="bullet"/>
      <w:lvlText w:val="•"/>
      <w:lvlJc w:val="left"/>
      <w:pPr>
        <w:ind w:left="2233" w:hanging="300"/>
      </w:pPr>
      <w:rPr>
        <w:rFonts w:hint="default"/>
        <w:lang w:val="zh-CN" w:eastAsia="zh-CN" w:bidi="zh-CN"/>
      </w:rPr>
    </w:lvl>
    <w:lvl w:ilvl="3" w:tentative="0">
      <w:start w:val="0"/>
      <w:numFmt w:val="bullet"/>
      <w:lvlText w:val="•"/>
      <w:lvlJc w:val="left"/>
      <w:pPr>
        <w:ind w:left="3139" w:hanging="300"/>
      </w:pPr>
      <w:rPr>
        <w:rFonts w:hint="default"/>
        <w:lang w:val="zh-CN" w:eastAsia="zh-CN" w:bidi="zh-CN"/>
      </w:rPr>
    </w:lvl>
    <w:lvl w:ilvl="4" w:tentative="0">
      <w:start w:val="0"/>
      <w:numFmt w:val="bullet"/>
      <w:lvlText w:val="•"/>
      <w:lvlJc w:val="left"/>
      <w:pPr>
        <w:ind w:left="4046" w:hanging="300"/>
      </w:pPr>
      <w:rPr>
        <w:rFonts w:hint="default"/>
        <w:lang w:val="zh-CN" w:eastAsia="zh-CN" w:bidi="zh-CN"/>
      </w:rPr>
    </w:lvl>
    <w:lvl w:ilvl="5" w:tentative="0">
      <w:start w:val="0"/>
      <w:numFmt w:val="bullet"/>
      <w:lvlText w:val="•"/>
      <w:lvlJc w:val="left"/>
      <w:pPr>
        <w:ind w:left="4953" w:hanging="300"/>
      </w:pPr>
      <w:rPr>
        <w:rFonts w:hint="default"/>
        <w:lang w:val="zh-CN" w:eastAsia="zh-CN" w:bidi="zh-CN"/>
      </w:rPr>
    </w:lvl>
    <w:lvl w:ilvl="6" w:tentative="0">
      <w:start w:val="0"/>
      <w:numFmt w:val="bullet"/>
      <w:lvlText w:val="•"/>
      <w:lvlJc w:val="left"/>
      <w:pPr>
        <w:ind w:left="5859" w:hanging="300"/>
      </w:pPr>
      <w:rPr>
        <w:rFonts w:hint="default"/>
        <w:lang w:val="zh-CN" w:eastAsia="zh-CN" w:bidi="zh-CN"/>
      </w:rPr>
    </w:lvl>
    <w:lvl w:ilvl="7" w:tentative="0">
      <w:start w:val="0"/>
      <w:numFmt w:val="bullet"/>
      <w:lvlText w:val="•"/>
      <w:lvlJc w:val="left"/>
      <w:pPr>
        <w:ind w:left="6766" w:hanging="300"/>
      </w:pPr>
      <w:rPr>
        <w:rFonts w:hint="default"/>
        <w:lang w:val="zh-CN" w:eastAsia="zh-CN" w:bidi="zh-CN"/>
      </w:rPr>
    </w:lvl>
    <w:lvl w:ilvl="8" w:tentative="0">
      <w:start w:val="0"/>
      <w:numFmt w:val="bullet"/>
      <w:lvlText w:val="•"/>
      <w:lvlJc w:val="left"/>
      <w:pPr>
        <w:ind w:left="7673" w:hanging="300"/>
      </w:pPr>
      <w:rPr>
        <w:rFonts w:hint="default"/>
        <w:lang w:val="zh-CN" w:eastAsia="zh-CN" w:bidi="zh-CN"/>
      </w:rPr>
    </w:lvl>
  </w:abstractNum>
  <w:abstractNum w:abstractNumId="18">
    <w:nsid w:val="4A0618FC"/>
    <w:multiLevelType w:val="multilevel"/>
    <w:tmpl w:val="4A0618FC"/>
    <w:lvl w:ilvl="0" w:tentative="0">
      <w:start w:val="1"/>
      <w:numFmt w:val="lowerLetter"/>
      <w:lvlText w:val="%1."/>
      <w:lvlJc w:val="left"/>
      <w:pPr>
        <w:ind w:left="424" w:hanging="286"/>
      </w:pPr>
      <w:rPr>
        <w:rFonts w:hint="default" w:ascii="Times New Roman" w:hAnsi="Times New Roman" w:eastAsia="Times New Roman" w:cs="Times New Roman"/>
        <w:spacing w:val="-1"/>
        <w:w w:val="100"/>
        <w:sz w:val="24"/>
        <w:szCs w:val="24"/>
        <w:lang w:val="zh-CN" w:eastAsia="zh-CN" w:bidi="zh-CN"/>
      </w:rPr>
    </w:lvl>
    <w:lvl w:ilvl="1" w:tentative="0">
      <w:start w:val="0"/>
      <w:numFmt w:val="bullet"/>
      <w:lvlText w:val="•"/>
      <w:lvlJc w:val="left"/>
      <w:pPr>
        <w:ind w:left="1326" w:hanging="286"/>
      </w:pPr>
      <w:rPr>
        <w:rFonts w:hint="default"/>
        <w:lang w:val="zh-CN" w:eastAsia="zh-CN" w:bidi="zh-CN"/>
      </w:rPr>
    </w:lvl>
    <w:lvl w:ilvl="2" w:tentative="0">
      <w:start w:val="0"/>
      <w:numFmt w:val="bullet"/>
      <w:lvlText w:val="•"/>
      <w:lvlJc w:val="left"/>
      <w:pPr>
        <w:ind w:left="2233" w:hanging="286"/>
      </w:pPr>
      <w:rPr>
        <w:rFonts w:hint="default"/>
        <w:lang w:val="zh-CN" w:eastAsia="zh-CN" w:bidi="zh-CN"/>
      </w:rPr>
    </w:lvl>
    <w:lvl w:ilvl="3" w:tentative="0">
      <w:start w:val="0"/>
      <w:numFmt w:val="bullet"/>
      <w:lvlText w:val="•"/>
      <w:lvlJc w:val="left"/>
      <w:pPr>
        <w:ind w:left="3139" w:hanging="286"/>
      </w:pPr>
      <w:rPr>
        <w:rFonts w:hint="default"/>
        <w:lang w:val="zh-CN" w:eastAsia="zh-CN" w:bidi="zh-CN"/>
      </w:rPr>
    </w:lvl>
    <w:lvl w:ilvl="4" w:tentative="0">
      <w:start w:val="0"/>
      <w:numFmt w:val="bullet"/>
      <w:lvlText w:val="•"/>
      <w:lvlJc w:val="left"/>
      <w:pPr>
        <w:ind w:left="4046" w:hanging="286"/>
      </w:pPr>
      <w:rPr>
        <w:rFonts w:hint="default"/>
        <w:lang w:val="zh-CN" w:eastAsia="zh-CN" w:bidi="zh-CN"/>
      </w:rPr>
    </w:lvl>
    <w:lvl w:ilvl="5" w:tentative="0">
      <w:start w:val="0"/>
      <w:numFmt w:val="bullet"/>
      <w:lvlText w:val="•"/>
      <w:lvlJc w:val="left"/>
      <w:pPr>
        <w:ind w:left="4953" w:hanging="286"/>
      </w:pPr>
      <w:rPr>
        <w:rFonts w:hint="default"/>
        <w:lang w:val="zh-CN" w:eastAsia="zh-CN" w:bidi="zh-CN"/>
      </w:rPr>
    </w:lvl>
    <w:lvl w:ilvl="6" w:tentative="0">
      <w:start w:val="0"/>
      <w:numFmt w:val="bullet"/>
      <w:lvlText w:val="•"/>
      <w:lvlJc w:val="left"/>
      <w:pPr>
        <w:ind w:left="5859" w:hanging="286"/>
      </w:pPr>
      <w:rPr>
        <w:rFonts w:hint="default"/>
        <w:lang w:val="zh-CN" w:eastAsia="zh-CN" w:bidi="zh-CN"/>
      </w:rPr>
    </w:lvl>
    <w:lvl w:ilvl="7" w:tentative="0">
      <w:start w:val="0"/>
      <w:numFmt w:val="bullet"/>
      <w:lvlText w:val="•"/>
      <w:lvlJc w:val="left"/>
      <w:pPr>
        <w:ind w:left="6766" w:hanging="286"/>
      </w:pPr>
      <w:rPr>
        <w:rFonts w:hint="default"/>
        <w:lang w:val="zh-CN" w:eastAsia="zh-CN" w:bidi="zh-CN"/>
      </w:rPr>
    </w:lvl>
    <w:lvl w:ilvl="8" w:tentative="0">
      <w:start w:val="0"/>
      <w:numFmt w:val="bullet"/>
      <w:lvlText w:val="•"/>
      <w:lvlJc w:val="left"/>
      <w:pPr>
        <w:ind w:left="7673" w:hanging="286"/>
      </w:pPr>
      <w:rPr>
        <w:rFonts w:hint="default"/>
        <w:lang w:val="zh-CN" w:eastAsia="zh-CN" w:bidi="zh-CN"/>
      </w:rPr>
    </w:lvl>
  </w:abstractNum>
  <w:abstractNum w:abstractNumId="19">
    <w:nsid w:val="4AE8694F"/>
    <w:multiLevelType w:val="multilevel"/>
    <w:tmpl w:val="4AE8694F"/>
    <w:lvl w:ilvl="0" w:tentative="0">
      <w:start w:val="4"/>
      <w:numFmt w:val="decimal"/>
      <w:lvlText w:val="%1"/>
      <w:lvlJc w:val="left"/>
      <w:pPr>
        <w:ind w:left="424" w:hanging="600"/>
      </w:pPr>
      <w:rPr>
        <w:rFonts w:hint="default"/>
        <w:lang w:val="zh-CN" w:eastAsia="zh-CN" w:bidi="zh-CN"/>
      </w:rPr>
    </w:lvl>
    <w:lvl w:ilvl="1" w:tentative="0">
      <w:start w:val="3"/>
      <w:numFmt w:val="decimal"/>
      <w:lvlText w:val="%1.%2"/>
      <w:lvlJc w:val="left"/>
      <w:pPr>
        <w:ind w:left="424" w:hanging="600"/>
      </w:pPr>
      <w:rPr>
        <w:rFonts w:hint="default"/>
        <w:lang w:val="zh-CN" w:eastAsia="zh-CN" w:bidi="zh-CN"/>
      </w:rPr>
    </w:lvl>
    <w:lvl w:ilvl="2" w:tentative="0">
      <w:start w:val="2"/>
      <w:numFmt w:val="decimal"/>
      <w:lvlText w:val="%1.%2.%3"/>
      <w:lvlJc w:val="left"/>
      <w:pPr>
        <w:ind w:left="424" w:hanging="600"/>
      </w:pPr>
      <w:rPr>
        <w:rFonts w:hint="default" w:ascii="Times New Roman" w:hAnsi="Times New Roman" w:eastAsia="Times New Roman" w:cs="Times New Roman"/>
        <w:spacing w:val="-44"/>
        <w:w w:val="100"/>
        <w:sz w:val="24"/>
        <w:szCs w:val="24"/>
        <w:lang w:val="zh-CN" w:eastAsia="zh-CN" w:bidi="zh-CN"/>
      </w:rPr>
    </w:lvl>
    <w:lvl w:ilvl="3" w:tentative="0">
      <w:start w:val="0"/>
      <w:numFmt w:val="bullet"/>
      <w:lvlText w:val="•"/>
      <w:lvlJc w:val="left"/>
      <w:pPr>
        <w:ind w:left="3139" w:hanging="600"/>
      </w:pPr>
      <w:rPr>
        <w:rFonts w:hint="default"/>
        <w:lang w:val="zh-CN" w:eastAsia="zh-CN" w:bidi="zh-CN"/>
      </w:rPr>
    </w:lvl>
    <w:lvl w:ilvl="4" w:tentative="0">
      <w:start w:val="0"/>
      <w:numFmt w:val="bullet"/>
      <w:lvlText w:val="•"/>
      <w:lvlJc w:val="left"/>
      <w:pPr>
        <w:ind w:left="4046" w:hanging="600"/>
      </w:pPr>
      <w:rPr>
        <w:rFonts w:hint="default"/>
        <w:lang w:val="zh-CN" w:eastAsia="zh-CN" w:bidi="zh-CN"/>
      </w:rPr>
    </w:lvl>
    <w:lvl w:ilvl="5" w:tentative="0">
      <w:start w:val="0"/>
      <w:numFmt w:val="bullet"/>
      <w:lvlText w:val="•"/>
      <w:lvlJc w:val="left"/>
      <w:pPr>
        <w:ind w:left="4953" w:hanging="600"/>
      </w:pPr>
      <w:rPr>
        <w:rFonts w:hint="default"/>
        <w:lang w:val="zh-CN" w:eastAsia="zh-CN" w:bidi="zh-CN"/>
      </w:rPr>
    </w:lvl>
    <w:lvl w:ilvl="6" w:tentative="0">
      <w:start w:val="0"/>
      <w:numFmt w:val="bullet"/>
      <w:lvlText w:val="•"/>
      <w:lvlJc w:val="left"/>
      <w:pPr>
        <w:ind w:left="5859" w:hanging="600"/>
      </w:pPr>
      <w:rPr>
        <w:rFonts w:hint="default"/>
        <w:lang w:val="zh-CN" w:eastAsia="zh-CN" w:bidi="zh-CN"/>
      </w:rPr>
    </w:lvl>
    <w:lvl w:ilvl="7" w:tentative="0">
      <w:start w:val="0"/>
      <w:numFmt w:val="bullet"/>
      <w:lvlText w:val="•"/>
      <w:lvlJc w:val="left"/>
      <w:pPr>
        <w:ind w:left="6766" w:hanging="600"/>
      </w:pPr>
      <w:rPr>
        <w:rFonts w:hint="default"/>
        <w:lang w:val="zh-CN" w:eastAsia="zh-CN" w:bidi="zh-CN"/>
      </w:rPr>
    </w:lvl>
    <w:lvl w:ilvl="8" w:tentative="0">
      <w:start w:val="0"/>
      <w:numFmt w:val="bullet"/>
      <w:lvlText w:val="•"/>
      <w:lvlJc w:val="left"/>
      <w:pPr>
        <w:ind w:left="7673" w:hanging="600"/>
      </w:pPr>
      <w:rPr>
        <w:rFonts w:hint="default"/>
        <w:lang w:val="zh-CN" w:eastAsia="zh-CN" w:bidi="zh-CN"/>
      </w:rPr>
    </w:lvl>
  </w:abstractNum>
  <w:abstractNum w:abstractNumId="20">
    <w:nsid w:val="513C4340"/>
    <w:multiLevelType w:val="multilevel"/>
    <w:tmpl w:val="513C4340"/>
    <w:lvl w:ilvl="0" w:tentative="0">
      <w:start w:val="17"/>
      <w:numFmt w:val="decimal"/>
      <w:lvlText w:val="%1"/>
      <w:lvlJc w:val="left"/>
      <w:pPr>
        <w:ind w:left="1614" w:hanging="720"/>
      </w:pPr>
      <w:rPr>
        <w:rFonts w:hint="default"/>
        <w:lang w:val="zh-CN" w:eastAsia="zh-CN" w:bidi="zh-CN"/>
      </w:rPr>
    </w:lvl>
    <w:lvl w:ilvl="1" w:tentative="0">
      <w:start w:val="1"/>
      <w:numFmt w:val="decimal"/>
      <w:lvlText w:val="%1.%2"/>
      <w:lvlJc w:val="left"/>
      <w:pPr>
        <w:ind w:left="1614" w:hanging="720"/>
      </w:pPr>
      <w:rPr>
        <w:rFonts w:hint="default"/>
        <w:lang w:val="zh-CN" w:eastAsia="zh-CN" w:bidi="zh-CN"/>
      </w:rPr>
    </w:lvl>
    <w:lvl w:ilvl="2" w:tentative="0">
      <w:start w:val="4"/>
      <w:numFmt w:val="decimal"/>
      <w:lvlText w:val="%1.%2.%3"/>
      <w:lvlJc w:val="left"/>
      <w:pPr>
        <w:ind w:left="1614" w:hanging="72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3979" w:hanging="720"/>
      </w:pPr>
      <w:rPr>
        <w:rFonts w:hint="default"/>
        <w:lang w:val="zh-CN" w:eastAsia="zh-CN" w:bidi="zh-CN"/>
      </w:rPr>
    </w:lvl>
    <w:lvl w:ilvl="4" w:tentative="0">
      <w:start w:val="0"/>
      <w:numFmt w:val="bullet"/>
      <w:lvlText w:val="•"/>
      <w:lvlJc w:val="left"/>
      <w:pPr>
        <w:ind w:left="4766" w:hanging="720"/>
      </w:pPr>
      <w:rPr>
        <w:rFonts w:hint="default"/>
        <w:lang w:val="zh-CN" w:eastAsia="zh-CN" w:bidi="zh-CN"/>
      </w:rPr>
    </w:lvl>
    <w:lvl w:ilvl="5" w:tentative="0">
      <w:start w:val="0"/>
      <w:numFmt w:val="bullet"/>
      <w:lvlText w:val="•"/>
      <w:lvlJc w:val="left"/>
      <w:pPr>
        <w:ind w:left="5553" w:hanging="720"/>
      </w:pPr>
      <w:rPr>
        <w:rFonts w:hint="default"/>
        <w:lang w:val="zh-CN" w:eastAsia="zh-CN" w:bidi="zh-CN"/>
      </w:rPr>
    </w:lvl>
    <w:lvl w:ilvl="6" w:tentative="0">
      <w:start w:val="0"/>
      <w:numFmt w:val="bullet"/>
      <w:lvlText w:val="•"/>
      <w:lvlJc w:val="left"/>
      <w:pPr>
        <w:ind w:left="6339" w:hanging="720"/>
      </w:pPr>
      <w:rPr>
        <w:rFonts w:hint="default"/>
        <w:lang w:val="zh-CN" w:eastAsia="zh-CN" w:bidi="zh-CN"/>
      </w:rPr>
    </w:lvl>
    <w:lvl w:ilvl="7" w:tentative="0">
      <w:start w:val="0"/>
      <w:numFmt w:val="bullet"/>
      <w:lvlText w:val="•"/>
      <w:lvlJc w:val="left"/>
      <w:pPr>
        <w:ind w:left="7126" w:hanging="720"/>
      </w:pPr>
      <w:rPr>
        <w:rFonts w:hint="default"/>
        <w:lang w:val="zh-CN" w:eastAsia="zh-CN" w:bidi="zh-CN"/>
      </w:rPr>
    </w:lvl>
    <w:lvl w:ilvl="8" w:tentative="0">
      <w:start w:val="0"/>
      <w:numFmt w:val="bullet"/>
      <w:lvlText w:val="•"/>
      <w:lvlJc w:val="left"/>
      <w:pPr>
        <w:ind w:left="7913" w:hanging="720"/>
      </w:pPr>
      <w:rPr>
        <w:rFonts w:hint="default"/>
        <w:lang w:val="zh-CN" w:eastAsia="zh-CN" w:bidi="zh-CN"/>
      </w:rPr>
    </w:lvl>
  </w:abstractNum>
  <w:abstractNum w:abstractNumId="21">
    <w:nsid w:val="56EA17A5"/>
    <w:multiLevelType w:val="multilevel"/>
    <w:tmpl w:val="56EA17A5"/>
    <w:lvl w:ilvl="0" w:tentative="0">
      <w:start w:val="1"/>
      <w:numFmt w:val="decimal"/>
      <w:lvlText w:val="%1."/>
      <w:lvlJc w:val="left"/>
      <w:pPr>
        <w:ind w:left="774" w:hanging="351"/>
      </w:pPr>
      <w:rPr>
        <w:rFonts w:hint="default" w:ascii="Times New Roman" w:hAnsi="Times New Roman" w:eastAsia="Times New Roman" w:cs="Times New Roman"/>
        <w:w w:val="100"/>
        <w:sz w:val="28"/>
        <w:szCs w:val="28"/>
        <w:lang w:val="zh-CN" w:eastAsia="zh-CN" w:bidi="zh-CN"/>
      </w:rPr>
    </w:lvl>
    <w:lvl w:ilvl="1" w:tentative="0">
      <w:start w:val="1"/>
      <w:numFmt w:val="decimal"/>
      <w:lvlText w:val="%1.%2"/>
      <w:lvlJc w:val="left"/>
      <w:pPr>
        <w:ind w:left="844" w:hanging="420"/>
      </w:pPr>
      <w:rPr>
        <w:rFonts w:hint="default" w:ascii="Times New Roman" w:hAnsi="Times New Roman" w:eastAsia="Times New Roman" w:cs="Times New Roman"/>
        <w:spacing w:val="-1"/>
        <w:w w:val="100"/>
        <w:sz w:val="24"/>
        <w:szCs w:val="24"/>
        <w:lang w:val="zh-CN" w:eastAsia="zh-CN" w:bidi="zh-CN"/>
      </w:rPr>
    </w:lvl>
    <w:lvl w:ilvl="2" w:tentative="0">
      <w:start w:val="2"/>
      <w:numFmt w:val="decimal"/>
      <w:lvlText w:val="%1.%2.%3"/>
      <w:lvlJc w:val="left"/>
      <w:pPr>
        <w:ind w:left="1504" w:hanging="600"/>
      </w:pPr>
      <w:rPr>
        <w:rFonts w:hint="default" w:ascii="Times New Roman" w:hAnsi="Times New Roman" w:eastAsia="Times New Roman" w:cs="Times New Roman"/>
        <w:w w:val="100"/>
        <w:sz w:val="24"/>
        <w:szCs w:val="24"/>
        <w:lang w:val="zh-CN" w:eastAsia="zh-CN" w:bidi="zh-CN"/>
      </w:rPr>
    </w:lvl>
    <w:lvl w:ilvl="3" w:tentative="0">
      <w:start w:val="12"/>
      <w:numFmt w:val="decimal"/>
      <w:lvlText w:val="%1.%2.%3.%4"/>
      <w:lvlJc w:val="left"/>
      <w:pPr>
        <w:ind w:left="424" w:hanging="903"/>
      </w:pPr>
      <w:rPr>
        <w:rFonts w:hint="default" w:ascii="Times New Roman" w:hAnsi="Times New Roman" w:eastAsia="Times New Roman" w:cs="Times New Roman"/>
        <w:w w:val="100"/>
        <w:sz w:val="24"/>
        <w:szCs w:val="24"/>
        <w:lang w:val="zh-CN" w:eastAsia="zh-CN" w:bidi="zh-CN"/>
      </w:rPr>
    </w:lvl>
    <w:lvl w:ilvl="4" w:tentative="0">
      <w:start w:val="0"/>
      <w:numFmt w:val="bullet"/>
      <w:lvlText w:val="•"/>
      <w:lvlJc w:val="left"/>
      <w:pPr>
        <w:ind w:left="960" w:hanging="903"/>
      </w:pPr>
      <w:rPr>
        <w:rFonts w:hint="default"/>
        <w:lang w:val="zh-CN" w:eastAsia="zh-CN" w:bidi="zh-CN"/>
      </w:rPr>
    </w:lvl>
    <w:lvl w:ilvl="5" w:tentative="0">
      <w:start w:val="0"/>
      <w:numFmt w:val="bullet"/>
      <w:lvlText w:val="•"/>
      <w:lvlJc w:val="left"/>
      <w:pPr>
        <w:ind w:left="1500" w:hanging="903"/>
      </w:pPr>
      <w:rPr>
        <w:rFonts w:hint="default"/>
        <w:lang w:val="zh-CN" w:eastAsia="zh-CN" w:bidi="zh-CN"/>
      </w:rPr>
    </w:lvl>
    <w:lvl w:ilvl="6" w:tentative="0">
      <w:start w:val="0"/>
      <w:numFmt w:val="bullet"/>
      <w:lvlText w:val="•"/>
      <w:lvlJc w:val="left"/>
      <w:pPr>
        <w:ind w:left="1620" w:hanging="903"/>
      </w:pPr>
      <w:rPr>
        <w:rFonts w:hint="default"/>
        <w:lang w:val="zh-CN" w:eastAsia="zh-CN" w:bidi="zh-CN"/>
      </w:rPr>
    </w:lvl>
    <w:lvl w:ilvl="7" w:tentative="0">
      <w:start w:val="0"/>
      <w:numFmt w:val="bullet"/>
      <w:lvlText w:val="•"/>
      <w:lvlJc w:val="left"/>
      <w:pPr>
        <w:ind w:left="3586" w:hanging="903"/>
      </w:pPr>
      <w:rPr>
        <w:rFonts w:hint="default"/>
        <w:lang w:val="zh-CN" w:eastAsia="zh-CN" w:bidi="zh-CN"/>
      </w:rPr>
    </w:lvl>
    <w:lvl w:ilvl="8" w:tentative="0">
      <w:start w:val="0"/>
      <w:numFmt w:val="bullet"/>
      <w:lvlText w:val="•"/>
      <w:lvlJc w:val="left"/>
      <w:pPr>
        <w:ind w:left="5553" w:hanging="903"/>
      </w:pPr>
      <w:rPr>
        <w:rFonts w:hint="default"/>
        <w:lang w:val="zh-CN" w:eastAsia="zh-CN" w:bidi="zh-CN"/>
      </w:rPr>
    </w:lvl>
  </w:abstractNum>
  <w:abstractNum w:abstractNumId="22">
    <w:nsid w:val="581B476B"/>
    <w:multiLevelType w:val="multilevel"/>
    <w:tmpl w:val="581B476B"/>
    <w:lvl w:ilvl="0" w:tentative="0">
      <w:start w:val="20"/>
      <w:numFmt w:val="decimal"/>
      <w:lvlText w:val="%1"/>
      <w:lvlJc w:val="left"/>
      <w:pPr>
        <w:ind w:left="964" w:hanging="540"/>
      </w:pPr>
      <w:rPr>
        <w:rFonts w:hint="default"/>
        <w:lang w:val="zh-CN" w:eastAsia="zh-CN" w:bidi="zh-CN"/>
      </w:rPr>
    </w:lvl>
    <w:lvl w:ilvl="1" w:tentative="0">
      <w:start w:val="4"/>
      <w:numFmt w:val="decimal"/>
      <w:lvlText w:val="%1.%2"/>
      <w:lvlJc w:val="left"/>
      <w:pPr>
        <w:ind w:left="964" w:hanging="540"/>
      </w:pPr>
      <w:rPr>
        <w:rFonts w:hint="default" w:ascii="Times New Roman" w:hAnsi="Times New Roman" w:eastAsia="Times New Roman" w:cs="Times New Roman"/>
        <w:spacing w:val="-1"/>
        <w:w w:val="100"/>
        <w:sz w:val="24"/>
        <w:szCs w:val="24"/>
        <w:lang w:val="zh-CN" w:eastAsia="zh-CN" w:bidi="zh-CN"/>
      </w:rPr>
    </w:lvl>
    <w:lvl w:ilvl="2" w:tentative="0">
      <w:start w:val="0"/>
      <w:numFmt w:val="bullet"/>
      <w:lvlText w:val="•"/>
      <w:lvlJc w:val="left"/>
      <w:pPr>
        <w:ind w:left="2422" w:hanging="540"/>
      </w:pPr>
      <w:rPr>
        <w:rFonts w:hint="default"/>
        <w:lang w:val="zh-CN" w:eastAsia="zh-CN" w:bidi="zh-CN"/>
      </w:rPr>
    </w:lvl>
    <w:lvl w:ilvl="3" w:tentative="0">
      <w:start w:val="0"/>
      <w:numFmt w:val="bullet"/>
      <w:lvlText w:val="•"/>
      <w:lvlJc w:val="left"/>
      <w:pPr>
        <w:ind w:left="3305" w:hanging="540"/>
      </w:pPr>
      <w:rPr>
        <w:rFonts w:hint="default"/>
        <w:lang w:val="zh-CN" w:eastAsia="zh-CN" w:bidi="zh-CN"/>
      </w:rPr>
    </w:lvl>
    <w:lvl w:ilvl="4" w:tentative="0">
      <w:start w:val="0"/>
      <w:numFmt w:val="bullet"/>
      <w:lvlText w:val="•"/>
      <w:lvlJc w:val="left"/>
      <w:pPr>
        <w:ind w:left="4188" w:hanging="540"/>
      </w:pPr>
      <w:rPr>
        <w:rFonts w:hint="default"/>
        <w:lang w:val="zh-CN" w:eastAsia="zh-CN" w:bidi="zh-CN"/>
      </w:rPr>
    </w:lvl>
    <w:lvl w:ilvl="5" w:tentative="0">
      <w:start w:val="0"/>
      <w:numFmt w:val="bullet"/>
      <w:lvlText w:val="•"/>
      <w:lvlJc w:val="left"/>
      <w:pPr>
        <w:ind w:left="5071" w:hanging="540"/>
      </w:pPr>
      <w:rPr>
        <w:rFonts w:hint="default"/>
        <w:lang w:val="zh-CN" w:eastAsia="zh-CN" w:bidi="zh-CN"/>
      </w:rPr>
    </w:lvl>
    <w:lvl w:ilvl="6" w:tentative="0">
      <w:start w:val="0"/>
      <w:numFmt w:val="bullet"/>
      <w:lvlText w:val="•"/>
      <w:lvlJc w:val="left"/>
      <w:pPr>
        <w:ind w:left="5954" w:hanging="540"/>
      </w:pPr>
      <w:rPr>
        <w:rFonts w:hint="default"/>
        <w:lang w:val="zh-CN" w:eastAsia="zh-CN" w:bidi="zh-CN"/>
      </w:rPr>
    </w:lvl>
    <w:lvl w:ilvl="7" w:tentative="0">
      <w:start w:val="0"/>
      <w:numFmt w:val="bullet"/>
      <w:lvlText w:val="•"/>
      <w:lvlJc w:val="left"/>
      <w:pPr>
        <w:ind w:left="6837" w:hanging="540"/>
      </w:pPr>
      <w:rPr>
        <w:rFonts w:hint="default"/>
        <w:lang w:val="zh-CN" w:eastAsia="zh-CN" w:bidi="zh-CN"/>
      </w:rPr>
    </w:lvl>
    <w:lvl w:ilvl="8" w:tentative="0">
      <w:start w:val="0"/>
      <w:numFmt w:val="bullet"/>
      <w:lvlText w:val="•"/>
      <w:lvlJc w:val="left"/>
      <w:pPr>
        <w:ind w:left="7720" w:hanging="540"/>
      </w:pPr>
      <w:rPr>
        <w:rFonts w:hint="default"/>
        <w:lang w:val="zh-CN" w:eastAsia="zh-CN" w:bidi="zh-CN"/>
      </w:rPr>
    </w:lvl>
  </w:abstractNum>
  <w:abstractNum w:abstractNumId="23">
    <w:nsid w:val="5E4256C7"/>
    <w:multiLevelType w:val="multilevel"/>
    <w:tmpl w:val="5E4256C7"/>
    <w:lvl w:ilvl="0" w:tentative="0">
      <w:start w:val="20"/>
      <w:numFmt w:val="decimal"/>
      <w:lvlText w:val="%1"/>
      <w:lvlJc w:val="left"/>
      <w:pPr>
        <w:ind w:left="1535" w:hanging="720"/>
      </w:pPr>
      <w:rPr>
        <w:rFonts w:hint="default"/>
        <w:lang w:val="zh-CN" w:eastAsia="zh-CN" w:bidi="zh-CN"/>
      </w:rPr>
    </w:lvl>
    <w:lvl w:ilvl="1" w:tentative="0">
      <w:start w:val="6"/>
      <w:numFmt w:val="decimal"/>
      <w:lvlText w:val="%1.%2"/>
      <w:lvlJc w:val="left"/>
      <w:pPr>
        <w:ind w:left="1535" w:hanging="720"/>
      </w:pPr>
      <w:rPr>
        <w:rFonts w:hint="default"/>
        <w:lang w:val="zh-CN" w:eastAsia="zh-CN" w:bidi="zh-CN"/>
      </w:rPr>
    </w:lvl>
    <w:lvl w:ilvl="2" w:tentative="0">
      <w:start w:val="3"/>
      <w:numFmt w:val="decimal"/>
      <w:lvlText w:val="%1.%2.%3"/>
      <w:lvlJc w:val="left"/>
      <w:pPr>
        <w:ind w:left="1535" w:hanging="72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3923" w:hanging="720"/>
      </w:pPr>
      <w:rPr>
        <w:rFonts w:hint="default"/>
        <w:lang w:val="zh-CN" w:eastAsia="zh-CN" w:bidi="zh-CN"/>
      </w:rPr>
    </w:lvl>
    <w:lvl w:ilvl="4" w:tentative="0">
      <w:start w:val="0"/>
      <w:numFmt w:val="bullet"/>
      <w:lvlText w:val="•"/>
      <w:lvlJc w:val="left"/>
      <w:pPr>
        <w:ind w:left="4718" w:hanging="720"/>
      </w:pPr>
      <w:rPr>
        <w:rFonts w:hint="default"/>
        <w:lang w:val="zh-CN" w:eastAsia="zh-CN" w:bidi="zh-CN"/>
      </w:rPr>
    </w:lvl>
    <w:lvl w:ilvl="5" w:tentative="0">
      <w:start w:val="0"/>
      <w:numFmt w:val="bullet"/>
      <w:lvlText w:val="•"/>
      <w:lvlJc w:val="left"/>
      <w:pPr>
        <w:ind w:left="5513" w:hanging="720"/>
      </w:pPr>
      <w:rPr>
        <w:rFonts w:hint="default"/>
        <w:lang w:val="zh-CN" w:eastAsia="zh-CN" w:bidi="zh-CN"/>
      </w:rPr>
    </w:lvl>
    <w:lvl w:ilvl="6" w:tentative="0">
      <w:start w:val="0"/>
      <w:numFmt w:val="bullet"/>
      <w:lvlText w:val="•"/>
      <w:lvlJc w:val="left"/>
      <w:pPr>
        <w:ind w:left="6307" w:hanging="720"/>
      </w:pPr>
      <w:rPr>
        <w:rFonts w:hint="default"/>
        <w:lang w:val="zh-CN" w:eastAsia="zh-CN" w:bidi="zh-CN"/>
      </w:rPr>
    </w:lvl>
    <w:lvl w:ilvl="7" w:tentative="0">
      <w:start w:val="0"/>
      <w:numFmt w:val="bullet"/>
      <w:lvlText w:val="•"/>
      <w:lvlJc w:val="left"/>
      <w:pPr>
        <w:ind w:left="7102" w:hanging="720"/>
      </w:pPr>
      <w:rPr>
        <w:rFonts w:hint="default"/>
        <w:lang w:val="zh-CN" w:eastAsia="zh-CN" w:bidi="zh-CN"/>
      </w:rPr>
    </w:lvl>
    <w:lvl w:ilvl="8" w:tentative="0">
      <w:start w:val="0"/>
      <w:numFmt w:val="bullet"/>
      <w:lvlText w:val="•"/>
      <w:lvlJc w:val="left"/>
      <w:pPr>
        <w:ind w:left="7897" w:hanging="720"/>
      </w:pPr>
      <w:rPr>
        <w:rFonts w:hint="default"/>
        <w:lang w:val="zh-CN" w:eastAsia="zh-CN" w:bidi="zh-CN"/>
      </w:rPr>
    </w:lvl>
  </w:abstractNum>
  <w:abstractNum w:abstractNumId="24">
    <w:nsid w:val="61FB2F6D"/>
    <w:multiLevelType w:val="multilevel"/>
    <w:tmpl w:val="61FB2F6D"/>
    <w:lvl w:ilvl="0" w:tentative="0">
      <w:start w:val="1"/>
      <w:numFmt w:val="decimal"/>
      <w:lvlText w:val="%1."/>
      <w:lvlJc w:val="left"/>
      <w:pPr>
        <w:ind w:left="844" w:hanging="420"/>
      </w:pPr>
      <w:rPr>
        <w:rFonts w:hint="default" w:ascii="黑体" w:hAnsi="黑体" w:eastAsia="黑体" w:cs="黑体"/>
        <w:w w:val="100"/>
        <w:sz w:val="28"/>
        <w:szCs w:val="28"/>
        <w:lang w:val="zh-CN" w:eastAsia="zh-CN" w:bidi="zh-CN"/>
      </w:rPr>
    </w:lvl>
    <w:lvl w:ilvl="1" w:tentative="0">
      <w:start w:val="1"/>
      <w:numFmt w:val="decimal"/>
      <w:lvlText w:val="%1.%2"/>
      <w:lvlJc w:val="left"/>
      <w:pPr>
        <w:ind w:left="904" w:hanging="480"/>
      </w:pPr>
      <w:rPr>
        <w:rFonts w:hint="default" w:ascii="黑体" w:hAnsi="黑体" w:eastAsia="黑体" w:cs="黑体"/>
        <w:w w:val="100"/>
        <w:sz w:val="24"/>
        <w:szCs w:val="24"/>
        <w:lang w:val="zh-CN" w:eastAsia="zh-CN" w:bidi="zh-CN"/>
      </w:rPr>
    </w:lvl>
    <w:lvl w:ilvl="2" w:tentative="0">
      <w:start w:val="1"/>
      <w:numFmt w:val="decimal"/>
      <w:lvlText w:val="%1.%2.%3"/>
      <w:lvlJc w:val="left"/>
      <w:pPr>
        <w:ind w:left="424" w:hanging="600"/>
      </w:pPr>
      <w:rPr>
        <w:rFonts w:hint="default" w:ascii="Times New Roman" w:hAnsi="Times New Roman" w:eastAsia="Times New Roman" w:cs="Times New Roman"/>
        <w:spacing w:val="-120"/>
        <w:w w:val="100"/>
        <w:sz w:val="24"/>
        <w:szCs w:val="24"/>
        <w:lang w:val="zh-CN" w:eastAsia="zh-CN" w:bidi="zh-CN"/>
      </w:rPr>
    </w:lvl>
    <w:lvl w:ilvl="3" w:tentative="0">
      <w:start w:val="1"/>
      <w:numFmt w:val="upperLetter"/>
      <w:lvlText w:val="%4."/>
      <w:lvlJc w:val="left"/>
      <w:pPr>
        <w:ind w:left="3396" w:hanging="468"/>
      </w:pPr>
      <w:rPr>
        <w:rFonts w:hint="default" w:ascii="Times New Roman" w:hAnsi="Times New Roman" w:eastAsia="Times New Roman" w:cs="Times New Roman"/>
        <w:w w:val="99"/>
        <w:sz w:val="32"/>
        <w:szCs w:val="32"/>
        <w:lang w:val="zh-CN" w:eastAsia="zh-CN" w:bidi="zh-CN"/>
      </w:rPr>
    </w:lvl>
    <w:lvl w:ilvl="4" w:tentative="0">
      <w:start w:val="0"/>
      <w:numFmt w:val="bullet"/>
      <w:lvlText w:val="•"/>
      <w:lvlJc w:val="left"/>
      <w:pPr>
        <w:ind w:left="4269" w:hanging="468"/>
      </w:pPr>
      <w:rPr>
        <w:rFonts w:hint="default"/>
        <w:lang w:val="zh-CN" w:eastAsia="zh-CN" w:bidi="zh-CN"/>
      </w:rPr>
    </w:lvl>
    <w:lvl w:ilvl="5" w:tentative="0">
      <w:start w:val="0"/>
      <w:numFmt w:val="bullet"/>
      <w:lvlText w:val="•"/>
      <w:lvlJc w:val="left"/>
      <w:pPr>
        <w:ind w:left="5138" w:hanging="468"/>
      </w:pPr>
      <w:rPr>
        <w:rFonts w:hint="default"/>
        <w:lang w:val="zh-CN" w:eastAsia="zh-CN" w:bidi="zh-CN"/>
      </w:rPr>
    </w:lvl>
    <w:lvl w:ilvl="6" w:tentative="0">
      <w:start w:val="0"/>
      <w:numFmt w:val="bullet"/>
      <w:lvlText w:val="•"/>
      <w:lvlJc w:val="left"/>
      <w:pPr>
        <w:ind w:left="6008" w:hanging="468"/>
      </w:pPr>
      <w:rPr>
        <w:rFonts w:hint="default"/>
        <w:lang w:val="zh-CN" w:eastAsia="zh-CN" w:bidi="zh-CN"/>
      </w:rPr>
    </w:lvl>
    <w:lvl w:ilvl="7" w:tentative="0">
      <w:start w:val="0"/>
      <w:numFmt w:val="bullet"/>
      <w:lvlText w:val="•"/>
      <w:lvlJc w:val="left"/>
      <w:pPr>
        <w:ind w:left="6877" w:hanging="468"/>
      </w:pPr>
      <w:rPr>
        <w:rFonts w:hint="default"/>
        <w:lang w:val="zh-CN" w:eastAsia="zh-CN" w:bidi="zh-CN"/>
      </w:rPr>
    </w:lvl>
    <w:lvl w:ilvl="8" w:tentative="0">
      <w:start w:val="0"/>
      <w:numFmt w:val="bullet"/>
      <w:lvlText w:val="•"/>
      <w:lvlJc w:val="left"/>
      <w:pPr>
        <w:ind w:left="7747" w:hanging="468"/>
      </w:pPr>
      <w:rPr>
        <w:rFonts w:hint="default"/>
        <w:lang w:val="zh-CN" w:eastAsia="zh-CN" w:bidi="zh-CN"/>
      </w:rPr>
    </w:lvl>
  </w:abstractNum>
  <w:abstractNum w:abstractNumId="25">
    <w:nsid w:val="63E50983"/>
    <w:multiLevelType w:val="multilevel"/>
    <w:tmpl w:val="63E50983"/>
    <w:lvl w:ilvl="0" w:tentative="0">
      <w:start w:val="22"/>
      <w:numFmt w:val="decimal"/>
      <w:lvlText w:val="%1"/>
      <w:lvlJc w:val="left"/>
      <w:pPr>
        <w:ind w:left="1624" w:hanging="720"/>
      </w:pPr>
      <w:rPr>
        <w:rFonts w:hint="default"/>
        <w:lang w:val="zh-CN" w:eastAsia="zh-CN" w:bidi="zh-CN"/>
      </w:rPr>
    </w:lvl>
    <w:lvl w:ilvl="1" w:tentative="0">
      <w:start w:val="1"/>
      <w:numFmt w:val="decimal"/>
      <w:lvlText w:val="%1.%2"/>
      <w:lvlJc w:val="left"/>
      <w:pPr>
        <w:ind w:left="1624" w:hanging="720"/>
      </w:pPr>
      <w:rPr>
        <w:rFonts w:hint="default"/>
        <w:lang w:val="zh-CN" w:eastAsia="zh-CN" w:bidi="zh-CN"/>
      </w:rPr>
    </w:lvl>
    <w:lvl w:ilvl="2" w:tentative="0">
      <w:start w:val="1"/>
      <w:numFmt w:val="decimal"/>
      <w:lvlText w:val="%1.%2.%3"/>
      <w:lvlJc w:val="left"/>
      <w:pPr>
        <w:ind w:left="1624" w:hanging="72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3368" w:hanging="720"/>
      </w:pPr>
      <w:rPr>
        <w:rFonts w:hint="default"/>
        <w:lang w:val="zh-CN" w:eastAsia="zh-CN" w:bidi="zh-CN"/>
      </w:rPr>
    </w:lvl>
    <w:lvl w:ilvl="4" w:tentative="0">
      <w:start w:val="0"/>
      <w:numFmt w:val="bullet"/>
      <w:lvlText w:val="•"/>
      <w:lvlJc w:val="left"/>
      <w:pPr>
        <w:ind w:left="4242" w:hanging="720"/>
      </w:pPr>
      <w:rPr>
        <w:rFonts w:hint="default"/>
        <w:lang w:val="zh-CN" w:eastAsia="zh-CN" w:bidi="zh-CN"/>
      </w:rPr>
    </w:lvl>
    <w:lvl w:ilvl="5" w:tentative="0">
      <w:start w:val="0"/>
      <w:numFmt w:val="bullet"/>
      <w:lvlText w:val="•"/>
      <w:lvlJc w:val="left"/>
      <w:pPr>
        <w:ind w:left="5116" w:hanging="720"/>
      </w:pPr>
      <w:rPr>
        <w:rFonts w:hint="default"/>
        <w:lang w:val="zh-CN" w:eastAsia="zh-CN" w:bidi="zh-CN"/>
      </w:rPr>
    </w:lvl>
    <w:lvl w:ilvl="6" w:tentative="0">
      <w:start w:val="0"/>
      <w:numFmt w:val="bullet"/>
      <w:lvlText w:val="•"/>
      <w:lvlJc w:val="left"/>
      <w:pPr>
        <w:ind w:left="5990" w:hanging="720"/>
      </w:pPr>
      <w:rPr>
        <w:rFonts w:hint="default"/>
        <w:lang w:val="zh-CN" w:eastAsia="zh-CN" w:bidi="zh-CN"/>
      </w:rPr>
    </w:lvl>
    <w:lvl w:ilvl="7" w:tentative="0">
      <w:start w:val="0"/>
      <w:numFmt w:val="bullet"/>
      <w:lvlText w:val="•"/>
      <w:lvlJc w:val="left"/>
      <w:pPr>
        <w:ind w:left="6864" w:hanging="720"/>
      </w:pPr>
      <w:rPr>
        <w:rFonts w:hint="default"/>
        <w:lang w:val="zh-CN" w:eastAsia="zh-CN" w:bidi="zh-CN"/>
      </w:rPr>
    </w:lvl>
    <w:lvl w:ilvl="8" w:tentative="0">
      <w:start w:val="0"/>
      <w:numFmt w:val="bullet"/>
      <w:lvlText w:val="•"/>
      <w:lvlJc w:val="left"/>
      <w:pPr>
        <w:ind w:left="7738" w:hanging="720"/>
      </w:pPr>
      <w:rPr>
        <w:rFonts w:hint="default"/>
        <w:lang w:val="zh-CN" w:eastAsia="zh-CN" w:bidi="zh-CN"/>
      </w:rPr>
    </w:lvl>
  </w:abstractNum>
  <w:abstractNum w:abstractNumId="26">
    <w:nsid w:val="666277F5"/>
    <w:multiLevelType w:val="multilevel"/>
    <w:tmpl w:val="666277F5"/>
    <w:lvl w:ilvl="0" w:tentative="0">
      <w:start w:val="17"/>
      <w:numFmt w:val="decimal"/>
      <w:lvlText w:val="%1"/>
      <w:lvlJc w:val="left"/>
      <w:pPr>
        <w:ind w:left="1554" w:hanging="660"/>
      </w:pPr>
      <w:rPr>
        <w:rFonts w:hint="default"/>
        <w:lang w:val="zh-CN" w:eastAsia="zh-CN" w:bidi="zh-CN"/>
      </w:rPr>
    </w:lvl>
    <w:lvl w:ilvl="1" w:tentative="0">
      <w:start w:val="2"/>
      <w:numFmt w:val="decimal"/>
      <w:lvlText w:val="%1.%2"/>
      <w:lvlJc w:val="left"/>
      <w:pPr>
        <w:ind w:left="1554" w:hanging="660"/>
      </w:pPr>
      <w:rPr>
        <w:rFonts w:hint="default"/>
        <w:lang w:val="zh-CN" w:eastAsia="zh-CN" w:bidi="zh-CN"/>
      </w:rPr>
    </w:lvl>
    <w:lvl w:ilvl="2" w:tentative="0">
      <w:start w:val="1"/>
      <w:numFmt w:val="decimal"/>
      <w:lvlText w:val="%1.%2.%3"/>
      <w:lvlJc w:val="left"/>
      <w:pPr>
        <w:ind w:left="1554" w:hanging="66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2603" w:hanging="660"/>
      </w:pPr>
      <w:rPr>
        <w:rFonts w:hint="default"/>
        <w:lang w:val="zh-CN" w:eastAsia="zh-CN" w:bidi="zh-CN"/>
      </w:rPr>
    </w:lvl>
    <w:lvl w:ilvl="4" w:tentative="0">
      <w:start w:val="0"/>
      <w:numFmt w:val="bullet"/>
      <w:lvlText w:val="•"/>
      <w:lvlJc w:val="left"/>
      <w:pPr>
        <w:ind w:left="3586" w:hanging="660"/>
      </w:pPr>
      <w:rPr>
        <w:rFonts w:hint="default"/>
        <w:lang w:val="zh-CN" w:eastAsia="zh-CN" w:bidi="zh-CN"/>
      </w:rPr>
    </w:lvl>
    <w:lvl w:ilvl="5" w:tentative="0">
      <w:start w:val="0"/>
      <w:numFmt w:val="bullet"/>
      <w:lvlText w:val="•"/>
      <w:lvlJc w:val="left"/>
      <w:pPr>
        <w:ind w:left="4569" w:hanging="660"/>
      </w:pPr>
      <w:rPr>
        <w:rFonts w:hint="default"/>
        <w:lang w:val="zh-CN" w:eastAsia="zh-CN" w:bidi="zh-CN"/>
      </w:rPr>
    </w:lvl>
    <w:lvl w:ilvl="6" w:tentative="0">
      <w:start w:val="0"/>
      <w:numFmt w:val="bullet"/>
      <w:lvlText w:val="•"/>
      <w:lvlJc w:val="left"/>
      <w:pPr>
        <w:ind w:left="5553" w:hanging="660"/>
      </w:pPr>
      <w:rPr>
        <w:rFonts w:hint="default"/>
        <w:lang w:val="zh-CN" w:eastAsia="zh-CN" w:bidi="zh-CN"/>
      </w:rPr>
    </w:lvl>
    <w:lvl w:ilvl="7" w:tentative="0">
      <w:start w:val="0"/>
      <w:numFmt w:val="bullet"/>
      <w:lvlText w:val="•"/>
      <w:lvlJc w:val="left"/>
      <w:pPr>
        <w:ind w:left="6536" w:hanging="660"/>
      </w:pPr>
      <w:rPr>
        <w:rFonts w:hint="default"/>
        <w:lang w:val="zh-CN" w:eastAsia="zh-CN" w:bidi="zh-CN"/>
      </w:rPr>
    </w:lvl>
    <w:lvl w:ilvl="8" w:tentative="0">
      <w:start w:val="0"/>
      <w:numFmt w:val="bullet"/>
      <w:lvlText w:val="•"/>
      <w:lvlJc w:val="left"/>
      <w:pPr>
        <w:ind w:left="7519" w:hanging="660"/>
      </w:pPr>
      <w:rPr>
        <w:rFonts w:hint="default"/>
        <w:lang w:val="zh-CN" w:eastAsia="zh-CN" w:bidi="zh-CN"/>
      </w:rPr>
    </w:lvl>
  </w:abstractNum>
  <w:abstractNum w:abstractNumId="27">
    <w:nsid w:val="66E94F27"/>
    <w:multiLevelType w:val="multilevel"/>
    <w:tmpl w:val="66E94F27"/>
    <w:lvl w:ilvl="0" w:tentative="0">
      <w:start w:val="24"/>
      <w:numFmt w:val="decimal"/>
      <w:lvlText w:val="%1"/>
      <w:lvlJc w:val="left"/>
      <w:pPr>
        <w:ind w:left="964" w:hanging="540"/>
      </w:pPr>
      <w:rPr>
        <w:rFonts w:hint="default"/>
        <w:lang w:val="zh-CN" w:eastAsia="zh-CN" w:bidi="zh-CN"/>
      </w:rPr>
    </w:lvl>
    <w:lvl w:ilvl="1" w:tentative="0">
      <w:start w:val="3"/>
      <w:numFmt w:val="decimal"/>
      <w:lvlText w:val="%1.%2"/>
      <w:lvlJc w:val="left"/>
      <w:pPr>
        <w:ind w:left="964" w:hanging="540"/>
      </w:pPr>
      <w:rPr>
        <w:rFonts w:hint="default" w:ascii="Times New Roman" w:hAnsi="Times New Roman" w:eastAsia="Times New Roman" w:cs="Times New Roman"/>
        <w:spacing w:val="-1"/>
        <w:w w:val="100"/>
        <w:sz w:val="24"/>
        <w:szCs w:val="24"/>
        <w:lang w:val="zh-CN" w:eastAsia="zh-CN" w:bidi="zh-CN"/>
      </w:rPr>
    </w:lvl>
    <w:lvl w:ilvl="2" w:tentative="0">
      <w:start w:val="0"/>
      <w:numFmt w:val="bullet"/>
      <w:lvlText w:val="•"/>
      <w:lvlJc w:val="left"/>
      <w:pPr>
        <w:ind w:left="2665" w:hanging="540"/>
      </w:pPr>
      <w:rPr>
        <w:rFonts w:hint="default"/>
        <w:lang w:val="zh-CN" w:eastAsia="zh-CN" w:bidi="zh-CN"/>
      </w:rPr>
    </w:lvl>
    <w:lvl w:ilvl="3" w:tentative="0">
      <w:start w:val="0"/>
      <w:numFmt w:val="bullet"/>
      <w:lvlText w:val="•"/>
      <w:lvlJc w:val="left"/>
      <w:pPr>
        <w:ind w:left="3517" w:hanging="540"/>
      </w:pPr>
      <w:rPr>
        <w:rFonts w:hint="default"/>
        <w:lang w:val="zh-CN" w:eastAsia="zh-CN" w:bidi="zh-CN"/>
      </w:rPr>
    </w:lvl>
    <w:lvl w:ilvl="4" w:tentative="0">
      <w:start w:val="0"/>
      <w:numFmt w:val="bullet"/>
      <w:lvlText w:val="•"/>
      <w:lvlJc w:val="left"/>
      <w:pPr>
        <w:ind w:left="4370" w:hanging="540"/>
      </w:pPr>
      <w:rPr>
        <w:rFonts w:hint="default"/>
        <w:lang w:val="zh-CN" w:eastAsia="zh-CN" w:bidi="zh-CN"/>
      </w:rPr>
    </w:lvl>
    <w:lvl w:ilvl="5" w:tentative="0">
      <w:start w:val="0"/>
      <w:numFmt w:val="bullet"/>
      <w:lvlText w:val="•"/>
      <w:lvlJc w:val="left"/>
      <w:pPr>
        <w:ind w:left="5223" w:hanging="540"/>
      </w:pPr>
      <w:rPr>
        <w:rFonts w:hint="default"/>
        <w:lang w:val="zh-CN" w:eastAsia="zh-CN" w:bidi="zh-CN"/>
      </w:rPr>
    </w:lvl>
    <w:lvl w:ilvl="6" w:tentative="0">
      <w:start w:val="0"/>
      <w:numFmt w:val="bullet"/>
      <w:lvlText w:val="•"/>
      <w:lvlJc w:val="left"/>
      <w:pPr>
        <w:ind w:left="6075" w:hanging="540"/>
      </w:pPr>
      <w:rPr>
        <w:rFonts w:hint="default"/>
        <w:lang w:val="zh-CN" w:eastAsia="zh-CN" w:bidi="zh-CN"/>
      </w:rPr>
    </w:lvl>
    <w:lvl w:ilvl="7" w:tentative="0">
      <w:start w:val="0"/>
      <w:numFmt w:val="bullet"/>
      <w:lvlText w:val="•"/>
      <w:lvlJc w:val="left"/>
      <w:pPr>
        <w:ind w:left="6928" w:hanging="540"/>
      </w:pPr>
      <w:rPr>
        <w:rFonts w:hint="default"/>
        <w:lang w:val="zh-CN" w:eastAsia="zh-CN" w:bidi="zh-CN"/>
      </w:rPr>
    </w:lvl>
    <w:lvl w:ilvl="8" w:tentative="0">
      <w:start w:val="0"/>
      <w:numFmt w:val="bullet"/>
      <w:lvlText w:val="•"/>
      <w:lvlJc w:val="left"/>
      <w:pPr>
        <w:ind w:left="7781" w:hanging="540"/>
      </w:pPr>
      <w:rPr>
        <w:rFonts w:hint="default"/>
        <w:lang w:val="zh-CN" w:eastAsia="zh-CN" w:bidi="zh-CN"/>
      </w:rPr>
    </w:lvl>
  </w:abstractNum>
  <w:abstractNum w:abstractNumId="28">
    <w:nsid w:val="6F1973B1"/>
    <w:multiLevelType w:val="multilevel"/>
    <w:tmpl w:val="6F1973B1"/>
    <w:lvl w:ilvl="0" w:tentative="0">
      <w:start w:val="22"/>
      <w:numFmt w:val="decimal"/>
      <w:lvlText w:val="%1"/>
      <w:lvlJc w:val="left"/>
      <w:pPr>
        <w:ind w:left="964" w:hanging="540"/>
      </w:pPr>
      <w:rPr>
        <w:rFonts w:hint="default"/>
        <w:lang w:val="zh-CN" w:eastAsia="zh-CN" w:bidi="zh-CN"/>
      </w:rPr>
    </w:lvl>
    <w:lvl w:ilvl="1" w:tentative="0">
      <w:start w:val="1"/>
      <w:numFmt w:val="decimal"/>
      <w:lvlText w:val="%1.%2"/>
      <w:lvlJc w:val="left"/>
      <w:pPr>
        <w:ind w:left="964" w:hanging="540"/>
      </w:pPr>
      <w:rPr>
        <w:rFonts w:hint="default" w:ascii="Times New Roman" w:hAnsi="Times New Roman" w:eastAsia="Times New Roman" w:cs="Times New Roman"/>
        <w:spacing w:val="-1"/>
        <w:w w:val="100"/>
        <w:sz w:val="24"/>
        <w:szCs w:val="24"/>
        <w:lang w:val="zh-CN" w:eastAsia="zh-CN" w:bidi="zh-CN"/>
      </w:rPr>
    </w:lvl>
    <w:lvl w:ilvl="2" w:tentative="0">
      <w:start w:val="2"/>
      <w:numFmt w:val="decimal"/>
      <w:lvlText w:val="%1.%2.%3"/>
      <w:lvlJc w:val="left"/>
      <w:pPr>
        <w:ind w:left="424" w:hanging="720"/>
      </w:pPr>
      <w:rPr>
        <w:rFonts w:hint="default" w:ascii="Times New Roman" w:hAnsi="Times New Roman" w:eastAsia="Times New Roman" w:cs="Times New Roman"/>
        <w:spacing w:val="-43"/>
        <w:w w:val="100"/>
        <w:sz w:val="24"/>
        <w:szCs w:val="24"/>
        <w:lang w:val="zh-CN" w:eastAsia="zh-CN" w:bidi="zh-CN"/>
      </w:rPr>
    </w:lvl>
    <w:lvl w:ilvl="3" w:tentative="0">
      <w:start w:val="1"/>
      <w:numFmt w:val="decimal"/>
      <w:lvlText w:val="%4."/>
      <w:lvlJc w:val="left"/>
      <w:pPr>
        <w:ind w:left="433" w:hanging="300"/>
      </w:pPr>
      <w:rPr>
        <w:rFonts w:hint="default" w:ascii="Times New Roman" w:hAnsi="Times New Roman" w:eastAsia="Times New Roman" w:cs="Times New Roman"/>
        <w:spacing w:val="-48"/>
        <w:w w:val="99"/>
        <w:sz w:val="24"/>
        <w:szCs w:val="24"/>
        <w:lang w:val="zh-CN" w:eastAsia="zh-CN" w:bidi="zh-CN"/>
      </w:rPr>
    </w:lvl>
    <w:lvl w:ilvl="4" w:tentative="0">
      <w:start w:val="0"/>
      <w:numFmt w:val="bullet"/>
      <w:lvlText w:val="•"/>
      <w:lvlJc w:val="left"/>
      <w:pPr>
        <w:ind w:left="3802" w:hanging="300"/>
      </w:pPr>
      <w:rPr>
        <w:rFonts w:hint="default"/>
        <w:lang w:val="zh-CN" w:eastAsia="zh-CN" w:bidi="zh-CN"/>
      </w:rPr>
    </w:lvl>
    <w:lvl w:ilvl="5" w:tentative="0">
      <w:start w:val="0"/>
      <w:numFmt w:val="bullet"/>
      <w:lvlText w:val="•"/>
      <w:lvlJc w:val="left"/>
      <w:pPr>
        <w:ind w:left="4749" w:hanging="300"/>
      </w:pPr>
      <w:rPr>
        <w:rFonts w:hint="default"/>
        <w:lang w:val="zh-CN" w:eastAsia="zh-CN" w:bidi="zh-CN"/>
      </w:rPr>
    </w:lvl>
    <w:lvl w:ilvl="6" w:tentative="0">
      <w:start w:val="0"/>
      <w:numFmt w:val="bullet"/>
      <w:lvlText w:val="•"/>
      <w:lvlJc w:val="left"/>
      <w:pPr>
        <w:ind w:left="5696" w:hanging="300"/>
      </w:pPr>
      <w:rPr>
        <w:rFonts w:hint="default"/>
        <w:lang w:val="zh-CN" w:eastAsia="zh-CN" w:bidi="zh-CN"/>
      </w:rPr>
    </w:lvl>
    <w:lvl w:ilvl="7" w:tentative="0">
      <w:start w:val="0"/>
      <w:numFmt w:val="bullet"/>
      <w:lvlText w:val="•"/>
      <w:lvlJc w:val="left"/>
      <w:pPr>
        <w:ind w:left="6644" w:hanging="300"/>
      </w:pPr>
      <w:rPr>
        <w:rFonts w:hint="default"/>
        <w:lang w:val="zh-CN" w:eastAsia="zh-CN" w:bidi="zh-CN"/>
      </w:rPr>
    </w:lvl>
    <w:lvl w:ilvl="8" w:tentative="0">
      <w:start w:val="0"/>
      <w:numFmt w:val="bullet"/>
      <w:lvlText w:val="•"/>
      <w:lvlJc w:val="left"/>
      <w:pPr>
        <w:ind w:left="7591" w:hanging="300"/>
      </w:pPr>
      <w:rPr>
        <w:rFonts w:hint="default"/>
        <w:lang w:val="zh-CN" w:eastAsia="zh-CN" w:bidi="zh-CN"/>
      </w:rPr>
    </w:lvl>
  </w:abstractNum>
  <w:abstractNum w:abstractNumId="29">
    <w:nsid w:val="7451264E"/>
    <w:multiLevelType w:val="multilevel"/>
    <w:tmpl w:val="7451264E"/>
    <w:lvl w:ilvl="0" w:tentative="0">
      <w:start w:val="4"/>
      <w:numFmt w:val="decimal"/>
      <w:lvlText w:val="%1."/>
      <w:lvlJc w:val="left"/>
      <w:pPr>
        <w:ind w:left="424" w:hanging="303"/>
      </w:pPr>
      <w:rPr>
        <w:rFonts w:hint="default" w:ascii="Times New Roman" w:hAnsi="Times New Roman" w:eastAsia="Times New Roman" w:cs="Times New Roman"/>
        <w:spacing w:val="-1"/>
        <w:w w:val="100"/>
        <w:sz w:val="24"/>
        <w:szCs w:val="24"/>
        <w:lang w:val="zh-CN" w:eastAsia="zh-CN" w:bidi="zh-CN"/>
      </w:rPr>
    </w:lvl>
    <w:lvl w:ilvl="1" w:tentative="0">
      <w:start w:val="0"/>
      <w:numFmt w:val="bullet"/>
      <w:lvlText w:val="•"/>
      <w:lvlJc w:val="left"/>
      <w:pPr>
        <w:ind w:left="1326" w:hanging="303"/>
      </w:pPr>
      <w:rPr>
        <w:rFonts w:hint="default"/>
        <w:lang w:val="zh-CN" w:eastAsia="zh-CN" w:bidi="zh-CN"/>
      </w:rPr>
    </w:lvl>
    <w:lvl w:ilvl="2" w:tentative="0">
      <w:start w:val="0"/>
      <w:numFmt w:val="bullet"/>
      <w:lvlText w:val="•"/>
      <w:lvlJc w:val="left"/>
      <w:pPr>
        <w:ind w:left="2233" w:hanging="303"/>
      </w:pPr>
      <w:rPr>
        <w:rFonts w:hint="default"/>
        <w:lang w:val="zh-CN" w:eastAsia="zh-CN" w:bidi="zh-CN"/>
      </w:rPr>
    </w:lvl>
    <w:lvl w:ilvl="3" w:tentative="0">
      <w:start w:val="0"/>
      <w:numFmt w:val="bullet"/>
      <w:lvlText w:val="•"/>
      <w:lvlJc w:val="left"/>
      <w:pPr>
        <w:ind w:left="3139" w:hanging="303"/>
      </w:pPr>
      <w:rPr>
        <w:rFonts w:hint="default"/>
        <w:lang w:val="zh-CN" w:eastAsia="zh-CN" w:bidi="zh-CN"/>
      </w:rPr>
    </w:lvl>
    <w:lvl w:ilvl="4" w:tentative="0">
      <w:start w:val="0"/>
      <w:numFmt w:val="bullet"/>
      <w:lvlText w:val="•"/>
      <w:lvlJc w:val="left"/>
      <w:pPr>
        <w:ind w:left="4046" w:hanging="303"/>
      </w:pPr>
      <w:rPr>
        <w:rFonts w:hint="default"/>
        <w:lang w:val="zh-CN" w:eastAsia="zh-CN" w:bidi="zh-CN"/>
      </w:rPr>
    </w:lvl>
    <w:lvl w:ilvl="5" w:tentative="0">
      <w:start w:val="0"/>
      <w:numFmt w:val="bullet"/>
      <w:lvlText w:val="•"/>
      <w:lvlJc w:val="left"/>
      <w:pPr>
        <w:ind w:left="4953" w:hanging="303"/>
      </w:pPr>
      <w:rPr>
        <w:rFonts w:hint="default"/>
        <w:lang w:val="zh-CN" w:eastAsia="zh-CN" w:bidi="zh-CN"/>
      </w:rPr>
    </w:lvl>
    <w:lvl w:ilvl="6" w:tentative="0">
      <w:start w:val="0"/>
      <w:numFmt w:val="bullet"/>
      <w:lvlText w:val="•"/>
      <w:lvlJc w:val="left"/>
      <w:pPr>
        <w:ind w:left="5859" w:hanging="303"/>
      </w:pPr>
      <w:rPr>
        <w:rFonts w:hint="default"/>
        <w:lang w:val="zh-CN" w:eastAsia="zh-CN" w:bidi="zh-CN"/>
      </w:rPr>
    </w:lvl>
    <w:lvl w:ilvl="7" w:tentative="0">
      <w:start w:val="0"/>
      <w:numFmt w:val="bullet"/>
      <w:lvlText w:val="•"/>
      <w:lvlJc w:val="left"/>
      <w:pPr>
        <w:ind w:left="6766" w:hanging="303"/>
      </w:pPr>
      <w:rPr>
        <w:rFonts w:hint="default"/>
        <w:lang w:val="zh-CN" w:eastAsia="zh-CN" w:bidi="zh-CN"/>
      </w:rPr>
    </w:lvl>
    <w:lvl w:ilvl="8" w:tentative="0">
      <w:start w:val="0"/>
      <w:numFmt w:val="bullet"/>
      <w:lvlText w:val="•"/>
      <w:lvlJc w:val="left"/>
      <w:pPr>
        <w:ind w:left="7673" w:hanging="303"/>
      </w:pPr>
      <w:rPr>
        <w:rFonts w:hint="default"/>
        <w:lang w:val="zh-CN" w:eastAsia="zh-CN" w:bidi="zh-CN"/>
      </w:rPr>
    </w:lvl>
  </w:abstractNum>
  <w:abstractNum w:abstractNumId="30">
    <w:nsid w:val="77066C18"/>
    <w:multiLevelType w:val="multilevel"/>
    <w:tmpl w:val="77066C18"/>
    <w:lvl w:ilvl="0" w:tentative="0">
      <w:start w:val="1"/>
      <w:numFmt w:val="lowerLetter"/>
      <w:lvlText w:val="%1."/>
      <w:lvlJc w:val="left"/>
      <w:pPr>
        <w:ind w:left="424" w:hanging="286"/>
      </w:pPr>
      <w:rPr>
        <w:rFonts w:hint="default" w:ascii="Times New Roman" w:hAnsi="Times New Roman" w:eastAsia="Times New Roman" w:cs="Times New Roman"/>
        <w:spacing w:val="-1"/>
        <w:w w:val="100"/>
        <w:sz w:val="24"/>
        <w:szCs w:val="24"/>
        <w:lang w:val="zh-CN" w:eastAsia="zh-CN" w:bidi="zh-CN"/>
      </w:rPr>
    </w:lvl>
    <w:lvl w:ilvl="1" w:tentative="0">
      <w:start w:val="0"/>
      <w:numFmt w:val="bullet"/>
      <w:lvlText w:val="•"/>
      <w:lvlJc w:val="left"/>
      <w:pPr>
        <w:ind w:left="1326" w:hanging="286"/>
      </w:pPr>
      <w:rPr>
        <w:rFonts w:hint="default"/>
        <w:lang w:val="zh-CN" w:eastAsia="zh-CN" w:bidi="zh-CN"/>
      </w:rPr>
    </w:lvl>
    <w:lvl w:ilvl="2" w:tentative="0">
      <w:start w:val="0"/>
      <w:numFmt w:val="bullet"/>
      <w:lvlText w:val="•"/>
      <w:lvlJc w:val="left"/>
      <w:pPr>
        <w:ind w:left="2233" w:hanging="286"/>
      </w:pPr>
      <w:rPr>
        <w:rFonts w:hint="default"/>
        <w:lang w:val="zh-CN" w:eastAsia="zh-CN" w:bidi="zh-CN"/>
      </w:rPr>
    </w:lvl>
    <w:lvl w:ilvl="3" w:tentative="0">
      <w:start w:val="0"/>
      <w:numFmt w:val="bullet"/>
      <w:lvlText w:val="•"/>
      <w:lvlJc w:val="left"/>
      <w:pPr>
        <w:ind w:left="3139" w:hanging="286"/>
      </w:pPr>
      <w:rPr>
        <w:rFonts w:hint="default"/>
        <w:lang w:val="zh-CN" w:eastAsia="zh-CN" w:bidi="zh-CN"/>
      </w:rPr>
    </w:lvl>
    <w:lvl w:ilvl="4" w:tentative="0">
      <w:start w:val="0"/>
      <w:numFmt w:val="bullet"/>
      <w:lvlText w:val="•"/>
      <w:lvlJc w:val="left"/>
      <w:pPr>
        <w:ind w:left="4046" w:hanging="286"/>
      </w:pPr>
      <w:rPr>
        <w:rFonts w:hint="default"/>
        <w:lang w:val="zh-CN" w:eastAsia="zh-CN" w:bidi="zh-CN"/>
      </w:rPr>
    </w:lvl>
    <w:lvl w:ilvl="5" w:tentative="0">
      <w:start w:val="0"/>
      <w:numFmt w:val="bullet"/>
      <w:lvlText w:val="•"/>
      <w:lvlJc w:val="left"/>
      <w:pPr>
        <w:ind w:left="4953" w:hanging="286"/>
      </w:pPr>
      <w:rPr>
        <w:rFonts w:hint="default"/>
        <w:lang w:val="zh-CN" w:eastAsia="zh-CN" w:bidi="zh-CN"/>
      </w:rPr>
    </w:lvl>
    <w:lvl w:ilvl="6" w:tentative="0">
      <w:start w:val="0"/>
      <w:numFmt w:val="bullet"/>
      <w:lvlText w:val="•"/>
      <w:lvlJc w:val="left"/>
      <w:pPr>
        <w:ind w:left="5859" w:hanging="286"/>
      </w:pPr>
      <w:rPr>
        <w:rFonts w:hint="default"/>
        <w:lang w:val="zh-CN" w:eastAsia="zh-CN" w:bidi="zh-CN"/>
      </w:rPr>
    </w:lvl>
    <w:lvl w:ilvl="7" w:tentative="0">
      <w:start w:val="0"/>
      <w:numFmt w:val="bullet"/>
      <w:lvlText w:val="•"/>
      <w:lvlJc w:val="left"/>
      <w:pPr>
        <w:ind w:left="6766" w:hanging="286"/>
      </w:pPr>
      <w:rPr>
        <w:rFonts w:hint="default"/>
        <w:lang w:val="zh-CN" w:eastAsia="zh-CN" w:bidi="zh-CN"/>
      </w:rPr>
    </w:lvl>
    <w:lvl w:ilvl="8" w:tentative="0">
      <w:start w:val="0"/>
      <w:numFmt w:val="bullet"/>
      <w:lvlText w:val="•"/>
      <w:lvlJc w:val="left"/>
      <w:pPr>
        <w:ind w:left="7673" w:hanging="286"/>
      </w:pPr>
      <w:rPr>
        <w:rFonts w:hint="default"/>
        <w:lang w:val="zh-CN" w:eastAsia="zh-CN" w:bidi="zh-CN"/>
      </w:rPr>
    </w:lvl>
  </w:abstractNum>
  <w:abstractNum w:abstractNumId="31">
    <w:nsid w:val="79FA4170"/>
    <w:multiLevelType w:val="multilevel"/>
    <w:tmpl w:val="79FA4170"/>
    <w:lvl w:ilvl="0" w:tentative="0">
      <w:start w:val="1"/>
      <w:numFmt w:val="lowerLetter"/>
      <w:lvlText w:val="%1."/>
      <w:lvlJc w:val="left"/>
      <w:pPr>
        <w:ind w:left="1190" w:hanging="286"/>
      </w:pPr>
      <w:rPr>
        <w:rFonts w:hint="default" w:ascii="Times New Roman" w:hAnsi="Times New Roman" w:eastAsia="Times New Roman" w:cs="Times New Roman"/>
        <w:spacing w:val="-1"/>
        <w:w w:val="100"/>
        <w:sz w:val="24"/>
        <w:szCs w:val="24"/>
        <w:lang w:val="zh-CN" w:eastAsia="zh-CN" w:bidi="zh-CN"/>
      </w:rPr>
    </w:lvl>
    <w:lvl w:ilvl="1" w:tentative="0">
      <w:start w:val="0"/>
      <w:numFmt w:val="bullet"/>
      <w:lvlText w:val="•"/>
      <w:lvlJc w:val="left"/>
      <w:pPr>
        <w:ind w:left="2028" w:hanging="286"/>
      </w:pPr>
      <w:rPr>
        <w:rFonts w:hint="default"/>
        <w:lang w:val="zh-CN" w:eastAsia="zh-CN" w:bidi="zh-CN"/>
      </w:rPr>
    </w:lvl>
    <w:lvl w:ilvl="2" w:tentative="0">
      <w:start w:val="0"/>
      <w:numFmt w:val="bullet"/>
      <w:lvlText w:val="•"/>
      <w:lvlJc w:val="left"/>
      <w:pPr>
        <w:ind w:left="2857" w:hanging="286"/>
      </w:pPr>
      <w:rPr>
        <w:rFonts w:hint="default"/>
        <w:lang w:val="zh-CN" w:eastAsia="zh-CN" w:bidi="zh-CN"/>
      </w:rPr>
    </w:lvl>
    <w:lvl w:ilvl="3" w:tentative="0">
      <w:start w:val="0"/>
      <w:numFmt w:val="bullet"/>
      <w:lvlText w:val="•"/>
      <w:lvlJc w:val="left"/>
      <w:pPr>
        <w:ind w:left="3685" w:hanging="286"/>
      </w:pPr>
      <w:rPr>
        <w:rFonts w:hint="default"/>
        <w:lang w:val="zh-CN" w:eastAsia="zh-CN" w:bidi="zh-CN"/>
      </w:rPr>
    </w:lvl>
    <w:lvl w:ilvl="4" w:tentative="0">
      <w:start w:val="0"/>
      <w:numFmt w:val="bullet"/>
      <w:lvlText w:val="•"/>
      <w:lvlJc w:val="left"/>
      <w:pPr>
        <w:ind w:left="4514" w:hanging="286"/>
      </w:pPr>
      <w:rPr>
        <w:rFonts w:hint="default"/>
        <w:lang w:val="zh-CN" w:eastAsia="zh-CN" w:bidi="zh-CN"/>
      </w:rPr>
    </w:lvl>
    <w:lvl w:ilvl="5" w:tentative="0">
      <w:start w:val="0"/>
      <w:numFmt w:val="bullet"/>
      <w:lvlText w:val="•"/>
      <w:lvlJc w:val="left"/>
      <w:pPr>
        <w:ind w:left="5343" w:hanging="286"/>
      </w:pPr>
      <w:rPr>
        <w:rFonts w:hint="default"/>
        <w:lang w:val="zh-CN" w:eastAsia="zh-CN" w:bidi="zh-CN"/>
      </w:rPr>
    </w:lvl>
    <w:lvl w:ilvl="6" w:tentative="0">
      <w:start w:val="0"/>
      <w:numFmt w:val="bullet"/>
      <w:lvlText w:val="•"/>
      <w:lvlJc w:val="left"/>
      <w:pPr>
        <w:ind w:left="6171" w:hanging="286"/>
      </w:pPr>
      <w:rPr>
        <w:rFonts w:hint="default"/>
        <w:lang w:val="zh-CN" w:eastAsia="zh-CN" w:bidi="zh-CN"/>
      </w:rPr>
    </w:lvl>
    <w:lvl w:ilvl="7" w:tentative="0">
      <w:start w:val="0"/>
      <w:numFmt w:val="bullet"/>
      <w:lvlText w:val="•"/>
      <w:lvlJc w:val="left"/>
      <w:pPr>
        <w:ind w:left="7000" w:hanging="286"/>
      </w:pPr>
      <w:rPr>
        <w:rFonts w:hint="default"/>
        <w:lang w:val="zh-CN" w:eastAsia="zh-CN" w:bidi="zh-CN"/>
      </w:rPr>
    </w:lvl>
    <w:lvl w:ilvl="8" w:tentative="0">
      <w:start w:val="0"/>
      <w:numFmt w:val="bullet"/>
      <w:lvlText w:val="•"/>
      <w:lvlJc w:val="left"/>
      <w:pPr>
        <w:ind w:left="7829" w:hanging="286"/>
      </w:pPr>
      <w:rPr>
        <w:rFonts w:hint="default"/>
        <w:lang w:val="zh-CN" w:eastAsia="zh-CN" w:bidi="zh-CN"/>
      </w:rPr>
    </w:lvl>
  </w:abstractNum>
  <w:abstractNum w:abstractNumId="32">
    <w:nsid w:val="7BCE50B5"/>
    <w:multiLevelType w:val="multilevel"/>
    <w:tmpl w:val="7BCE50B5"/>
    <w:lvl w:ilvl="0" w:tentative="0">
      <w:start w:val="15"/>
      <w:numFmt w:val="decimal"/>
      <w:lvlText w:val="%1"/>
      <w:lvlJc w:val="left"/>
      <w:pPr>
        <w:ind w:left="964" w:hanging="540"/>
      </w:pPr>
      <w:rPr>
        <w:rFonts w:hint="default"/>
        <w:lang w:val="zh-CN" w:eastAsia="zh-CN" w:bidi="zh-CN"/>
      </w:rPr>
    </w:lvl>
    <w:lvl w:ilvl="1" w:tentative="0">
      <w:start w:val="3"/>
      <w:numFmt w:val="decimal"/>
      <w:lvlText w:val="%1.%2"/>
      <w:lvlJc w:val="left"/>
      <w:pPr>
        <w:ind w:left="964" w:hanging="540"/>
      </w:pPr>
      <w:rPr>
        <w:rFonts w:hint="default" w:ascii="Times New Roman" w:hAnsi="Times New Roman" w:eastAsia="Times New Roman" w:cs="Times New Roman"/>
        <w:spacing w:val="-1"/>
        <w:w w:val="100"/>
        <w:sz w:val="24"/>
        <w:szCs w:val="24"/>
        <w:lang w:val="zh-CN" w:eastAsia="zh-CN" w:bidi="zh-CN"/>
      </w:rPr>
    </w:lvl>
    <w:lvl w:ilvl="2" w:tentative="0">
      <w:start w:val="1"/>
      <w:numFmt w:val="decimal"/>
      <w:lvlText w:val="%1.%2.%3"/>
      <w:lvlJc w:val="left"/>
      <w:pPr>
        <w:ind w:left="424" w:hanging="72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2603" w:hanging="720"/>
      </w:pPr>
      <w:rPr>
        <w:rFonts w:hint="default"/>
        <w:lang w:val="zh-CN" w:eastAsia="zh-CN" w:bidi="zh-CN"/>
      </w:rPr>
    </w:lvl>
    <w:lvl w:ilvl="4" w:tentative="0">
      <w:start w:val="0"/>
      <w:numFmt w:val="bullet"/>
      <w:lvlText w:val="•"/>
      <w:lvlJc w:val="left"/>
      <w:pPr>
        <w:ind w:left="3586" w:hanging="720"/>
      </w:pPr>
      <w:rPr>
        <w:rFonts w:hint="default"/>
        <w:lang w:val="zh-CN" w:eastAsia="zh-CN" w:bidi="zh-CN"/>
      </w:rPr>
    </w:lvl>
    <w:lvl w:ilvl="5" w:tentative="0">
      <w:start w:val="0"/>
      <w:numFmt w:val="bullet"/>
      <w:lvlText w:val="•"/>
      <w:lvlJc w:val="left"/>
      <w:pPr>
        <w:ind w:left="4569" w:hanging="720"/>
      </w:pPr>
      <w:rPr>
        <w:rFonts w:hint="default"/>
        <w:lang w:val="zh-CN" w:eastAsia="zh-CN" w:bidi="zh-CN"/>
      </w:rPr>
    </w:lvl>
    <w:lvl w:ilvl="6" w:tentative="0">
      <w:start w:val="0"/>
      <w:numFmt w:val="bullet"/>
      <w:lvlText w:val="•"/>
      <w:lvlJc w:val="left"/>
      <w:pPr>
        <w:ind w:left="5553" w:hanging="720"/>
      </w:pPr>
      <w:rPr>
        <w:rFonts w:hint="default"/>
        <w:lang w:val="zh-CN" w:eastAsia="zh-CN" w:bidi="zh-CN"/>
      </w:rPr>
    </w:lvl>
    <w:lvl w:ilvl="7" w:tentative="0">
      <w:start w:val="0"/>
      <w:numFmt w:val="bullet"/>
      <w:lvlText w:val="•"/>
      <w:lvlJc w:val="left"/>
      <w:pPr>
        <w:ind w:left="6536" w:hanging="720"/>
      </w:pPr>
      <w:rPr>
        <w:rFonts w:hint="default"/>
        <w:lang w:val="zh-CN" w:eastAsia="zh-CN" w:bidi="zh-CN"/>
      </w:rPr>
    </w:lvl>
    <w:lvl w:ilvl="8" w:tentative="0">
      <w:start w:val="0"/>
      <w:numFmt w:val="bullet"/>
      <w:lvlText w:val="•"/>
      <w:lvlJc w:val="left"/>
      <w:pPr>
        <w:ind w:left="7519" w:hanging="720"/>
      </w:pPr>
      <w:rPr>
        <w:rFonts w:hint="default"/>
        <w:lang w:val="zh-CN" w:eastAsia="zh-CN" w:bidi="zh-CN"/>
      </w:rPr>
    </w:lvl>
  </w:abstractNum>
  <w:num w:numId="1">
    <w:abstractNumId w:val="0"/>
  </w:num>
  <w:num w:numId="2">
    <w:abstractNumId w:val="16"/>
  </w:num>
  <w:num w:numId="3">
    <w:abstractNumId w:val="24"/>
  </w:num>
  <w:num w:numId="4">
    <w:abstractNumId w:val="21"/>
  </w:num>
  <w:num w:numId="5">
    <w:abstractNumId w:val="8"/>
  </w:num>
  <w:num w:numId="6">
    <w:abstractNumId w:val="5"/>
  </w:num>
  <w:num w:numId="7">
    <w:abstractNumId w:val="4"/>
  </w:num>
  <w:num w:numId="8">
    <w:abstractNumId w:val="31"/>
  </w:num>
  <w:num w:numId="9">
    <w:abstractNumId w:val="19"/>
  </w:num>
  <w:num w:numId="10">
    <w:abstractNumId w:val="6"/>
  </w:num>
  <w:num w:numId="11">
    <w:abstractNumId w:val="13"/>
  </w:num>
  <w:num w:numId="12">
    <w:abstractNumId w:val="9"/>
  </w:num>
  <w:num w:numId="13">
    <w:abstractNumId w:val="10"/>
  </w:num>
  <w:num w:numId="14">
    <w:abstractNumId w:val="12"/>
  </w:num>
  <w:num w:numId="15">
    <w:abstractNumId w:val="30"/>
  </w:num>
  <w:num w:numId="16">
    <w:abstractNumId w:val="3"/>
  </w:num>
  <w:num w:numId="17">
    <w:abstractNumId w:val="7"/>
  </w:num>
  <w:num w:numId="18">
    <w:abstractNumId w:val="1"/>
  </w:num>
  <w:num w:numId="19">
    <w:abstractNumId w:val="14"/>
  </w:num>
  <w:num w:numId="20">
    <w:abstractNumId w:val="32"/>
  </w:num>
  <w:num w:numId="21">
    <w:abstractNumId w:val="20"/>
  </w:num>
  <w:num w:numId="22">
    <w:abstractNumId w:val="26"/>
  </w:num>
  <w:num w:numId="23">
    <w:abstractNumId w:val="18"/>
  </w:num>
  <w:num w:numId="24">
    <w:abstractNumId w:val="11"/>
  </w:num>
  <w:num w:numId="25">
    <w:abstractNumId w:val="22"/>
  </w:num>
  <w:num w:numId="26">
    <w:abstractNumId w:val="23"/>
  </w:num>
  <w:num w:numId="27">
    <w:abstractNumId w:val="25"/>
  </w:num>
  <w:num w:numId="28">
    <w:abstractNumId w:val="27"/>
  </w:num>
  <w:num w:numId="29">
    <w:abstractNumId w:val="28"/>
  </w:num>
  <w:num w:numId="30">
    <w:abstractNumId w:val="17"/>
  </w:num>
  <w:num w:numId="31">
    <w:abstractNumId w:val="29"/>
  </w:num>
  <w:num w:numId="32">
    <w:abstractNumId w:val="2"/>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lY2U2ZDZiZGE4ZjQ2YjFkZTAwM2I5NTlkOTUwMjgifQ=="/>
  </w:docVars>
  <w:rsids>
    <w:rsidRoot w:val="00F34B14"/>
    <w:rsid w:val="000002E0"/>
    <w:rsid w:val="00000672"/>
    <w:rsid w:val="00000C53"/>
    <w:rsid w:val="00000E69"/>
    <w:rsid w:val="00000FD7"/>
    <w:rsid w:val="00001013"/>
    <w:rsid w:val="00001245"/>
    <w:rsid w:val="00001799"/>
    <w:rsid w:val="00001AF2"/>
    <w:rsid w:val="00001ECA"/>
    <w:rsid w:val="00002480"/>
    <w:rsid w:val="00002D29"/>
    <w:rsid w:val="00003B93"/>
    <w:rsid w:val="00003BBA"/>
    <w:rsid w:val="0000474D"/>
    <w:rsid w:val="0000529E"/>
    <w:rsid w:val="000057F8"/>
    <w:rsid w:val="00005FDF"/>
    <w:rsid w:val="0000644A"/>
    <w:rsid w:val="00006D8A"/>
    <w:rsid w:val="00007081"/>
    <w:rsid w:val="000070B3"/>
    <w:rsid w:val="000076B8"/>
    <w:rsid w:val="000109DC"/>
    <w:rsid w:val="00010D39"/>
    <w:rsid w:val="0001172C"/>
    <w:rsid w:val="00011BC9"/>
    <w:rsid w:val="00012854"/>
    <w:rsid w:val="00012D72"/>
    <w:rsid w:val="00012EA6"/>
    <w:rsid w:val="00013359"/>
    <w:rsid w:val="000139CF"/>
    <w:rsid w:val="00013AA4"/>
    <w:rsid w:val="00013DFE"/>
    <w:rsid w:val="000141EA"/>
    <w:rsid w:val="00014EFE"/>
    <w:rsid w:val="00015111"/>
    <w:rsid w:val="0001657F"/>
    <w:rsid w:val="00016ABC"/>
    <w:rsid w:val="000177DB"/>
    <w:rsid w:val="000179C9"/>
    <w:rsid w:val="00017CCC"/>
    <w:rsid w:val="00020227"/>
    <w:rsid w:val="00020263"/>
    <w:rsid w:val="00020455"/>
    <w:rsid w:val="00020813"/>
    <w:rsid w:val="000215D0"/>
    <w:rsid w:val="00021F52"/>
    <w:rsid w:val="00021FCF"/>
    <w:rsid w:val="000220B2"/>
    <w:rsid w:val="0002264C"/>
    <w:rsid w:val="00022731"/>
    <w:rsid w:val="00022792"/>
    <w:rsid w:val="00023287"/>
    <w:rsid w:val="00023BCB"/>
    <w:rsid w:val="00024463"/>
    <w:rsid w:val="00025461"/>
    <w:rsid w:val="00025636"/>
    <w:rsid w:val="00025E36"/>
    <w:rsid w:val="000260F7"/>
    <w:rsid w:val="00026855"/>
    <w:rsid w:val="00026886"/>
    <w:rsid w:val="0002754F"/>
    <w:rsid w:val="0002785D"/>
    <w:rsid w:val="000307BE"/>
    <w:rsid w:val="00032633"/>
    <w:rsid w:val="000329E0"/>
    <w:rsid w:val="000336D0"/>
    <w:rsid w:val="000352E9"/>
    <w:rsid w:val="00035494"/>
    <w:rsid w:val="00035ECF"/>
    <w:rsid w:val="00036125"/>
    <w:rsid w:val="00036A07"/>
    <w:rsid w:val="0003780B"/>
    <w:rsid w:val="00037C41"/>
    <w:rsid w:val="00040571"/>
    <w:rsid w:val="00040973"/>
    <w:rsid w:val="0004156E"/>
    <w:rsid w:val="00041713"/>
    <w:rsid w:val="0004212E"/>
    <w:rsid w:val="00042B32"/>
    <w:rsid w:val="00042EE8"/>
    <w:rsid w:val="000439AA"/>
    <w:rsid w:val="0004440C"/>
    <w:rsid w:val="00046B5E"/>
    <w:rsid w:val="000470CB"/>
    <w:rsid w:val="000506DE"/>
    <w:rsid w:val="000509D9"/>
    <w:rsid w:val="00051006"/>
    <w:rsid w:val="00051165"/>
    <w:rsid w:val="000512AF"/>
    <w:rsid w:val="00051ACB"/>
    <w:rsid w:val="000533E7"/>
    <w:rsid w:val="0005360A"/>
    <w:rsid w:val="00053B29"/>
    <w:rsid w:val="00054B4B"/>
    <w:rsid w:val="000550E8"/>
    <w:rsid w:val="00055519"/>
    <w:rsid w:val="00055D41"/>
    <w:rsid w:val="00056EF6"/>
    <w:rsid w:val="000575CF"/>
    <w:rsid w:val="00057CD6"/>
    <w:rsid w:val="00060D7F"/>
    <w:rsid w:val="00060DCE"/>
    <w:rsid w:val="000610E3"/>
    <w:rsid w:val="000614F3"/>
    <w:rsid w:val="00061A1B"/>
    <w:rsid w:val="000623B4"/>
    <w:rsid w:val="00062405"/>
    <w:rsid w:val="00062EC2"/>
    <w:rsid w:val="000634A7"/>
    <w:rsid w:val="00063B0B"/>
    <w:rsid w:val="00063B48"/>
    <w:rsid w:val="00063F81"/>
    <w:rsid w:val="00064847"/>
    <w:rsid w:val="00065E08"/>
    <w:rsid w:val="00065E2D"/>
    <w:rsid w:val="00066AD9"/>
    <w:rsid w:val="00066D2E"/>
    <w:rsid w:val="000673E2"/>
    <w:rsid w:val="00067673"/>
    <w:rsid w:val="00067EF1"/>
    <w:rsid w:val="00070378"/>
    <w:rsid w:val="0007037E"/>
    <w:rsid w:val="0007063F"/>
    <w:rsid w:val="000707FD"/>
    <w:rsid w:val="00070949"/>
    <w:rsid w:val="000711E4"/>
    <w:rsid w:val="00071E9B"/>
    <w:rsid w:val="000720A1"/>
    <w:rsid w:val="000724D9"/>
    <w:rsid w:val="00072AED"/>
    <w:rsid w:val="00073F47"/>
    <w:rsid w:val="0007492F"/>
    <w:rsid w:val="00074BC7"/>
    <w:rsid w:val="00074ED8"/>
    <w:rsid w:val="00075B7E"/>
    <w:rsid w:val="00076D70"/>
    <w:rsid w:val="00077ACA"/>
    <w:rsid w:val="00077C70"/>
    <w:rsid w:val="000813B5"/>
    <w:rsid w:val="0008191E"/>
    <w:rsid w:val="00081BA3"/>
    <w:rsid w:val="00081D2E"/>
    <w:rsid w:val="00081F89"/>
    <w:rsid w:val="00082619"/>
    <w:rsid w:val="00082D02"/>
    <w:rsid w:val="00083542"/>
    <w:rsid w:val="0008381A"/>
    <w:rsid w:val="00083871"/>
    <w:rsid w:val="00083B91"/>
    <w:rsid w:val="0008473C"/>
    <w:rsid w:val="0008520B"/>
    <w:rsid w:val="000857DE"/>
    <w:rsid w:val="000860BD"/>
    <w:rsid w:val="000871B8"/>
    <w:rsid w:val="00087B0A"/>
    <w:rsid w:val="000916DA"/>
    <w:rsid w:val="00091AAB"/>
    <w:rsid w:val="00092442"/>
    <w:rsid w:val="000929EF"/>
    <w:rsid w:val="00092C26"/>
    <w:rsid w:val="000933BE"/>
    <w:rsid w:val="00094428"/>
    <w:rsid w:val="000944FC"/>
    <w:rsid w:val="0009560F"/>
    <w:rsid w:val="0009588E"/>
    <w:rsid w:val="000959EE"/>
    <w:rsid w:val="00096C2E"/>
    <w:rsid w:val="00096DB9"/>
    <w:rsid w:val="00097183"/>
    <w:rsid w:val="000972CB"/>
    <w:rsid w:val="00097608"/>
    <w:rsid w:val="000A0556"/>
    <w:rsid w:val="000A0F35"/>
    <w:rsid w:val="000A1175"/>
    <w:rsid w:val="000A13F3"/>
    <w:rsid w:val="000A165B"/>
    <w:rsid w:val="000A1963"/>
    <w:rsid w:val="000A1C18"/>
    <w:rsid w:val="000A23B1"/>
    <w:rsid w:val="000A2818"/>
    <w:rsid w:val="000A2B0E"/>
    <w:rsid w:val="000A3095"/>
    <w:rsid w:val="000A398F"/>
    <w:rsid w:val="000A448C"/>
    <w:rsid w:val="000A4E26"/>
    <w:rsid w:val="000A509C"/>
    <w:rsid w:val="000A54A7"/>
    <w:rsid w:val="000A5A17"/>
    <w:rsid w:val="000A6007"/>
    <w:rsid w:val="000A6564"/>
    <w:rsid w:val="000A65A6"/>
    <w:rsid w:val="000A70E3"/>
    <w:rsid w:val="000A7275"/>
    <w:rsid w:val="000A7408"/>
    <w:rsid w:val="000A744E"/>
    <w:rsid w:val="000A7A12"/>
    <w:rsid w:val="000A7A72"/>
    <w:rsid w:val="000B0FE0"/>
    <w:rsid w:val="000B1202"/>
    <w:rsid w:val="000B12FF"/>
    <w:rsid w:val="000B1801"/>
    <w:rsid w:val="000B1A08"/>
    <w:rsid w:val="000B1D0C"/>
    <w:rsid w:val="000B2273"/>
    <w:rsid w:val="000B2563"/>
    <w:rsid w:val="000B2BC6"/>
    <w:rsid w:val="000B2D03"/>
    <w:rsid w:val="000B37F2"/>
    <w:rsid w:val="000B3815"/>
    <w:rsid w:val="000B3C7B"/>
    <w:rsid w:val="000B3E68"/>
    <w:rsid w:val="000B4321"/>
    <w:rsid w:val="000B544A"/>
    <w:rsid w:val="000B5CCB"/>
    <w:rsid w:val="000B5F6B"/>
    <w:rsid w:val="000B613A"/>
    <w:rsid w:val="000B6A6B"/>
    <w:rsid w:val="000B6C95"/>
    <w:rsid w:val="000B79FC"/>
    <w:rsid w:val="000B7E0A"/>
    <w:rsid w:val="000C144E"/>
    <w:rsid w:val="000C1679"/>
    <w:rsid w:val="000C190E"/>
    <w:rsid w:val="000C1953"/>
    <w:rsid w:val="000C1BFE"/>
    <w:rsid w:val="000C1EE3"/>
    <w:rsid w:val="000C3AE7"/>
    <w:rsid w:val="000C3CC9"/>
    <w:rsid w:val="000C3DBC"/>
    <w:rsid w:val="000C47F7"/>
    <w:rsid w:val="000C5823"/>
    <w:rsid w:val="000C59C6"/>
    <w:rsid w:val="000C6DE4"/>
    <w:rsid w:val="000C7202"/>
    <w:rsid w:val="000C7432"/>
    <w:rsid w:val="000C7926"/>
    <w:rsid w:val="000D0A89"/>
    <w:rsid w:val="000D10F1"/>
    <w:rsid w:val="000D1389"/>
    <w:rsid w:val="000D1798"/>
    <w:rsid w:val="000D2626"/>
    <w:rsid w:val="000D264F"/>
    <w:rsid w:val="000D2CD3"/>
    <w:rsid w:val="000D3C99"/>
    <w:rsid w:val="000D4016"/>
    <w:rsid w:val="000D411D"/>
    <w:rsid w:val="000D4589"/>
    <w:rsid w:val="000D4809"/>
    <w:rsid w:val="000D4FB6"/>
    <w:rsid w:val="000D5C29"/>
    <w:rsid w:val="000D6F6B"/>
    <w:rsid w:val="000D73DD"/>
    <w:rsid w:val="000E02E8"/>
    <w:rsid w:val="000E112F"/>
    <w:rsid w:val="000E1C38"/>
    <w:rsid w:val="000E1C51"/>
    <w:rsid w:val="000E1D3E"/>
    <w:rsid w:val="000E28AB"/>
    <w:rsid w:val="000E2E3E"/>
    <w:rsid w:val="000E3583"/>
    <w:rsid w:val="000E3AF0"/>
    <w:rsid w:val="000E3EBD"/>
    <w:rsid w:val="000E43EC"/>
    <w:rsid w:val="000E4DC7"/>
    <w:rsid w:val="000E4E04"/>
    <w:rsid w:val="000E592E"/>
    <w:rsid w:val="000E693B"/>
    <w:rsid w:val="000E6D5C"/>
    <w:rsid w:val="000E6EC9"/>
    <w:rsid w:val="000E70B4"/>
    <w:rsid w:val="000E7B62"/>
    <w:rsid w:val="000E7EDC"/>
    <w:rsid w:val="000F06E0"/>
    <w:rsid w:val="000F085D"/>
    <w:rsid w:val="000F0E1E"/>
    <w:rsid w:val="000F1129"/>
    <w:rsid w:val="000F1A1B"/>
    <w:rsid w:val="000F2A95"/>
    <w:rsid w:val="000F2BB7"/>
    <w:rsid w:val="000F3281"/>
    <w:rsid w:val="000F32FD"/>
    <w:rsid w:val="000F3733"/>
    <w:rsid w:val="000F5B2B"/>
    <w:rsid w:val="000F5F8B"/>
    <w:rsid w:val="000F6153"/>
    <w:rsid w:val="000F64AA"/>
    <w:rsid w:val="000F675E"/>
    <w:rsid w:val="000F6C7B"/>
    <w:rsid w:val="000F73AD"/>
    <w:rsid w:val="000F7AF4"/>
    <w:rsid w:val="000F7C33"/>
    <w:rsid w:val="000F7F0C"/>
    <w:rsid w:val="001004D6"/>
    <w:rsid w:val="00101D1B"/>
    <w:rsid w:val="00101E8E"/>
    <w:rsid w:val="00102676"/>
    <w:rsid w:val="00103646"/>
    <w:rsid w:val="00103918"/>
    <w:rsid w:val="00104897"/>
    <w:rsid w:val="00104E88"/>
    <w:rsid w:val="00104EDE"/>
    <w:rsid w:val="00104F54"/>
    <w:rsid w:val="00105992"/>
    <w:rsid w:val="00105CDA"/>
    <w:rsid w:val="00105F97"/>
    <w:rsid w:val="00106BEE"/>
    <w:rsid w:val="0010711C"/>
    <w:rsid w:val="00107368"/>
    <w:rsid w:val="001078E7"/>
    <w:rsid w:val="00107BDF"/>
    <w:rsid w:val="00107C74"/>
    <w:rsid w:val="0011091C"/>
    <w:rsid w:val="00111266"/>
    <w:rsid w:val="001112EB"/>
    <w:rsid w:val="00111FD1"/>
    <w:rsid w:val="0011247D"/>
    <w:rsid w:val="0011351F"/>
    <w:rsid w:val="00113678"/>
    <w:rsid w:val="00113A7D"/>
    <w:rsid w:val="00113C3E"/>
    <w:rsid w:val="00115375"/>
    <w:rsid w:val="001157F8"/>
    <w:rsid w:val="00115E11"/>
    <w:rsid w:val="00115EEE"/>
    <w:rsid w:val="00115F56"/>
    <w:rsid w:val="001164ED"/>
    <w:rsid w:val="00116CA9"/>
    <w:rsid w:val="00116F38"/>
    <w:rsid w:val="001170A4"/>
    <w:rsid w:val="00117AE7"/>
    <w:rsid w:val="00117B85"/>
    <w:rsid w:val="00117CBD"/>
    <w:rsid w:val="0012006A"/>
    <w:rsid w:val="00121979"/>
    <w:rsid w:val="00122064"/>
    <w:rsid w:val="0012301B"/>
    <w:rsid w:val="00123428"/>
    <w:rsid w:val="00124341"/>
    <w:rsid w:val="00124492"/>
    <w:rsid w:val="00124B12"/>
    <w:rsid w:val="001250A0"/>
    <w:rsid w:val="001263B8"/>
    <w:rsid w:val="0012647A"/>
    <w:rsid w:val="00130217"/>
    <w:rsid w:val="00130641"/>
    <w:rsid w:val="00130783"/>
    <w:rsid w:val="00130A47"/>
    <w:rsid w:val="00130FB0"/>
    <w:rsid w:val="00132B47"/>
    <w:rsid w:val="00132DDA"/>
    <w:rsid w:val="0013346C"/>
    <w:rsid w:val="001337F8"/>
    <w:rsid w:val="001341B2"/>
    <w:rsid w:val="001348B4"/>
    <w:rsid w:val="00134B1F"/>
    <w:rsid w:val="0013506E"/>
    <w:rsid w:val="001351CB"/>
    <w:rsid w:val="00135530"/>
    <w:rsid w:val="00135947"/>
    <w:rsid w:val="001359A2"/>
    <w:rsid w:val="00135F92"/>
    <w:rsid w:val="00136020"/>
    <w:rsid w:val="00136445"/>
    <w:rsid w:val="00136965"/>
    <w:rsid w:val="00136A9C"/>
    <w:rsid w:val="00137389"/>
    <w:rsid w:val="00140132"/>
    <w:rsid w:val="00141455"/>
    <w:rsid w:val="0014190C"/>
    <w:rsid w:val="00141C9C"/>
    <w:rsid w:val="0014277F"/>
    <w:rsid w:val="00142AD2"/>
    <w:rsid w:val="001434BE"/>
    <w:rsid w:val="00143AAD"/>
    <w:rsid w:val="00144050"/>
    <w:rsid w:val="00144369"/>
    <w:rsid w:val="00144398"/>
    <w:rsid w:val="0014479F"/>
    <w:rsid w:val="001452B4"/>
    <w:rsid w:val="00145320"/>
    <w:rsid w:val="00145B3E"/>
    <w:rsid w:val="001476D3"/>
    <w:rsid w:val="001509CF"/>
    <w:rsid w:val="00150D1D"/>
    <w:rsid w:val="0015150F"/>
    <w:rsid w:val="001525AA"/>
    <w:rsid w:val="00152A87"/>
    <w:rsid w:val="00152AC1"/>
    <w:rsid w:val="00153A84"/>
    <w:rsid w:val="00153BB5"/>
    <w:rsid w:val="00154518"/>
    <w:rsid w:val="001556B8"/>
    <w:rsid w:val="00156359"/>
    <w:rsid w:val="00156DD6"/>
    <w:rsid w:val="00160238"/>
    <w:rsid w:val="0016086E"/>
    <w:rsid w:val="001609B9"/>
    <w:rsid w:val="00160D0C"/>
    <w:rsid w:val="00160DD1"/>
    <w:rsid w:val="00161172"/>
    <w:rsid w:val="00161998"/>
    <w:rsid w:val="00161E65"/>
    <w:rsid w:val="00161F0E"/>
    <w:rsid w:val="00162597"/>
    <w:rsid w:val="001629AF"/>
    <w:rsid w:val="001629FD"/>
    <w:rsid w:val="0016428A"/>
    <w:rsid w:val="001646D5"/>
    <w:rsid w:val="001647C9"/>
    <w:rsid w:val="00165627"/>
    <w:rsid w:val="001661A3"/>
    <w:rsid w:val="00166E81"/>
    <w:rsid w:val="00167226"/>
    <w:rsid w:val="0016782B"/>
    <w:rsid w:val="0016784D"/>
    <w:rsid w:val="00167853"/>
    <w:rsid w:val="00167887"/>
    <w:rsid w:val="00170613"/>
    <w:rsid w:val="00170F0C"/>
    <w:rsid w:val="00171319"/>
    <w:rsid w:val="0017267A"/>
    <w:rsid w:val="00172CA8"/>
    <w:rsid w:val="00173256"/>
    <w:rsid w:val="00173B0E"/>
    <w:rsid w:val="00173E03"/>
    <w:rsid w:val="0017405A"/>
    <w:rsid w:val="0017461E"/>
    <w:rsid w:val="00174704"/>
    <w:rsid w:val="0017512C"/>
    <w:rsid w:val="001756AF"/>
    <w:rsid w:val="0017586A"/>
    <w:rsid w:val="00175BA6"/>
    <w:rsid w:val="00175C6F"/>
    <w:rsid w:val="00176CA7"/>
    <w:rsid w:val="00176D0C"/>
    <w:rsid w:val="00176F8E"/>
    <w:rsid w:val="0017789A"/>
    <w:rsid w:val="001778C5"/>
    <w:rsid w:val="00177C07"/>
    <w:rsid w:val="00177E56"/>
    <w:rsid w:val="00177F0A"/>
    <w:rsid w:val="0018090D"/>
    <w:rsid w:val="00180DA0"/>
    <w:rsid w:val="00181813"/>
    <w:rsid w:val="00181EAD"/>
    <w:rsid w:val="00182862"/>
    <w:rsid w:val="00183EED"/>
    <w:rsid w:val="00184111"/>
    <w:rsid w:val="00184F57"/>
    <w:rsid w:val="00185091"/>
    <w:rsid w:val="00185544"/>
    <w:rsid w:val="00185617"/>
    <w:rsid w:val="00186FE1"/>
    <w:rsid w:val="00187A14"/>
    <w:rsid w:val="00190D50"/>
    <w:rsid w:val="00191177"/>
    <w:rsid w:val="0019171E"/>
    <w:rsid w:val="00192368"/>
    <w:rsid w:val="001923A0"/>
    <w:rsid w:val="0019270F"/>
    <w:rsid w:val="001928B1"/>
    <w:rsid w:val="00192C38"/>
    <w:rsid w:val="00192CA1"/>
    <w:rsid w:val="00193537"/>
    <w:rsid w:val="00193808"/>
    <w:rsid w:val="00193846"/>
    <w:rsid w:val="00195424"/>
    <w:rsid w:val="001955FF"/>
    <w:rsid w:val="001972F8"/>
    <w:rsid w:val="00197EDD"/>
    <w:rsid w:val="001A02B3"/>
    <w:rsid w:val="001A04BB"/>
    <w:rsid w:val="001A06CC"/>
    <w:rsid w:val="001A0889"/>
    <w:rsid w:val="001A08D0"/>
    <w:rsid w:val="001A1B39"/>
    <w:rsid w:val="001A1D4A"/>
    <w:rsid w:val="001A2120"/>
    <w:rsid w:val="001A28C6"/>
    <w:rsid w:val="001A2E69"/>
    <w:rsid w:val="001A3C34"/>
    <w:rsid w:val="001A3EDE"/>
    <w:rsid w:val="001A41CD"/>
    <w:rsid w:val="001A4222"/>
    <w:rsid w:val="001A4235"/>
    <w:rsid w:val="001A43BE"/>
    <w:rsid w:val="001A48B2"/>
    <w:rsid w:val="001A4CFA"/>
    <w:rsid w:val="001A50EA"/>
    <w:rsid w:val="001A55A9"/>
    <w:rsid w:val="001A5BAA"/>
    <w:rsid w:val="001A5E24"/>
    <w:rsid w:val="001A661D"/>
    <w:rsid w:val="001A6795"/>
    <w:rsid w:val="001A6B27"/>
    <w:rsid w:val="001A6D8B"/>
    <w:rsid w:val="001A6DAA"/>
    <w:rsid w:val="001A7717"/>
    <w:rsid w:val="001A793A"/>
    <w:rsid w:val="001B0464"/>
    <w:rsid w:val="001B125A"/>
    <w:rsid w:val="001B1EBA"/>
    <w:rsid w:val="001B2142"/>
    <w:rsid w:val="001B2F2B"/>
    <w:rsid w:val="001B327A"/>
    <w:rsid w:val="001B35DE"/>
    <w:rsid w:val="001B3A13"/>
    <w:rsid w:val="001B3F5C"/>
    <w:rsid w:val="001B57C9"/>
    <w:rsid w:val="001B59FF"/>
    <w:rsid w:val="001B5D13"/>
    <w:rsid w:val="001B6512"/>
    <w:rsid w:val="001B65D7"/>
    <w:rsid w:val="001B6752"/>
    <w:rsid w:val="001B6768"/>
    <w:rsid w:val="001B6F1F"/>
    <w:rsid w:val="001B7ECC"/>
    <w:rsid w:val="001C025B"/>
    <w:rsid w:val="001C059D"/>
    <w:rsid w:val="001C115F"/>
    <w:rsid w:val="001C1DED"/>
    <w:rsid w:val="001C1EAB"/>
    <w:rsid w:val="001C25A7"/>
    <w:rsid w:val="001C2775"/>
    <w:rsid w:val="001C2A1D"/>
    <w:rsid w:val="001C318C"/>
    <w:rsid w:val="001C35C4"/>
    <w:rsid w:val="001C4287"/>
    <w:rsid w:val="001C4479"/>
    <w:rsid w:val="001C4F79"/>
    <w:rsid w:val="001C5190"/>
    <w:rsid w:val="001C5C56"/>
    <w:rsid w:val="001C6081"/>
    <w:rsid w:val="001C6B56"/>
    <w:rsid w:val="001C7284"/>
    <w:rsid w:val="001C73EB"/>
    <w:rsid w:val="001C7781"/>
    <w:rsid w:val="001C7B48"/>
    <w:rsid w:val="001D0CFB"/>
    <w:rsid w:val="001D108A"/>
    <w:rsid w:val="001D1A0D"/>
    <w:rsid w:val="001D1DD1"/>
    <w:rsid w:val="001D23DA"/>
    <w:rsid w:val="001D267C"/>
    <w:rsid w:val="001D2F77"/>
    <w:rsid w:val="001D343C"/>
    <w:rsid w:val="001D56E2"/>
    <w:rsid w:val="001D58A1"/>
    <w:rsid w:val="001D58C2"/>
    <w:rsid w:val="001D5A8A"/>
    <w:rsid w:val="001D5B64"/>
    <w:rsid w:val="001D61CA"/>
    <w:rsid w:val="001D654A"/>
    <w:rsid w:val="001D6E87"/>
    <w:rsid w:val="001D735E"/>
    <w:rsid w:val="001D73C8"/>
    <w:rsid w:val="001D7BC6"/>
    <w:rsid w:val="001E129E"/>
    <w:rsid w:val="001E175C"/>
    <w:rsid w:val="001E1B0E"/>
    <w:rsid w:val="001E2C2D"/>
    <w:rsid w:val="001E308A"/>
    <w:rsid w:val="001E38EC"/>
    <w:rsid w:val="001E3B63"/>
    <w:rsid w:val="001E57B2"/>
    <w:rsid w:val="001E5A94"/>
    <w:rsid w:val="001E5CBB"/>
    <w:rsid w:val="001E5CDC"/>
    <w:rsid w:val="001E6CE9"/>
    <w:rsid w:val="001F05D4"/>
    <w:rsid w:val="001F13FD"/>
    <w:rsid w:val="001F2A2E"/>
    <w:rsid w:val="001F3180"/>
    <w:rsid w:val="001F3356"/>
    <w:rsid w:val="001F3A99"/>
    <w:rsid w:val="001F3C63"/>
    <w:rsid w:val="001F4141"/>
    <w:rsid w:val="001F4460"/>
    <w:rsid w:val="001F4833"/>
    <w:rsid w:val="001F608E"/>
    <w:rsid w:val="001F6C96"/>
    <w:rsid w:val="001F711A"/>
    <w:rsid w:val="001F75B0"/>
    <w:rsid w:val="001F7CBE"/>
    <w:rsid w:val="0020057C"/>
    <w:rsid w:val="0020083C"/>
    <w:rsid w:val="00200CE5"/>
    <w:rsid w:val="00200F7C"/>
    <w:rsid w:val="002014DB"/>
    <w:rsid w:val="0020150B"/>
    <w:rsid w:val="00201E12"/>
    <w:rsid w:val="00202295"/>
    <w:rsid w:val="002033B5"/>
    <w:rsid w:val="0020382C"/>
    <w:rsid w:val="002042E9"/>
    <w:rsid w:val="0020437A"/>
    <w:rsid w:val="0020454C"/>
    <w:rsid w:val="00204740"/>
    <w:rsid w:val="00205129"/>
    <w:rsid w:val="002051C5"/>
    <w:rsid w:val="0020521F"/>
    <w:rsid w:val="0020532C"/>
    <w:rsid w:val="00206AE8"/>
    <w:rsid w:val="002114C7"/>
    <w:rsid w:val="00211A7B"/>
    <w:rsid w:val="0021302C"/>
    <w:rsid w:val="002139F1"/>
    <w:rsid w:val="00213B1C"/>
    <w:rsid w:val="00213F1E"/>
    <w:rsid w:val="00214202"/>
    <w:rsid w:val="002148E3"/>
    <w:rsid w:val="00214C1A"/>
    <w:rsid w:val="0021515F"/>
    <w:rsid w:val="0021552D"/>
    <w:rsid w:val="002156AE"/>
    <w:rsid w:val="0021577B"/>
    <w:rsid w:val="00215DC7"/>
    <w:rsid w:val="00215E99"/>
    <w:rsid w:val="00216BB8"/>
    <w:rsid w:val="00217B07"/>
    <w:rsid w:val="00217C26"/>
    <w:rsid w:val="00220043"/>
    <w:rsid w:val="0022054D"/>
    <w:rsid w:val="0022107B"/>
    <w:rsid w:val="002223EB"/>
    <w:rsid w:val="00223DDB"/>
    <w:rsid w:val="00223FA4"/>
    <w:rsid w:val="00223FB0"/>
    <w:rsid w:val="0022405A"/>
    <w:rsid w:val="00224067"/>
    <w:rsid w:val="0022421C"/>
    <w:rsid w:val="0022454F"/>
    <w:rsid w:val="00224C4A"/>
    <w:rsid w:val="00224E83"/>
    <w:rsid w:val="00225664"/>
    <w:rsid w:val="00225F84"/>
    <w:rsid w:val="0022663D"/>
    <w:rsid w:val="00226995"/>
    <w:rsid w:val="0022755B"/>
    <w:rsid w:val="00227C56"/>
    <w:rsid w:val="00227F2D"/>
    <w:rsid w:val="00227F52"/>
    <w:rsid w:val="00231851"/>
    <w:rsid w:val="002319FB"/>
    <w:rsid w:val="00231B89"/>
    <w:rsid w:val="00231F11"/>
    <w:rsid w:val="00231F5E"/>
    <w:rsid w:val="00233395"/>
    <w:rsid w:val="002336C6"/>
    <w:rsid w:val="002346B4"/>
    <w:rsid w:val="00234F6E"/>
    <w:rsid w:val="002351FA"/>
    <w:rsid w:val="002355BE"/>
    <w:rsid w:val="002358EA"/>
    <w:rsid w:val="0023609B"/>
    <w:rsid w:val="00236578"/>
    <w:rsid w:val="00236A10"/>
    <w:rsid w:val="00236DE9"/>
    <w:rsid w:val="00237342"/>
    <w:rsid w:val="00237D5A"/>
    <w:rsid w:val="002407BA"/>
    <w:rsid w:val="00240922"/>
    <w:rsid w:val="00240D75"/>
    <w:rsid w:val="00240F92"/>
    <w:rsid w:val="00241288"/>
    <w:rsid w:val="002412E4"/>
    <w:rsid w:val="002415AE"/>
    <w:rsid w:val="00241B38"/>
    <w:rsid w:val="00241BC7"/>
    <w:rsid w:val="00241D3C"/>
    <w:rsid w:val="00242109"/>
    <w:rsid w:val="00242B6B"/>
    <w:rsid w:val="00242D96"/>
    <w:rsid w:val="00243189"/>
    <w:rsid w:val="002439AB"/>
    <w:rsid w:val="00243AF3"/>
    <w:rsid w:val="00243C19"/>
    <w:rsid w:val="00244308"/>
    <w:rsid w:val="002448E7"/>
    <w:rsid w:val="00244AE8"/>
    <w:rsid w:val="00244DC9"/>
    <w:rsid w:val="00244EF3"/>
    <w:rsid w:val="0024531F"/>
    <w:rsid w:val="00245587"/>
    <w:rsid w:val="00245F2B"/>
    <w:rsid w:val="002460E2"/>
    <w:rsid w:val="002466CD"/>
    <w:rsid w:val="0024729B"/>
    <w:rsid w:val="00247F3A"/>
    <w:rsid w:val="00250122"/>
    <w:rsid w:val="0025024D"/>
    <w:rsid w:val="00250755"/>
    <w:rsid w:val="00251043"/>
    <w:rsid w:val="00251983"/>
    <w:rsid w:val="00251C4A"/>
    <w:rsid w:val="0025271C"/>
    <w:rsid w:val="0025277A"/>
    <w:rsid w:val="002533CD"/>
    <w:rsid w:val="002535EA"/>
    <w:rsid w:val="00253A8A"/>
    <w:rsid w:val="00254EAB"/>
    <w:rsid w:val="002557AF"/>
    <w:rsid w:val="0025589C"/>
    <w:rsid w:val="00255B62"/>
    <w:rsid w:val="002566B1"/>
    <w:rsid w:val="002575E3"/>
    <w:rsid w:val="00257A74"/>
    <w:rsid w:val="00257C5D"/>
    <w:rsid w:val="002603C1"/>
    <w:rsid w:val="002609A1"/>
    <w:rsid w:val="002612B1"/>
    <w:rsid w:val="00261997"/>
    <w:rsid w:val="00262B14"/>
    <w:rsid w:val="002632A7"/>
    <w:rsid w:val="00265A12"/>
    <w:rsid w:val="00266165"/>
    <w:rsid w:val="00266F2C"/>
    <w:rsid w:val="00267DAF"/>
    <w:rsid w:val="00270122"/>
    <w:rsid w:val="00270B87"/>
    <w:rsid w:val="0027125E"/>
    <w:rsid w:val="00271767"/>
    <w:rsid w:val="00272263"/>
    <w:rsid w:val="00272293"/>
    <w:rsid w:val="002723C8"/>
    <w:rsid w:val="00273633"/>
    <w:rsid w:val="00273C2A"/>
    <w:rsid w:val="00273CBE"/>
    <w:rsid w:val="002746B1"/>
    <w:rsid w:val="00274BAD"/>
    <w:rsid w:val="0027614E"/>
    <w:rsid w:val="002763A3"/>
    <w:rsid w:val="00276EB8"/>
    <w:rsid w:val="00277F6B"/>
    <w:rsid w:val="002807B0"/>
    <w:rsid w:val="00281B9B"/>
    <w:rsid w:val="0028282C"/>
    <w:rsid w:val="00282D56"/>
    <w:rsid w:val="002835B0"/>
    <w:rsid w:val="00283C74"/>
    <w:rsid w:val="0028407E"/>
    <w:rsid w:val="0028410F"/>
    <w:rsid w:val="00284572"/>
    <w:rsid w:val="002850AA"/>
    <w:rsid w:val="00285221"/>
    <w:rsid w:val="002854B2"/>
    <w:rsid w:val="0028592F"/>
    <w:rsid w:val="00286FB5"/>
    <w:rsid w:val="00287763"/>
    <w:rsid w:val="00290606"/>
    <w:rsid w:val="002908D0"/>
    <w:rsid w:val="002909B2"/>
    <w:rsid w:val="00291D6D"/>
    <w:rsid w:val="00291FF1"/>
    <w:rsid w:val="00292AA2"/>
    <w:rsid w:val="00293361"/>
    <w:rsid w:val="00294F10"/>
    <w:rsid w:val="002952B1"/>
    <w:rsid w:val="002956E5"/>
    <w:rsid w:val="00295D11"/>
    <w:rsid w:val="00296FB6"/>
    <w:rsid w:val="0029724C"/>
    <w:rsid w:val="002A0001"/>
    <w:rsid w:val="002A0BD9"/>
    <w:rsid w:val="002A0BDB"/>
    <w:rsid w:val="002A0C3A"/>
    <w:rsid w:val="002A0DF8"/>
    <w:rsid w:val="002A0F1C"/>
    <w:rsid w:val="002A1130"/>
    <w:rsid w:val="002A1880"/>
    <w:rsid w:val="002A23B7"/>
    <w:rsid w:val="002A3950"/>
    <w:rsid w:val="002A3A57"/>
    <w:rsid w:val="002A4320"/>
    <w:rsid w:val="002A4B4F"/>
    <w:rsid w:val="002A57A8"/>
    <w:rsid w:val="002A5D75"/>
    <w:rsid w:val="002A6DEF"/>
    <w:rsid w:val="002A739E"/>
    <w:rsid w:val="002A770B"/>
    <w:rsid w:val="002B013E"/>
    <w:rsid w:val="002B058D"/>
    <w:rsid w:val="002B0C16"/>
    <w:rsid w:val="002B1E01"/>
    <w:rsid w:val="002B2456"/>
    <w:rsid w:val="002B2AC5"/>
    <w:rsid w:val="002B3528"/>
    <w:rsid w:val="002B3539"/>
    <w:rsid w:val="002B427F"/>
    <w:rsid w:val="002B4395"/>
    <w:rsid w:val="002B4532"/>
    <w:rsid w:val="002B4C9E"/>
    <w:rsid w:val="002B4DD9"/>
    <w:rsid w:val="002B5042"/>
    <w:rsid w:val="002B57C3"/>
    <w:rsid w:val="002B5832"/>
    <w:rsid w:val="002B612E"/>
    <w:rsid w:val="002B69CC"/>
    <w:rsid w:val="002B6D71"/>
    <w:rsid w:val="002B7DC4"/>
    <w:rsid w:val="002C03AE"/>
    <w:rsid w:val="002C0C1C"/>
    <w:rsid w:val="002C10A7"/>
    <w:rsid w:val="002C1190"/>
    <w:rsid w:val="002C2CC9"/>
    <w:rsid w:val="002C41BF"/>
    <w:rsid w:val="002C5023"/>
    <w:rsid w:val="002C5424"/>
    <w:rsid w:val="002C54C2"/>
    <w:rsid w:val="002C5D34"/>
    <w:rsid w:val="002C60BB"/>
    <w:rsid w:val="002C661A"/>
    <w:rsid w:val="002D06EE"/>
    <w:rsid w:val="002D073E"/>
    <w:rsid w:val="002D0A40"/>
    <w:rsid w:val="002D0D6F"/>
    <w:rsid w:val="002D1E81"/>
    <w:rsid w:val="002D25FC"/>
    <w:rsid w:val="002D4AC6"/>
    <w:rsid w:val="002D4F21"/>
    <w:rsid w:val="002D59BF"/>
    <w:rsid w:val="002D5BF5"/>
    <w:rsid w:val="002D5EE8"/>
    <w:rsid w:val="002D63F6"/>
    <w:rsid w:val="002D7360"/>
    <w:rsid w:val="002D750C"/>
    <w:rsid w:val="002D7648"/>
    <w:rsid w:val="002D7C80"/>
    <w:rsid w:val="002E109C"/>
    <w:rsid w:val="002E193E"/>
    <w:rsid w:val="002E1A94"/>
    <w:rsid w:val="002E1D55"/>
    <w:rsid w:val="002E26C4"/>
    <w:rsid w:val="002E2734"/>
    <w:rsid w:val="002E2AA6"/>
    <w:rsid w:val="002E30A5"/>
    <w:rsid w:val="002E47E4"/>
    <w:rsid w:val="002E4BF9"/>
    <w:rsid w:val="002E4D61"/>
    <w:rsid w:val="002E68A7"/>
    <w:rsid w:val="002E6E6C"/>
    <w:rsid w:val="002F016E"/>
    <w:rsid w:val="002F020D"/>
    <w:rsid w:val="002F03FD"/>
    <w:rsid w:val="002F0522"/>
    <w:rsid w:val="002F0BFA"/>
    <w:rsid w:val="002F16DD"/>
    <w:rsid w:val="002F199D"/>
    <w:rsid w:val="002F213C"/>
    <w:rsid w:val="002F2453"/>
    <w:rsid w:val="002F2607"/>
    <w:rsid w:val="002F352D"/>
    <w:rsid w:val="002F381E"/>
    <w:rsid w:val="002F3C58"/>
    <w:rsid w:val="002F4084"/>
    <w:rsid w:val="002F4A08"/>
    <w:rsid w:val="002F4ADB"/>
    <w:rsid w:val="002F531E"/>
    <w:rsid w:val="002F548D"/>
    <w:rsid w:val="002F54FB"/>
    <w:rsid w:val="002F5ACC"/>
    <w:rsid w:val="002F704B"/>
    <w:rsid w:val="002F72C3"/>
    <w:rsid w:val="002F768C"/>
    <w:rsid w:val="002F7D1E"/>
    <w:rsid w:val="002F7E89"/>
    <w:rsid w:val="00300201"/>
    <w:rsid w:val="0030025A"/>
    <w:rsid w:val="0030052F"/>
    <w:rsid w:val="00302EFC"/>
    <w:rsid w:val="00303243"/>
    <w:rsid w:val="00303BCC"/>
    <w:rsid w:val="00303F2B"/>
    <w:rsid w:val="00303F8D"/>
    <w:rsid w:val="0030572D"/>
    <w:rsid w:val="0030586A"/>
    <w:rsid w:val="00305A5E"/>
    <w:rsid w:val="00305CE1"/>
    <w:rsid w:val="0030622D"/>
    <w:rsid w:val="00306811"/>
    <w:rsid w:val="00306F32"/>
    <w:rsid w:val="003074C5"/>
    <w:rsid w:val="00307A3C"/>
    <w:rsid w:val="00307FA4"/>
    <w:rsid w:val="00310290"/>
    <w:rsid w:val="003103B1"/>
    <w:rsid w:val="00310CC1"/>
    <w:rsid w:val="003118A8"/>
    <w:rsid w:val="00312504"/>
    <w:rsid w:val="00312B89"/>
    <w:rsid w:val="00313026"/>
    <w:rsid w:val="00313913"/>
    <w:rsid w:val="00313DAA"/>
    <w:rsid w:val="0031421F"/>
    <w:rsid w:val="0031466A"/>
    <w:rsid w:val="00314B31"/>
    <w:rsid w:val="003151F4"/>
    <w:rsid w:val="00315569"/>
    <w:rsid w:val="00315A65"/>
    <w:rsid w:val="003165D7"/>
    <w:rsid w:val="0031666B"/>
    <w:rsid w:val="00316ABE"/>
    <w:rsid w:val="00317601"/>
    <w:rsid w:val="00317BA7"/>
    <w:rsid w:val="00317EB1"/>
    <w:rsid w:val="00320BE2"/>
    <w:rsid w:val="00321886"/>
    <w:rsid w:val="00321EDC"/>
    <w:rsid w:val="003222CC"/>
    <w:rsid w:val="003226AC"/>
    <w:rsid w:val="00323694"/>
    <w:rsid w:val="00323BE7"/>
    <w:rsid w:val="00324B26"/>
    <w:rsid w:val="00324C3A"/>
    <w:rsid w:val="00324D63"/>
    <w:rsid w:val="0032547C"/>
    <w:rsid w:val="003255AF"/>
    <w:rsid w:val="003256EB"/>
    <w:rsid w:val="003259DB"/>
    <w:rsid w:val="0032795B"/>
    <w:rsid w:val="003303CD"/>
    <w:rsid w:val="003307BE"/>
    <w:rsid w:val="003314D9"/>
    <w:rsid w:val="00331653"/>
    <w:rsid w:val="00331A48"/>
    <w:rsid w:val="00331BCC"/>
    <w:rsid w:val="003330C9"/>
    <w:rsid w:val="0033364C"/>
    <w:rsid w:val="00334415"/>
    <w:rsid w:val="00334E31"/>
    <w:rsid w:val="00335EA1"/>
    <w:rsid w:val="0033691E"/>
    <w:rsid w:val="00336A6A"/>
    <w:rsid w:val="00336CCB"/>
    <w:rsid w:val="003411D1"/>
    <w:rsid w:val="003416BA"/>
    <w:rsid w:val="003418E8"/>
    <w:rsid w:val="00342148"/>
    <w:rsid w:val="00342658"/>
    <w:rsid w:val="003427BE"/>
    <w:rsid w:val="00342F55"/>
    <w:rsid w:val="00342F99"/>
    <w:rsid w:val="00343AEA"/>
    <w:rsid w:val="00344D99"/>
    <w:rsid w:val="0034575A"/>
    <w:rsid w:val="00345F1D"/>
    <w:rsid w:val="00345F57"/>
    <w:rsid w:val="00350458"/>
    <w:rsid w:val="00350E6C"/>
    <w:rsid w:val="0035153C"/>
    <w:rsid w:val="003518A6"/>
    <w:rsid w:val="00351E7F"/>
    <w:rsid w:val="00352953"/>
    <w:rsid w:val="00353D91"/>
    <w:rsid w:val="00354062"/>
    <w:rsid w:val="0035459E"/>
    <w:rsid w:val="00354AE9"/>
    <w:rsid w:val="00355527"/>
    <w:rsid w:val="00355C0D"/>
    <w:rsid w:val="003560A6"/>
    <w:rsid w:val="003566A9"/>
    <w:rsid w:val="00356988"/>
    <w:rsid w:val="003569D3"/>
    <w:rsid w:val="00356CE9"/>
    <w:rsid w:val="00356DEB"/>
    <w:rsid w:val="003570BB"/>
    <w:rsid w:val="00357128"/>
    <w:rsid w:val="0035755E"/>
    <w:rsid w:val="00357A80"/>
    <w:rsid w:val="00360116"/>
    <w:rsid w:val="00361441"/>
    <w:rsid w:val="00361B8B"/>
    <w:rsid w:val="00363F39"/>
    <w:rsid w:val="003640FC"/>
    <w:rsid w:val="0036445C"/>
    <w:rsid w:val="00364627"/>
    <w:rsid w:val="00364AB0"/>
    <w:rsid w:val="00364D71"/>
    <w:rsid w:val="003667B0"/>
    <w:rsid w:val="003667DD"/>
    <w:rsid w:val="00366B48"/>
    <w:rsid w:val="00366D71"/>
    <w:rsid w:val="003674FB"/>
    <w:rsid w:val="00367764"/>
    <w:rsid w:val="00370316"/>
    <w:rsid w:val="00370DC7"/>
    <w:rsid w:val="003713D7"/>
    <w:rsid w:val="003714AC"/>
    <w:rsid w:val="00371CBD"/>
    <w:rsid w:val="00371F20"/>
    <w:rsid w:val="003721E3"/>
    <w:rsid w:val="00372B98"/>
    <w:rsid w:val="00372D93"/>
    <w:rsid w:val="003737B7"/>
    <w:rsid w:val="003740A0"/>
    <w:rsid w:val="003740CC"/>
    <w:rsid w:val="003745F4"/>
    <w:rsid w:val="0037491A"/>
    <w:rsid w:val="00374E79"/>
    <w:rsid w:val="0037529A"/>
    <w:rsid w:val="00375388"/>
    <w:rsid w:val="00375559"/>
    <w:rsid w:val="00375FB9"/>
    <w:rsid w:val="00376170"/>
    <w:rsid w:val="003762F9"/>
    <w:rsid w:val="003766DE"/>
    <w:rsid w:val="00376851"/>
    <w:rsid w:val="00376FA2"/>
    <w:rsid w:val="00377133"/>
    <w:rsid w:val="00377A3B"/>
    <w:rsid w:val="00377B8B"/>
    <w:rsid w:val="00377E3C"/>
    <w:rsid w:val="00377F89"/>
    <w:rsid w:val="00380874"/>
    <w:rsid w:val="00380878"/>
    <w:rsid w:val="00380BBE"/>
    <w:rsid w:val="00380EA3"/>
    <w:rsid w:val="00381243"/>
    <w:rsid w:val="00381B1B"/>
    <w:rsid w:val="00381D70"/>
    <w:rsid w:val="0038235E"/>
    <w:rsid w:val="0038260A"/>
    <w:rsid w:val="003829D0"/>
    <w:rsid w:val="0038326A"/>
    <w:rsid w:val="0038444F"/>
    <w:rsid w:val="00384BB9"/>
    <w:rsid w:val="003861F0"/>
    <w:rsid w:val="00387051"/>
    <w:rsid w:val="003876F0"/>
    <w:rsid w:val="00387ECF"/>
    <w:rsid w:val="003901EA"/>
    <w:rsid w:val="0039021B"/>
    <w:rsid w:val="00390353"/>
    <w:rsid w:val="00390429"/>
    <w:rsid w:val="003906A0"/>
    <w:rsid w:val="00391413"/>
    <w:rsid w:val="003923D5"/>
    <w:rsid w:val="003931AF"/>
    <w:rsid w:val="0039338D"/>
    <w:rsid w:val="0039366C"/>
    <w:rsid w:val="00393EC8"/>
    <w:rsid w:val="0039477E"/>
    <w:rsid w:val="00395E42"/>
    <w:rsid w:val="00396409"/>
    <w:rsid w:val="00396A2D"/>
    <w:rsid w:val="00396FC3"/>
    <w:rsid w:val="0039779B"/>
    <w:rsid w:val="003A13E2"/>
    <w:rsid w:val="003A1431"/>
    <w:rsid w:val="003A1A94"/>
    <w:rsid w:val="003A1FF5"/>
    <w:rsid w:val="003A204E"/>
    <w:rsid w:val="003A2B19"/>
    <w:rsid w:val="003A2D25"/>
    <w:rsid w:val="003A2DB1"/>
    <w:rsid w:val="003A5101"/>
    <w:rsid w:val="003A5728"/>
    <w:rsid w:val="003A60E7"/>
    <w:rsid w:val="003A6AE2"/>
    <w:rsid w:val="003A7092"/>
    <w:rsid w:val="003A72A1"/>
    <w:rsid w:val="003A7302"/>
    <w:rsid w:val="003A7611"/>
    <w:rsid w:val="003A7A46"/>
    <w:rsid w:val="003A7D1F"/>
    <w:rsid w:val="003B0B6A"/>
    <w:rsid w:val="003B0C41"/>
    <w:rsid w:val="003B22F7"/>
    <w:rsid w:val="003B2518"/>
    <w:rsid w:val="003B29CF"/>
    <w:rsid w:val="003B2A86"/>
    <w:rsid w:val="003B3A90"/>
    <w:rsid w:val="003B3D01"/>
    <w:rsid w:val="003B534F"/>
    <w:rsid w:val="003B7A79"/>
    <w:rsid w:val="003C0FE1"/>
    <w:rsid w:val="003C151A"/>
    <w:rsid w:val="003C1D27"/>
    <w:rsid w:val="003C33A0"/>
    <w:rsid w:val="003C350C"/>
    <w:rsid w:val="003C3733"/>
    <w:rsid w:val="003C3903"/>
    <w:rsid w:val="003C3BA0"/>
    <w:rsid w:val="003C4580"/>
    <w:rsid w:val="003C51C0"/>
    <w:rsid w:val="003C5C5E"/>
    <w:rsid w:val="003C65D3"/>
    <w:rsid w:val="003C6692"/>
    <w:rsid w:val="003C6746"/>
    <w:rsid w:val="003C7555"/>
    <w:rsid w:val="003C7898"/>
    <w:rsid w:val="003D0FF5"/>
    <w:rsid w:val="003D11A3"/>
    <w:rsid w:val="003D1537"/>
    <w:rsid w:val="003D183C"/>
    <w:rsid w:val="003D2D1B"/>
    <w:rsid w:val="003D307D"/>
    <w:rsid w:val="003D3558"/>
    <w:rsid w:val="003D36C0"/>
    <w:rsid w:val="003D40E5"/>
    <w:rsid w:val="003D48C7"/>
    <w:rsid w:val="003D4C27"/>
    <w:rsid w:val="003D7109"/>
    <w:rsid w:val="003D7CE8"/>
    <w:rsid w:val="003E04C3"/>
    <w:rsid w:val="003E0514"/>
    <w:rsid w:val="003E0BAA"/>
    <w:rsid w:val="003E1032"/>
    <w:rsid w:val="003E1904"/>
    <w:rsid w:val="003E285E"/>
    <w:rsid w:val="003E2BD8"/>
    <w:rsid w:val="003E3124"/>
    <w:rsid w:val="003E3300"/>
    <w:rsid w:val="003E3BC7"/>
    <w:rsid w:val="003E43D3"/>
    <w:rsid w:val="003E48E1"/>
    <w:rsid w:val="003E50F4"/>
    <w:rsid w:val="003E59BB"/>
    <w:rsid w:val="003E6225"/>
    <w:rsid w:val="003E65AC"/>
    <w:rsid w:val="003E66AE"/>
    <w:rsid w:val="003E6CFE"/>
    <w:rsid w:val="003E72B9"/>
    <w:rsid w:val="003E7612"/>
    <w:rsid w:val="003E770F"/>
    <w:rsid w:val="003E7ED4"/>
    <w:rsid w:val="003F0187"/>
    <w:rsid w:val="003F0CAA"/>
    <w:rsid w:val="003F0E52"/>
    <w:rsid w:val="003F0F6B"/>
    <w:rsid w:val="003F1FC6"/>
    <w:rsid w:val="003F1FE3"/>
    <w:rsid w:val="003F2112"/>
    <w:rsid w:val="003F2359"/>
    <w:rsid w:val="003F2457"/>
    <w:rsid w:val="003F3232"/>
    <w:rsid w:val="003F359A"/>
    <w:rsid w:val="003F3865"/>
    <w:rsid w:val="003F38AC"/>
    <w:rsid w:val="003F3D55"/>
    <w:rsid w:val="003F44E2"/>
    <w:rsid w:val="003F4632"/>
    <w:rsid w:val="003F47BA"/>
    <w:rsid w:val="003F49F3"/>
    <w:rsid w:val="003F4FE6"/>
    <w:rsid w:val="003F5638"/>
    <w:rsid w:val="003F6617"/>
    <w:rsid w:val="003F7F36"/>
    <w:rsid w:val="00400A58"/>
    <w:rsid w:val="00402332"/>
    <w:rsid w:val="004025C2"/>
    <w:rsid w:val="0040298D"/>
    <w:rsid w:val="00403195"/>
    <w:rsid w:val="004033A9"/>
    <w:rsid w:val="00403E55"/>
    <w:rsid w:val="0040407C"/>
    <w:rsid w:val="0040416C"/>
    <w:rsid w:val="004041CA"/>
    <w:rsid w:val="004044B4"/>
    <w:rsid w:val="00404681"/>
    <w:rsid w:val="004048F9"/>
    <w:rsid w:val="00404A80"/>
    <w:rsid w:val="00405445"/>
    <w:rsid w:val="00405AC1"/>
    <w:rsid w:val="00406923"/>
    <w:rsid w:val="0040763D"/>
    <w:rsid w:val="0041038E"/>
    <w:rsid w:val="00410D17"/>
    <w:rsid w:val="0041183A"/>
    <w:rsid w:val="00412656"/>
    <w:rsid w:val="00412AA9"/>
    <w:rsid w:val="00413442"/>
    <w:rsid w:val="00413821"/>
    <w:rsid w:val="00413BA5"/>
    <w:rsid w:val="004141A3"/>
    <w:rsid w:val="00414909"/>
    <w:rsid w:val="0041582F"/>
    <w:rsid w:val="00415AC9"/>
    <w:rsid w:val="00415CF3"/>
    <w:rsid w:val="00416112"/>
    <w:rsid w:val="004167AD"/>
    <w:rsid w:val="0041716A"/>
    <w:rsid w:val="00417A18"/>
    <w:rsid w:val="00417AE0"/>
    <w:rsid w:val="00417BAA"/>
    <w:rsid w:val="0042042B"/>
    <w:rsid w:val="00420B45"/>
    <w:rsid w:val="00420D7A"/>
    <w:rsid w:val="00421257"/>
    <w:rsid w:val="004219E9"/>
    <w:rsid w:val="00422193"/>
    <w:rsid w:val="004223DE"/>
    <w:rsid w:val="00422645"/>
    <w:rsid w:val="00422A10"/>
    <w:rsid w:val="00424D17"/>
    <w:rsid w:val="004259FC"/>
    <w:rsid w:val="00425DFD"/>
    <w:rsid w:val="00425EA9"/>
    <w:rsid w:val="004263A3"/>
    <w:rsid w:val="0042711B"/>
    <w:rsid w:val="00427713"/>
    <w:rsid w:val="00427C77"/>
    <w:rsid w:val="00427CCC"/>
    <w:rsid w:val="0043013A"/>
    <w:rsid w:val="00430421"/>
    <w:rsid w:val="00430A36"/>
    <w:rsid w:val="00430B4F"/>
    <w:rsid w:val="00431084"/>
    <w:rsid w:val="004310D7"/>
    <w:rsid w:val="0043180D"/>
    <w:rsid w:val="004322D6"/>
    <w:rsid w:val="00432589"/>
    <w:rsid w:val="00432A94"/>
    <w:rsid w:val="00432C95"/>
    <w:rsid w:val="00433827"/>
    <w:rsid w:val="00433A40"/>
    <w:rsid w:val="00434B70"/>
    <w:rsid w:val="004355EF"/>
    <w:rsid w:val="004360C8"/>
    <w:rsid w:val="00436823"/>
    <w:rsid w:val="004371D5"/>
    <w:rsid w:val="0043773F"/>
    <w:rsid w:val="00437FBF"/>
    <w:rsid w:val="0044006B"/>
    <w:rsid w:val="0044033F"/>
    <w:rsid w:val="00440576"/>
    <w:rsid w:val="00440630"/>
    <w:rsid w:val="00440E07"/>
    <w:rsid w:val="0044142F"/>
    <w:rsid w:val="00441BFE"/>
    <w:rsid w:val="00441F0F"/>
    <w:rsid w:val="00442965"/>
    <w:rsid w:val="004432B6"/>
    <w:rsid w:val="00444157"/>
    <w:rsid w:val="0044417C"/>
    <w:rsid w:val="00444DB3"/>
    <w:rsid w:val="00445617"/>
    <w:rsid w:val="00445A2F"/>
    <w:rsid w:val="0044680A"/>
    <w:rsid w:val="0044684E"/>
    <w:rsid w:val="00446F22"/>
    <w:rsid w:val="0045019F"/>
    <w:rsid w:val="004503A4"/>
    <w:rsid w:val="00450555"/>
    <w:rsid w:val="004506FA"/>
    <w:rsid w:val="00450DC6"/>
    <w:rsid w:val="004516A5"/>
    <w:rsid w:val="00451E9C"/>
    <w:rsid w:val="00452145"/>
    <w:rsid w:val="004522D0"/>
    <w:rsid w:val="0045280F"/>
    <w:rsid w:val="00452E73"/>
    <w:rsid w:val="004535AE"/>
    <w:rsid w:val="00453C53"/>
    <w:rsid w:val="0045444D"/>
    <w:rsid w:val="0045463A"/>
    <w:rsid w:val="00454AC9"/>
    <w:rsid w:val="00455050"/>
    <w:rsid w:val="004554A3"/>
    <w:rsid w:val="00455626"/>
    <w:rsid w:val="00455A6E"/>
    <w:rsid w:val="00455EAD"/>
    <w:rsid w:val="004578EB"/>
    <w:rsid w:val="00457F74"/>
    <w:rsid w:val="004604D5"/>
    <w:rsid w:val="004605C6"/>
    <w:rsid w:val="00460697"/>
    <w:rsid w:val="0046117B"/>
    <w:rsid w:val="00461FC2"/>
    <w:rsid w:val="004632B9"/>
    <w:rsid w:val="00464AB7"/>
    <w:rsid w:val="00465DE5"/>
    <w:rsid w:val="00466103"/>
    <w:rsid w:val="00467A83"/>
    <w:rsid w:val="00467EF8"/>
    <w:rsid w:val="00470006"/>
    <w:rsid w:val="00470611"/>
    <w:rsid w:val="00470848"/>
    <w:rsid w:val="00471AC3"/>
    <w:rsid w:val="00472429"/>
    <w:rsid w:val="004725E5"/>
    <w:rsid w:val="00472751"/>
    <w:rsid w:val="00473128"/>
    <w:rsid w:val="004748A5"/>
    <w:rsid w:val="00475078"/>
    <w:rsid w:val="00475767"/>
    <w:rsid w:val="004779A0"/>
    <w:rsid w:val="00477F17"/>
    <w:rsid w:val="00480363"/>
    <w:rsid w:val="004808E3"/>
    <w:rsid w:val="00481016"/>
    <w:rsid w:val="0048204C"/>
    <w:rsid w:val="004821BB"/>
    <w:rsid w:val="0048237A"/>
    <w:rsid w:val="004826FE"/>
    <w:rsid w:val="004827D5"/>
    <w:rsid w:val="00482AF2"/>
    <w:rsid w:val="004830C9"/>
    <w:rsid w:val="00483347"/>
    <w:rsid w:val="00483E2E"/>
    <w:rsid w:val="00484B69"/>
    <w:rsid w:val="00484FA9"/>
    <w:rsid w:val="00485406"/>
    <w:rsid w:val="0048590F"/>
    <w:rsid w:val="004864D4"/>
    <w:rsid w:val="00486D60"/>
    <w:rsid w:val="00486DBC"/>
    <w:rsid w:val="00491FA1"/>
    <w:rsid w:val="004920B4"/>
    <w:rsid w:val="00492A25"/>
    <w:rsid w:val="004938A3"/>
    <w:rsid w:val="004950A6"/>
    <w:rsid w:val="0049558B"/>
    <w:rsid w:val="00496350"/>
    <w:rsid w:val="0049765E"/>
    <w:rsid w:val="00497843"/>
    <w:rsid w:val="0049797C"/>
    <w:rsid w:val="004A1405"/>
    <w:rsid w:val="004A15BD"/>
    <w:rsid w:val="004A1E28"/>
    <w:rsid w:val="004A1FC6"/>
    <w:rsid w:val="004A2E5F"/>
    <w:rsid w:val="004A38C2"/>
    <w:rsid w:val="004A3968"/>
    <w:rsid w:val="004A3C03"/>
    <w:rsid w:val="004A3DB7"/>
    <w:rsid w:val="004A463B"/>
    <w:rsid w:val="004A5088"/>
    <w:rsid w:val="004A50E5"/>
    <w:rsid w:val="004A5255"/>
    <w:rsid w:val="004A61CA"/>
    <w:rsid w:val="004A6B28"/>
    <w:rsid w:val="004A6CB0"/>
    <w:rsid w:val="004A70FF"/>
    <w:rsid w:val="004A7EDE"/>
    <w:rsid w:val="004B0D93"/>
    <w:rsid w:val="004B19C8"/>
    <w:rsid w:val="004B1FA4"/>
    <w:rsid w:val="004B29AC"/>
    <w:rsid w:val="004B35DF"/>
    <w:rsid w:val="004B3627"/>
    <w:rsid w:val="004B3837"/>
    <w:rsid w:val="004B4922"/>
    <w:rsid w:val="004B57DF"/>
    <w:rsid w:val="004B5976"/>
    <w:rsid w:val="004B6141"/>
    <w:rsid w:val="004B6E54"/>
    <w:rsid w:val="004B722E"/>
    <w:rsid w:val="004B72E8"/>
    <w:rsid w:val="004B771A"/>
    <w:rsid w:val="004C01A5"/>
    <w:rsid w:val="004C0412"/>
    <w:rsid w:val="004C0882"/>
    <w:rsid w:val="004C16CC"/>
    <w:rsid w:val="004C2138"/>
    <w:rsid w:val="004C2B69"/>
    <w:rsid w:val="004C302E"/>
    <w:rsid w:val="004C3940"/>
    <w:rsid w:val="004C51FD"/>
    <w:rsid w:val="004C5ED7"/>
    <w:rsid w:val="004C65A8"/>
    <w:rsid w:val="004C6689"/>
    <w:rsid w:val="004C6BF3"/>
    <w:rsid w:val="004C7408"/>
    <w:rsid w:val="004C7850"/>
    <w:rsid w:val="004D139A"/>
    <w:rsid w:val="004D14DC"/>
    <w:rsid w:val="004D17C6"/>
    <w:rsid w:val="004D2858"/>
    <w:rsid w:val="004D2E49"/>
    <w:rsid w:val="004D35BA"/>
    <w:rsid w:val="004D38E5"/>
    <w:rsid w:val="004D3A48"/>
    <w:rsid w:val="004D3C5A"/>
    <w:rsid w:val="004D449A"/>
    <w:rsid w:val="004D4701"/>
    <w:rsid w:val="004D47C7"/>
    <w:rsid w:val="004D4B2B"/>
    <w:rsid w:val="004D4F35"/>
    <w:rsid w:val="004D51EE"/>
    <w:rsid w:val="004D5C03"/>
    <w:rsid w:val="004D5D45"/>
    <w:rsid w:val="004D618D"/>
    <w:rsid w:val="004D62A9"/>
    <w:rsid w:val="004D6FC3"/>
    <w:rsid w:val="004D7476"/>
    <w:rsid w:val="004D7716"/>
    <w:rsid w:val="004E0306"/>
    <w:rsid w:val="004E0572"/>
    <w:rsid w:val="004E1641"/>
    <w:rsid w:val="004E1818"/>
    <w:rsid w:val="004E1990"/>
    <w:rsid w:val="004E2186"/>
    <w:rsid w:val="004E25A8"/>
    <w:rsid w:val="004E2B53"/>
    <w:rsid w:val="004E3930"/>
    <w:rsid w:val="004E3A23"/>
    <w:rsid w:val="004E3ED9"/>
    <w:rsid w:val="004E4961"/>
    <w:rsid w:val="004E5866"/>
    <w:rsid w:val="004E6097"/>
    <w:rsid w:val="004E61EF"/>
    <w:rsid w:val="004E63C6"/>
    <w:rsid w:val="004E6805"/>
    <w:rsid w:val="004E76A7"/>
    <w:rsid w:val="004E7B03"/>
    <w:rsid w:val="004E7F95"/>
    <w:rsid w:val="004F0064"/>
    <w:rsid w:val="004F06AC"/>
    <w:rsid w:val="004F0E50"/>
    <w:rsid w:val="004F1D2A"/>
    <w:rsid w:val="004F243F"/>
    <w:rsid w:val="004F252C"/>
    <w:rsid w:val="004F36A3"/>
    <w:rsid w:val="004F3E0C"/>
    <w:rsid w:val="004F4308"/>
    <w:rsid w:val="004F4892"/>
    <w:rsid w:val="004F4D2C"/>
    <w:rsid w:val="004F5C3B"/>
    <w:rsid w:val="004F5DA0"/>
    <w:rsid w:val="004F7160"/>
    <w:rsid w:val="004F7D84"/>
    <w:rsid w:val="00500258"/>
    <w:rsid w:val="00500B2D"/>
    <w:rsid w:val="0050130B"/>
    <w:rsid w:val="00501A99"/>
    <w:rsid w:val="00502456"/>
    <w:rsid w:val="00503180"/>
    <w:rsid w:val="005038A4"/>
    <w:rsid w:val="00504C56"/>
    <w:rsid w:val="00504CD4"/>
    <w:rsid w:val="0050524B"/>
    <w:rsid w:val="00505450"/>
    <w:rsid w:val="00505FC6"/>
    <w:rsid w:val="00506DA6"/>
    <w:rsid w:val="00507170"/>
    <w:rsid w:val="005100B7"/>
    <w:rsid w:val="005105DE"/>
    <w:rsid w:val="005113C9"/>
    <w:rsid w:val="00512050"/>
    <w:rsid w:val="00512055"/>
    <w:rsid w:val="0051280C"/>
    <w:rsid w:val="00512842"/>
    <w:rsid w:val="005128BE"/>
    <w:rsid w:val="0051356F"/>
    <w:rsid w:val="00513E7C"/>
    <w:rsid w:val="005140BB"/>
    <w:rsid w:val="00514FBE"/>
    <w:rsid w:val="00514FD9"/>
    <w:rsid w:val="0051550A"/>
    <w:rsid w:val="00515E31"/>
    <w:rsid w:val="0051608F"/>
    <w:rsid w:val="00516480"/>
    <w:rsid w:val="00520EF8"/>
    <w:rsid w:val="005210F7"/>
    <w:rsid w:val="00521753"/>
    <w:rsid w:val="00521C64"/>
    <w:rsid w:val="0052239D"/>
    <w:rsid w:val="005224EE"/>
    <w:rsid w:val="00522879"/>
    <w:rsid w:val="00522FFE"/>
    <w:rsid w:val="0052363A"/>
    <w:rsid w:val="00523BB1"/>
    <w:rsid w:val="005241A0"/>
    <w:rsid w:val="00524B23"/>
    <w:rsid w:val="0052511C"/>
    <w:rsid w:val="00525235"/>
    <w:rsid w:val="0052570E"/>
    <w:rsid w:val="005260CD"/>
    <w:rsid w:val="00526265"/>
    <w:rsid w:val="00526332"/>
    <w:rsid w:val="0052655D"/>
    <w:rsid w:val="005265E0"/>
    <w:rsid w:val="00526BC3"/>
    <w:rsid w:val="00530064"/>
    <w:rsid w:val="00530440"/>
    <w:rsid w:val="00530FF0"/>
    <w:rsid w:val="005313CA"/>
    <w:rsid w:val="00531761"/>
    <w:rsid w:val="0053248F"/>
    <w:rsid w:val="005327AB"/>
    <w:rsid w:val="00532F9C"/>
    <w:rsid w:val="00533055"/>
    <w:rsid w:val="0053332A"/>
    <w:rsid w:val="0053358A"/>
    <w:rsid w:val="00534668"/>
    <w:rsid w:val="005348CA"/>
    <w:rsid w:val="00534DDD"/>
    <w:rsid w:val="00535291"/>
    <w:rsid w:val="00535A94"/>
    <w:rsid w:val="005365E5"/>
    <w:rsid w:val="00537874"/>
    <w:rsid w:val="0053795F"/>
    <w:rsid w:val="00537D3D"/>
    <w:rsid w:val="00540511"/>
    <w:rsid w:val="00540578"/>
    <w:rsid w:val="00540808"/>
    <w:rsid w:val="0054080E"/>
    <w:rsid w:val="00540D1A"/>
    <w:rsid w:val="00540DE5"/>
    <w:rsid w:val="00540EA1"/>
    <w:rsid w:val="00541E5A"/>
    <w:rsid w:val="00542769"/>
    <w:rsid w:val="00543066"/>
    <w:rsid w:val="0054358E"/>
    <w:rsid w:val="00543AF4"/>
    <w:rsid w:val="00543CD2"/>
    <w:rsid w:val="00543F53"/>
    <w:rsid w:val="00544191"/>
    <w:rsid w:val="0054440C"/>
    <w:rsid w:val="005448EC"/>
    <w:rsid w:val="00544C0A"/>
    <w:rsid w:val="00544F39"/>
    <w:rsid w:val="005452DC"/>
    <w:rsid w:val="005457FB"/>
    <w:rsid w:val="00545C5B"/>
    <w:rsid w:val="00546521"/>
    <w:rsid w:val="00546B96"/>
    <w:rsid w:val="00546F90"/>
    <w:rsid w:val="005477F7"/>
    <w:rsid w:val="00547EFB"/>
    <w:rsid w:val="00550186"/>
    <w:rsid w:val="00550192"/>
    <w:rsid w:val="00550BD9"/>
    <w:rsid w:val="0055175F"/>
    <w:rsid w:val="005522F2"/>
    <w:rsid w:val="005531DF"/>
    <w:rsid w:val="00553874"/>
    <w:rsid w:val="00553DCE"/>
    <w:rsid w:val="005541E0"/>
    <w:rsid w:val="005543B3"/>
    <w:rsid w:val="00554577"/>
    <w:rsid w:val="005545A1"/>
    <w:rsid w:val="00554AD8"/>
    <w:rsid w:val="00554F78"/>
    <w:rsid w:val="00555DA1"/>
    <w:rsid w:val="005562FB"/>
    <w:rsid w:val="00556731"/>
    <w:rsid w:val="00556BF7"/>
    <w:rsid w:val="00556E53"/>
    <w:rsid w:val="00557F60"/>
    <w:rsid w:val="00560D81"/>
    <w:rsid w:val="00561730"/>
    <w:rsid w:val="00561B97"/>
    <w:rsid w:val="00562149"/>
    <w:rsid w:val="0056248C"/>
    <w:rsid w:val="005640EB"/>
    <w:rsid w:val="0056530C"/>
    <w:rsid w:val="00565559"/>
    <w:rsid w:val="005662E1"/>
    <w:rsid w:val="005666A4"/>
    <w:rsid w:val="00567B5D"/>
    <w:rsid w:val="00570593"/>
    <w:rsid w:val="00570757"/>
    <w:rsid w:val="0057257D"/>
    <w:rsid w:val="00573293"/>
    <w:rsid w:val="00573733"/>
    <w:rsid w:val="00573E08"/>
    <w:rsid w:val="00573F8B"/>
    <w:rsid w:val="005743E0"/>
    <w:rsid w:val="00574554"/>
    <w:rsid w:val="00574E06"/>
    <w:rsid w:val="005751BB"/>
    <w:rsid w:val="00575713"/>
    <w:rsid w:val="00576089"/>
    <w:rsid w:val="005764B1"/>
    <w:rsid w:val="00576852"/>
    <w:rsid w:val="00576D06"/>
    <w:rsid w:val="005779E4"/>
    <w:rsid w:val="00580B89"/>
    <w:rsid w:val="00580EC7"/>
    <w:rsid w:val="00581EA9"/>
    <w:rsid w:val="0058289C"/>
    <w:rsid w:val="005836C7"/>
    <w:rsid w:val="0058408E"/>
    <w:rsid w:val="005844C3"/>
    <w:rsid w:val="005847D9"/>
    <w:rsid w:val="00585374"/>
    <w:rsid w:val="005854CA"/>
    <w:rsid w:val="00585FAB"/>
    <w:rsid w:val="0058607D"/>
    <w:rsid w:val="00590B77"/>
    <w:rsid w:val="00590D9A"/>
    <w:rsid w:val="005913A3"/>
    <w:rsid w:val="00591A5A"/>
    <w:rsid w:val="00592C40"/>
    <w:rsid w:val="00593B28"/>
    <w:rsid w:val="005940D4"/>
    <w:rsid w:val="00594A7B"/>
    <w:rsid w:val="0059580B"/>
    <w:rsid w:val="0059580E"/>
    <w:rsid w:val="00595D90"/>
    <w:rsid w:val="00596A6F"/>
    <w:rsid w:val="00596D11"/>
    <w:rsid w:val="00596FCE"/>
    <w:rsid w:val="005A0300"/>
    <w:rsid w:val="005A11BC"/>
    <w:rsid w:val="005A1525"/>
    <w:rsid w:val="005A183A"/>
    <w:rsid w:val="005A188D"/>
    <w:rsid w:val="005A1E17"/>
    <w:rsid w:val="005A252B"/>
    <w:rsid w:val="005A2A8F"/>
    <w:rsid w:val="005A3008"/>
    <w:rsid w:val="005A3204"/>
    <w:rsid w:val="005A3341"/>
    <w:rsid w:val="005A3C3D"/>
    <w:rsid w:val="005A46EC"/>
    <w:rsid w:val="005A5EAE"/>
    <w:rsid w:val="005A5EB8"/>
    <w:rsid w:val="005A6407"/>
    <w:rsid w:val="005A726C"/>
    <w:rsid w:val="005A79CF"/>
    <w:rsid w:val="005A7DDF"/>
    <w:rsid w:val="005B05D8"/>
    <w:rsid w:val="005B07EC"/>
    <w:rsid w:val="005B21B0"/>
    <w:rsid w:val="005B2B11"/>
    <w:rsid w:val="005B32A4"/>
    <w:rsid w:val="005B3371"/>
    <w:rsid w:val="005B338D"/>
    <w:rsid w:val="005B33A1"/>
    <w:rsid w:val="005B3852"/>
    <w:rsid w:val="005B3BAF"/>
    <w:rsid w:val="005B43D5"/>
    <w:rsid w:val="005B4470"/>
    <w:rsid w:val="005B4DA3"/>
    <w:rsid w:val="005B5BEE"/>
    <w:rsid w:val="005B6AA9"/>
    <w:rsid w:val="005B77D2"/>
    <w:rsid w:val="005B7BDA"/>
    <w:rsid w:val="005C0195"/>
    <w:rsid w:val="005C019B"/>
    <w:rsid w:val="005C08D0"/>
    <w:rsid w:val="005C15A1"/>
    <w:rsid w:val="005C1AED"/>
    <w:rsid w:val="005C1FCB"/>
    <w:rsid w:val="005C2136"/>
    <w:rsid w:val="005C30F5"/>
    <w:rsid w:val="005C3571"/>
    <w:rsid w:val="005C3840"/>
    <w:rsid w:val="005C51A5"/>
    <w:rsid w:val="005C557A"/>
    <w:rsid w:val="005C566F"/>
    <w:rsid w:val="005C5B5C"/>
    <w:rsid w:val="005C5BF5"/>
    <w:rsid w:val="005C5C47"/>
    <w:rsid w:val="005C5D2D"/>
    <w:rsid w:val="005C61DD"/>
    <w:rsid w:val="005C6438"/>
    <w:rsid w:val="005C6B8B"/>
    <w:rsid w:val="005C727F"/>
    <w:rsid w:val="005D02E3"/>
    <w:rsid w:val="005D1F34"/>
    <w:rsid w:val="005D2679"/>
    <w:rsid w:val="005D2C1F"/>
    <w:rsid w:val="005D34B2"/>
    <w:rsid w:val="005D3B54"/>
    <w:rsid w:val="005D3E28"/>
    <w:rsid w:val="005D40CD"/>
    <w:rsid w:val="005D6B59"/>
    <w:rsid w:val="005D6C52"/>
    <w:rsid w:val="005D71C3"/>
    <w:rsid w:val="005D74D2"/>
    <w:rsid w:val="005D784B"/>
    <w:rsid w:val="005D7B90"/>
    <w:rsid w:val="005E00AF"/>
    <w:rsid w:val="005E0298"/>
    <w:rsid w:val="005E03E4"/>
    <w:rsid w:val="005E0454"/>
    <w:rsid w:val="005E05F6"/>
    <w:rsid w:val="005E19CF"/>
    <w:rsid w:val="005E1B9D"/>
    <w:rsid w:val="005E1BDA"/>
    <w:rsid w:val="005E1FE5"/>
    <w:rsid w:val="005E2442"/>
    <w:rsid w:val="005E2768"/>
    <w:rsid w:val="005E3111"/>
    <w:rsid w:val="005E3CA0"/>
    <w:rsid w:val="005E3D25"/>
    <w:rsid w:val="005E3F85"/>
    <w:rsid w:val="005E4A5F"/>
    <w:rsid w:val="005E4D86"/>
    <w:rsid w:val="005E516A"/>
    <w:rsid w:val="005E57B0"/>
    <w:rsid w:val="005E5A0F"/>
    <w:rsid w:val="005E5B01"/>
    <w:rsid w:val="005E648D"/>
    <w:rsid w:val="005E6D3B"/>
    <w:rsid w:val="005E7EDD"/>
    <w:rsid w:val="005F009E"/>
    <w:rsid w:val="005F06A3"/>
    <w:rsid w:val="005F0BF9"/>
    <w:rsid w:val="005F0DF1"/>
    <w:rsid w:val="005F1516"/>
    <w:rsid w:val="005F1A6F"/>
    <w:rsid w:val="005F229E"/>
    <w:rsid w:val="005F2564"/>
    <w:rsid w:val="005F3822"/>
    <w:rsid w:val="005F4635"/>
    <w:rsid w:val="005F4900"/>
    <w:rsid w:val="005F4E52"/>
    <w:rsid w:val="005F5466"/>
    <w:rsid w:val="005F6D58"/>
    <w:rsid w:val="005F7060"/>
    <w:rsid w:val="005F7383"/>
    <w:rsid w:val="0060058E"/>
    <w:rsid w:val="00602A3C"/>
    <w:rsid w:val="00602A60"/>
    <w:rsid w:val="00603EFD"/>
    <w:rsid w:val="0060475B"/>
    <w:rsid w:val="00604BED"/>
    <w:rsid w:val="00604FB6"/>
    <w:rsid w:val="00605387"/>
    <w:rsid w:val="00606302"/>
    <w:rsid w:val="006076FD"/>
    <w:rsid w:val="006107B1"/>
    <w:rsid w:val="00610811"/>
    <w:rsid w:val="0061143F"/>
    <w:rsid w:val="006114D8"/>
    <w:rsid w:val="00611800"/>
    <w:rsid w:val="00613553"/>
    <w:rsid w:val="00613601"/>
    <w:rsid w:val="00613791"/>
    <w:rsid w:val="006143F9"/>
    <w:rsid w:val="00614CD4"/>
    <w:rsid w:val="006150D6"/>
    <w:rsid w:val="00615245"/>
    <w:rsid w:val="0061526D"/>
    <w:rsid w:val="0061590D"/>
    <w:rsid w:val="00615C84"/>
    <w:rsid w:val="00617EEE"/>
    <w:rsid w:val="00620A1F"/>
    <w:rsid w:val="0062169D"/>
    <w:rsid w:val="00621737"/>
    <w:rsid w:val="0062181E"/>
    <w:rsid w:val="0062197C"/>
    <w:rsid w:val="0062211B"/>
    <w:rsid w:val="0062227E"/>
    <w:rsid w:val="00622BB7"/>
    <w:rsid w:val="00622C1E"/>
    <w:rsid w:val="00623389"/>
    <w:rsid w:val="00623DAA"/>
    <w:rsid w:val="00623FAF"/>
    <w:rsid w:val="00624B3E"/>
    <w:rsid w:val="0062578C"/>
    <w:rsid w:val="00625A24"/>
    <w:rsid w:val="00625D6D"/>
    <w:rsid w:val="006265C4"/>
    <w:rsid w:val="0062678A"/>
    <w:rsid w:val="00626AF1"/>
    <w:rsid w:val="00626FCA"/>
    <w:rsid w:val="006270AF"/>
    <w:rsid w:val="00632F83"/>
    <w:rsid w:val="00634367"/>
    <w:rsid w:val="006364D7"/>
    <w:rsid w:val="00636554"/>
    <w:rsid w:val="006367E9"/>
    <w:rsid w:val="00636CE3"/>
    <w:rsid w:val="00640082"/>
    <w:rsid w:val="00640291"/>
    <w:rsid w:val="00640EFE"/>
    <w:rsid w:val="00641D6D"/>
    <w:rsid w:val="00641FAC"/>
    <w:rsid w:val="00643664"/>
    <w:rsid w:val="00643CAA"/>
    <w:rsid w:val="00644F16"/>
    <w:rsid w:val="006455EB"/>
    <w:rsid w:val="006456C2"/>
    <w:rsid w:val="00645A65"/>
    <w:rsid w:val="00646959"/>
    <w:rsid w:val="006477F0"/>
    <w:rsid w:val="006478E4"/>
    <w:rsid w:val="00647FD1"/>
    <w:rsid w:val="006509EA"/>
    <w:rsid w:val="0065171A"/>
    <w:rsid w:val="00652680"/>
    <w:rsid w:val="00653CDE"/>
    <w:rsid w:val="00653EDB"/>
    <w:rsid w:val="00654585"/>
    <w:rsid w:val="006548E4"/>
    <w:rsid w:val="00654AC8"/>
    <w:rsid w:val="0065566E"/>
    <w:rsid w:val="00655999"/>
    <w:rsid w:val="00655AB6"/>
    <w:rsid w:val="00655E2B"/>
    <w:rsid w:val="00655EFA"/>
    <w:rsid w:val="00656061"/>
    <w:rsid w:val="00656281"/>
    <w:rsid w:val="0065636A"/>
    <w:rsid w:val="00657003"/>
    <w:rsid w:val="00657CE2"/>
    <w:rsid w:val="00660238"/>
    <w:rsid w:val="006602EF"/>
    <w:rsid w:val="00661277"/>
    <w:rsid w:val="006619E0"/>
    <w:rsid w:val="00663FEA"/>
    <w:rsid w:val="00664803"/>
    <w:rsid w:val="00664934"/>
    <w:rsid w:val="00664D53"/>
    <w:rsid w:val="00664EB7"/>
    <w:rsid w:val="006657C5"/>
    <w:rsid w:val="00665D75"/>
    <w:rsid w:val="00666186"/>
    <w:rsid w:val="006661A4"/>
    <w:rsid w:val="00666AC0"/>
    <w:rsid w:val="006670E0"/>
    <w:rsid w:val="006671B8"/>
    <w:rsid w:val="00667275"/>
    <w:rsid w:val="00667532"/>
    <w:rsid w:val="0066783E"/>
    <w:rsid w:val="00667E53"/>
    <w:rsid w:val="006711C4"/>
    <w:rsid w:val="006713AB"/>
    <w:rsid w:val="00672680"/>
    <w:rsid w:val="00672CA5"/>
    <w:rsid w:val="00673711"/>
    <w:rsid w:val="00673CDA"/>
    <w:rsid w:val="00673F82"/>
    <w:rsid w:val="00674F74"/>
    <w:rsid w:val="0067508F"/>
    <w:rsid w:val="00676B25"/>
    <w:rsid w:val="00677576"/>
    <w:rsid w:val="0068051E"/>
    <w:rsid w:val="00680B9D"/>
    <w:rsid w:val="00680DF1"/>
    <w:rsid w:val="00681F13"/>
    <w:rsid w:val="0068231C"/>
    <w:rsid w:val="00682344"/>
    <w:rsid w:val="00682C87"/>
    <w:rsid w:val="00682F28"/>
    <w:rsid w:val="00683515"/>
    <w:rsid w:val="00684842"/>
    <w:rsid w:val="006856CA"/>
    <w:rsid w:val="006859AA"/>
    <w:rsid w:val="00685BD6"/>
    <w:rsid w:val="00686A20"/>
    <w:rsid w:val="00687116"/>
    <w:rsid w:val="006872D2"/>
    <w:rsid w:val="006878A6"/>
    <w:rsid w:val="00687D5F"/>
    <w:rsid w:val="00687F2E"/>
    <w:rsid w:val="00690437"/>
    <w:rsid w:val="00690623"/>
    <w:rsid w:val="00690DC3"/>
    <w:rsid w:val="00690E65"/>
    <w:rsid w:val="00691147"/>
    <w:rsid w:val="006911B7"/>
    <w:rsid w:val="00691387"/>
    <w:rsid w:val="006915C2"/>
    <w:rsid w:val="0069188E"/>
    <w:rsid w:val="00691974"/>
    <w:rsid w:val="00691F98"/>
    <w:rsid w:val="00692584"/>
    <w:rsid w:val="00692BF6"/>
    <w:rsid w:val="00692CE6"/>
    <w:rsid w:val="00693186"/>
    <w:rsid w:val="00693381"/>
    <w:rsid w:val="00693B6C"/>
    <w:rsid w:val="006942AE"/>
    <w:rsid w:val="0069464B"/>
    <w:rsid w:val="006947A1"/>
    <w:rsid w:val="00695421"/>
    <w:rsid w:val="00696A9C"/>
    <w:rsid w:val="00697BD3"/>
    <w:rsid w:val="00697DFA"/>
    <w:rsid w:val="006A16D5"/>
    <w:rsid w:val="006A1772"/>
    <w:rsid w:val="006A1780"/>
    <w:rsid w:val="006A21DD"/>
    <w:rsid w:val="006A26C6"/>
    <w:rsid w:val="006A3302"/>
    <w:rsid w:val="006A34AF"/>
    <w:rsid w:val="006A38DA"/>
    <w:rsid w:val="006A3B28"/>
    <w:rsid w:val="006A47DC"/>
    <w:rsid w:val="006A4A4B"/>
    <w:rsid w:val="006A4FEE"/>
    <w:rsid w:val="006A5522"/>
    <w:rsid w:val="006A5549"/>
    <w:rsid w:val="006A6574"/>
    <w:rsid w:val="006A703E"/>
    <w:rsid w:val="006A7BE3"/>
    <w:rsid w:val="006A7D32"/>
    <w:rsid w:val="006A7E1A"/>
    <w:rsid w:val="006B01D1"/>
    <w:rsid w:val="006B0DF4"/>
    <w:rsid w:val="006B16EA"/>
    <w:rsid w:val="006B1780"/>
    <w:rsid w:val="006B1B60"/>
    <w:rsid w:val="006B21DC"/>
    <w:rsid w:val="006B224E"/>
    <w:rsid w:val="006B25FA"/>
    <w:rsid w:val="006B376E"/>
    <w:rsid w:val="006B4589"/>
    <w:rsid w:val="006B5157"/>
    <w:rsid w:val="006B610E"/>
    <w:rsid w:val="006B6805"/>
    <w:rsid w:val="006B6C07"/>
    <w:rsid w:val="006B6DE0"/>
    <w:rsid w:val="006B6FAA"/>
    <w:rsid w:val="006B723D"/>
    <w:rsid w:val="006C1337"/>
    <w:rsid w:val="006C16C3"/>
    <w:rsid w:val="006C1FA6"/>
    <w:rsid w:val="006C2187"/>
    <w:rsid w:val="006C27D9"/>
    <w:rsid w:val="006C32F4"/>
    <w:rsid w:val="006C3C54"/>
    <w:rsid w:val="006C3CA5"/>
    <w:rsid w:val="006C3CAA"/>
    <w:rsid w:val="006C4B6B"/>
    <w:rsid w:val="006C4CE1"/>
    <w:rsid w:val="006C4F9F"/>
    <w:rsid w:val="006C54B1"/>
    <w:rsid w:val="006C71A2"/>
    <w:rsid w:val="006C73EC"/>
    <w:rsid w:val="006D0997"/>
    <w:rsid w:val="006D0C1D"/>
    <w:rsid w:val="006D1BB1"/>
    <w:rsid w:val="006D28F3"/>
    <w:rsid w:val="006D2E9D"/>
    <w:rsid w:val="006D3AE2"/>
    <w:rsid w:val="006D3B48"/>
    <w:rsid w:val="006D4305"/>
    <w:rsid w:val="006D4A4E"/>
    <w:rsid w:val="006D4C42"/>
    <w:rsid w:val="006D5067"/>
    <w:rsid w:val="006D5389"/>
    <w:rsid w:val="006D53A2"/>
    <w:rsid w:val="006D5809"/>
    <w:rsid w:val="006D607E"/>
    <w:rsid w:val="006D6E12"/>
    <w:rsid w:val="006D70CB"/>
    <w:rsid w:val="006D715C"/>
    <w:rsid w:val="006D7363"/>
    <w:rsid w:val="006D774E"/>
    <w:rsid w:val="006D7F08"/>
    <w:rsid w:val="006E0754"/>
    <w:rsid w:val="006E1481"/>
    <w:rsid w:val="006E2668"/>
    <w:rsid w:val="006E2C88"/>
    <w:rsid w:val="006E2D39"/>
    <w:rsid w:val="006E2FE9"/>
    <w:rsid w:val="006E32B0"/>
    <w:rsid w:val="006E348E"/>
    <w:rsid w:val="006E396A"/>
    <w:rsid w:val="006E3D63"/>
    <w:rsid w:val="006E58BF"/>
    <w:rsid w:val="006E5CE6"/>
    <w:rsid w:val="006E5DD8"/>
    <w:rsid w:val="006E5EA1"/>
    <w:rsid w:val="006E6BE5"/>
    <w:rsid w:val="006E6DEE"/>
    <w:rsid w:val="006E6F44"/>
    <w:rsid w:val="006E7D4B"/>
    <w:rsid w:val="006F018A"/>
    <w:rsid w:val="006F0760"/>
    <w:rsid w:val="006F0D30"/>
    <w:rsid w:val="006F11E2"/>
    <w:rsid w:val="006F1A50"/>
    <w:rsid w:val="006F1A67"/>
    <w:rsid w:val="006F2574"/>
    <w:rsid w:val="006F3231"/>
    <w:rsid w:val="006F3DE3"/>
    <w:rsid w:val="006F4787"/>
    <w:rsid w:val="006F57E6"/>
    <w:rsid w:val="006F61D8"/>
    <w:rsid w:val="006F62B7"/>
    <w:rsid w:val="006F63E7"/>
    <w:rsid w:val="006F6716"/>
    <w:rsid w:val="006F70BC"/>
    <w:rsid w:val="006F726C"/>
    <w:rsid w:val="006F7A22"/>
    <w:rsid w:val="006F7E7C"/>
    <w:rsid w:val="0070174E"/>
    <w:rsid w:val="007018DB"/>
    <w:rsid w:val="00701DE6"/>
    <w:rsid w:val="00702740"/>
    <w:rsid w:val="007028E3"/>
    <w:rsid w:val="00703407"/>
    <w:rsid w:val="0070381B"/>
    <w:rsid w:val="00706759"/>
    <w:rsid w:val="007076B6"/>
    <w:rsid w:val="0070796C"/>
    <w:rsid w:val="007109BB"/>
    <w:rsid w:val="00710EBF"/>
    <w:rsid w:val="007110B8"/>
    <w:rsid w:val="0071209F"/>
    <w:rsid w:val="007123F0"/>
    <w:rsid w:val="007125A2"/>
    <w:rsid w:val="00712A68"/>
    <w:rsid w:val="00713DD9"/>
    <w:rsid w:val="00713F79"/>
    <w:rsid w:val="007148A8"/>
    <w:rsid w:val="00714A29"/>
    <w:rsid w:val="00715C70"/>
    <w:rsid w:val="00715E44"/>
    <w:rsid w:val="007164B0"/>
    <w:rsid w:val="00716AC8"/>
    <w:rsid w:val="00716C8B"/>
    <w:rsid w:val="00716E54"/>
    <w:rsid w:val="00717280"/>
    <w:rsid w:val="0072033C"/>
    <w:rsid w:val="00720B1B"/>
    <w:rsid w:val="00721062"/>
    <w:rsid w:val="00721D3D"/>
    <w:rsid w:val="00721E5D"/>
    <w:rsid w:val="007229D4"/>
    <w:rsid w:val="00722C8F"/>
    <w:rsid w:val="00722E35"/>
    <w:rsid w:val="007230F8"/>
    <w:rsid w:val="007233F4"/>
    <w:rsid w:val="007235E3"/>
    <w:rsid w:val="0072381D"/>
    <w:rsid w:val="00724044"/>
    <w:rsid w:val="00724120"/>
    <w:rsid w:val="007243F2"/>
    <w:rsid w:val="007248D3"/>
    <w:rsid w:val="00724DF8"/>
    <w:rsid w:val="00725137"/>
    <w:rsid w:val="00725378"/>
    <w:rsid w:val="00725C31"/>
    <w:rsid w:val="00727795"/>
    <w:rsid w:val="00727A43"/>
    <w:rsid w:val="00727DBF"/>
    <w:rsid w:val="00727FF2"/>
    <w:rsid w:val="00727FFD"/>
    <w:rsid w:val="00730550"/>
    <w:rsid w:val="00730C2A"/>
    <w:rsid w:val="00730DF1"/>
    <w:rsid w:val="00731125"/>
    <w:rsid w:val="00731434"/>
    <w:rsid w:val="00731E59"/>
    <w:rsid w:val="007323E0"/>
    <w:rsid w:val="00732911"/>
    <w:rsid w:val="00733721"/>
    <w:rsid w:val="00733DE2"/>
    <w:rsid w:val="00734142"/>
    <w:rsid w:val="00734358"/>
    <w:rsid w:val="007352EA"/>
    <w:rsid w:val="007362CC"/>
    <w:rsid w:val="0073792F"/>
    <w:rsid w:val="00740C81"/>
    <w:rsid w:val="00740DA6"/>
    <w:rsid w:val="0074197B"/>
    <w:rsid w:val="00741B4B"/>
    <w:rsid w:val="00741D1E"/>
    <w:rsid w:val="00741DD6"/>
    <w:rsid w:val="00741EE2"/>
    <w:rsid w:val="0074207F"/>
    <w:rsid w:val="00742118"/>
    <w:rsid w:val="00742367"/>
    <w:rsid w:val="00742EAA"/>
    <w:rsid w:val="00743360"/>
    <w:rsid w:val="00743818"/>
    <w:rsid w:val="00743857"/>
    <w:rsid w:val="0074411D"/>
    <w:rsid w:val="007441FB"/>
    <w:rsid w:val="007444D7"/>
    <w:rsid w:val="00744517"/>
    <w:rsid w:val="0074522A"/>
    <w:rsid w:val="00745D90"/>
    <w:rsid w:val="007465D3"/>
    <w:rsid w:val="00746AED"/>
    <w:rsid w:val="00747295"/>
    <w:rsid w:val="00747346"/>
    <w:rsid w:val="00747829"/>
    <w:rsid w:val="0074789C"/>
    <w:rsid w:val="00747DE2"/>
    <w:rsid w:val="00747E6D"/>
    <w:rsid w:val="007502D0"/>
    <w:rsid w:val="007504BF"/>
    <w:rsid w:val="007506CD"/>
    <w:rsid w:val="0075267F"/>
    <w:rsid w:val="007526EC"/>
    <w:rsid w:val="00753B8A"/>
    <w:rsid w:val="00753C48"/>
    <w:rsid w:val="00754250"/>
    <w:rsid w:val="00754FE4"/>
    <w:rsid w:val="00755216"/>
    <w:rsid w:val="00756236"/>
    <w:rsid w:val="00756271"/>
    <w:rsid w:val="00756348"/>
    <w:rsid w:val="00756521"/>
    <w:rsid w:val="00756AB7"/>
    <w:rsid w:val="00757975"/>
    <w:rsid w:val="00760B3A"/>
    <w:rsid w:val="0076106D"/>
    <w:rsid w:val="007623FB"/>
    <w:rsid w:val="00762517"/>
    <w:rsid w:val="00763240"/>
    <w:rsid w:val="0076376A"/>
    <w:rsid w:val="007643A1"/>
    <w:rsid w:val="007648AD"/>
    <w:rsid w:val="0076504E"/>
    <w:rsid w:val="0076767E"/>
    <w:rsid w:val="00767BFD"/>
    <w:rsid w:val="00767EA0"/>
    <w:rsid w:val="0077068F"/>
    <w:rsid w:val="00771EDF"/>
    <w:rsid w:val="00772530"/>
    <w:rsid w:val="00772A90"/>
    <w:rsid w:val="00772F8D"/>
    <w:rsid w:val="00773916"/>
    <w:rsid w:val="0077408D"/>
    <w:rsid w:val="00774270"/>
    <w:rsid w:val="007743F6"/>
    <w:rsid w:val="00775679"/>
    <w:rsid w:val="0077574F"/>
    <w:rsid w:val="00775823"/>
    <w:rsid w:val="00776206"/>
    <w:rsid w:val="00777153"/>
    <w:rsid w:val="007777CC"/>
    <w:rsid w:val="00777B32"/>
    <w:rsid w:val="0078051E"/>
    <w:rsid w:val="00780A3E"/>
    <w:rsid w:val="00781089"/>
    <w:rsid w:val="00781CB6"/>
    <w:rsid w:val="007838F3"/>
    <w:rsid w:val="0078419B"/>
    <w:rsid w:val="00785612"/>
    <w:rsid w:val="007856FE"/>
    <w:rsid w:val="00785F46"/>
    <w:rsid w:val="007865F4"/>
    <w:rsid w:val="00786D5C"/>
    <w:rsid w:val="00786E96"/>
    <w:rsid w:val="00787BB6"/>
    <w:rsid w:val="00787DFF"/>
    <w:rsid w:val="00787F93"/>
    <w:rsid w:val="00791E6D"/>
    <w:rsid w:val="00791EB5"/>
    <w:rsid w:val="00792377"/>
    <w:rsid w:val="0079343F"/>
    <w:rsid w:val="00793696"/>
    <w:rsid w:val="00793F13"/>
    <w:rsid w:val="007955DA"/>
    <w:rsid w:val="00796F65"/>
    <w:rsid w:val="007A11C2"/>
    <w:rsid w:val="007A1781"/>
    <w:rsid w:val="007A18BB"/>
    <w:rsid w:val="007A2489"/>
    <w:rsid w:val="007A2725"/>
    <w:rsid w:val="007A27DD"/>
    <w:rsid w:val="007A3B68"/>
    <w:rsid w:val="007A41BF"/>
    <w:rsid w:val="007A490A"/>
    <w:rsid w:val="007A7289"/>
    <w:rsid w:val="007A7B95"/>
    <w:rsid w:val="007B0297"/>
    <w:rsid w:val="007B02FA"/>
    <w:rsid w:val="007B0F53"/>
    <w:rsid w:val="007B110A"/>
    <w:rsid w:val="007B1A4D"/>
    <w:rsid w:val="007B2027"/>
    <w:rsid w:val="007B21AE"/>
    <w:rsid w:val="007B2570"/>
    <w:rsid w:val="007B3113"/>
    <w:rsid w:val="007B3304"/>
    <w:rsid w:val="007B3BF0"/>
    <w:rsid w:val="007B6927"/>
    <w:rsid w:val="007B6B18"/>
    <w:rsid w:val="007B7490"/>
    <w:rsid w:val="007B7867"/>
    <w:rsid w:val="007B7C61"/>
    <w:rsid w:val="007C00B9"/>
    <w:rsid w:val="007C0525"/>
    <w:rsid w:val="007C06DB"/>
    <w:rsid w:val="007C13F7"/>
    <w:rsid w:val="007C1D77"/>
    <w:rsid w:val="007C218D"/>
    <w:rsid w:val="007C2590"/>
    <w:rsid w:val="007C2D28"/>
    <w:rsid w:val="007C3E22"/>
    <w:rsid w:val="007C58C1"/>
    <w:rsid w:val="007C5B39"/>
    <w:rsid w:val="007C6218"/>
    <w:rsid w:val="007C6484"/>
    <w:rsid w:val="007C67C6"/>
    <w:rsid w:val="007C78BE"/>
    <w:rsid w:val="007C7A5D"/>
    <w:rsid w:val="007C7E59"/>
    <w:rsid w:val="007D0476"/>
    <w:rsid w:val="007D0B91"/>
    <w:rsid w:val="007D0FE7"/>
    <w:rsid w:val="007D1197"/>
    <w:rsid w:val="007D1452"/>
    <w:rsid w:val="007D1563"/>
    <w:rsid w:val="007D26DC"/>
    <w:rsid w:val="007D3DCB"/>
    <w:rsid w:val="007D4601"/>
    <w:rsid w:val="007D460C"/>
    <w:rsid w:val="007D4996"/>
    <w:rsid w:val="007D4AD3"/>
    <w:rsid w:val="007D4E63"/>
    <w:rsid w:val="007D5C58"/>
    <w:rsid w:val="007D5D19"/>
    <w:rsid w:val="007D5FDC"/>
    <w:rsid w:val="007D6176"/>
    <w:rsid w:val="007D641C"/>
    <w:rsid w:val="007D69CD"/>
    <w:rsid w:val="007D6D68"/>
    <w:rsid w:val="007D7A0D"/>
    <w:rsid w:val="007E066C"/>
    <w:rsid w:val="007E194F"/>
    <w:rsid w:val="007E201B"/>
    <w:rsid w:val="007E250B"/>
    <w:rsid w:val="007E2EE9"/>
    <w:rsid w:val="007E32DA"/>
    <w:rsid w:val="007E4998"/>
    <w:rsid w:val="007E4A9C"/>
    <w:rsid w:val="007E5248"/>
    <w:rsid w:val="007E5C4F"/>
    <w:rsid w:val="007E6914"/>
    <w:rsid w:val="007E7F78"/>
    <w:rsid w:val="007F0179"/>
    <w:rsid w:val="007F0FF8"/>
    <w:rsid w:val="007F148A"/>
    <w:rsid w:val="007F2640"/>
    <w:rsid w:val="007F2C13"/>
    <w:rsid w:val="007F2CEC"/>
    <w:rsid w:val="007F2ED1"/>
    <w:rsid w:val="007F3435"/>
    <w:rsid w:val="007F409D"/>
    <w:rsid w:val="007F505D"/>
    <w:rsid w:val="007F531B"/>
    <w:rsid w:val="007F54CF"/>
    <w:rsid w:val="007F55DE"/>
    <w:rsid w:val="007F5BAC"/>
    <w:rsid w:val="007F6153"/>
    <w:rsid w:val="007F623B"/>
    <w:rsid w:val="007F718F"/>
    <w:rsid w:val="007F762D"/>
    <w:rsid w:val="007F78F0"/>
    <w:rsid w:val="007F78FF"/>
    <w:rsid w:val="008001C5"/>
    <w:rsid w:val="00800F6C"/>
    <w:rsid w:val="00801065"/>
    <w:rsid w:val="00802C0B"/>
    <w:rsid w:val="00804206"/>
    <w:rsid w:val="00805040"/>
    <w:rsid w:val="008051FC"/>
    <w:rsid w:val="008055A9"/>
    <w:rsid w:val="008056C4"/>
    <w:rsid w:val="008057FD"/>
    <w:rsid w:val="00805D8B"/>
    <w:rsid w:val="00806C33"/>
    <w:rsid w:val="0081010F"/>
    <w:rsid w:val="00810BB6"/>
    <w:rsid w:val="00810E8E"/>
    <w:rsid w:val="00812C44"/>
    <w:rsid w:val="008135E1"/>
    <w:rsid w:val="00813779"/>
    <w:rsid w:val="00813792"/>
    <w:rsid w:val="00813AA2"/>
    <w:rsid w:val="00813E26"/>
    <w:rsid w:val="00814321"/>
    <w:rsid w:val="0081481D"/>
    <w:rsid w:val="00814BE8"/>
    <w:rsid w:val="00814CFB"/>
    <w:rsid w:val="00814D94"/>
    <w:rsid w:val="00814F6E"/>
    <w:rsid w:val="00815B84"/>
    <w:rsid w:val="00816342"/>
    <w:rsid w:val="008166F6"/>
    <w:rsid w:val="00816BE9"/>
    <w:rsid w:val="00817D10"/>
    <w:rsid w:val="00821191"/>
    <w:rsid w:val="00822518"/>
    <w:rsid w:val="008226F5"/>
    <w:rsid w:val="00823FC6"/>
    <w:rsid w:val="00824306"/>
    <w:rsid w:val="00824B1F"/>
    <w:rsid w:val="00825C74"/>
    <w:rsid w:val="00825CFA"/>
    <w:rsid w:val="00825F10"/>
    <w:rsid w:val="00826AB9"/>
    <w:rsid w:val="00826E0E"/>
    <w:rsid w:val="00827D11"/>
    <w:rsid w:val="00827E0F"/>
    <w:rsid w:val="00827F6E"/>
    <w:rsid w:val="0083077E"/>
    <w:rsid w:val="00830E66"/>
    <w:rsid w:val="0083115B"/>
    <w:rsid w:val="00831758"/>
    <w:rsid w:val="008317D9"/>
    <w:rsid w:val="00831AEC"/>
    <w:rsid w:val="0083279F"/>
    <w:rsid w:val="00832CE9"/>
    <w:rsid w:val="008334DB"/>
    <w:rsid w:val="00833B7F"/>
    <w:rsid w:val="00833B82"/>
    <w:rsid w:val="00833E8E"/>
    <w:rsid w:val="00834906"/>
    <w:rsid w:val="00836075"/>
    <w:rsid w:val="00836417"/>
    <w:rsid w:val="00836BC6"/>
    <w:rsid w:val="00836D47"/>
    <w:rsid w:val="00837526"/>
    <w:rsid w:val="008407A7"/>
    <w:rsid w:val="00842275"/>
    <w:rsid w:val="0084322B"/>
    <w:rsid w:val="008433A0"/>
    <w:rsid w:val="00843F81"/>
    <w:rsid w:val="00844087"/>
    <w:rsid w:val="008448F1"/>
    <w:rsid w:val="0084519E"/>
    <w:rsid w:val="00845CAE"/>
    <w:rsid w:val="008462C5"/>
    <w:rsid w:val="008462FA"/>
    <w:rsid w:val="00846370"/>
    <w:rsid w:val="00846873"/>
    <w:rsid w:val="00846D33"/>
    <w:rsid w:val="00847366"/>
    <w:rsid w:val="00847544"/>
    <w:rsid w:val="008477E7"/>
    <w:rsid w:val="00847C2B"/>
    <w:rsid w:val="00847DE1"/>
    <w:rsid w:val="00850272"/>
    <w:rsid w:val="008506B9"/>
    <w:rsid w:val="0085086F"/>
    <w:rsid w:val="00850B42"/>
    <w:rsid w:val="00851822"/>
    <w:rsid w:val="00851C16"/>
    <w:rsid w:val="008532BF"/>
    <w:rsid w:val="008539B2"/>
    <w:rsid w:val="00853BF4"/>
    <w:rsid w:val="00854294"/>
    <w:rsid w:val="00854295"/>
    <w:rsid w:val="008545CE"/>
    <w:rsid w:val="0085572E"/>
    <w:rsid w:val="0085788B"/>
    <w:rsid w:val="00857A9E"/>
    <w:rsid w:val="00857D1F"/>
    <w:rsid w:val="00857DE2"/>
    <w:rsid w:val="0086003D"/>
    <w:rsid w:val="00861D63"/>
    <w:rsid w:val="0086358C"/>
    <w:rsid w:val="00863A8E"/>
    <w:rsid w:val="0086407F"/>
    <w:rsid w:val="008644DD"/>
    <w:rsid w:val="008645E3"/>
    <w:rsid w:val="0086486A"/>
    <w:rsid w:val="00864E79"/>
    <w:rsid w:val="00864EC0"/>
    <w:rsid w:val="0086572B"/>
    <w:rsid w:val="00866615"/>
    <w:rsid w:val="0086661F"/>
    <w:rsid w:val="00866A0D"/>
    <w:rsid w:val="00866DB5"/>
    <w:rsid w:val="0086701D"/>
    <w:rsid w:val="0086702B"/>
    <w:rsid w:val="008672E2"/>
    <w:rsid w:val="0086784E"/>
    <w:rsid w:val="0087110C"/>
    <w:rsid w:val="0087121C"/>
    <w:rsid w:val="00871FD2"/>
    <w:rsid w:val="00872084"/>
    <w:rsid w:val="00872827"/>
    <w:rsid w:val="00872A32"/>
    <w:rsid w:val="00873653"/>
    <w:rsid w:val="00874911"/>
    <w:rsid w:val="008751DB"/>
    <w:rsid w:val="008754E4"/>
    <w:rsid w:val="00876EAE"/>
    <w:rsid w:val="00877305"/>
    <w:rsid w:val="00877983"/>
    <w:rsid w:val="00880106"/>
    <w:rsid w:val="00880F95"/>
    <w:rsid w:val="00881EE2"/>
    <w:rsid w:val="00882910"/>
    <w:rsid w:val="00882B44"/>
    <w:rsid w:val="008838AD"/>
    <w:rsid w:val="00885381"/>
    <w:rsid w:val="0088572B"/>
    <w:rsid w:val="00885BC9"/>
    <w:rsid w:val="008864B3"/>
    <w:rsid w:val="008865E5"/>
    <w:rsid w:val="0088682F"/>
    <w:rsid w:val="008871B0"/>
    <w:rsid w:val="008905A6"/>
    <w:rsid w:val="00890B57"/>
    <w:rsid w:val="008916BA"/>
    <w:rsid w:val="0089217C"/>
    <w:rsid w:val="00892476"/>
    <w:rsid w:val="00892790"/>
    <w:rsid w:val="00893671"/>
    <w:rsid w:val="0089445B"/>
    <w:rsid w:val="00894979"/>
    <w:rsid w:val="00895838"/>
    <w:rsid w:val="00895A1E"/>
    <w:rsid w:val="00895A72"/>
    <w:rsid w:val="00895CDF"/>
    <w:rsid w:val="00895EE3"/>
    <w:rsid w:val="00896046"/>
    <w:rsid w:val="00896679"/>
    <w:rsid w:val="00896D8C"/>
    <w:rsid w:val="00897184"/>
    <w:rsid w:val="008A0717"/>
    <w:rsid w:val="008A0FAC"/>
    <w:rsid w:val="008A0FC9"/>
    <w:rsid w:val="008A14C8"/>
    <w:rsid w:val="008A1956"/>
    <w:rsid w:val="008A1A7C"/>
    <w:rsid w:val="008A2CE2"/>
    <w:rsid w:val="008A3BB1"/>
    <w:rsid w:val="008A40D3"/>
    <w:rsid w:val="008A413F"/>
    <w:rsid w:val="008A451F"/>
    <w:rsid w:val="008A469C"/>
    <w:rsid w:val="008A50FB"/>
    <w:rsid w:val="008A51D1"/>
    <w:rsid w:val="008A5C90"/>
    <w:rsid w:val="008A5DCE"/>
    <w:rsid w:val="008A75D3"/>
    <w:rsid w:val="008A7F09"/>
    <w:rsid w:val="008B05DD"/>
    <w:rsid w:val="008B07B8"/>
    <w:rsid w:val="008B17E8"/>
    <w:rsid w:val="008B2C45"/>
    <w:rsid w:val="008B2E7C"/>
    <w:rsid w:val="008B399A"/>
    <w:rsid w:val="008B45F0"/>
    <w:rsid w:val="008B4A70"/>
    <w:rsid w:val="008B502F"/>
    <w:rsid w:val="008B54FD"/>
    <w:rsid w:val="008B5692"/>
    <w:rsid w:val="008B5F31"/>
    <w:rsid w:val="008B6CE5"/>
    <w:rsid w:val="008B6DFC"/>
    <w:rsid w:val="008B7227"/>
    <w:rsid w:val="008C02FB"/>
    <w:rsid w:val="008C04E0"/>
    <w:rsid w:val="008C191C"/>
    <w:rsid w:val="008C1DA4"/>
    <w:rsid w:val="008C2138"/>
    <w:rsid w:val="008C2608"/>
    <w:rsid w:val="008C29B0"/>
    <w:rsid w:val="008C2CD5"/>
    <w:rsid w:val="008C33AE"/>
    <w:rsid w:val="008C3618"/>
    <w:rsid w:val="008C39E7"/>
    <w:rsid w:val="008C43AD"/>
    <w:rsid w:val="008C49A3"/>
    <w:rsid w:val="008C6118"/>
    <w:rsid w:val="008C6341"/>
    <w:rsid w:val="008C653D"/>
    <w:rsid w:val="008C731F"/>
    <w:rsid w:val="008C74D9"/>
    <w:rsid w:val="008D2050"/>
    <w:rsid w:val="008D2D79"/>
    <w:rsid w:val="008D35CA"/>
    <w:rsid w:val="008D3B2D"/>
    <w:rsid w:val="008D58D9"/>
    <w:rsid w:val="008D5AD4"/>
    <w:rsid w:val="008D5E4E"/>
    <w:rsid w:val="008D5E9D"/>
    <w:rsid w:val="008D5F65"/>
    <w:rsid w:val="008D695E"/>
    <w:rsid w:val="008D6DD5"/>
    <w:rsid w:val="008D6E59"/>
    <w:rsid w:val="008D7155"/>
    <w:rsid w:val="008D76E0"/>
    <w:rsid w:val="008E079C"/>
    <w:rsid w:val="008E0B29"/>
    <w:rsid w:val="008E141A"/>
    <w:rsid w:val="008E1A44"/>
    <w:rsid w:val="008E2859"/>
    <w:rsid w:val="008E28E6"/>
    <w:rsid w:val="008E2C57"/>
    <w:rsid w:val="008E3232"/>
    <w:rsid w:val="008E3674"/>
    <w:rsid w:val="008E3B6C"/>
    <w:rsid w:val="008E3DE7"/>
    <w:rsid w:val="008E5227"/>
    <w:rsid w:val="008E562C"/>
    <w:rsid w:val="008E5FB9"/>
    <w:rsid w:val="008E6540"/>
    <w:rsid w:val="008E6A1C"/>
    <w:rsid w:val="008E6FBE"/>
    <w:rsid w:val="008E77D4"/>
    <w:rsid w:val="008E7ADD"/>
    <w:rsid w:val="008F091F"/>
    <w:rsid w:val="008F1548"/>
    <w:rsid w:val="008F17B2"/>
    <w:rsid w:val="008F22B3"/>
    <w:rsid w:val="008F2335"/>
    <w:rsid w:val="008F357B"/>
    <w:rsid w:val="008F366E"/>
    <w:rsid w:val="008F3B56"/>
    <w:rsid w:val="008F44CA"/>
    <w:rsid w:val="008F49D3"/>
    <w:rsid w:val="008F5B69"/>
    <w:rsid w:val="008F6519"/>
    <w:rsid w:val="008F6F4C"/>
    <w:rsid w:val="008F7012"/>
    <w:rsid w:val="008F7ADA"/>
    <w:rsid w:val="008F7B17"/>
    <w:rsid w:val="00900042"/>
    <w:rsid w:val="0090034B"/>
    <w:rsid w:val="0090087C"/>
    <w:rsid w:val="00900D2F"/>
    <w:rsid w:val="00901121"/>
    <w:rsid w:val="00901B50"/>
    <w:rsid w:val="00902323"/>
    <w:rsid w:val="00902623"/>
    <w:rsid w:val="00902A67"/>
    <w:rsid w:val="00902C5E"/>
    <w:rsid w:val="00904BE4"/>
    <w:rsid w:val="0090504A"/>
    <w:rsid w:val="009051F5"/>
    <w:rsid w:val="00905221"/>
    <w:rsid w:val="0090530B"/>
    <w:rsid w:val="00905664"/>
    <w:rsid w:val="00905A7C"/>
    <w:rsid w:val="00905D7E"/>
    <w:rsid w:val="00906080"/>
    <w:rsid w:val="00907037"/>
    <w:rsid w:val="00907259"/>
    <w:rsid w:val="00907929"/>
    <w:rsid w:val="00910577"/>
    <w:rsid w:val="00910C5D"/>
    <w:rsid w:val="0091112C"/>
    <w:rsid w:val="009113F2"/>
    <w:rsid w:val="0091160A"/>
    <w:rsid w:val="00912A06"/>
    <w:rsid w:val="00912E04"/>
    <w:rsid w:val="00913258"/>
    <w:rsid w:val="00913851"/>
    <w:rsid w:val="00913BB0"/>
    <w:rsid w:val="0091456C"/>
    <w:rsid w:val="00914C58"/>
    <w:rsid w:val="00914D78"/>
    <w:rsid w:val="009151FC"/>
    <w:rsid w:val="009153D3"/>
    <w:rsid w:val="0091564D"/>
    <w:rsid w:val="009156DA"/>
    <w:rsid w:val="00915774"/>
    <w:rsid w:val="00915A90"/>
    <w:rsid w:val="00916BC5"/>
    <w:rsid w:val="0091726A"/>
    <w:rsid w:val="00917C01"/>
    <w:rsid w:val="00920184"/>
    <w:rsid w:val="00920421"/>
    <w:rsid w:val="00920EA4"/>
    <w:rsid w:val="00921792"/>
    <w:rsid w:val="00921B8E"/>
    <w:rsid w:val="00921BEA"/>
    <w:rsid w:val="009227BE"/>
    <w:rsid w:val="009238FD"/>
    <w:rsid w:val="00923998"/>
    <w:rsid w:val="00923DB4"/>
    <w:rsid w:val="0092420B"/>
    <w:rsid w:val="0092430E"/>
    <w:rsid w:val="00924451"/>
    <w:rsid w:val="00926112"/>
    <w:rsid w:val="0092625F"/>
    <w:rsid w:val="00926B28"/>
    <w:rsid w:val="00926D9C"/>
    <w:rsid w:val="00927028"/>
    <w:rsid w:val="0092734A"/>
    <w:rsid w:val="00927763"/>
    <w:rsid w:val="00927A2D"/>
    <w:rsid w:val="00927B37"/>
    <w:rsid w:val="009314B1"/>
    <w:rsid w:val="009321B1"/>
    <w:rsid w:val="009327F0"/>
    <w:rsid w:val="00932A42"/>
    <w:rsid w:val="00932ED7"/>
    <w:rsid w:val="0093422D"/>
    <w:rsid w:val="0093483B"/>
    <w:rsid w:val="00934CF9"/>
    <w:rsid w:val="00934DD7"/>
    <w:rsid w:val="00934F9C"/>
    <w:rsid w:val="00934FEB"/>
    <w:rsid w:val="00935CB2"/>
    <w:rsid w:val="009369A9"/>
    <w:rsid w:val="00936CF7"/>
    <w:rsid w:val="00937783"/>
    <w:rsid w:val="00937EAD"/>
    <w:rsid w:val="00937F28"/>
    <w:rsid w:val="00940FE1"/>
    <w:rsid w:val="0094117A"/>
    <w:rsid w:val="00941474"/>
    <w:rsid w:val="00942306"/>
    <w:rsid w:val="009424B8"/>
    <w:rsid w:val="0094286B"/>
    <w:rsid w:val="009432E2"/>
    <w:rsid w:val="00944668"/>
    <w:rsid w:val="00944DC6"/>
    <w:rsid w:val="00945829"/>
    <w:rsid w:val="009458B0"/>
    <w:rsid w:val="00945B52"/>
    <w:rsid w:val="00945B7A"/>
    <w:rsid w:val="00945F05"/>
    <w:rsid w:val="00945FE0"/>
    <w:rsid w:val="00946348"/>
    <w:rsid w:val="00946B10"/>
    <w:rsid w:val="00947224"/>
    <w:rsid w:val="00947797"/>
    <w:rsid w:val="009478A2"/>
    <w:rsid w:val="00947942"/>
    <w:rsid w:val="00950181"/>
    <w:rsid w:val="00950865"/>
    <w:rsid w:val="00952190"/>
    <w:rsid w:val="009533BD"/>
    <w:rsid w:val="009536FB"/>
    <w:rsid w:val="00953808"/>
    <w:rsid w:val="009539A6"/>
    <w:rsid w:val="00954032"/>
    <w:rsid w:val="00954537"/>
    <w:rsid w:val="0095472D"/>
    <w:rsid w:val="00954F0F"/>
    <w:rsid w:val="00955342"/>
    <w:rsid w:val="00955D57"/>
    <w:rsid w:val="00955FBB"/>
    <w:rsid w:val="0095694B"/>
    <w:rsid w:val="00956BD5"/>
    <w:rsid w:val="00956D84"/>
    <w:rsid w:val="009577B5"/>
    <w:rsid w:val="00957D66"/>
    <w:rsid w:val="009608E6"/>
    <w:rsid w:val="00960F57"/>
    <w:rsid w:val="00961669"/>
    <w:rsid w:val="00961C90"/>
    <w:rsid w:val="00962A26"/>
    <w:rsid w:val="00963429"/>
    <w:rsid w:val="00965443"/>
    <w:rsid w:val="00965954"/>
    <w:rsid w:val="00965A21"/>
    <w:rsid w:val="00965E55"/>
    <w:rsid w:val="0096608E"/>
    <w:rsid w:val="00966522"/>
    <w:rsid w:val="00966926"/>
    <w:rsid w:val="00966C33"/>
    <w:rsid w:val="009678D3"/>
    <w:rsid w:val="00970F18"/>
    <w:rsid w:val="00971CF1"/>
    <w:rsid w:val="00971F5D"/>
    <w:rsid w:val="009721E9"/>
    <w:rsid w:val="009722B5"/>
    <w:rsid w:val="00973772"/>
    <w:rsid w:val="0097560A"/>
    <w:rsid w:val="00975E1E"/>
    <w:rsid w:val="00975E70"/>
    <w:rsid w:val="009761DE"/>
    <w:rsid w:val="009766FA"/>
    <w:rsid w:val="00977944"/>
    <w:rsid w:val="00977CD6"/>
    <w:rsid w:val="0098048B"/>
    <w:rsid w:val="00980908"/>
    <w:rsid w:val="00980DF9"/>
    <w:rsid w:val="00981CD8"/>
    <w:rsid w:val="0098243D"/>
    <w:rsid w:val="00982C19"/>
    <w:rsid w:val="00982D26"/>
    <w:rsid w:val="00983B6E"/>
    <w:rsid w:val="00983FE5"/>
    <w:rsid w:val="00984544"/>
    <w:rsid w:val="009849E9"/>
    <w:rsid w:val="00984AFF"/>
    <w:rsid w:val="00985048"/>
    <w:rsid w:val="009855AC"/>
    <w:rsid w:val="009859E4"/>
    <w:rsid w:val="00985D7F"/>
    <w:rsid w:val="00987812"/>
    <w:rsid w:val="00990225"/>
    <w:rsid w:val="00991307"/>
    <w:rsid w:val="00991FAA"/>
    <w:rsid w:val="00992A13"/>
    <w:rsid w:val="00993DB1"/>
    <w:rsid w:val="00994AAD"/>
    <w:rsid w:val="00994F48"/>
    <w:rsid w:val="00995150"/>
    <w:rsid w:val="00995D67"/>
    <w:rsid w:val="00997613"/>
    <w:rsid w:val="009978D7"/>
    <w:rsid w:val="009A013B"/>
    <w:rsid w:val="009A02F4"/>
    <w:rsid w:val="009A06BF"/>
    <w:rsid w:val="009A0D17"/>
    <w:rsid w:val="009A2494"/>
    <w:rsid w:val="009A32B1"/>
    <w:rsid w:val="009A33A3"/>
    <w:rsid w:val="009A36F2"/>
    <w:rsid w:val="009A40C3"/>
    <w:rsid w:val="009A40D5"/>
    <w:rsid w:val="009A5155"/>
    <w:rsid w:val="009A5268"/>
    <w:rsid w:val="009A57D0"/>
    <w:rsid w:val="009A6559"/>
    <w:rsid w:val="009A68FC"/>
    <w:rsid w:val="009A6CE4"/>
    <w:rsid w:val="009A7514"/>
    <w:rsid w:val="009A7665"/>
    <w:rsid w:val="009A7E7A"/>
    <w:rsid w:val="009B0925"/>
    <w:rsid w:val="009B0A9C"/>
    <w:rsid w:val="009B1584"/>
    <w:rsid w:val="009B18F0"/>
    <w:rsid w:val="009B1F4C"/>
    <w:rsid w:val="009B2203"/>
    <w:rsid w:val="009B2471"/>
    <w:rsid w:val="009B314F"/>
    <w:rsid w:val="009B3F1D"/>
    <w:rsid w:val="009B439C"/>
    <w:rsid w:val="009B49A1"/>
    <w:rsid w:val="009B4A6C"/>
    <w:rsid w:val="009B4DA8"/>
    <w:rsid w:val="009B4FA6"/>
    <w:rsid w:val="009B519A"/>
    <w:rsid w:val="009B620C"/>
    <w:rsid w:val="009B6454"/>
    <w:rsid w:val="009B6753"/>
    <w:rsid w:val="009B676C"/>
    <w:rsid w:val="009B6A26"/>
    <w:rsid w:val="009C079D"/>
    <w:rsid w:val="009C0C12"/>
    <w:rsid w:val="009C0D70"/>
    <w:rsid w:val="009C1282"/>
    <w:rsid w:val="009C13D1"/>
    <w:rsid w:val="009C2913"/>
    <w:rsid w:val="009C2BD4"/>
    <w:rsid w:val="009C334C"/>
    <w:rsid w:val="009C5314"/>
    <w:rsid w:val="009C5AFE"/>
    <w:rsid w:val="009C6606"/>
    <w:rsid w:val="009C6CE5"/>
    <w:rsid w:val="009C6D50"/>
    <w:rsid w:val="009C7278"/>
    <w:rsid w:val="009C72B2"/>
    <w:rsid w:val="009C7547"/>
    <w:rsid w:val="009C7862"/>
    <w:rsid w:val="009D05EC"/>
    <w:rsid w:val="009D18D4"/>
    <w:rsid w:val="009D1FCF"/>
    <w:rsid w:val="009D2F60"/>
    <w:rsid w:val="009D3A2E"/>
    <w:rsid w:val="009D4C2E"/>
    <w:rsid w:val="009D5ADE"/>
    <w:rsid w:val="009D5BAC"/>
    <w:rsid w:val="009D5C56"/>
    <w:rsid w:val="009D6265"/>
    <w:rsid w:val="009D64BD"/>
    <w:rsid w:val="009D6CB1"/>
    <w:rsid w:val="009E0286"/>
    <w:rsid w:val="009E153F"/>
    <w:rsid w:val="009E18C5"/>
    <w:rsid w:val="009E2B98"/>
    <w:rsid w:val="009E3104"/>
    <w:rsid w:val="009E322A"/>
    <w:rsid w:val="009E3483"/>
    <w:rsid w:val="009E393E"/>
    <w:rsid w:val="009E444E"/>
    <w:rsid w:val="009E454D"/>
    <w:rsid w:val="009E4968"/>
    <w:rsid w:val="009E496A"/>
    <w:rsid w:val="009E663C"/>
    <w:rsid w:val="009E684A"/>
    <w:rsid w:val="009E6BB1"/>
    <w:rsid w:val="009E6E14"/>
    <w:rsid w:val="009E794A"/>
    <w:rsid w:val="009E7C14"/>
    <w:rsid w:val="009F0261"/>
    <w:rsid w:val="009F0494"/>
    <w:rsid w:val="009F0CD9"/>
    <w:rsid w:val="009F110A"/>
    <w:rsid w:val="009F1A79"/>
    <w:rsid w:val="009F1F57"/>
    <w:rsid w:val="009F2DDD"/>
    <w:rsid w:val="009F3447"/>
    <w:rsid w:val="009F65F4"/>
    <w:rsid w:val="009F6763"/>
    <w:rsid w:val="009F676B"/>
    <w:rsid w:val="009F6D2D"/>
    <w:rsid w:val="009F6D54"/>
    <w:rsid w:val="00A004DF"/>
    <w:rsid w:val="00A00FD5"/>
    <w:rsid w:val="00A012C0"/>
    <w:rsid w:val="00A019A8"/>
    <w:rsid w:val="00A01B03"/>
    <w:rsid w:val="00A01B89"/>
    <w:rsid w:val="00A02C66"/>
    <w:rsid w:val="00A02C84"/>
    <w:rsid w:val="00A03842"/>
    <w:rsid w:val="00A04394"/>
    <w:rsid w:val="00A0464C"/>
    <w:rsid w:val="00A050BB"/>
    <w:rsid w:val="00A05128"/>
    <w:rsid w:val="00A0521B"/>
    <w:rsid w:val="00A054E0"/>
    <w:rsid w:val="00A05D91"/>
    <w:rsid w:val="00A0740B"/>
    <w:rsid w:val="00A07ED3"/>
    <w:rsid w:val="00A10162"/>
    <w:rsid w:val="00A10CA8"/>
    <w:rsid w:val="00A10D5A"/>
    <w:rsid w:val="00A11042"/>
    <w:rsid w:val="00A12579"/>
    <w:rsid w:val="00A12CDC"/>
    <w:rsid w:val="00A12E1D"/>
    <w:rsid w:val="00A133D8"/>
    <w:rsid w:val="00A13553"/>
    <w:rsid w:val="00A13F58"/>
    <w:rsid w:val="00A14382"/>
    <w:rsid w:val="00A14754"/>
    <w:rsid w:val="00A15480"/>
    <w:rsid w:val="00A15655"/>
    <w:rsid w:val="00A160B0"/>
    <w:rsid w:val="00A1740C"/>
    <w:rsid w:val="00A17904"/>
    <w:rsid w:val="00A20069"/>
    <w:rsid w:val="00A2244D"/>
    <w:rsid w:val="00A2253D"/>
    <w:rsid w:val="00A2267F"/>
    <w:rsid w:val="00A22CDB"/>
    <w:rsid w:val="00A247B8"/>
    <w:rsid w:val="00A2495A"/>
    <w:rsid w:val="00A24C7A"/>
    <w:rsid w:val="00A24D8F"/>
    <w:rsid w:val="00A25366"/>
    <w:rsid w:val="00A25B8B"/>
    <w:rsid w:val="00A2689F"/>
    <w:rsid w:val="00A26ECA"/>
    <w:rsid w:val="00A272C6"/>
    <w:rsid w:val="00A27461"/>
    <w:rsid w:val="00A27AE5"/>
    <w:rsid w:val="00A27D67"/>
    <w:rsid w:val="00A30ABC"/>
    <w:rsid w:val="00A320F4"/>
    <w:rsid w:val="00A3265A"/>
    <w:rsid w:val="00A3267D"/>
    <w:rsid w:val="00A33B74"/>
    <w:rsid w:val="00A3467F"/>
    <w:rsid w:val="00A34B4C"/>
    <w:rsid w:val="00A35030"/>
    <w:rsid w:val="00A3551A"/>
    <w:rsid w:val="00A36015"/>
    <w:rsid w:val="00A366A0"/>
    <w:rsid w:val="00A36952"/>
    <w:rsid w:val="00A37209"/>
    <w:rsid w:val="00A37381"/>
    <w:rsid w:val="00A37584"/>
    <w:rsid w:val="00A376E8"/>
    <w:rsid w:val="00A37F8E"/>
    <w:rsid w:val="00A4103C"/>
    <w:rsid w:val="00A411DA"/>
    <w:rsid w:val="00A41537"/>
    <w:rsid w:val="00A41678"/>
    <w:rsid w:val="00A41737"/>
    <w:rsid w:val="00A42B8F"/>
    <w:rsid w:val="00A42D8E"/>
    <w:rsid w:val="00A43254"/>
    <w:rsid w:val="00A43896"/>
    <w:rsid w:val="00A43951"/>
    <w:rsid w:val="00A43A26"/>
    <w:rsid w:val="00A447A0"/>
    <w:rsid w:val="00A4505E"/>
    <w:rsid w:val="00A459F5"/>
    <w:rsid w:val="00A45FC0"/>
    <w:rsid w:val="00A468C7"/>
    <w:rsid w:val="00A46B74"/>
    <w:rsid w:val="00A47BF7"/>
    <w:rsid w:val="00A47ECC"/>
    <w:rsid w:val="00A50171"/>
    <w:rsid w:val="00A50418"/>
    <w:rsid w:val="00A504FA"/>
    <w:rsid w:val="00A5102E"/>
    <w:rsid w:val="00A5132E"/>
    <w:rsid w:val="00A51375"/>
    <w:rsid w:val="00A51533"/>
    <w:rsid w:val="00A516D4"/>
    <w:rsid w:val="00A531D4"/>
    <w:rsid w:val="00A53622"/>
    <w:rsid w:val="00A53736"/>
    <w:rsid w:val="00A54572"/>
    <w:rsid w:val="00A558B0"/>
    <w:rsid w:val="00A559D8"/>
    <w:rsid w:val="00A56671"/>
    <w:rsid w:val="00A575B8"/>
    <w:rsid w:val="00A6020A"/>
    <w:rsid w:val="00A60CE7"/>
    <w:rsid w:val="00A60CF8"/>
    <w:rsid w:val="00A619BB"/>
    <w:rsid w:val="00A61C60"/>
    <w:rsid w:val="00A61ECB"/>
    <w:rsid w:val="00A63FE9"/>
    <w:rsid w:val="00A6410C"/>
    <w:rsid w:val="00A64337"/>
    <w:rsid w:val="00A647B1"/>
    <w:rsid w:val="00A64DEF"/>
    <w:rsid w:val="00A65311"/>
    <w:rsid w:val="00A654D2"/>
    <w:rsid w:val="00A665DF"/>
    <w:rsid w:val="00A673F1"/>
    <w:rsid w:val="00A674DB"/>
    <w:rsid w:val="00A675A4"/>
    <w:rsid w:val="00A67625"/>
    <w:rsid w:val="00A67FCC"/>
    <w:rsid w:val="00A70AA5"/>
    <w:rsid w:val="00A70C03"/>
    <w:rsid w:val="00A71256"/>
    <w:rsid w:val="00A7147C"/>
    <w:rsid w:val="00A71CB8"/>
    <w:rsid w:val="00A7217B"/>
    <w:rsid w:val="00A722D7"/>
    <w:rsid w:val="00A723A3"/>
    <w:rsid w:val="00A73861"/>
    <w:rsid w:val="00A739A6"/>
    <w:rsid w:val="00A73C97"/>
    <w:rsid w:val="00A740ED"/>
    <w:rsid w:val="00A74C29"/>
    <w:rsid w:val="00A74C62"/>
    <w:rsid w:val="00A75A70"/>
    <w:rsid w:val="00A75EF9"/>
    <w:rsid w:val="00A7642C"/>
    <w:rsid w:val="00A7657C"/>
    <w:rsid w:val="00A76B5E"/>
    <w:rsid w:val="00A76E4E"/>
    <w:rsid w:val="00A80A5D"/>
    <w:rsid w:val="00A81D86"/>
    <w:rsid w:val="00A81ECA"/>
    <w:rsid w:val="00A82764"/>
    <w:rsid w:val="00A8311C"/>
    <w:rsid w:val="00A835D0"/>
    <w:rsid w:val="00A83821"/>
    <w:rsid w:val="00A84150"/>
    <w:rsid w:val="00A84761"/>
    <w:rsid w:val="00A84C5F"/>
    <w:rsid w:val="00A85240"/>
    <w:rsid w:val="00A85930"/>
    <w:rsid w:val="00A863F7"/>
    <w:rsid w:val="00A86604"/>
    <w:rsid w:val="00A86ACC"/>
    <w:rsid w:val="00A87519"/>
    <w:rsid w:val="00A90213"/>
    <w:rsid w:val="00A90870"/>
    <w:rsid w:val="00A9246D"/>
    <w:rsid w:val="00A92CCA"/>
    <w:rsid w:val="00A93BD0"/>
    <w:rsid w:val="00A93CC2"/>
    <w:rsid w:val="00A94D4B"/>
    <w:rsid w:val="00A956AC"/>
    <w:rsid w:val="00A95A90"/>
    <w:rsid w:val="00A974CC"/>
    <w:rsid w:val="00A97EE7"/>
    <w:rsid w:val="00A97FC3"/>
    <w:rsid w:val="00AA0A68"/>
    <w:rsid w:val="00AA1F34"/>
    <w:rsid w:val="00AA2001"/>
    <w:rsid w:val="00AA2B5C"/>
    <w:rsid w:val="00AA32D2"/>
    <w:rsid w:val="00AA33AA"/>
    <w:rsid w:val="00AA3B8B"/>
    <w:rsid w:val="00AA4016"/>
    <w:rsid w:val="00AA4C1F"/>
    <w:rsid w:val="00AA5328"/>
    <w:rsid w:val="00AA5393"/>
    <w:rsid w:val="00AA63D4"/>
    <w:rsid w:val="00AB03FD"/>
    <w:rsid w:val="00AB09B8"/>
    <w:rsid w:val="00AB13F6"/>
    <w:rsid w:val="00AB199F"/>
    <w:rsid w:val="00AB1C40"/>
    <w:rsid w:val="00AB2000"/>
    <w:rsid w:val="00AB21CC"/>
    <w:rsid w:val="00AB2C06"/>
    <w:rsid w:val="00AB38CB"/>
    <w:rsid w:val="00AB3BEC"/>
    <w:rsid w:val="00AB4080"/>
    <w:rsid w:val="00AB44E4"/>
    <w:rsid w:val="00AB4AEB"/>
    <w:rsid w:val="00AB4E5F"/>
    <w:rsid w:val="00AB5352"/>
    <w:rsid w:val="00AB544D"/>
    <w:rsid w:val="00AB56AE"/>
    <w:rsid w:val="00AB62D5"/>
    <w:rsid w:val="00AB65B5"/>
    <w:rsid w:val="00AB6DCD"/>
    <w:rsid w:val="00AB6EE0"/>
    <w:rsid w:val="00AB7D43"/>
    <w:rsid w:val="00AC17A2"/>
    <w:rsid w:val="00AC3096"/>
    <w:rsid w:val="00AC33F3"/>
    <w:rsid w:val="00AC40B7"/>
    <w:rsid w:val="00AC531F"/>
    <w:rsid w:val="00AC5B36"/>
    <w:rsid w:val="00AC6377"/>
    <w:rsid w:val="00AC651A"/>
    <w:rsid w:val="00AC66A4"/>
    <w:rsid w:val="00AC6CB1"/>
    <w:rsid w:val="00AC75E9"/>
    <w:rsid w:val="00AC7D6D"/>
    <w:rsid w:val="00AC7D76"/>
    <w:rsid w:val="00AD0091"/>
    <w:rsid w:val="00AD04C1"/>
    <w:rsid w:val="00AD1119"/>
    <w:rsid w:val="00AD1315"/>
    <w:rsid w:val="00AD23EF"/>
    <w:rsid w:val="00AD2662"/>
    <w:rsid w:val="00AD307B"/>
    <w:rsid w:val="00AD36D2"/>
    <w:rsid w:val="00AD3992"/>
    <w:rsid w:val="00AD3CB9"/>
    <w:rsid w:val="00AD4014"/>
    <w:rsid w:val="00AD41B3"/>
    <w:rsid w:val="00AD5721"/>
    <w:rsid w:val="00AD69F0"/>
    <w:rsid w:val="00AD7127"/>
    <w:rsid w:val="00AD730C"/>
    <w:rsid w:val="00AD7A01"/>
    <w:rsid w:val="00AE0F90"/>
    <w:rsid w:val="00AE123A"/>
    <w:rsid w:val="00AE1539"/>
    <w:rsid w:val="00AE1EC8"/>
    <w:rsid w:val="00AE28A7"/>
    <w:rsid w:val="00AE2A98"/>
    <w:rsid w:val="00AE2CF2"/>
    <w:rsid w:val="00AE2F19"/>
    <w:rsid w:val="00AE3012"/>
    <w:rsid w:val="00AE3297"/>
    <w:rsid w:val="00AE33A6"/>
    <w:rsid w:val="00AE3513"/>
    <w:rsid w:val="00AE3729"/>
    <w:rsid w:val="00AE3C81"/>
    <w:rsid w:val="00AE4A3E"/>
    <w:rsid w:val="00AE4CCE"/>
    <w:rsid w:val="00AE5C6A"/>
    <w:rsid w:val="00AE7058"/>
    <w:rsid w:val="00AE7280"/>
    <w:rsid w:val="00AE7B5F"/>
    <w:rsid w:val="00AF01FA"/>
    <w:rsid w:val="00AF033A"/>
    <w:rsid w:val="00AF118E"/>
    <w:rsid w:val="00AF1658"/>
    <w:rsid w:val="00AF1699"/>
    <w:rsid w:val="00AF18D1"/>
    <w:rsid w:val="00AF1BA4"/>
    <w:rsid w:val="00AF1FD3"/>
    <w:rsid w:val="00AF20F1"/>
    <w:rsid w:val="00AF2910"/>
    <w:rsid w:val="00AF34B8"/>
    <w:rsid w:val="00AF3896"/>
    <w:rsid w:val="00AF39C9"/>
    <w:rsid w:val="00AF3F97"/>
    <w:rsid w:val="00AF3FC2"/>
    <w:rsid w:val="00AF4DEC"/>
    <w:rsid w:val="00AF6454"/>
    <w:rsid w:val="00AF6B57"/>
    <w:rsid w:val="00B003FF"/>
    <w:rsid w:val="00B0098A"/>
    <w:rsid w:val="00B00A5F"/>
    <w:rsid w:val="00B029B8"/>
    <w:rsid w:val="00B02F60"/>
    <w:rsid w:val="00B02F94"/>
    <w:rsid w:val="00B032B8"/>
    <w:rsid w:val="00B0396A"/>
    <w:rsid w:val="00B04721"/>
    <w:rsid w:val="00B04B15"/>
    <w:rsid w:val="00B04B46"/>
    <w:rsid w:val="00B0534D"/>
    <w:rsid w:val="00B05685"/>
    <w:rsid w:val="00B05F9F"/>
    <w:rsid w:val="00B06070"/>
    <w:rsid w:val="00B06368"/>
    <w:rsid w:val="00B068DA"/>
    <w:rsid w:val="00B06A00"/>
    <w:rsid w:val="00B06FC6"/>
    <w:rsid w:val="00B0710D"/>
    <w:rsid w:val="00B074C9"/>
    <w:rsid w:val="00B07A70"/>
    <w:rsid w:val="00B07D9D"/>
    <w:rsid w:val="00B11AE5"/>
    <w:rsid w:val="00B12263"/>
    <w:rsid w:val="00B12FE6"/>
    <w:rsid w:val="00B1303F"/>
    <w:rsid w:val="00B1364A"/>
    <w:rsid w:val="00B13859"/>
    <w:rsid w:val="00B13EC9"/>
    <w:rsid w:val="00B14319"/>
    <w:rsid w:val="00B14A06"/>
    <w:rsid w:val="00B158E1"/>
    <w:rsid w:val="00B16715"/>
    <w:rsid w:val="00B16FFA"/>
    <w:rsid w:val="00B1768E"/>
    <w:rsid w:val="00B17910"/>
    <w:rsid w:val="00B20F18"/>
    <w:rsid w:val="00B21516"/>
    <w:rsid w:val="00B219D9"/>
    <w:rsid w:val="00B21A37"/>
    <w:rsid w:val="00B21D23"/>
    <w:rsid w:val="00B21F62"/>
    <w:rsid w:val="00B223A4"/>
    <w:rsid w:val="00B22CE0"/>
    <w:rsid w:val="00B232BF"/>
    <w:rsid w:val="00B23738"/>
    <w:rsid w:val="00B23BEF"/>
    <w:rsid w:val="00B247BB"/>
    <w:rsid w:val="00B2504A"/>
    <w:rsid w:val="00B25EE6"/>
    <w:rsid w:val="00B3115A"/>
    <w:rsid w:val="00B3178B"/>
    <w:rsid w:val="00B31825"/>
    <w:rsid w:val="00B31A5C"/>
    <w:rsid w:val="00B32265"/>
    <w:rsid w:val="00B3276D"/>
    <w:rsid w:val="00B33331"/>
    <w:rsid w:val="00B333C8"/>
    <w:rsid w:val="00B33B06"/>
    <w:rsid w:val="00B33C19"/>
    <w:rsid w:val="00B3462E"/>
    <w:rsid w:val="00B35A15"/>
    <w:rsid w:val="00B35B45"/>
    <w:rsid w:val="00B36165"/>
    <w:rsid w:val="00B36A99"/>
    <w:rsid w:val="00B37395"/>
    <w:rsid w:val="00B40C29"/>
    <w:rsid w:val="00B42264"/>
    <w:rsid w:val="00B434B2"/>
    <w:rsid w:val="00B43B9E"/>
    <w:rsid w:val="00B43D45"/>
    <w:rsid w:val="00B459AF"/>
    <w:rsid w:val="00B468F2"/>
    <w:rsid w:val="00B469DE"/>
    <w:rsid w:val="00B47286"/>
    <w:rsid w:val="00B47EB4"/>
    <w:rsid w:val="00B50234"/>
    <w:rsid w:val="00B5052F"/>
    <w:rsid w:val="00B510C1"/>
    <w:rsid w:val="00B51641"/>
    <w:rsid w:val="00B51BF4"/>
    <w:rsid w:val="00B52279"/>
    <w:rsid w:val="00B522D7"/>
    <w:rsid w:val="00B527AD"/>
    <w:rsid w:val="00B52C68"/>
    <w:rsid w:val="00B5372B"/>
    <w:rsid w:val="00B542FE"/>
    <w:rsid w:val="00B54360"/>
    <w:rsid w:val="00B5546D"/>
    <w:rsid w:val="00B55A1B"/>
    <w:rsid w:val="00B561DB"/>
    <w:rsid w:val="00B5645C"/>
    <w:rsid w:val="00B56DF9"/>
    <w:rsid w:val="00B56E80"/>
    <w:rsid w:val="00B571F1"/>
    <w:rsid w:val="00B600BD"/>
    <w:rsid w:val="00B6085B"/>
    <w:rsid w:val="00B60E4E"/>
    <w:rsid w:val="00B61274"/>
    <w:rsid w:val="00B61DCE"/>
    <w:rsid w:val="00B62172"/>
    <w:rsid w:val="00B62188"/>
    <w:rsid w:val="00B621D6"/>
    <w:rsid w:val="00B622E3"/>
    <w:rsid w:val="00B62F79"/>
    <w:rsid w:val="00B62F82"/>
    <w:rsid w:val="00B63028"/>
    <w:rsid w:val="00B6306A"/>
    <w:rsid w:val="00B635E3"/>
    <w:rsid w:val="00B64B9A"/>
    <w:rsid w:val="00B662FF"/>
    <w:rsid w:val="00B665B8"/>
    <w:rsid w:val="00B665F6"/>
    <w:rsid w:val="00B66679"/>
    <w:rsid w:val="00B70145"/>
    <w:rsid w:val="00B701C9"/>
    <w:rsid w:val="00B707BE"/>
    <w:rsid w:val="00B710AD"/>
    <w:rsid w:val="00B71A92"/>
    <w:rsid w:val="00B721D8"/>
    <w:rsid w:val="00B730CA"/>
    <w:rsid w:val="00B732EA"/>
    <w:rsid w:val="00B73747"/>
    <w:rsid w:val="00B747C5"/>
    <w:rsid w:val="00B74F2F"/>
    <w:rsid w:val="00B753ED"/>
    <w:rsid w:val="00B7665F"/>
    <w:rsid w:val="00B769BC"/>
    <w:rsid w:val="00B770F7"/>
    <w:rsid w:val="00B77349"/>
    <w:rsid w:val="00B7761E"/>
    <w:rsid w:val="00B80A3D"/>
    <w:rsid w:val="00B80B04"/>
    <w:rsid w:val="00B821E4"/>
    <w:rsid w:val="00B823E0"/>
    <w:rsid w:val="00B8260D"/>
    <w:rsid w:val="00B8286F"/>
    <w:rsid w:val="00B82B78"/>
    <w:rsid w:val="00B82FD9"/>
    <w:rsid w:val="00B845B4"/>
    <w:rsid w:val="00B84662"/>
    <w:rsid w:val="00B84C74"/>
    <w:rsid w:val="00B84CE9"/>
    <w:rsid w:val="00B84F6E"/>
    <w:rsid w:val="00B85191"/>
    <w:rsid w:val="00B85412"/>
    <w:rsid w:val="00B858A1"/>
    <w:rsid w:val="00B85FEC"/>
    <w:rsid w:val="00B864A3"/>
    <w:rsid w:val="00B86C2A"/>
    <w:rsid w:val="00B8711B"/>
    <w:rsid w:val="00B87575"/>
    <w:rsid w:val="00B902A5"/>
    <w:rsid w:val="00B90420"/>
    <w:rsid w:val="00B90848"/>
    <w:rsid w:val="00B91146"/>
    <w:rsid w:val="00B913E4"/>
    <w:rsid w:val="00B91DB9"/>
    <w:rsid w:val="00B91FF3"/>
    <w:rsid w:val="00B925F8"/>
    <w:rsid w:val="00B9330A"/>
    <w:rsid w:val="00B93EFE"/>
    <w:rsid w:val="00B944B9"/>
    <w:rsid w:val="00B94956"/>
    <w:rsid w:val="00B94C7F"/>
    <w:rsid w:val="00B94E93"/>
    <w:rsid w:val="00B956B5"/>
    <w:rsid w:val="00B95956"/>
    <w:rsid w:val="00B96DF2"/>
    <w:rsid w:val="00B96E18"/>
    <w:rsid w:val="00B96F5A"/>
    <w:rsid w:val="00B97AF7"/>
    <w:rsid w:val="00BA02CF"/>
    <w:rsid w:val="00BA0A69"/>
    <w:rsid w:val="00BA0B39"/>
    <w:rsid w:val="00BA0CB2"/>
    <w:rsid w:val="00BA0E26"/>
    <w:rsid w:val="00BA138B"/>
    <w:rsid w:val="00BA2471"/>
    <w:rsid w:val="00BA305B"/>
    <w:rsid w:val="00BA31BF"/>
    <w:rsid w:val="00BA3C0F"/>
    <w:rsid w:val="00BA3FC7"/>
    <w:rsid w:val="00BA478B"/>
    <w:rsid w:val="00BA5224"/>
    <w:rsid w:val="00BA575E"/>
    <w:rsid w:val="00BA67B1"/>
    <w:rsid w:val="00BA756D"/>
    <w:rsid w:val="00BA76B7"/>
    <w:rsid w:val="00BA7E3B"/>
    <w:rsid w:val="00BB078D"/>
    <w:rsid w:val="00BB079C"/>
    <w:rsid w:val="00BB0D7A"/>
    <w:rsid w:val="00BB10E1"/>
    <w:rsid w:val="00BB2471"/>
    <w:rsid w:val="00BB3035"/>
    <w:rsid w:val="00BB39C1"/>
    <w:rsid w:val="00BB3DF5"/>
    <w:rsid w:val="00BB3EA7"/>
    <w:rsid w:val="00BB45BC"/>
    <w:rsid w:val="00BB5D16"/>
    <w:rsid w:val="00BB6180"/>
    <w:rsid w:val="00BB69DC"/>
    <w:rsid w:val="00BB69E6"/>
    <w:rsid w:val="00BB7323"/>
    <w:rsid w:val="00BB73CA"/>
    <w:rsid w:val="00BB7BE5"/>
    <w:rsid w:val="00BB7C6D"/>
    <w:rsid w:val="00BC08BD"/>
    <w:rsid w:val="00BC1002"/>
    <w:rsid w:val="00BC11E8"/>
    <w:rsid w:val="00BC1418"/>
    <w:rsid w:val="00BC1786"/>
    <w:rsid w:val="00BC1B7A"/>
    <w:rsid w:val="00BC2C17"/>
    <w:rsid w:val="00BC3149"/>
    <w:rsid w:val="00BC3ACD"/>
    <w:rsid w:val="00BC3B20"/>
    <w:rsid w:val="00BC3EE4"/>
    <w:rsid w:val="00BC577D"/>
    <w:rsid w:val="00BC588C"/>
    <w:rsid w:val="00BC6E73"/>
    <w:rsid w:val="00BC74D3"/>
    <w:rsid w:val="00BD0014"/>
    <w:rsid w:val="00BD01D8"/>
    <w:rsid w:val="00BD255F"/>
    <w:rsid w:val="00BD2895"/>
    <w:rsid w:val="00BD4236"/>
    <w:rsid w:val="00BD4400"/>
    <w:rsid w:val="00BD483B"/>
    <w:rsid w:val="00BD4FBA"/>
    <w:rsid w:val="00BD51F9"/>
    <w:rsid w:val="00BD5BD8"/>
    <w:rsid w:val="00BD5CD4"/>
    <w:rsid w:val="00BD65D9"/>
    <w:rsid w:val="00BD6922"/>
    <w:rsid w:val="00BD6DF3"/>
    <w:rsid w:val="00BD6E09"/>
    <w:rsid w:val="00BD6EF9"/>
    <w:rsid w:val="00BD71A6"/>
    <w:rsid w:val="00BE045C"/>
    <w:rsid w:val="00BE0ACB"/>
    <w:rsid w:val="00BE11F3"/>
    <w:rsid w:val="00BE2260"/>
    <w:rsid w:val="00BE2826"/>
    <w:rsid w:val="00BE2F75"/>
    <w:rsid w:val="00BE3917"/>
    <w:rsid w:val="00BE3D7E"/>
    <w:rsid w:val="00BE4A76"/>
    <w:rsid w:val="00BE4E87"/>
    <w:rsid w:val="00BE50FD"/>
    <w:rsid w:val="00BE51CA"/>
    <w:rsid w:val="00BE537F"/>
    <w:rsid w:val="00BE5D77"/>
    <w:rsid w:val="00BE630A"/>
    <w:rsid w:val="00BE638C"/>
    <w:rsid w:val="00BE6914"/>
    <w:rsid w:val="00BE6D47"/>
    <w:rsid w:val="00BE6F9B"/>
    <w:rsid w:val="00BE6FBF"/>
    <w:rsid w:val="00BE7032"/>
    <w:rsid w:val="00BE7330"/>
    <w:rsid w:val="00BE77A7"/>
    <w:rsid w:val="00BF01C5"/>
    <w:rsid w:val="00BF061A"/>
    <w:rsid w:val="00BF066A"/>
    <w:rsid w:val="00BF14CC"/>
    <w:rsid w:val="00BF1821"/>
    <w:rsid w:val="00BF22E9"/>
    <w:rsid w:val="00BF4342"/>
    <w:rsid w:val="00BF4704"/>
    <w:rsid w:val="00BF4FFC"/>
    <w:rsid w:val="00BF5050"/>
    <w:rsid w:val="00BF50D1"/>
    <w:rsid w:val="00BF5422"/>
    <w:rsid w:val="00BF59B1"/>
    <w:rsid w:val="00BF5C4D"/>
    <w:rsid w:val="00BF6625"/>
    <w:rsid w:val="00BF6A78"/>
    <w:rsid w:val="00BF7695"/>
    <w:rsid w:val="00BF775D"/>
    <w:rsid w:val="00BF79B4"/>
    <w:rsid w:val="00BF7C61"/>
    <w:rsid w:val="00C00366"/>
    <w:rsid w:val="00C01427"/>
    <w:rsid w:val="00C014C7"/>
    <w:rsid w:val="00C031CF"/>
    <w:rsid w:val="00C047AB"/>
    <w:rsid w:val="00C058AF"/>
    <w:rsid w:val="00C075B6"/>
    <w:rsid w:val="00C07F6F"/>
    <w:rsid w:val="00C10027"/>
    <w:rsid w:val="00C124C1"/>
    <w:rsid w:val="00C128AE"/>
    <w:rsid w:val="00C12BA8"/>
    <w:rsid w:val="00C13094"/>
    <w:rsid w:val="00C136D6"/>
    <w:rsid w:val="00C13D5B"/>
    <w:rsid w:val="00C141D7"/>
    <w:rsid w:val="00C1711B"/>
    <w:rsid w:val="00C17AE2"/>
    <w:rsid w:val="00C20140"/>
    <w:rsid w:val="00C20CD6"/>
    <w:rsid w:val="00C20F27"/>
    <w:rsid w:val="00C215CF"/>
    <w:rsid w:val="00C21A89"/>
    <w:rsid w:val="00C21C6D"/>
    <w:rsid w:val="00C2244B"/>
    <w:rsid w:val="00C22711"/>
    <w:rsid w:val="00C2280A"/>
    <w:rsid w:val="00C22B0D"/>
    <w:rsid w:val="00C22BFF"/>
    <w:rsid w:val="00C23522"/>
    <w:rsid w:val="00C23581"/>
    <w:rsid w:val="00C23E71"/>
    <w:rsid w:val="00C24015"/>
    <w:rsid w:val="00C240C1"/>
    <w:rsid w:val="00C244A1"/>
    <w:rsid w:val="00C24AED"/>
    <w:rsid w:val="00C250D0"/>
    <w:rsid w:val="00C252AC"/>
    <w:rsid w:val="00C25C0F"/>
    <w:rsid w:val="00C26567"/>
    <w:rsid w:val="00C26923"/>
    <w:rsid w:val="00C271C9"/>
    <w:rsid w:val="00C27214"/>
    <w:rsid w:val="00C27597"/>
    <w:rsid w:val="00C27E5E"/>
    <w:rsid w:val="00C30382"/>
    <w:rsid w:val="00C30772"/>
    <w:rsid w:val="00C30D6F"/>
    <w:rsid w:val="00C31063"/>
    <w:rsid w:val="00C31492"/>
    <w:rsid w:val="00C31B7E"/>
    <w:rsid w:val="00C320E8"/>
    <w:rsid w:val="00C322D1"/>
    <w:rsid w:val="00C3242A"/>
    <w:rsid w:val="00C33201"/>
    <w:rsid w:val="00C3328B"/>
    <w:rsid w:val="00C33A39"/>
    <w:rsid w:val="00C33F55"/>
    <w:rsid w:val="00C34619"/>
    <w:rsid w:val="00C348D9"/>
    <w:rsid w:val="00C35D01"/>
    <w:rsid w:val="00C360B3"/>
    <w:rsid w:val="00C36451"/>
    <w:rsid w:val="00C365EA"/>
    <w:rsid w:val="00C367F0"/>
    <w:rsid w:val="00C36B11"/>
    <w:rsid w:val="00C37027"/>
    <w:rsid w:val="00C373BF"/>
    <w:rsid w:val="00C37B15"/>
    <w:rsid w:val="00C37B19"/>
    <w:rsid w:val="00C41349"/>
    <w:rsid w:val="00C413CB"/>
    <w:rsid w:val="00C41558"/>
    <w:rsid w:val="00C42752"/>
    <w:rsid w:val="00C42973"/>
    <w:rsid w:val="00C43426"/>
    <w:rsid w:val="00C46124"/>
    <w:rsid w:val="00C46A3D"/>
    <w:rsid w:val="00C46B95"/>
    <w:rsid w:val="00C4712A"/>
    <w:rsid w:val="00C5001E"/>
    <w:rsid w:val="00C5034F"/>
    <w:rsid w:val="00C50830"/>
    <w:rsid w:val="00C52479"/>
    <w:rsid w:val="00C5266E"/>
    <w:rsid w:val="00C52C59"/>
    <w:rsid w:val="00C5349E"/>
    <w:rsid w:val="00C539FF"/>
    <w:rsid w:val="00C54215"/>
    <w:rsid w:val="00C544BD"/>
    <w:rsid w:val="00C54D3D"/>
    <w:rsid w:val="00C55A30"/>
    <w:rsid w:val="00C55C20"/>
    <w:rsid w:val="00C55E1C"/>
    <w:rsid w:val="00C56076"/>
    <w:rsid w:val="00C56384"/>
    <w:rsid w:val="00C567E9"/>
    <w:rsid w:val="00C57B6E"/>
    <w:rsid w:val="00C60F8C"/>
    <w:rsid w:val="00C61424"/>
    <w:rsid w:val="00C61794"/>
    <w:rsid w:val="00C617AE"/>
    <w:rsid w:val="00C623E3"/>
    <w:rsid w:val="00C62A48"/>
    <w:rsid w:val="00C62AC4"/>
    <w:rsid w:val="00C62B59"/>
    <w:rsid w:val="00C62F96"/>
    <w:rsid w:val="00C631E1"/>
    <w:rsid w:val="00C638D8"/>
    <w:rsid w:val="00C63A43"/>
    <w:rsid w:val="00C63AE7"/>
    <w:rsid w:val="00C63D26"/>
    <w:rsid w:val="00C64127"/>
    <w:rsid w:val="00C6540A"/>
    <w:rsid w:val="00C668A1"/>
    <w:rsid w:val="00C67223"/>
    <w:rsid w:val="00C707B8"/>
    <w:rsid w:val="00C712AC"/>
    <w:rsid w:val="00C7158C"/>
    <w:rsid w:val="00C71C15"/>
    <w:rsid w:val="00C71F3D"/>
    <w:rsid w:val="00C72F53"/>
    <w:rsid w:val="00C74035"/>
    <w:rsid w:val="00C748EA"/>
    <w:rsid w:val="00C76FB0"/>
    <w:rsid w:val="00C77818"/>
    <w:rsid w:val="00C77F7D"/>
    <w:rsid w:val="00C8063F"/>
    <w:rsid w:val="00C81282"/>
    <w:rsid w:val="00C8155F"/>
    <w:rsid w:val="00C8198D"/>
    <w:rsid w:val="00C81F1D"/>
    <w:rsid w:val="00C82167"/>
    <w:rsid w:val="00C827B4"/>
    <w:rsid w:val="00C83214"/>
    <w:rsid w:val="00C8329F"/>
    <w:rsid w:val="00C84E65"/>
    <w:rsid w:val="00C84F8A"/>
    <w:rsid w:val="00C85BA4"/>
    <w:rsid w:val="00C8618F"/>
    <w:rsid w:val="00C8625D"/>
    <w:rsid w:val="00C865AD"/>
    <w:rsid w:val="00C86612"/>
    <w:rsid w:val="00C87402"/>
    <w:rsid w:val="00C90372"/>
    <w:rsid w:val="00C9041F"/>
    <w:rsid w:val="00C9166B"/>
    <w:rsid w:val="00C91945"/>
    <w:rsid w:val="00C91A45"/>
    <w:rsid w:val="00C91BA5"/>
    <w:rsid w:val="00C91FB4"/>
    <w:rsid w:val="00C92150"/>
    <w:rsid w:val="00C92328"/>
    <w:rsid w:val="00C9292F"/>
    <w:rsid w:val="00C92D42"/>
    <w:rsid w:val="00C938C2"/>
    <w:rsid w:val="00C9397B"/>
    <w:rsid w:val="00C93F8A"/>
    <w:rsid w:val="00C94EA1"/>
    <w:rsid w:val="00C95745"/>
    <w:rsid w:val="00C95902"/>
    <w:rsid w:val="00C95999"/>
    <w:rsid w:val="00C962E3"/>
    <w:rsid w:val="00C978E2"/>
    <w:rsid w:val="00C97997"/>
    <w:rsid w:val="00CA10A2"/>
    <w:rsid w:val="00CA1D83"/>
    <w:rsid w:val="00CA1FEB"/>
    <w:rsid w:val="00CA25C0"/>
    <w:rsid w:val="00CA2BFB"/>
    <w:rsid w:val="00CA3451"/>
    <w:rsid w:val="00CA35C6"/>
    <w:rsid w:val="00CA4948"/>
    <w:rsid w:val="00CA52F9"/>
    <w:rsid w:val="00CA5368"/>
    <w:rsid w:val="00CA547B"/>
    <w:rsid w:val="00CA568B"/>
    <w:rsid w:val="00CA573A"/>
    <w:rsid w:val="00CA5C58"/>
    <w:rsid w:val="00CA7656"/>
    <w:rsid w:val="00CA7FB0"/>
    <w:rsid w:val="00CB0CC1"/>
    <w:rsid w:val="00CB160B"/>
    <w:rsid w:val="00CB19D7"/>
    <w:rsid w:val="00CB19FE"/>
    <w:rsid w:val="00CB1C3F"/>
    <w:rsid w:val="00CB2364"/>
    <w:rsid w:val="00CB2FEE"/>
    <w:rsid w:val="00CB304C"/>
    <w:rsid w:val="00CB3933"/>
    <w:rsid w:val="00CB5010"/>
    <w:rsid w:val="00CB53E8"/>
    <w:rsid w:val="00CB594A"/>
    <w:rsid w:val="00CB5CB2"/>
    <w:rsid w:val="00CB6808"/>
    <w:rsid w:val="00CB6979"/>
    <w:rsid w:val="00CB7A04"/>
    <w:rsid w:val="00CB7DDE"/>
    <w:rsid w:val="00CC0A3D"/>
    <w:rsid w:val="00CC2FF0"/>
    <w:rsid w:val="00CC33E4"/>
    <w:rsid w:val="00CC3C53"/>
    <w:rsid w:val="00CC3D24"/>
    <w:rsid w:val="00CC3F91"/>
    <w:rsid w:val="00CC405D"/>
    <w:rsid w:val="00CC47EE"/>
    <w:rsid w:val="00CC4ACD"/>
    <w:rsid w:val="00CC4B0A"/>
    <w:rsid w:val="00CC5387"/>
    <w:rsid w:val="00CC544A"/>
    <w:rsid w:val="00CC57EA"/>
    <w:rsid w:val="00CC5954"/>
    <w:rsid w:val="00CC5CF8"/>
    <w:rsid w:val="00CC5F4B"/>
    <w:rsid w:val="00CC629B"/>
    <w:rsid w:val="00CC6C4E"/>
    <w:rsid w:val="00CC770A"/>
    <w:rsid w:val="00CC7B1F"/>
    <w:rsid w:val="00CD009D"/>
    <w:rsid w:val="00CD05A2"/>
    <w:rsid w:val="00CD1049"/>
    <w:rsid w:val="00CD29D4"/>
    <w:rsid w:val="00CD2B5C"/>
    <w:rsid w:val="00CD2FF3"/>
    <w:rsid w:val="00CD3323"/>
    <w:rsid w:val="00CD3324"/>
    <w:rsid w:val="00CD356A"/>
    <w:rsid w:val="00CD37AE"/>
    <w:rsid w:val="00CD38F5"/>
    <w:rsid w:val="00CD3BF2"/>
    <w:rsid w:val="00CD437E"/>
    <w:rsid w:val="00CD4AAF"/>
    <w:rsid w:val="00CD534F"/>
    <w:rsid w:val="00CD5DAD"/>
    <w:rsid w:val="00CD5FFB"/>
    <w:rsid w:val="00CD72C5"/>
    <w:rsid w:val="00CD79A7"/>
    <w:rsid w:val="00CD7FAD"/>
    <w:rsid w:val="00CE0789"/>
    <w:rsid w:val="00CE0E8D"/>
    <w:rsid w:val="00CE1A03"/>
    <w:rsid w:val="00CE2346"/>
    <w:rsid w:val="00CE25B2"/>
    <w:rsid w:val="00CE3529"/>
    <w:rsid w:val="00CE35C8"/>
    <w:rsid w:val="00CE3962"/>
    <w:rsid w:val="00CE43FA"/>
    <w:rsid w:val="00CE4D0A"/>
    <w:rsid w:val="00CE4D1A"/>
    <w:rsid w:val="00CE4E8A"/>
    <w:rsid w:val="00CE5105"/>
    <w:rsid w:val="00CE5525"/>
    <w:rsid w:val="00CE56BD"/>
    <w:rsid w:val="00CE5EC0"/>
    <w:rsid w:val="00CE652D"/>
    <w:rsid w:val="00CE68AD"/>
    <w:rsid w:val="00CE6BA5"/>
    <w:rsid w:val="00CE6F15"/>
    <w:rsid w:val="00CE6F9F"/>
    <w:rsid w:val="00CE781A"/>
    <w:rsid w:val="00CE7B08"/>
    <w:rsid w:val="00CE7B7A"/>
    <w:rsid w:val="00CE7D52"/>
    <w:rsid w:val="00CF0AAA"/>
    <w:rsid w:val="00CF0AB7"/>
    <w:rsid w:val="00CF1D74"/>
    <w:rsid w:val="00CF2A26"/>
    <w:rsid w:val="00CF2BE2"/>
    <w:rsid w:val="00CF34B5"/>
    <w:rsid w:val="00CF371A"/>
    <w:rsid w:val="00CF37C2"/>
    <w:rsid w:val="00CF3DE4"/>
    <w:rsid w:val="00CF3DEB"/>
    <w:rsid w:val="00CF55F9"/>
    <w:rsid w:val="00CF578D"/>
    <w:rsid w:val="00CF7074"/>
    <w:rsid w:val="00CF7495"/>
    <w:rsid w:val="00CF76D6"/>
    <w:rsid w:val="00D0110B"/>
    <w:rsid w:val="00D01CF9"/>
    <w:rsid w:val="00D021E8"/>
    <w:rsid w:val="00D0334D"/>
    <w:rsid w:val="00D0374D"/>
    <w:rsid w:val="00D05FE7"/>
    <w:rsid w:val="00D06312"/>
    <w:rsid w:val="00D06D7B"/>
    <w:rsid w:val="00D06DA5"/>
    <w:rsid w:val="00D07191"/>
    <w:rsid w:val="00D07319"/>
    <w:rsid w:val="00D07B2C"/>
    <w:rsid w:val="00D07F1D"/>
    <w:rsid w:val="00D10558"/>
    <w:rsid w:val="00D10EE8"/>
    <w:rsid w:val="00D11140"/>
    <w:rsid w:val="00D11739"/>
    <w:rsid w:val="00D119A6"/>
    <w:rsid w:val="00D11D4D"/>
    <w:rsid w:val="00D11DB1"/>
    <w:rsid w:val="00D126DC"/>
    <w:rsid w:val="00D12B03"/>
    <w:rsid w:val="00D13E70"/>
    <w:rsid w:val="00D13EE7"/>
    <w:rsid w:val="00D147BE"/>
    <w:rsid w:val="00D148A0"/>
    <w:rsid w:val="00D15ECD"/>
    <w:rsid w:val="00D15FCD"/>
    <w:rsid w:val="00D16C58"/>
    <w:rsid w:val="00D17019"/>
    <w:rsid w:val="00D1705A"/>
    <w:rsid w:val="00D17ABA"/>
    <w:rsid w:val="00D17FC8"/>
    <w:rsid w:val="00D2015B"/>
    <w:rsid w:val="00D207E7"/>
    <w:rsid w:val="00D20B44"/>
    <w:rsid w:val="00D21168"/>
    <w:rsid w:val="00D21C3A"/>
    <w:rsid w:val="00D2224A"/>
    <w:rsid w:val="00D2385D"/>
    <w:rsid w:val="00D23FF4"/>
    <w:rsid w:val="00D2438C"/>
    <w:rsid w:val="00D2585A"/>
    <w:rsid w:val="00D2586F"/>
    <w:rsid w:val="00D25920"/>
    <w:rsid w:val="00D259B0"/>
    <w:rsid w:val="00D259C2"/>
    <w:rsid w:val="00D26C3F"/>
    <w:rsid w:val="00D27185"/>
    <w:rsid w:val="00D27DD3"/>
    <w:rsid w:val="00D27FF3"/>
    <w:rsid w:val="00D3028A"/>
    <w:rsid w:val="00D30E98"/>
    <w:rsid w:val="00D3125C"/>
    <w:rsid w:val="00D33488"/>
    <w:rsid w:val="00D33AB3"/>
    <w:rsid w:val="00D33F24"/>
    <w:rsid w:val="00D34160"/>
    <w:rsid w:val="00D346B8"/>
    <w:rsid w:val="00D34DCA"/>
    <w:rsid w:val="00D35AC8"/>
    <w:rsid w:val="00D36F87"/>
    <w:rsid w:val="00D37DF9"/>
    <w:rsid w:val="00D37E4E"/>
    <w:rsid w:val="00D417D8"/>
    <w:rsid w:val="00D41F78"/>
    <w:rsid w:val="00D42ABC"/>
    <w:rsid w:val="00D42E6C"/>
    <w:rsid w:val="00D4351C"/>
    <w:rsid w:val="00D43B80"/>
    <w:rsid w:val="00D44988"/>
    <w:rsid w:val="00D45B4C"/>
    <w:rsid w:val="00D45BA4"/>
    <w:rsid w:val="00D471AF"/>
    <w:rsid w:val="00D471E2"/>
    <w:rsid w:val="00D4724F"/>
    <w:rsid w:val="00D50252"/>
    <w:rsid w:val="00D50519"/>
    <w:rsid w:val="00D50702"/>
    <w:rsid w:val="00D50779"/>
    <w:rsid w:val="00D50AA9"/>
    <w:rsid w:val="00D51601"/>
    <w:rsid w:val="00D51ECB"/>
    <w:rsid w:val="00D520DE"/>
    <w:rsid w:val="00D5264C"/>
    <w:rsid w:val="00D52BBC"/>
    <w:rsid w:val="00D537FE"/>
    <w:rsid w:val="00D53CC9"/>
    <w:rsid w:val="00D54A6A"/>
    <w:rsid w:val="00D54B8F"/>
    <w:rsid w:val="00D55848"/>
    <w:rsid w:val="00D55951"/>
    <w:rsid w:val="00D559F0"/>
    <w:rsid w:val="00D5650F"/>
    <w:rsid w:val="00D56594"/>
    <w:rsid w:val="00D57EB6"/>
    <w:rsid w:val="00D608C0"/>
    <w:rsid w:val="00D60D6D"/>
    <w:rsid w:val="00D6128C"/>
    <w:rsid w:val="00D63B22"/>
    <w:rsid w:val="00D6487F"/>
    <w:rsid w:val="00D66009"/>
    <w:rsid w:val="00D66D8B"/>
    <w:rsid w:val="00D671B2"/>
    <w:rsid w:val="00D70849"/>
    <w:rsid w:val="00D70DFA"/>
    <w:rsid w:val="00D72297"/>
    <w:rsid w:val="00D72A1C"/>
    <w:rsid w:val="00D7308F"/>
    <w:rsid w:val="00D7313E"/>
    <w:rsid w:val="00D73396"/>
    <w:rsid w:val="00D73580"/>
    <w:rsid w:val="00D73802"/>
    <w:rsid w:val="00D73883"/>
    <w:rsid w:val="00D73C2C"/>
    <w:rsid w:val="00D73D52"/>
    <w:rsid w:val="00D73E70"/>
    <w:rsid w:val="00D745E7"/>
    <w:rsid w:val="00D75FDA"/>
    <w:rsid w:val="00D774ED"/>
    <w:rsid w:val="00D776AD"/>
    <w:rsid w:val="00D777C3"/>
    <w:rsid w:val="00D7797C"/>
    <w:rsid w:val="00D77C44"/>
    <w:rsid w:val="00D77F88"/>
    <w:rsid w:val="00D81AFA"/>
    <w:rsid w:val="00D81EAA"/>
    <w:rsid w:val="00D81FE2"/>
    <w:rsid w:val="00D8259F"/>
    <w:rsid w:val="00D825F2"/>
    <w:rsid w:val="00D8285C"/>
    <w:rsid w:val="00D828B1"/>
    <w:rsid w:val="00D82A55"/>
    <w:rsid w:val="00D830F8"/>
    <w:rsid w:val="00D83D49"/>
    <w:rsid w:val="00D84181"/>
    <w:rsid w:val="00D846AD"/>
    <w:rsid w:val="00D84754"/>
    <w:rsid w:val="00D84F27"/>
    <w:rsid w:val="00D853F0"/>
    <w:rsid w:val="00D85862"/>
    <w:rsid w:val="00D85892"/>
    <w:rsid w:val="00D86D47"/>
    <w:rsid w:val="00D8710C"/>
    <w:rsid w:val="00D873C6"/>
    <w:rsid w:val="00D87819"/>
    <w:rsid w:val="00D878A3"/>
    <w:rsid w:val="00D9074A"/>
    <w:rsid w:val="00D9099E"/>
    <w:rsid w:val="00D9193A"/>
    <w:rsid w:val="00D91D05"/>
    <w:rsid w:val="00D923B2"/>
    <w:rsid w:val="00D92463"/>
    <w:rsid w:val="00D927B5"/>
    <w:rsid w:val="00D92981"/>
    <w:rsid w:val="00D92C81"/>
    <w:rsid w:val="00D93E64"/>
    <w:rsid w:val="00D93F64"/>
    <w:rsid w:val="00D94CA4"/>
    <w:rsid w:val="00D95E99"/>
    <w:rsid w:val="00D965D5"/>
    <w:rsid w:val="00D96F7C"/>
    <w:rsid w:val="00D9714B"/>
    <w:rsid w:val="00D97DA2"/>
    <w:rsid w:val="00DA0485"/>
    <w:rsid w:val="00DA1A3A"/>
    <w:rsid w:val="00DA1FC3"/>
    <w:rsid w:val="00DA2351"/>
    <w:rsid w:val="00DA249E"/>
    <w:rsid w:val="00DA2B9F"/>
    <w:rsid w:val="00DA2D3D"/>
    <w:rsid w:val="00DA35D9"/>
    <w:rsid w:val="00DA3855"/>
    <w:rsid w:val="00DA39BA"/>
    <w:rsid w:val="00DA4C30"/>
    <w:rsid w:val="00DA538E"/>
    <w:rsid w:val="00DA5FB3"/>
    <w:rsid w:val="00DA6980"/>
    <w:rsid w:val="00DA6A44"/>
    <w:rsid w:val="00DA7A3C"/>
    <w:rsid w:val="00DB145E"/>
    <w:rsid w:val="00DB1A94"/>
    <w:rsid w:val="00DB1D52"/>
    <w:rsid w:val="00DB1E2B"/>
    <w:rsid w:val="00DB1F62"/>
    <w:rsid w:val="00DB21E7"/>
    <w:rsid w:val="00DB2C83"/>
    <w:rsid w:val="00DB2E03"/>
    <w:rsid w:val="00DB3742"/>
    <w:rsid w:val="00DB3C5A"/>
    <w:rsid w:val="00DB3E9B"/>
    <w:rsid w:val="00DB3F4B"/>
    <w:rsid w:val="00DB5375"/>
    <w:rsid w:val="00DB6003"/>
    <w:rsid w:val="00DB63AC"/>
    <w:rsid w:val="00DB6769"/>
    <w:rsid w:val="00DB67C1"/>
    <w:rsid w:val="00DB6C0B"/>
    <w:rsid w:val="00DB70F4"/>
    <w:rsid w:val="00DB748A"/>
    <w:rsid w:val="00DB7CB7"/>
    <w:rsid w:val="00DC1056"/>
    <w:rsid w:val="00DC1442"/>
    <w:rsid w:val="00DC1781"/>
    <w:rsid w:val="00DC21D8"/>
    <w:rsid w:val="00DC282A"/>
    <w:rsid w:val="00DC2DE8"/>
    <w:rsid w:val="00DC34DC"/>
    <w:rsid w:val="00DC3780"/>
    <w:rsid w:val="00DC3ADA"/>
    <w:rsid w:val="00DC3CC6"/>
    <w:rsid w:val="00DC3F55"/>
    <w:rsid w:val="00DC4782"/>
    <w:rsid w:val="00DC4B02"/>
    <w:rsid w:val="00DC514A"/>
    <w:rsid w:val="00DC67B1"/>
    <w:rsid w:val="00DC7FBC"/>
    <w:rsid w:val="00DD0019"/>
    <w:rsid w:val="00DD132B"/>
    <w:rsid w:val="00DD1571"/>
    <w:rsid w:val="00DD1725"/>
    <w:rsid w:val="00DD2159"/>
    <w:rsid w:val="00DD218B"/>
    <w:rsid w:val="00DD28BA"/>
    <w:rsid w:val="00DD2A18"/>
    <w:rsid w:val="00DD3044"/>
    <w:rsid w:val="00DD3985"/>
    <w:rsid w:val="00DD61E8"/>
    <w:rsid w:val="00DD62C0"/>
    <w:rsid w:val="00DD63F8"/>
    <w:rsid w:val="00DD64DE"/>
    <w:rsid w:val="00DD66DE"/>
    <w:rsid w:val="00DD7197"/>
    <w:rsid w:val="00DD7859"/>
    <w:rsid w:val="00DD7B41"/>
    <w:rsid w:val="00DE0302"/>
    <w:rsid w:val="00DE0784"/>
    <w:rsid w:val="00DE0A1D"/>
    <w:rsid w:val="00DE15B2"/>
    <w:rsid w:val="00DE1A9A"/>
    <w:rsid w:val="00DE3D2C"/>
    <w:rsid w:val="00DE57D0"/>
    <w:rsid w:val="00DE5E82"/>
    <w:rsid w:val="00DE5EC5"/>
    <w:rsid w:val="00DE5FA6"/>
    <w:rsid w:val="00DE6792"/>
    <w:rsid w:val="00DE6AA1"/>
    <w:rsid w:val="00DE77A3"/>
    <w:rsid w:val="00DE7EF7"/>
    <w:rsid w:val="00DF015B"/>
    <w:rsid w:val="00DF02EC"/>
    <w:rsid w:val="00DF10FC"/>
    <w:rsid w:val="00DF1185"/>
    <w:rsid w:val="00DF1299"/>
    <w:rsid w:val="00DF1620"/>
    <w:rsid w:val="00DF1A70"/>
    <w:rsid w:val="00DF1E5F"/>
    <w:rsid w:val="00DF23A8"/>
    <w:rsid w:val="00DF2527"/>
    <w:rsid w:val="00DF2EE1"/>
    <w:rsid w:val="00DF2F27"/>
    <w:rsid w:val="00DF36B6"/>
    <w:rsid w:val="00DF4296"/>
    <w:rsid w:val="00DF5267"/>
    <w:rsid w:val="00DF53F0"/>
    <w:rsid w:val="00DF5700"/>
    <w:rsid w:val="00DF5F38"/>
    <w:rsid w:val="00DF604C"/>
    <w:rsid w:val="00DF6608"/>
    <w:rsid w:val="00DF6CCC"/>
    <w:rsid w:val="00DF6D0C"/>
    <w:rsid w:val="00DF6F64"/>
    <w:rsid w:val="00DF721E"/>
    <w:rsid w:val="00DF729B"/>
    <w:rsid w:val="00DF72F3"/>
    <w:rsid w:val="00DF7549"/>
    <w:rsid w:val="00DF78D0"/>
    <w:rsid w:val="00DF7B8A"/>
    <w:rsid w:val="00DF7C87"/>
    <w:rsid w:val="00E009B0"/>
    <w:rsid w:val="00E00A12"/>
    <w:rsid w:val="00E00B39"/>
    <w:rsid w:val="00E00C49"/>
    <w:rsid w:val="00E01C9C"/>
    <w:rsid w:val="00E01FF4"/>
    <w:rsid w:val="00E0219D"/>
    <w:rsid w:val="00E032D9"/>
    <w:rsid w:val="00E041B8"/>
    <w:rsid w:val="00E04482"/>
    <w:rsid w:val="00E04C0F"/>
    <w:rsid w:val="00E05510"/>
    <w:rsid w:val="00E0570B"/>
    <w:rsid w:val="00E05B1D"/>
    <w:rsid w:val="00E069C5"/>
    <w:rsid w:val="00E077D0"/>
    <w:rsid w:val="00E1065D"/>
    <w:rsid w:val="00E10913"/>
    <w:rsid w:val="00E10B24"/>
    <w:rsid w:val="00E10B87"/>
    <w:rsid w:val="00E121CE"/>
    <w:rsid w:val="00E12209"/>
    <w:rsid w:val="00E144C4"/>
    <w:rsid w:val="00E14585"/>
    <w:rsid w:val="00E1478B"/>
    <w:rsid w:val="00E14FAC"/>
    <w:rsid w:val="00E15007"/>
    <w:rsid w:val="00E15DC6"/>
    <w:rsid w:val="00E16277"/>
    <w:rsid w:val="00E16A46"/>
    <w:rsid w:val="00E16EC7"/>
    <w:rsid w:val="00E17DCC"/>
    <w:rsid w:val="00E219CE"/>
    <w:rsid w:val="00E21D93"/>
    <w:rsid w:val="00E22A86"/>
    <w:rsid w:val="00E22D2A"/>
    <w:rsid w:val="00E24071"/>
    <w:rsid w:val="00E24142"/>
    <w:rsid w:val="00E24DCA"/>
    <w:rsid w:val="00E24EBC"/>
    <w:rsid w:val="00E2522C"/>
    <w:rsid w:val="00E2552F"/>
    <w:rsid w:val="00E2599B"/>
    <w:rsid w:val="00E2710C"/>
    <w:rsid w:val="00E272BD"/>
    <w:rsid w:val="00E27428"/>
    <w:rsid w:val="00E305B4"/>
    <w:rsid w:val="00E31AFA"/>
    <w:rsid w:val="00E31CB7"/>
    <w:rsid w:val="00E324EE"/>
    <w:rsid w:val="00E3367B"/>
    <w:rsid w:val="00E34DB1"/>
    <w:rsid w:val="00E35931"/>
    <w:rsid w:val="00E359FF"/>
    <w:rsid w:val="00E36337"/>
    <w:rsid w:val="00E3699A"/>
    <w:rsid w:val="00E371E1"/>
    <w:rsid w:val="00E402C5"/>
    <w:rsid w:val="00E402F4"/>
    <w:rsid w:val="00E405F1"/>
    <w:rsid w:val="00E40C89"/>
    <w:rsid w:val="00E417DB"/>
    <w:rsid w:val="00E43054"/>
    <w:rsid w:val="00E432D1"/>
    <w:rsid w:val="00E43655"/>
    <w:rsid w:val="00E4409C"/>
    <w:rsid w:val="00E44440"/>
    <w:rsid w:val="00E44A8B"/>
    <w:rsid w:val="00E45958"/>
    <w:rsid w:val="00E46013"/>
    <w:rsid w:val="00E4673F"/>
    <w:rsid w:val="00E47099"/>
    <w:rsid w:val="00E47284"/>
    <w:rsid w:val="00E477C3"/>
    <w:rsid w:val="00E5017E"/>
    <w:rsid w:val="00E50734"/>
    <w:rsid w:val="00E5140B"/>
    <w:rsid w:val="00E51E16"/>
    <w:rsid w:val="00E52990"/>
    <w:rsid w:val="00E52DED"/>
    <w:rsid w:val="00E53730"/>
    <w:rsid w:val="00E5410A"/>
    <w:rsid w:val="00E5438D"/>
    <w:rsid w:val="00E54511"/>
    <w:rsid w:val="00E54E50"/>
    <w:rsid w:val="00E55288"/>
    <w:rsid w:val="00E57577"/>
    <w:rsid w:val="00E57CDA"/>
    <w:rsid w:val="00E62043"/>
    <w:rsid w:val="00E626B9"/>
    <w:rsid w:val="00E627C9"/>
    <w:rsid w:val="00E630F3"/>
    <w:rsid w:val="00E6332F"/>
    <w:rsid w:val="00E637C9"/>
    <w:rsid w:val="00E6402D"/>
    <w:rsid w:val="00E6680A"/>
    <w:rsid w:val="00E669E3"/>
    <w:rsid w:val="00E66F0D"/>
    <w:rsid w:val="00E67BFA"/>
    <w:rsid w:val="00E7004F"/>
    <w:rsid w:val="00E70615"/>
    <w:rsid w:val="00E7159E"/>
    <w:rsid w:val="00E7161E"/>
    <w:rsid w:val="00E71BE3"/>
    <w:rsid w:val="00E72004"/>
    <w:rsid w:val="00E7207B"/>
    <w:rsid w:val="00E722CF"/>
    <w:rsid w:val="00E72880"/>
    <w:rsid w:val="00E7347A"/>
    <w:rsid w:val="00E75A47"/>
    <w:rsid w:val="00E75BB6"/>
    <w:rsid w:val="00E75D8C"/>
    <w:rsid w:val="00E7719C"/>
    <w:rsid w:val="00E7757E"/>
    <w:rsid w:val="00E777F2"/>
    <w:rsid w:val="00E802C9"/>
    <w:rsid w:val="00E80BFB"/>
    <w:rsid w:val="00E80EC2"/>
    <w:rsid w:val="00E80F0A"/>
    <w:rsid w:val="00E815D4"/>
    <w:rsid w:val="00E818FD"/>
    <w:rsid w:val="00E819BA"/>
    <w:rsid w:val="00E8291B"/>
    <w:rsid w:val="00E82E70"/>
    <w:rsid w:val="00E82F92"/>
    <w:rsid w:val="00E8395F"/>
    <w:rsid w:val="00E83ECB"/>
    <w:rsid w:val="00E8410F"/>
    <w:rsid w:val="00E849D7"/>
    <w:rsid w:val="00E85E41"/>
    <w:rsid w:val="00E85EA1"/>
    <w:rsid w:val="00E86703"/>
    <w:rsid w:val="00E86C01"/>
    <w:rsid w:val="00E8751D"/>
    <w:rsid w:val="00E900DA"/>
    <w:rsid w:val="00E91044"/>
    <w:rsid w:val="00E910D3"/>
    <w:rsid w:val="00E91B06"/>
    <w:rsid w:val="00E91CBA"/>
    <w:rsid w:val="00E92097"/>
    <w:rsid w:val="00E92154"/>
    <w:rsid w:val="00E923CF"/>
    <w:rsid w:val="00E93685"/>
    <w:rsid w:val="00E93B65"/>
    <w:rsid w:val="00E93C8C"/>
    <w:rsid w:val="00E94F37"/>
    <w:rsid w:val="00E95111"/>
    <w:rsid w:val="00E95FDF"/>
    <w:rsid w:val="00E960AD"/>
    <w:rsid w:val="00E9677F"/>
    <w:rsid w:val="00E96898"/>
    <w:rsid w:val="00E97043"/>
    <w:rsid w:val="00E97F4C"/>
    <w:rsid w:val="00EA0185"/>
    <w:rsid w:val="00EA14C8"/>
    <w:rsid w:val="00EA2110"/>
    <w:rsid w:val="00EA24AF"/>
    <w:rsid w:val="00EA283A"/>
    <w:rsid w:val="00EA2C90"/>
    <w:rsid w:val="00EA2E07"/>
    <w:rsid w:val="00EA383B"/>
    <w:rsid w:val="00EA44ED"/>
    <w:rsid w:val="00EA48F3"/>
    <w:rsid w:val="00EA4D46"/>
    <w:rsid w:val="00EA60BF"/>
    <w:rsid w:val="00EA7365"/>
    <w:rsid w:val="00EA763F"/>
    <w:rsid w:val="00EA77E9"/>
    <w:rsid w:val="00EB05D0"/>
    <w:rsid w:val="00EB1151"/>
    <w:rsid w:val="00EB1D49"/>
    <w:rsid w:val="00EB23D9"/>
    <w:rsid w:val="00EB39A0"/>
    <w:rsid w:val="00EB430A"/>
    <w:rsid w:val="00EB559F"/>
    <w:rsid w:val="00EB566C"/>
    <w:rsid w:val="00EB5A18"/>
    <w:rsid w:val="00EB5F3D"/>
    <w:rsid w:val="00EB6C97"/>
    <w:rsid w:val="00EC0317"/>
    <w:rsid w:val="00EC0C6A"/>
    <w:rsid w:val="00EC1CEB"/>
    <w:rsid w:val="00EC1DC0"/>
    <w:rsid w:val="00EC1DC2"/>
    <w:rsid w:val="00EC1E09"/>
    <w:rsid w:val="00EC210E"/>
    <w:rsid w:val="00EC21EC"/>
    <w:rsid w:val="00EC24B8"/>
    <w:rsid w:val="00EC268C"/>
    <w:rsid w:val="00EC3753"/>
    <w:rsid w:val="00EC3FB6"/>
    <w:rsid w:val="00EC4E71"/>
    <w:rsid w:val="00EC5F1C"/>
    <w:rsid w:val="00EC7AEB"/>
    <w:rsid w:val="00ED0365"/>
    <w:rsid w:val="00ED0512"/>
    <w:rsid w:val="00ED0865"/>
    <w:rsid w:val="00ED0C1C"/>
    <w:rsid w:val="00ED141B"/>
    <w:rsid w:val="00ED1C60"/>
    <w:rsid w:val="00ED2EB9"/>
    <w:rsid w:val="00ED3722"/>
    <w:rsid w:val="00ED3A31"/>
    <w:rsid w:val="00ED4469"/>
    <w:rsid w:val="00ED5424"/>
    <w:rsid w:val="00ED5F23"/>
    <w:rsid w:val="00ED6DC0"/>
    <w:rsid w:val="00ED7A7A"/>
    <w:rsid w:val="00EE0327"/>
    <w:rsid w:val="00EE038C"/>
    <w:rsid w:val="00EE105A"/>
    <w:rsid w:val="00EE1D00"/>
    <w:rsid w:val="00EE259E"/>
    <w:rsid w:val="00EE25C8"/>
    <w:rsid w:val="00EE28C5"/>
    <w:rsid w:val="00EE2F09"/>
    <w:rsid w:val="00EE47C5"/>
    <w:rsid w:val="00EE490C"/>
    <w:rsid w:val="00EE4D33"/>
    <w:rsid w:val="00EE4E57"/>
    <w:rsid w:val="00EE5738"/>
    <w:rsid w:val="00EE58BD"/>
    <w:rsid w:val="00EE5DDB"/>
    <w:rsid w:val="00EE5E59"/>
    <w:rsid w:val="00EE73D0"/>
    <w:rsid w:val="00EE7CB0"/>
    <w:rsid w:val="00EE7CD1"/>
    <w:rsid w:val="00EF08A8"/>
    <w:rsid w:val="00EF167B"/>
    <w:rsid w:val="00EF1C90"/>
    <w:rsid w:val="00EF2496"/>
    <w:rsid w:val="00EF41A8"/>
    <w:rsid w:val="00EF44FB"/>
    <w:rsid w:val="00EF5122"/>
    <w:rsid w:val="00EF5554"/>
    <w:rsid w:val="00EF5A18"/>
    <w:rsid w:val="00EF5AD8"/>
    <w:rsid w:val="00EF6B90"/>
    <w:rsid w:val="00EF70C9"/>
    <w:rsid w:val="00EF741E"/>
    <w:rsid w:val="00EF7807"/>
    <w:rsid w:val="00EF79F7"/>
    <w:rsid w:val="00F006C0"/>
    <w:rsid w:val="00F0125F"/>
    <w:rsid w:val="00F0176A"/>
    <w:rsid w:val="00F019AA"/>
    <w:rsid w:val="00F0267E"/>
    <w:rsid w:val="00F02686"/>
    <w:rsid w:val="00F030C0"/>
    <w:rsid w:val="00F03291"/>
    <w:rsid w:val="00F03A85"/>
    <w:rsid w:val="00F04052"/>
    <w:rsid w:val="00F04314"/>
    <w:rsid w:val="00F0459B"/>
    <w:rsid w:val="00F04E15"/>
    <w:rsid w:val="00F05DF3"/>
    <w:rsid w:val="00F06829"/>
    <w:rsid w:val="00F069EA"/>
    <w:rsid w:val="00F06A4B"/>
    <w:rsid w:val="00F06A69"/>
    <w:rsid w:val="00F070E5"/>
    <w:rsid w:val="00F07D5E"/>
    <w:rsid w:val="00F07DDE"/>
    <w:rsid w:val="00F10396"/>
    <w:rsid w:val="00F1157B"/>
    <w:rsid w:val="00F11675"/>
    <w:rsid w:val="00F123DA"/>
    <w:rsid w:val="00F12557"/>
    <w:rsid w:val="00F127C8"/>
    <w:rsid w:val="00F12881"/>
    <w:rsid w:val="00F12C62"/>
    <w:rsid w:val="00F134BA"/>
    <w:rsid w:val="00F13599"/>
    <w:rsid w:val="00F13A71"/>
    <w:rsid w:val="00F13B28"/>
    <w:rsid w:val="00F14DCD"/>
    <w:rsid w:val="00F156A0"/>
    <w:rsid w:val="00F15730"/>
    <w:rsid w:val="00F176A6"/>
    <w:rsid w:val="00F17A24"/>
    <w:rsid w:val="00F202C2"/>
    <w:rsid w:val="00F204B3"/>
    <w:rsid w:val="00F212F6"/>
    <w:rsid w:val="00F2190F"/>
    <w:rsid w:val="00F22756"/>
    <w:rsid w:val="00F23248"/>
    <w:rsid w:val="00F23890"/>
    <w:rsid w:val="00F2504D"/>
    <w:rsid w:val="00F2595D"/>
    <w:rsid w:val="00F25B26"/>
    <w:rsid w:val="00F2637F"/>
    <w:rsid w:val="00F268F7"/>
    <w:rsid w:val="00F30B83"/>
    <w:rsid w:val="00F30BDB"/>
    <w:rsid w:val="00F30CF8"/>
    <w:rsid w:val="00F31402"/>
    <w:rsid w:val="00F31EDF"/>
    <w:rsid w:val="00F32507"/>
    <w:rsid w:val="00F32CDE"/>
    <w:rsid w:val="00F32D4C"/>
    <w:rsid w:val="00F3327E"/>
    <w:rsid w:val="00F338C3"/>
    <w:rsid w:val="00F340F2"/>
    <w:rsid w:val="00F34B14"/>
    <w:rsid w:val="00F34CF1"/>
    <w:rsid w:val="00F34E35"/>
    <w:rsid w:val="00F34F58"/>
    <w:rsid w:val="00F3572F"/>
    <w:rsid w:val="00F35DA7"/>
    <w:rsid w:val="00F36A6A"/>
    <w:rsid w:val="00F40101"/>
    <w:rsid w:val="00F404F7"/>
    <w:rsid w:val="00F40CCA"/>
    <w:rsid w:val="00F40E06"/>
    <w:rsid w:val="00F41E02"/>
    <w:rsid w:val="00F41FE0"/>
    <w:rsid w:val="00F42AA4"/>
    <w:rsid w:val="00F42D97"/>
    <w:rsid w:val="00F42F0E"/>
    <w:rsid w:val="00F42FCF"/>
    <w:rsid w:val="00F436B2"/>
    <w:rsid w:val="00F43813"/>
    <w:rsid w:val="00F43FEE"/>
    <w:rsid w:val="00F440B0"/>
    <w:rsid w:val="00F44114"/>
    <w:rsid w:val="00F4492F"/>
    <w:rsid w:val="00F45030"/>
    <w:rsid w:val="00F45A72"/>
    <w:rsid w:val="00F46723"/>
    <w:rsid w:val="00F4706D"/>
    <w:rsid w:val="00F47309"/>
    <w:rsid w:val="00F476E1"/>
    <w:rsid w:val="00F47855"/>
    <w:rsid w:val="00F47D1D"/>
    <w:rsid w:val="00F47F29"/>
    <w:rsid w:val="00F50016"/>
    <w:rsid w:val="00F5118A"/>
    <w:rsid w:val="00F51A21"/>
    <w:rsid w:val="00F51A35"/>
    <w:rsid w:val="00F523B9"/>
    <w:rsid w:val="00F52614"/>
    <w:rsid w:val="00F5276E"/>
    <w:rsid w:val="00F52E9F"/>
    <w:rsid w:val="00F532B2"/>
    <w:rsid w:val="00F53304"/>
    <w:rsid w:val="00F53B81"/>
    <w:rsid w:val="00F53C15"/>
    <w:rsid w:val="00F540FE"/>
    <w:rsid w:val="00F5459A"/>
    <w:rsid w:val="00F556FF"/>
    <w:rsid w:val="00F55D12"/>
    <w:rsid w:val="00F5687F"/>
    <w:rsid w:val="00F56D3F"/>
    <w:rsid w:val="00F575C7"/>
    <w:rsid w:val="00F57CC1"/>
    <w:rsid w:val="00F57DF7"/>
    <w:rsid w:val="00F57FD0"/>
    <w:rsid w:val="00F60305"/>
    <w:rsid w:val="00F61B12"/>
    <w:rsid w:val="00F61C70"/>
    <w:rsid w:val="00F627D8"/>
    <w:rsid w:val="00F62869"/>
    <w:rsid w:val="00F62ED4"/>
    <w:rsid w:val="00F63264"/>
    <w:rsid w:val="00F634E4"/>
    <w:rsid w:val="00F6379E"/>
    <w:rsid w:val="00F64047"/>
    <w:rsid w:val="00F65171"/>
    <w:rsid w:val="00F6533A"/>
    <w:rsid w:val="00F6560D"/>
    <w:rsid w:val="00F669BD"/>
    <w:rsid w:val="00F67844"/>
    <w:rsid w:val="00F67B09"/>
    <w:rsid w:val="00F705F6"/>
    <w:rsid w:val="00F70795"/>
    <w:rsid w:val="00F70799"/>
    <w:rsid w:val="00F70A8B"/>
    <w:rsid w:val="00F70B8D"/>
    <w:rsid w:val="00F71936"/>
    <w:rsid w:val="00F71F81"/>
    <w:rsid w:val="00F724FB"/>
    <w:rsid w:val="00F726B8"/>
    <w:rsid w:val="00F72A26"/>
    <w:rsid w:val="00F733C3"/>
    <w:rsid w:val="00F73E15"/>
    <w:rsid w:val="00F746A1"/>
    <w:rsid w:val="00F74820"/>
    <w:rsid w:val="00F7506D"/>
    <w:rsid w:val="00F755DD"/>
    <w:rsid w:val="00F756DD"/>
    <w:rsid w:val="00F77F4E"/>
    <w:rsid w:val="00F80047"/>
    <w:rsid w:val="00F800C7"/>
    <w:rsid w:val="00F80361"/>
    <w:rsid w:val="00F8104D"/>
    <w:rsid w:val="00F8153F"/>
    <w:rsid w:val="00F81587"/>
    <w:rsid w:val="00F81B2A"/>
    <w:rsid w:val="00F81C12"/>
    <w:rsid w:val="00F8263C"/>
    <w:rsid w:val="00F8288F"/>
    <w:rsid w:val="00F8376E"/>
    <w:rsid w:val="00F83C52"/>
    <w:rsid w:val="00F840EC"/>
    <w:rsid w:val="00F84802"/>
    <w:rsid w:val="00F84B25"/>
    <w:rsid w:val="00F85B72"/>
    <w:rsid w:val="00F86540"/>
    <w:rsid w:val="00F865CE"/>
    <w:rsid w:val="00F8766F"/>
    <w:rsid w:val="00F901B3"/>
    <w:rsid w:val="00F90282"/>
    <w:rsid w:val="00F90BC8"/>
    <w:rsid w:val="00F91082"/>
    <w:rsid w:val="00F9116D"/>
    <w:rsid w:val="00F91171"/>
    <w:rsid w:val="00F91342"/>
    <w:rsid w:val="00F91A9A"/>
    <w:rsid w:val="00F923AF"/>
    <w:rsid w:val="00F92634"/>
    <w:rsid w:val="00F933F3"/>
    <w:rsid w:val="00F93ABB"/>
    <w:rsid w:val="00F94D79"/>
    <w:rsid w:val="00F9658C"/>
    <w:rsid w:val="00F96EEB"/>
    <w:rsid w:val="00F97A7F"/>
    <w:rsid w:val="00F97CD0"/>
    <w:rsid w:val="00F97D7A"/>
    <w:rsid w:val="00FA0889"/>
    <w:rsid w:val="00FA16E7"/>
    <w:rsid w:val="00FA31C7"/>
    <w:rsid w:val="00FA472D"/>
    <w:rsid w:val="00FA4965"/>
    <w:rsid w:val="00FA5A92"/>
    <w:rsid w:val="00FA681F"/>
    <w:rsid w:val="00FB0261"/>
    <w:rsid w:val="00FB0303"/>
    <w:rsid w:val="00FB0CBF"/>
    <w:rsid w:val="00FB18F6"/>
    <w:rsid w:val="00FB2A52"/>
    <w:rsid w:val="00FB3961"/>
    <w:rsid w:val="00FB39E0"/>
    <w:rsid w:val="00FB3F92"/>
    <w:rsid w:val="00FB52C7"/>
    <w:rsid w:val="00FB57DC"/>
    <w:rsid w:val="00FB5915"/>
    <w:rsid w:val="00FB6E19"/>
    <w:rsid w:val="00FB71F6"/>
    <w:rsid w:val="00FB74F1"/>
    <w:rsid w:val="00FC0670"/>
    <w:rsid w:val="00FC07AF"/>
    <w:rsid w:val="00FC0AF8"/>
    <w:rsid w:val="00FC0B69"/>
    <w:rsid w:val="00FC1055"/>
    <w:rsid w:val="00FC11DE"/>
    <w:rsid w:val="00FC1238"/>
    <w:rsid w:val="00FC1483"/>
    <w:rsid w:val="00FC1BEF"/>
    <w:rsid w:val="00FC1C47"/>
    <w:rsid w:val="00FC2869"/>
    <w:rsid w:val="00FC2F9E"/>
    <w:rsid w:val="00FC3102"/>
    <w:rsid w:val="00FC3848"/>
    <w:rsid w:val="00FC39ED"/>
    <w:rsid w:val="00FC3D40"/>
    <w:rsid w:val="00FC4419"/>
    <w:rsid w:val="00FC47E2"/>
    <w:rsid w:val="00FC4AA5"/>
    <w:rsid w:val="00FC4B88"/>
    <w:rsid w:val="00FC4BB8"/>
    <w:rsid w:val="00FC5148"/>
    <w:rsid w:val="00FC6524"/>
    <w:rsid w:val="00FC6B58"/>
    <w:rsid w:val="00FC711D"/>
    <w:rsid w:val="00FC75AC"/>
    <w:rsid w:val="00FC7984"/>
    <w:rsid w:val="00FD01BF"/>
    <w:rsid w:val="00FD0525"/>
    <w:rsid w:val="00FD0AB7"/>
    <w:rsid w:val="00FD297D"/>
    <w:rsid w:val="00FD2D13"/>
    <w:rsid w:val="00FD374D"/>
    <w:rsid w:val="00FD4D2A"/>
    <w:rsid w:val="00FD6071"/>
    <w:rsid w:val="00FD633B"/>
    <w:rsid w:val="00FD66ED"/>
    <w:rsid w:val="00FD6ABA"/>
    <w:rsid w:val="00FE0794"/>
    <w:rsid w:val="00FE1041"/>
    <w:rsid w:val="00FE1614"/>
    <w:rsid w:val="00FE24CB"/>
    <w:rsid w:val="00FE2584"/>
    <w:rsid w:val="00FE2E48"/>
    <w:rsid w:val="00FE323F"/>
    <w:rsid w:val="00FE3473"/>
    <w:rsid w:val="00FE4049"/>
    <w:rsid w:val="00FE4794"/>
    <w:rsid w:val="00FE480F"/>
    <w:rsid w:val="00FE4998"/>
    <w:rsid w:val="00FE5382"/>
    <w:rsid w:val="00FE57DE"/>
    <w:rsid w:val="00FE719F"/>
    <w:rsid w:val="00FE7A68"/>
    <w:rsid w:val="00FF0231"/>
    <w:rsid w:val="00FF056D"/>
    <w:rsid w:val="00FF1C9B"/>
    <w:rsid w:val="00FF1D49"/>
    <w:rsid w:val="00FF203B"/>
    <w:rsid w:val="00FF2562"/>
    <w:rsid w:val="00FF3A41"/>
    <w:rsid w:val="00FF3E5B"/>
    <w:rsid w:val="00FF5183"/>
    <w:rsid w:val="00FF57E4"/>
    <w:rsid w:val="00FF5E26"/>
    <w:rsid w:val="00FF5ECD"/>
    <w:rsid w:val="00FF67D1"/>
    <w:rsid w:val="00FF78E5"/>
    <w:rsid w:val="01253372"/>
    <w:rsid w:val="012C5FAF"/>
    <w:rsid w:val="01921A76"/>
    <w:rsid w:val="01AF3D99"/>
    <w:rsid w:val="02511F9D"/>
    <w:rsid w:val="029F7154"/>
    <w:rsid w:val="031E276F"/>
    <w:rsid w:val="03251080"/>
    <w:rsid w:val="035E79BB"/>
    <w:rsid w:val="0373610F"/>
    <w:rsid w:val="03A10CAA"/>
    <w:rsid w:val="03A314B8"/>
    <w:rsid w:val="03CA6453"/>
    <w:rsid w:val="03D82B98"/>
    <w:rsid w:val="03F36308"/>
    <w:rsid w:val="03F83E8B"/>
    <w:rsid w:val="049E39E7"/>
    <w:rsid w:val="052676B9"/>
    <w:rsid w:val="05C56868"/>
    <w:rsid w:val="0615060C"/>
    <w:rsid w:val="06212099"/>
    <w:rsid w:val="064321EB"/>
    <w:rsid w:val="06461D64"/>
    <w:rsid w:val="06530982"/>
    <w:rsid w:val="06997BF8"/>
    <w:rsid w:val="071179C1"/>
    <w:rsid w:val="074736EE"/>
    <w:rsid w:val="07A539BD"/>
    <w:rsid w:val="07B72767"/>
    <w:rsid w:val="08077E72"/>
    <w:rsid w:val="08882DD0"/>
    <w:rsid w:val="08BE3F93"/>
    <w:rsid w:val="08C571E9"/>
    <w:rsid w:val="08DC3A7E"/>
    <w:rsid w:val="08FD32B2"/>
    <w:rsid w:val="09CC2AAC"/>
    <w:rsid w:val="0A652D3E"/>
    <w:rsid w:val="0A6C3DC0"/>
    <w:rsid w:val="0A83110A"/>
    <w:rsid w:val="0AD33E3F"/>
    <w:rsid w:val="0B21239F"/>
    <w:rsid w:val="0B326F2A"/>
    <w:rsid w:val="0B394A48"/>
    <w:rsid w:val="0B4F3D8E"/>
    <w:rsid w:val="0B5F56D3"/>
    <w:rsid w:val="0BA04D77"/>
    <w:rsid w:val="0BC55A31"/>
    <w:rsid w:val="0BE678A2"/>
    <w:rsid w:val="0C1E2888"/>
    <w:rsid w:val="0C2D4328"/>
    <w:rsid w:val="0C92213C"/>
    <w:rsid w:val="0CC2027E"/>
    <w:rsid w:val="0D0E521F"/>
    <w:rsid w:val="0D1C7D1F"/>
    <w:rsid w:val="0D5D3E94"/>
    <w:rsid w:val="0D84032B"/>
    <w:rsid w:val="0D9F53DF"/>
    <w:rsid w:val="0E056A05"/>
    <w:rsid w:val="0E092B26"/>
    <w:rsid w:val="0F1F00BE"/>
    <w:rsid w:val="0F2A74C4"/>
    <w:rsid w:val="0F916077"/>
    <w:rsid w:val="0F957CD4"/>
    <w:rsid w:val="0F9D4A1B"/>
    <w:rsid w:val="10086339"/>
    <w:rsid w:val="103F5AD3"/>
    <w:rsid w:val="10A27F31"/>
    <w:rsid w:val="11382C4E"/>
    <w:rsid w:val="119117F9"/>
    <w:rsid w:val="11927058"/>
    <w:rsid w:val="11965BC6"/>
    <w:rsid w:val="120E171E"/>
    <w:rsid w:val="12130FC5"/>
    <w:rsid w:val="121865DB"/>
    <w:rsid w:val="12616D44"/>
    <w:rsid w:val="12D71EE1"/>
    <w:rsid w:val="12F708E7"/>
    <w:rsid w:val="13103E92"/>
    <w:rsid w:val="13113756"/>
    <w:rsid w:val="138B7C90"/>
    <w:rsid w:val="13AF4F03"/>
    <w:rsid w:val="13C54541"/>
    <w:rsid w:val="13EB3FA7"/>
    <w:rsid w:val="141B23B3"/>
    <w:rsid w:val="141C177E"/>
    <w:rsid w:val="142257E9"/>
    <w:rsid w:val="142B0848"/>
    <w:rsid w:val="14483CBA"/>
    <w:rsid w:val="144A098B"/>
    <w:rsid w:val="14715CB5"/>
    <w:rsid w:val="14736E66"/>
    <w:rsid w:val="147F458F"/>
    <w:rsid w:val="14954907"/>
    <w:rsid w:val="14D47131"/>
    <w:rsid w:val="14E3616D"/>
    <w:rsid w:val="14F72E20"/>
    <w:rsid w:val="1534169A"/>
    <w:rsid w:val="15451DDD"/>
    <w:rsid w:val="15C03E03"/>
    <w:rsid w:val="15F624C7"/>
    <w:rsid w:val="16176ECF"/>
    <w:rsid w:val="162A25EB"/>
    <w:rsid w:val="164E7166"/>
    <w:rsid w:val="16614D6C"/>
    <w:rsid w:val="16735895"/>
    <w:rsid w:val="16DB5EB5"/>
    <w:rsid w:val="16FD2A55"/>
    <w:rsid w:val="1703785A"/>
    <w:rsid w:val="17067C1A"/>
    <w:rsid w:val="17092996"/>
    <w:rsid w:val="17366761"/>
    <w:rsid w:val="177C01F0"/>
    <w:rsid w:val="179E3EFA"/>
    <w:rsid w:val="17AA389A"/>
    <w:rsid w:val="17CE6630"/>
    <w:rsid w:val="190777B7"/>
    <w:rsid w:val="193F6E91"/>
    <w:rsid w:val="195B5233"/>
    <w:rsid w:val="19622F5E"/>
    <w:rsid w:val="19864EEB"/>
    <w:rsid w:val="198F1553"/>
    <w:rsid w:val="19C86C13"/>
    <w:rsid w:val="19D454DE"/>
    <w:rsid w:val="1A4E5290"/>
    <w:rsid w:val="1AA2382E"/>
    <w:rsid w:val="1AD07D54"/>
    <w:rsid w:val="1AFF0AFE"/>
    <w:rsid w:val="1B0D514B"/>
    <w:rsid w:val="1B4F19F8"/>
    <w:rsid w:val="1B4F7007"/>
    <w:rsid w:val="1BA358B0"/>
    <w:rsid w:val="1BC44D83"/>
    <w:rsid w:val="1C166281"/>
    <w:rsid w:val="1C790312"/>
    <w:rsid w:val="1C8F11A8"/>
    <w:rsid w:val="1CBA156A"/>
    <w:rsid w:val="1CDA105D"/>
    <w:rsid w:val="1D2D3883"/>
    <w:rsid w:val="1D434E54"/>
    <w:rsid w:val="1D4568CB"/>
    <w:rsid w:val="1D5E60B4"/>
    <w:rsid w:val="1D75594E"/>
    <w:rsid w:val="1E0740D4"/>
    <w:rsid w:val="1E365335"/>
    <w:rsid w:val="1E392382"/>
    <w:rsid w:val="1E437ED7"/>
    <w:rsid w:val="1E5018AB"/>
    <w:rsid w:val="1E7B47A2"/>
    <w:rsid w:val="1E9B1AE1"/>
    <w:rsid w:val="1ECC44FA"/>
    <w:rsid w:val="1ED0096A"/>
    <w:rsid w:val="1EF53CB6"/>
    <w:rsid w:val="1F063325"/>
    <w:rsid w:val="1F080C7B"/>
    <w:rsid w:val="1F3802BD"/>
    <w:rsid w:val="1F856829"/>
    <w:rsid w:val="1FBC5DF5"/>
    <w:rsid w:val="1FCB1131"/>
    <w:rsid w:val="1FCF29CF"/>
    <w:rsid w:val="1FF90588"/>
    <w:rsid w:val="20365E59"/>
    <w:rsid w:val="204F1D62"/>
    <w:rsid w:val="20926A3B"/>
    <w:rsid w:val="20C3623F"/>
    <w:rsid w:val="20EF1B23"/>
    <w:rsid w:val="21090163"/>
    <w:rsid w:val="216D06F2"/>
    <w:rsid w:val="21781212"/>
    <w:rsid w:val="217F336D"/>
    <w:rsid w:val="21B83F86"/>
    <w:rsid w:val="220A24B9"/>
    <w:rsid w:val="221178A8"/>
    <w:rsid w:val="221213CF"/>
    <w:rsid w:val="22327A92"/>
    <w:rsid w:val="2238786B"/>
    <w:rsid w:val="225937B9"/>
    <w:rsid w:val="22703B3F"/>
    <w:rsid w:val="227351F1"/>
    <w:rsid w:val="22BA326F"/>
    <w:rsid w:val="22BD676D"/>
    <w:rsid w:val="22EF6448"/>
    <w:rsid w:val="230C5CE8"/>
    <w:rsid w:val="231D53A2"/>
    <w:rsid w:val="236D5383"/>
    <w:rsid w:val="23706EEF"/>
    <w:rsid w:val="23B7504C"/>
    <w:rsid w:val="241F5407"/>
    <w:rsid w:val="24571307"/>
    <w:rsid w:val="24594F5D"/>
    <w:rsid w:val="24AA2DC5"/>
    <w:rsid w:val="24CE5FAE"/>
    <w:rsid w:val="25110A2A"/>
    <w:rsid w:val="256C0944"/>
    <w:rsid w:val="25D37C2D"/>
    <w:rsid w:val="260C2ECE"/>
    <w:rsid w:val="26446DE3"/>
    <w:rsid w:val="264C6BA1"/>
    <w:rsid w:val="26877DFE"/>
    <w:rsid w:val="269669E7"/>
    <w:rsid w:val="26A270C1"/>
    <w:rsid w:val="26D7699F"/>
    <w:rsid w:val="26DA3F62"/>
    <w:rsid w:val="26E52AD8"/>
    <w:rsid w:val="26ED3C69"/>
    <w:rsid w:val="2702681B"/>
    <w:rsid w:val="275E288B"/>
    <w:rsid w:val="278F7A7D"/>
    <w:rsid w:val="28574077"/>
    <w:rsid w:val="285D08F3"/>
    <w:rsid w:val="28661E64"/>
    <w:rsid w:val="28B37BA6"/>
    <w:rsid w:val="28E011DC"/>
    <w:rsid w:val="28E167C3"/>
    <w:rsid w:val="28E374EB"/>
    <w:rsid w:val="2916264F"/>
    <w:rsid w:val="29477A7A"/>
    <w:rsid w:val="29CE5AA6"/>
    <w:rsid w:val="29D75F7F"/>
    <w:rsid w:val="2A293624"/>
    <w:rsid w:val="2A3B0904"/>
    <w:rsid w:val="2A510485"/>
    <w:rsid w:val="2ADB2B70"/>
    <w:rsid w:val="2ADC3722"/>
    <w:rsid w:val="2AF23A16"/>
    <w:rsid w:val="2B0D6AA1"/>
    <w:rsid w:val="2B406E77"/>
    <w:rsid w:val="2B5D065D"/>
    <w:rsid w:val="2B774624"/>
    <w:rsid w:val="2B966A97"/>
    <w:rsid w:val="2B9C7B85"/>
    <w:rsid w:val="2BCF2927"/>
    <w:rsid w:val="2C7A72BE"/>
    <w:rsid w:val="2C931216"/>
    <w:rsid w:val="2C9A7D75"/>
    <w:rsid w:val="2C9D0974"/>
    <w:rsid w:val="2CC17412"/>
    <w:rsid w:val="2CCA4197"/>
    <w:rsid w:val="2CEB4BC0"/>
    <w:rsid w:val="2D016192"/>
    <w:rsid w:val="2D19172E"/>
    <w:rsid w:val="2D766499"/>
    <w:rsid w:val="2D7C1E99"/>
    <w:rsid w:val="2D8456D6"/>
    <w:rsid w:val="2D8E211C"/>
    <w:rsid w:val="2DEA3CCA"/>
    <w:rsid w:val="2DFE104D"/>
    <w:rsid w:val="2E473F65"/>
    <w:rsid w:val="2E4E573A"/>
    <w:rsid w:val="2E9976CE"/>
    <w:rsid w:val="2EB07460"/>
    <w:rsid w:val="2EB21E3A"/>
    <w:rsid w:val="2EC41B6D"/>
    <w:rsid w:val="2EC61441"/>
    <w:rsid w:val="2ED81B70"/>
    <w:rsid w:val="2EF01DEE"/>
    <w:rsid w:val="2F2B5748"/>
    <w:rsid w:val="2F401D3C"/>
    <w:rsid w:val="2F476AC2"/>
    <w:rsid w:val="2F5B24E1"/>
    <w:rsid w:val="2F8530AA"/>
    <w:rsid w:val="2FA95C88"/>
    <w:rsid w:val="2FFC301C"/>
    <w:rsid w:val="301B5960"/>
    <w:rsid w:val="30221572"/>
    <w:rsid w:val="3031382E"/>
    <w:rsid w:val="3041370F"/>
    <w:rsid w:val="30B87FED"/>
    <w:rsid w:val="30E81B43"/>
    <w:rsid w:val="31097D0B"/>
    <w:rsid w:val="311961A0"/>
    <w:rsid w:val="312B50A3"/>
    <w:rsid w:val="312D2B36"/>
    <w:rsid w:val="31344D88"/>
    <w:rsid w:val="31800A61"/>
    <w:rsid w:val="31894FD2"/>
    <w:rsid w:val="31A87524"/>
    <w:rsid w:val="32453A27"/>
    <w:rsid w:val="3263064A"/>
    <w:rsid w:val="32A43132"/>
    <w:rsid w:val="32AC0C06"/>
    <w:rsid w:val="33344EF5"/>
    <w:rsid w:val="33AE099F"/>
    <w:rsid w:val="33C51D10"/>
    <w:rsid w:val="33DC7F8D"/>
    <w:rsid w:val="343422EF"/>
    <w:rsid w:val="345435AA"/>
    <w:rsid w:val="34D0301A"/>
    <w:rsid w:val="34EC2C1A"/>
    <w:rsid w:val="351433FA"/>
    <w:rsid w:val="3529144F"/>
    <w:rsid w:val="3537750C"/>
    <w:rsid w:val="3537798C"/>
    <w:rsid w:val="35505A02"/>
    <w:rsid w:val="355C249B"/>
    <w:rsid w:val="35C13FC9"/>
    <w:rsid w:val="35E6061B"/>
    <w:rsid w:val="35FC14BD"/>
    <w:rsid w:val="36372B05"/>
    <w:rsid w:val="364257B6"/>
    <w:rsid w:val="369B483D"/>
    <w:rsid w:val="36B3674F"/>
    <w:rsid w:val="36E0506A"/>
    <w:rsid w:val="370E549A"/>
    <w:rsid w:val="37EA5922"/>
    <w:rsid w:val="38276B93"/>
    <w:rsid w:val="382E58B8"/>
    <w:rsid w:val="38427FCC"/>
    <w:rsid w:val="387B504A"/>
    <w:rsid w:val="38AC3431"/>
    <w:rsid w:val="392F2E16"/>
    <w:rsid w:val="399651CC"/>
    <w:rsid w:val="39AE31FE"/>
    <w:rsid w:val="39B02BFA"/>
    <w:rsid w:val="39E00529"/>
    <w:rsid w:val="39E41315"/>
    <w:rsid w:val="3A0B64A7"/>
    <w:rsid w:val="3A125E82"/>
    <w:rsid w:val="3A4F795A"/>
    <w:rsid w:val="3A574DDA"/>
    <w:rsid w:val="3A691A14"/>
    <w:rsid w:val="3AD3075A"/>
    <w:rsid w:val="3AF74C02"/>
    <w:rsid w:val="3B2F65C0"/>
    <w:rsid w:val="3B36697E"/>
    <w:rsid w:val="3B747215"/>
    <w:rsid w:val="3BA11DBC"/>
    <w:rsid w:val="3C0059A5"/>
    <w:rsid w:val="3C134E78"/>
    <w:rsid w:val="3C2F4ACA"/>
    <w:rsid w:val="3CB82D5E"/>
    <w:rsid w:val="3D0221DE"/>
    <w:rsid w:val="3D767023"/>
    <w:rsid w:val="3D85696B"/>
    <w:rsid w:val="3D8E0AAA"/>
    <w:rsid w:val="3DBA0FF8"/>
    <w:rsid w:val="3DF6345D"/>
    <w:rsid w:val="3E0C4997"/>
    <w:rsid w:val="3E2B5515"/>
    <w:rsid w:val="3E353EED"/>
    <w:rsid w:val="3E4D304A"/>
    <w:rsid w:val="3E4D4F28"/>
    <w:rsid w:val="3E6E56EE"/>
    <w:rsid w:val="3ED92EC4"/>
    <w:rsid w:val="3EE13701"/>
    <w:rsid w:val="3EE431D2"/>
    <w:rsid w:val="3EFF0A70"/>
    <w:rsid w:val="3F012468"/>
    <w:rsid w:val="3F1A4BB3"/>
    <w:rsid w:val="3F2C52F0"/>
    <w:rsid w:val="3F52287D"/>
    <w:rsid w:val="3F5B7984"/>
    <w:rsid w:val="3F641CD6"/>
    <w:rsid w:val="40192BA6"/>
    <w:rsid w:val="40E350A8"/>
    <w:rsid w:val="41175B2C"/>
    <w:rsid w:val="41432DC5"/>
    <w:rsid w:val="414F0EFF"/>
    <w:rsid w:val="41766EA9"/>
    <w:rsid w:val="418A2312"/>
    <w:rsid w:val="41903AD4"/>
    <w:rsid w:val="41FB3A05"/>
    <w:rsid w:val="42550A18"/>
    <w:rsid w:val="427B200A"/>
    <w:rsid w:val="429D496A"/>
    <w:rsid w:val="42F37619"/>
    <w:rsid w:val="42F473A1"/>
    <w:rsid w:val="431E0EC1"/>
    <w:rsid w:val="433429C6"/>
    <w:rsid w:val="435E7A42"/>
    <w:rsid w:val="437217EA"/>
    <w:rsid w:val="437270F3"/>
    <w:rsid w:val="43810F7D"/>
    <w:rsid w:val="438139DF"/>
    <w:rsid w:val="43A318F9"/>
    <w:rsid w:val="43AB7156"/>
    <w:rsid w:val="441E62C0"/>
    <w:rsid w:val="44C166F5"/>
    <w:rsid w:val="44EB3558"/>
    <w:rsid w:val="450E5498"/>
    <w:rsid w:val="45132CAE"/>
    <w:rsid w:val="45325D14"/>
    <w:rsid w:val="45554E75"/>
    <w:rsid w:val="45811C7C"/>
    <w:rsid w:val="45906116"/>
    <w:rsid w:val="45931B8C"/>
    <w:rsid w:val="45CC3389"/>
    <w:rsid w:val="45DB6EC6"/>
    <w:rsid w:val="45EF2552"/>
    <w:rsid w:val="45FB4075"/>
    <w:rsid w:val="46252A99"/>
    <w:rsid w:val="462A00B0"/>
    <w:rsid w:val="46843C64"/>
    <w:rsid w:val="468B3EFB"/>
    <w:rsid w:val="46B02CAB"/>
    <w:rsid w:val="470A6193"/>
    <w:rsid w:val="471C7D7D"/>
    <w:rsid w:val="472F5108"/>
    <w:rsid w:val="47385210"/>
    <w:rsid w:val="475510F8"/>
    <w:rsid w:val="477E3008"/>
    <w:rsid w:val="47935219"/>
    <w:rsid w:val="47C552A1"/>
    <w:rsid w:val="47DC4F5C"/>
    <w:rsid w:val="47F47CB7"/>
    <w:rsid w:val="4803505C"/>
    <w:rsid w:val="48190C18"/>
    <w:rsid w:val="48367E54"/>
    <w:rsid w:val="487877F8"/>
    <w:rsid w:val="48852883"/>
    <w:rsid w:val="48B40671"/>
    <w:rsid w:val="48BD24DB"/>
    <w:rsid w:val="49971F00"/>
    <w:rsid w:val="499B5738"/>
    <w:rsid w:val="499F244D"/>
    <w:rsid w:val="4A4060F4"/>
    <w:rsid w:val="4A4409DD"/>
    <w:rsid w:val="4A784F64"/>
    <w:rsid w:val="4A9014FC"/>
    <w:rsid w:val="4A973F3F"/>
    <w:rsid w:val="4AF96BC7"/>
    <w:rsid w:val="4B272E10"/>
    <w:rsid w:val="4B5A6DED"/>
    <w:rsid w:val="4B862A85"/>
    <w:rsid w:val="4B9344A3"/>
    <w:rsid w:val="4B9C5BA7"/>
    <w:rsid w:val="4C453E95"/>
    <w:rsid w:val="4CEF36E2"/>
    <w:rsid w:val="4CEF4DC5"/>
    <w:rsid w:val="4D2A7042"/>
    <w:rsid w:val="4D913CE0"/>
    <w:rsid w:val="4DAC6E9C"/>
    <w:rsid w:val="4E0833CC"/>
    <w:rsid w:val="4E0A3E8A"/>
    <w:rsid w:val="4E217FEA"/>
    <w:rsid w:val="4E257655"/>
    <w:rsid w:val="4E303983"/>
    <w:rsid w:val="4E455429"/>
    <w:rsid w:val="4E716BF7"/>
    <w:rsid w:val="4E791BD4"/>
    <w:rsid w:val="4EB40E5E"/>
    <w:rsid w:val="4F0E056F"/>
    <w:rsid w:val="4F372380"/>
    <w:rsid w:val="4F372FFB"/>
    <w:rsid w:val="4F5B1872"/>
    <w:rsid w:val="4F6C06CE"/>
    <w:rsid w:val="4F797D29"/>
    <w:rsid w:val="4FB84E80"/>
    <w:rsid w:val="4FD03A76"/>
    <w:rsid w:val="4FD33566"/>
    <w:rsid w:val="5025116D"/>
    <w:rsid w:val="504C5E65"/>
    <w:rsid w:val="508C05FE"/>
    <w:rsid w:val="508D5E04"/>
    <w:rsid w:val="50C65112"/>
    <w:rsid w:val="511B51C5"/>
    <w:rsid w:val="51856AE2"/>
    <w:rsid w:val="519909E7"/>
    <w:rsid w:val="52344790"/>
    <w:rsid w:val="52395ECD"/>
    <w:rsid w:val="524840C7"/>
    <w:rsid w:val="524D7600"/>
    <w:rsid w:val="528079D5"/>
    <w:rsid w:val="52AC1A23"/>
    <w:rsid w:val="52BA7F35"/>
    <w:rsid w:val="52C10D75"/>
    <w:rsid w:val="52D44CDE"/>
    <w:rsid w:val="52F639DC"/>
    <w:rsid w:val="53740C0D"/>
    <w:rsid w:val="53BB67EB"/>
    <w:rsid w:val="53C27FF8"/>
    <w:rsid w:val="53C70524"/>
    <w:rsid w:val="53D37FD9"/>
    <w:rsid w:val="53DA2435"/>
    <w:rsid w:val="54071A30"/>
    <w:rsid w:val="540C7F3B"/>
    <w:rsid w:val="542335E3"/>
    <w:rsid w:val="5437467A"/>
    <w:rsid w:val="54482775"/>
    <w:rsid w:val="54806794"/>
    <w:rsid w:val="549E1A80"/>
    <w:rsid w:val="54C658F4"/>
    <w:rsid w:val="54C94F38"/>
    <w:rsid w:val="54E104D3"/>
    <w:rsid w:val="550C4BD7"/>
    <w:rsid w:val="55243C65"/>
    <w:rsid w:val="553B6A47"/>
    <w:rsid w:val="554C1D56"/>
    <w:rsid w:val="554D7917"/>
    <w:rsid w:val="55572986"/>
    <w:rsid w:val="557430F6"/>
    <w:rsid w:val="559D43FA"/>
    <w:rsid w:val="55EB1088"/>
    <w:rsid w:val="560863F7"/>
    <w:rsid w:val="56352FE5"/>
    <w:rsid w:val="565340FA"/>
    <w:rsid w:val="56644F18"/>
    <w:rsid w:val="56AD5F59"/>
    <w:rsid w:val="56C60774"/>
    <w:rsid w:val="56D73191"/>
    <w:rsid w:val="56F93226"/>
    <w:rsid w:val="572D72BD"/>
    <w:rsid w:val="575907F5"/>
    <w:rsid w:val="577613A7"/>
    <w:rsid w:val="578D3B9E"/>
    <w:rsid w:val="57B12A52"/>
    <w:rsid w:val="58357968"/>
    <w:rsid w:val="58776AA4"/>
    <w:rsid w:val="589C6BEB"/>
    <w:rsid w:val="58B91699"/>
    <w:rsid w:val="590D5972"/>
    <w:rsid w:val="590D6AC3"/>
    <w:rsid w:val="5930156B"/>
    <w:rsid w:val="59A44AEC"/>
    <w:rsid w:val="59B60181"/>
    <w:rsid w:val="59C40151"/>
    <w:rsid w:val="59DE6956"/>
    <w:rsid w:val="59E00D5A"/>
    <w:rsid w:val="5A1E6660"/>
    <w:rsid w:val="5A2F2CC8"/>
    <w:rsid w:val="5A391297"/>
    <w:rsid w:val="5A4E2551"/>
    <w:rsid w:val="5A785D7F"/>
    <w:rsid w:val="5AE91E90"/>
    <w:rsid w:val="5AE973A2"/>
    <w:rsid w:val="5AF94C91"/>
    <w:rsid w:val="5B206502"/>
    <w:rsid w:val="5B345801"/>
    <w:rsid w:val="5B77749C"/>
    <w:rsid w:val="5B7E4CCE"/>
    <w:rsid w:val="5B8B4214"/>
    <w:rsid w:val="5BF5103B"/>
    <w:rsid w:val="5C0C052C"/>
    <w:rsid w:val="5C10702D"/>
    <w:rsid w:val="5C152601"/>
    <w:rsid w:val="5C591F03"/>
    <w:rsid w:val="5C8A1B2F"/>
    <w:rsid w:val="5CF07506"/>
    <w:rsid w:val="5D8E1F07"/>
    <w:rsid w:val="5EBE53E1"/>
    <w:rsid w:val="5EDD1D0C"/>
    <w:rsid w:val="5EF03C18"/>
    <w:rsid w:val="5F1B2B8D"/>
    <w:rsid w:val="5F2C67EF"/>
    <w:rsid w:val="5F390526"/>
    <w:rsid w:val="5F4104EC"/>
    <w:rsid w:val="5F4E13FA"/>
    <w:rsid w:val="5F561B72"/>
    <w:rsid w:val="5FE40A36"/>
    <w:rsid w:val="5FF53085"/>
    <w:rsid w:val="602D4171"/>
    <w:rsid w:val="60365B77"/>
    <w:rsid w:val="606007BB"/>
    <w:rsid w:val="606964BC"/>
    <w:rsid w:val="60AC6B58"/>
    <w:rsid w:val="60AC7F66"/>
    <w:rsid w:val="60C0639C"/>
    <w:rsid w:val="617A768C"/>
    <w:rsid w:val="61BF10D9"/>
    <w:rsid w:val="61D163E7"/>
    <w:rsid w:val="621108FC"/>
    <w:rsid w:val="623B1325"/>
    <w:rsid w:val="62503C99"/>
    <w:rsid w:val="627B1F67"/>
    <w:rsid w:val="62877E0E"/>
    <w:rsid w:val="62AC22DC"/>
    <w:rsid w:val="62B6148B"/>
    <w:rsid w:val="62E0480E"/>
    <w:rsid w:val="639130C5"/>
    <w:rsid w:val="63A22BFD"/>
    <w:rsid w:val="644D5BA8"/>
    <w:rsid w:val="64504D2E"/>
    <w:rsid w:val="64B65F0B"/>
    <w:rsid w:val="64E45EF7"/>
    <w:rsid w:val="65127138"/>
    <w:rsid w:val="65197310"/>
    <w:rsid w:val="659550EE"/>
    <w:rsid w:val="65960684"/>
    <w:rsid w:val="65D24D0D"/>
    <w:rsid w:val="65FA13F5"/>
    <w:rsid w:val="66142FC1"/>
    <w:rsid w:val="66432D9C"/>
    <w:rsid w:val="66803B32"/>
    <w:rsid w:val="6691014E"/>
    <w:rsid w:val="66C87CCE"/>
    <w:rsid w:val="66CA7019"/>
    <w:rsid w:val="66E0683D"/>
    <w:rsid w:val="66F83B86"/>
    <w:rsid w:val="67143812"/>
    <w:rsid w:val="677435B2"/>
    <w:rsid w:val="677C0FFD"/>
    <w:rsid w:val="67D5211A"/>
    <w:rsid w:val="67EF75F1"/>
    <w:rsid w:val="68083207"/>
    <w:rsid w:val="684F4F11"/>
    <w:rsid w:val="685760AE"/>
    <w:rsid w:val="688C5948"/>
    <w:rsid w:val="68B275FB"/>
    <w:rsid w:val="69124F16"/>
    <w:rsid w:val="691E364C"/>
    <w:rsid w:val="694D7A8E"/>
    <w:rsid w:val="695F613F"/>
    <w:rsid w:val="696F0988"/>
    <w:rsid w:val="697B479A"/>
    <w:rsid w:val="69CD5C14"/>
    <w:rsid w:val="69CF0D33"/>
    <w:rsid w:val="69DD7064"/>
    <w:rsid w:val="6A1E73CB"/>
    <w:rsid w:val="6A75729C"/>
    <w:rsid w:val="6A9736B6"/>
    <w:rsid w:val="6AF503DD"/>
    <w:rsid w:val="6B147755"/>
    <w:rsid w:val="6B93191F"/>
    <w:rsid w:val="6B9946B3"/>
    <w:rsid w:val="6BE518DA"/>
    <w:rsid w:val="6BE65440"/>
    <w:rsid w:val="6C044D7B"/>
    <w:rsid w:val="6C157E95"/>
    <w:rsid w:val="6C276F3A"/>
    <w:rsid w:val="6C7007C7"/>
    <w:rsid w:val="6CA1081C"/>
    <w:rsid w:val="6CBA18DE"/>
    <w:rsid w:val="6CC60283"/>
    <w:rsid w:val="6CCB3AEB"/>
    <w:rsid w:val="6CE32CAB"/>
    <w:rsid w:val="6D626A28"/>
    <w:rsid w:val="6DE76850"/>
    <w:rsid w:val="6DFB0400"/>
    <w:rsid w:val="6E1868BC"/>
    <w:rsid w:val="6E3F209B"/>
    <w:rsid w:val="6E5310CB"/>
    <w:rsid w:val="6E9E209D"/>
    <w:rsid w:val="6EB34837"/>
    <w:rsid w:val="6EB67355"/>
    <w:rsid w:val="6EEB5DBA"/>
    <w:rsid w:val="6EF976BC"/>
    <w:rsid w:val="6F4905E7"/>
    <w:rsid w:val="6FB20BD4"/>
    <w:rsid w:val="6FBA59BE"/>
    <w:rsid w:val="6FEA072C"/>
    <w:rsid w:val="70296B3E"/>
    <w:rsid w:val="70611204"/>
    <w:rsid w:val="711256BC"/>
    <w:rsid w:val="71364DA7"/>
    <w:rsid w:val="715D51AE"/>
    <w:rsid w:val="7165620F"/>
    <w:rsid w:val="717039F8"/>
    <w:rsid w:val="717A5714"/>
    <w:rsid w:val="7189529F"/>
    <w:rsid w:val="71A7216A"/>
    <w:rsid w:val="71B47D1E"/>
    <w:rsid w:val="71DE1BEE"/>
    <w:rsid w:val="7231619E"/>
    <w:rsid w:val="72621C7E"/>
    <w:rsid w:val="7262438C"/>
    <w:rsid w:val="726B5978"/>
    <w:rsid w:val="72C2329A"/>
    <w:rsid w:val="732B3CF3"/>
    <w:rsid w:val="73D2575F"/>
    <w:rsid w:val="740A1C05"/>
    <w:rsid w:val="74373814"/>
    <w:rsid w:val="74911176"/>
    <w:rsid w:val="74AF2DDE"/>
    <w:rsid w:val="74B8460D"/>
    <w:rsid w:val="74D13AD5"/>
    <w:rsid w:val="74FA2C30"/>
    <w:rsid w:val="75297184"/>
    <w:rsid w:val="75354E79"/>
    <w:rsid w:val="754601B3"/>
    <w:rsid w:val="754D5C4B"/>
    <w:rsid w:val="75BE0722"/>
    <w:rsid w:val="75CD66A7"/>
    <w:rsid w:val="75F362BA"/>
    <w:rsid w:val="76261D92"/>
    <w:rsid w:val="764C17F9"/>
    <w:rsid w:val="767716F5"/>
    <w:rsid w:val="768C49F9"/>
    <w:rsid w:val="76C240A7"/>
    <w:rsid w:val="76DA416A"/>
    <w:rsid w:val="76E57222"/>
    <w:rsid w:val="77185B7F"/>
    <w:rsid w:val="775246B7"/>
    <w:rsid w:val="776C0FF7"/>
    <w:rsid w:val="777E54C6"/>
    <w:rsid w:val="781E69D1"/>
    <w:rsid w:val="78485EB0"/>
    <w:rsid w:val="78827754"/>
    <w:rsid w:val="7883171E"/>
    <w:rsid w:val="7901747F"/>
    <w:rsid w:val="796C0DB6"/>
    <w:rsid w:val="79EB30D7"/>
    <w:rsid w:val="79FF3E5B"/>
    <w:rsid w:val="7A1219CD"/>
    <w:rsid w:val="7A1268B5"/>
    <w:rsid w:val="7A263B6B"/>
    <w:rsid w:val="7A634A83"/>
    <w:rsid w:val="7A662E7E"/>
    <w:rsid w:val="7ACA53E2"/>
    <w:rsid w:val="7AE27671"/>
    <w:rsid w:val="7AF46346"/>
    <w:rsid w:val="7B0F5EBF"/>
    <w:rsid w:val="7B130FB9"/>
    <w:rsid w:val="7B2D7249"/>
    <w:rsid w:val="7B892BA7"/>
    <w:rsid w:val="7B98103C"/>
    <w:rsid w:val="7BD71E38"/>
    <w:rsid w:val="7BDB0530"/>
    <w:rsid w:val="7BF64EDE"/>
    <w:rsid w:val="7C1A01F7"/>
    <w:rsid w:val="7C400C1E"/>
    <w:rsid w:val="7C6158D2"/>
    <w:rsid w:val="7CD56525"/>
    <w:rsid w:val="7D136827"/>
    <w:rsid w:val="7DD11708"/>
    <w:rsid w:val="7DD73EBB"/>
    <w:rsid w:val="7DEE4A4F"/>
    <w:rsid w:val="7E0062A3"/>
    <w:rsid w:val="7E843AFA"/>
    <w:rsid w:val="7E9D7975"/>
    <w:rsid w:val="7EAE6230"/>
    <w:rsid w:val="7EB4116A"/>
    <w:rsid w:val="7EBD579E"/>
    <w:rsid w:val="7EC167BD"/>
    <w:rsid w:val="7F272D9E"/>
    <w:rsid w:val="7F775A00"/>
    <w:rsid w:val="7F9C789B"/>
    <w:rsid w:val="7FAC32E7"/>
    <w:rsid w:val="7FCE26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99"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0"/>
    <w:autoRedefine/>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61"/>
    <w:autoRedefine/>
    <w:qFormat/>
    <w:uiPriority w:val="99"/>
    <w:pPr>
      <w:keepNext/>
      <w:keepLines/>
      <w:spacing w:before="260" w:after="260" w:line="416" w:lineRule="auto"/>
      <w:outlineLvl w:val="2"/>
    </w:pPr>
    <w:rPr>
      <w:b/>
      <w:bCs/>
      <w:sz w:val="32"/>
      <w:szCs w:val="32"/>
    </w:rPr>
  </w:style>
  <w:style w:type="paragraph" w:styleId="5">
    <w:name w:val="heading 4"/>
    <w:basedOn w:val="1"/>
    <w:next w:val="1"/>
    <w:link w:val="62"/>
    <w:qFormat/>
    <w:uiPriority w:val="0"/>
    <w:pPr>
      <w:keepNext/>
      <w:keepLines/>
      <w:spacing w:line="360" w:lineRule="auto"/>
      <w:outlineLvl w:val="3"/>
    </w:pPr>
    <w:rPr>
      <w:rFonts w:ascii="Arial" w:hAnsi="Arial"/>
      <w:b/>
      <w:bCs/>
      <w:sz w:val="28"/>
      <w:szCs w:val="28"/>
    </w:rPr>
  </w:style>
  <w:style w:type="paragraph" w:styleId="6">
    <w:name w:val="heading 5"/>
    <w:basedOn w:val="1"/>
    <w:next w:val="7"/>
    <w:link w:val="63"/>
    <w:qFormat/>
    <w:uiPriority w:val="9"/>
    <w:pPr>
      <w:keepNext/>
      <w:keepLines/>
      <w:spacing w:before="280" w:after="290" w:line="376" w:lineRule="auto"/>
      <w:outlineLvl w:val="4"/>
    </w:pPr>
    <w:rPr>
      <w:b/>
      <w:bCs/>
      <w:sz w:val="28"/>
      <w:szCs w:val="28"/>
    </w:rPr>
  </w:style>
  <w:style w:type="paragraph" w:styleId="8">
    <w:name w:val="heading 6"/>
    <w:basedOn w:val="1"/>
    <w:next w:val="1"/>
    <w:link w:val="65"/>
    <w:qFormat/>
    <w:uiPriority w:val="9"/>
    <w:pPr>
      <w:keepNext/>
      <w:keepLines/>
      <w:spacing w:before="240" w:after="64" w:line="317" w:lineRule="auto"/>
      <w:outlineLvl w:val="5"/>
    </w:pPr>
    <w:rPr>
      <w:rFonts w:ascii="Cambria" w:hAnsi="Cambria"/>
      <w:b/>
      <w:bCs/>
      <w:kern w:val="0"/>
      <w:sz w:val="24"/>
    </w:rPr>
  </w:style>
  <w:style w:type="paragraph" w:styleId="9">
    <w:name w:val="heading 7"/>
    <w:basedOn w:val="1"/>
    <w:next w:val="1"/>
    <w:link w:val="66"/>
    <w:qFormat/>
    <w:uiPriority w:val="0"/>
    <w:pPr>
      <w:keepNext/>
      <w:keepLines/>
      <w:spacing w:before="240" w:after="64" w:line="317" w:lineRule="auto"/>
      <w:outlineLvl w:val="6"/>
    </w:pPr>
    <w:rPr>
      <w:b/>
      <w:bCs/>
      <w:kern w:val="0"/>
      <w:sz w:val="24"/>
    </w:rPr>
  </w:style>
  <w:style w:type="paragraph" w:styleId="10">
    <w:name w:val="heading 8"/>
    <w:basedOn w:val="1"/>
    <w:next w:val="1"/>
    <w:link w:val="67"/>
    <w:qFormat/>
    <w:uiPriority w:val="9"/>
    <w:pPr>
      <w:keepNext/>
      <w:keepLines/>
      <w:spacing w:before="240" w:after="64" w:line="320" w:lineRule="auto"/>
      <w:outlineLvl w:val="7"/>
    </w:pPr>
    <w:rPr>
      <w:rFonts w:ascii="等线 Light" w:hAnsi="等线 Light" w:eastAsia="等线 Light"/>
      <w:sz w:val="24"/>
    </w:rPr>
  </w:style>
  <w:style w:type="paragraph" w:styleId="11">
    <w:name w:val="heading 9"/>
    <w:basedOn w:val="1"/>
    <w:next w:val="1"/>
    <w:link w:val="68"/>
    <w:autoRedefine/>
    <w:qFormat/>
    <w:uiPriority w:val="0"/>
    <w:pPr>
      <w:keepNext/>
      <w:keepLines/>
      <w:spacing w:before="240" w:after="64" w:line="317" w:lineRule="auto"/>
      <w:outlineLvl w:val="8"/>
    </w:pPr>
    <w:rPr>
      <w:rFonts w:ascii="Cambria" w:hAnsi="Cambria"/>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4"/>
    <w:autoRedefine/>
    <w:qFormat/>
    <w:uiPriority w:val="99"/>
    <w:pPr>
      <w:ind w:firstLine="420"/>
    </w:pPr>
    <w:rPr>
      <w:szCs w:val="20"/>
    </w:rPr>
  </w:style>
  <w:style w:type="paragraph" w:styleId="12">
    <w:name w:val="toc 7"/>
    <w:basedOn w:val="1"/>
    <w:next w:val="1"/>
    <w:autoRedefine/>
    <w:qFormat/>
    <w:uiPriority w:val="39"/>
    <w:pPr>
      <w:ind w:left="2520" w:leftChars="1200"/>
    </w:pPr>
    <w:rPr>
      <w:rFonts w:ascii="Calibri" w:hAnsi="Calibri" w:cs="Calibri"/>
      <w:szCs w:val="21"/>
    </w:rPr>
  </w:style>
  <w:style w:type="paragraph" w:styleId="13">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autoRedefine/>
    <w:qFormat/>
    <w:uiPriority w:val="99"/>
    <w:rPr>
      <w:rFonts w:ascii="Cambria" w:hAnsi="Cambria" w:eastAsia="黑体" w:cs="Cambria"/>
      <w:sz w:val="20"/>
      <w:szCs w:val="20"/>
    </w:rPr>
  </w:style>
  <w:style w:type="paragraph" w:styleId="15">
    <w:name w:val="Document Map"/>
    <w:basedOn w:val="1"/>
    <w:link w:val="69"/>
    <w:autoRedefine/>
    <w:qFormat/>
    <w:uiPriority w:val="0"/>
    <w:pPr>
      <w:shd w:val="clear" w:color="auto" w:fill="000080"/>
    </w:pPr>
    <w:rPr>
      <w:sz w:val="24"/>
      <w:shd w:val="clear" w:color="auto" w:fill="000080"/>
    </w:rPr>
  </w:style>
  <w:style w:type="paragraph" w:styleId="16">
    <w:name w:val="annotation text"/>
    <w:basedOn w:val="1"/>
    <w:link w:val="70"/>
    <w:autoRedefine/>
    <w:qFormat/>
    <w:uiPriority w:val="0"/>
    <w:pPr>
      <w:jc w:val="left"/>
    </w:pPr>
  </w:style>
  <w:style w:type="paragraph" w:styleId="17">
    <w:name w:val="Body Text 3"/>
    <w:basedOn w:val="1"/>
    <w:link w:val="71"/>
    <w:autoRedefine/>
    <w:unhideWhenUsed/>
    <w:qFormat/>
    <w:uiPriority w:val="99"/>
    <w:pPr>
      <w:spacing w:after="120"/>
    </w:pPr>
    <w:rPr>
      <w:sz w:val="16"/>
      <w:szCs w:val="16"/>
    </w:rPr>
  </w:style>
  <w:style w:type="paragraph" w:styleId="18">
    <w:name w:val="Body Text"/>
    <w:basedOn w:val="1"/>
    <w:next w:val="19"/>
    <w:link w:val="72"/>
    <w:autoRedefine/>
    <w:unhideWhenUsed/>
    <w:qFormat/>
    <w:uiPriority w:val="0"/>
    <w:pPr>
      <w:spacing w:after="120"/>
    </w:pPr>
  </w:style>
  <w:style w:type="paragraph" w:styleId="19">
    <w:name w:val="Body Text 2"/>
    <w:basedOn w:val="1"/>
    <w:qFormat/>
    <w:uiPriority w:val="0"/>
    <w:pPr>
      <w:spacing w:after="120" w:line="480" w:lineRule="auto"/>
    </w:pPr>
    <w:rPr>
      <w:kern w:val="0"/>
      <w:sz w:val="20"/>
    </w:rPr>
  </w:style>
  <w:style w:type="paragraph" w:styleId="20">
    <w:name w:val="Body Text Indent"/>
    <w:basedOn w:val="1"/>
    <w:link w:val="73"/>
    <w:autoRedefine/>
    <w:qFormat/>
    <w:uiPriority w:val="0"/>
    <w:pPr>
      <w:ind w:firstLine="830" w:firstLineChars="352"/>
    </w:pPr>
    <w:rPr>
      <w:rFonts w:ascii="仿宋_GB2312" w:eastAsia="仿宋_GB2312"/>
      <w:kern w:val="0"/>
      <w:sz w:val="32"/>
      <w:szCs w:val="20"/>
    </w:rPr>
  </w:style>
  <w:style w:type="paragraph" w:styleId="21">
    <w:name w:val="List 2"/>
    <w:basedOn w:val="1"/>
    <w:autoRedefine/>
    <w:unhideWhenUsed/>
    <w:qFormat/>
    <w:uiPriority w:val="99"/>
    <w:pPr>
      <w:ind w:left="100" w:leftChars="200" w:hanging="200" w:hangingChars="200"/>
      <w:contextualSpacing/>
    </w:pPr>
  </w:style>
  <w:style w:type="paragraph" w:styleId="22">
    <w:name w:val="index 4"/>
    <w:basedOn w:val="1"/>
    <w:next w:val="1"/>
    <w:autoRedefine/>
    <w:semiHidden/>
    <w:qFormat/>
    <w:uiPriority w:val="99"/>
    <w:pPr>
      <w:ind w:left="600" w:leftChars="600"/>
    </w:pPr>
    <w:rPr>
      <w:szCs w:val="21"/>
    </w:rPr>
  </w:style>
  <w:style w:type="paragraph" w:styleId="23">
    <w:name w:val="toc 5"/>
    <w:basedOn w:val="1"/>
    <w:next w:val="1"/>
    <w:autoRedefine/>
    <w:qFormat/>
    <w:uiPriority w:val="39"/>
    <w:pPr>
      <w:ind w:left="1680" w:leftChars="800"/>
    </w:pPr>
    <w:rPr>
      <w:rFonts w:ascii="Calibri" w:hAnsi="Calibri" w:cs="Calibri"/>
      <w:szCs w:val="21"/>
    </w:rPr>
  </w:style>
  <w:style w:type="paragraph" w:styleId="24">
    <w:name w:val="toc 3"/>
    <w:basedOn w:val="1"/>
    <w:next w:val="1"/>
    <w:autoRedefine/>
    <w:qFormat/>
    <w:uiPriority w:val="39"/>
    <w:pPr>
      <w:ind w:left="840" w:leftChars="400"/>
    </w:pPr>
    <w:rPr>
      <w:szCs w:val="21"/>
    </w:rPr>
  </w:style>
  <w:style w:type="paragraph" w:styleId="25">
    <w:name w:val="Plain Text"/>
    <w:basedOn w:val="1"/>
    <w:link w:val="74"/>
    <w:autoRedefine/>
    <w:qFormat/>
    <w:uiPriority w:val="0"/>
    <w:rPr>
      <w:rFonts w:ascii="宋体" w:hAnsi="Courier New"/>
      <w:kern w:val="0"/>
      <w:sz w:val="20"/>
      <w:szCs w:val="21"/>
    </w:rPr>
  </w:style>
  <w:style w:type="paragraph" w:styleId="26">
    <w:name w:val="toc 8"/>
    <w:basedOn w:val="1"/>
    <w:next w:val="1"/>
    <w:autoRedefine/>
    <w:qFormat/>
    <w:uiPriority w:val="39"/>
    <w:pPr>
      <w:ind w:left="2940" w:leftChars="1400"/>
    </w:pPr>
    <w:rPr>
      <w:rFonts w:ascii="Calibri" w:hAnsi="Calibri" w:cs="Calibri"/>
      <w:szCs w:val="21"/>
    </w:rPr>
  </w:style>
  <w:style w:type="paragraph" w:styleId="27">
    <w:name w:val="Date"/>
    <w:basedOn w:val="1"/>
    <w:next w:val="1"/>
    <w:link w:val="75"/>
    <w:autoRedefine/>
    <w:unhideWhenUsed/>
    <w:qFormat/>
    <w:uiPriority w:val="99"/>
    <w:pPr>
      <w:ind w:left="100" w:leftChars="2500"/>
    </w:pPr>
  </w:style>
  <w:style w:type="paragraph" w:styleId="28">
    <w:name w:val="Body Text Indent 2"/>
    <w:basedOn w:val="1"/>
    <w:link w:val="76"/>
    <w:autoRedefine/>
    <w:qFormat/>
    <w:uiPriority w:val="99"/>
    <w:pPr>
      <w:spacing w:after="120" w:line="480" w:lineRule="auto"/>
      <w:ind w:left="420" w:leftChars="200"/>
    </w:pPr>
    <w:rPr>
      <w:sz w:val="24"/>
    </w:rPr>
  </w:style>
  <w:style w:type="paragraph" w:styleId="29">
    <w:name w:val="Balloon Text"/>
    <w:basedOn w:val="1"/>
    <w:link w:val="77"/>
    <w:autoRedefine/>
    <w:qFormat/>
    <w:uiPriority w:val="0"/>
    <w:rPr>
      <w:sz w:val="18"/>
      <w:szCs w:val="18"/>
    </w:rPr>
  </w:style>
  <w:style w:type="paragraph" w:styleId="30">
    <w:name w:val="footer"/>
    <w:basedOn w:val="1"/>
    <w:link w:val="78"/>
    <w:autoRedefine/>
    <w:unhideWhenUsed/>
    <w:qFormat/>
    <w:uiPriority w:val="99"/>
    <w:pPr>
      <w:tabs>
        <w:tab w:val="center" w:pos="4153"/>
        <w:tab w:val="right" w:pos="8306"/>
      </w:tabs>
      <w:snapToGrid w:val="0"/>
      <w:jc w:val="left"/>
    </w:pPr>
    <w:rPr>
      <w:kern w:val="0"/>
      <w:sz w:val="18"/>
      <w:szCs w:val="18"/>
    </w:rPr>
  </w:style>
  <w:style w:type="paragraph" w:styleId="31">
    <w:name w:val="envelope return"/>
    <w:basedOn w:val="1"/>
    <w:autoRedefine/>
    <w:qFormat/>
    <w:uiPriority w:val="0"/>
    <w:pPr>
      <w:snapToGrid w:val="0"/>
    </w:pPr>
    <w:rPr>
      <w:rFonts w:ascii="Arial" w:hAnsi="Arial"/>
    </w:rPr>
  </w:style>
  <w:style w:type="paragraph" w:styleId="32">
    <w:name w:val="header"/>
    <w:basedOn w:val="1"/>
    <w:link w:val="79"/>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3">
    <w:name w:val="toc 1"/>
    <w:basedOn w:val="1"/>
    <w:next w:val="1"/>
    <w:autoRedefine/>
    <w:unhideWhenUsed/>
    <w:qFormat/>
    <w:uiPriority w:val="39"/>
  </w:style>
  <w:style w:type="paragraph" w:styleId="34">
    <w:name w:val="toc 4"/>
    <w:basedOn w:val="1"/>
    <w:next w:val="1"/>
    <w:autoRedefine/>
    <w:qFormat/>
    <w:uiPriority w:val="39"/>
    <w:pPr>
      <w:ind w:left="1260" w:leftChars="600"/>
    </w:pPr>
    <w:rPr>
      <w:rFonts w:ascii="Calibri" w:hAnsi="Calibri" w:cs="Calibri"/>
      <w:szCs w:val="21"/>
    </w:rPr>
  </w:style>
  <w:style w:type="paragraph" w:styleId="35">
    <w:name w:val="Subtitle"/>
    <w:basedOn w:val="1"/>
    <w:next w:val="1"/>
    <w:link w:val="80"/>
    <w:autoRedefine/>
    <w:qFormat/>
    <w:uiPriority w:val="11"/>
    <w:pPr>
      <w:spacing w:before="240" w:after="60" w:line="312" w:lineRule="auto"/>
      <w:jc w:val="center"/>
      <w:outlineLvl w:val="1"/>
    </w:pPr>
    <w:rPr>
      <w:rFonts w:ascii="Cambria" w:hAnsi="Cambria"/>
      <w:b/>
      <w:bCs/>
      <w:kern w:val="28"/>
      <w:sz w:val="32"/>
      <w:szCs w:val="32"/>
    </w:rPr>
  </w:style>
  <w:style w:type="paragraph" w:styleId="36">
    <w:name w:val="footnote text"/>
    <w:basedOn w:val="1"/>
    <w:link w:val="81"/>
    <w:autoRedefine/>
    <w:qFormat/>
    <w:uiPriority w:val="0"/>
    <w:pPr>
      <w:adjustRightInd w:val="0"/>
      <w:spacing w:line="312" w:lineRule="atLeast"/>
      <w:jc w:val="left"/>
      <w:textAlignment w:val="baseline"/>
    </w:pPr>
    <w:rPr>
      <w:kern w:val="0"/>
      <w:sz w:val="18"/>
      <w:szCs w:val="18"/>
    </w:rPr>
  </w:style>
  <w:style w:type="paragraph" w:styleId="37">
    <w:name w:val="toc 6"/>
    <w:basedOn w:val="1"/>
    <w:next w:val="1"/>
    <w:autoRedefine/>
    <w:qFormat/>
    <w:uiPriority w:val="39"/>
    <w:pPr>
      <w:ind w:left="2100" w:leftChars="1000"/>
    </w:pPr>
    <w:rPr>
      <w:rFonts w:ascii="Calibri" w:hAnsi="Calibri" w:cs="Calibri"/>
      <w:szCs w:val="21"/>
    </w:rPr>
  </w:style>
  <w:style w:type="paragraph" w:styleId="38">
    <w:name w:val="toc 2"/>
    <w:basedOn w:val="1"/>
    <w:next w:val="1"/>
    <w:autoRedefine/>
    <w:unhideWhenUsed/>
    <w:qFormat/>
    <w:uiPriority w:val="39"/>
    <w:pPr>
      <w:tabs>
        <w:tab w:val="right" w:leader="dot" w:pos="8296"/>
      </w:tabs>
      <w:ind w:left="420" w:leftChars="200"/>
    </w:pPr>
  </w:style>
  <w:style w:type="paragraph" w:styleId="39">
    <w:name w:val="toc 9"/>
    <w:basedOn w:val="1"/>
    <w:next w:val="1"/>
    <w:autoRedefine/>
    <w:qFormat/>
    <w:uiPriority w:val="39"/>
    <w:pPr>
      <w:ind w:left="3360" w:leftChars="1600"/>
    </w:pPr>
    <w:rPr>
      <w:rFonts w:ascii="Calibri" w:hAnsi="Calibri" w:cs="Calibri"/>
      <w:szCs w:val="21"/>
    </w:rPr>
  </w:style>
  <w:style w:type="paragraph" w:styleId="40">
    <w:name w:val="HTML Preformatted"/>
    <w:basedOn w:val="1"/>
    <w:link w:val="82"/>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41">
    <w:name w:val="Normal (Web)"/>
    <w:basedOn w:val="1"/>
    <w:autoRedefine/>
    <w:unhideWhenUsed/>
    <w:qFormat/>
    <w:uiPriority w:val="99"/>
    <w:rPr>
      <w:rFonts w:ascii="Calibri" w:hAnsi="Calibri"/>
      <w:kern w:val="0"/>
      <w:sz w:val="24"/>
    </w:rPr>
  </w:style>
  <w:style w:type="paragraph" w:styleId="42">
    <w:name w:val="Title"/>
    <w:basedOn w:val="1"/>
    <w:next w:val="1"/>
    <w:link w:val="83"/>
    <w:autoRedefine/>
    <w:qFormat/>
    <w:uiPriority w:val="0"/>
    <w:pPr>
      <w:spacing w:before="240" w:after="60"/>
      <w:jc w:val="center"/>
      <w:outlineLvl w:val="0"/>
    </w:pPr>
    <w:rPr>
      <w:rFonts w:ascii="Cambria" w:hAnsi="Cambria"/>
      <w:b/>
      <w:bCs/>
      <w:sz w:val="32"/>
      <w:szCs w:val="32"/>
    </w:rPr>
  </w:style>
  <w:style w:type="paragraph" w:styleId="43">
    <w:name w:val="annotation subject"/>
    <w:basedOn w:val="16"/>
    <w:next w:val="16"/>
    <w:link w:val="84"/>
    <w:autoRedefine/>
    <w:qFormat/>
    <w:uiPriority w:val="99"/>
    <w:rPr>
      <w:b/>
      <w:bCs/>
    </w:rPr>
  </w:style>
  <w:style w:type="paragraph" w:styleId="44">
    <w:name w:val="Body Text First Indent"/>
    <w:basedOn w:val="18"/>
    <w:autoRedefine/>
    <w:unhideWhenUsed/>
    <w:qFormat/>
    <w:uiPriority w:val="0"/>
    <w:pPr>
      <w:ind w:firstLine="420" w:firstLineChars="100"/>
    </w:pPr>
    <w:rPr>
      <w:rFonts w:eastAsia="Times New Roman"/>
      <w:kern w:val="0"/>
      <w:szCs w:val="20"/>
    </w:rPr>
  </w:style>
  <w:style w:type="paragraph" w:styleId="45">
    <w:name w:val="Body Text First Indent 2"/>
    <w:basedOn w:val="20"/>
    <w:autoRedefine/>
    <w:qFormat/>
    <w:uiPriority w:val="0"/>
    <w:pPr>
      <w:ind w:firstLine="420" w:firstLineChars="200"/>
    </w:pPr>
    <w:rPr>
      <w:rFonts w:ascii="Calibri" w:hAnsi="Calibri"/>
      <w:kern w:val="2"/>
    </w:rPr>
  </w:style>
  <w:style w:type="table" w:styleId="47">
    <w:name w:val="Table Grid"/>
    <w:basedOn w:val="4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autoRedefine/>
    <w:qFormat/>
    <w:uiPriority w:val="22"/>
    <w:rPr>
      <w:b/>
      <w:bCs/>
    </w:rPr>
  </w:style>
  <w:style w:type="character" w:styleId="50">
    <w:name w:val="endnote reference"/>
    <w:autoRedefine/>
    <w:unhideWhenUsed/>
    <w:qFormat/>
    <w:uiPriority w:val="99"/>
    <w:rPr>
      <w:vertAlign w:val="superscript"/>
    </w:rPr>
  </w:style>
  <w:style w:type="character" w:styleId="51">
    <w:name w:val="page number"/>
    <w:autoRedefine/>
    <w:qFormat/>
    <w:uiPriority w:val="99"/>
  </w:style>
  <w:style w:type="character" w:styleId="52">
    <w:name w:val="FollowedHyperlink"/>
    <w:autoRedefine/>
    <w:qFormat/>
    <w:uiPriority w:val="99"/>
    <w:rPr>
      <w:color w:val="800080"/>
      <w:u w:val="single"/>
    </w:rPr>
  </w:style>
  <w:style w:type="character" w:styleId="53">
    <w:name w:val="Emphasis"/>
    <w:autoRedefine/>
    <w:qFormat/>
    <w:uiPriority w:val="99"/>
    <w:rPr>
      <w:i/>
      <w:iCs/>
    </w:rPr>
  </w:style>
  <w:style w:type="character" w:styleId="54">
    <w:name w:val="Hyperlink"/>
    <w:autoRedefine/>
    <w:unhideWhenUsed/>
    <w:qFormat/>
    <w:uiPriority w:val="99"/>
    <w:rPr>
      <w:color w:val="0000FF"/>
      <w:u w:val="single"/>
    </w:rPr>
  </w:style>
  <w:style w:type="character" w:styleId="55">
    <w:name w:val="annotation reference"/>
    <w:autoRedefine/>
    <w:qFormat/>
    <w:uiPriority w:val="0"/>
    <w:rPr>
      <w:sz w:val="21"/>
      <w:szCs w:val="21"/>
    </w:rPr>
  </w:style>
  <w:style w:type="character" w:styleId="56">
    <w:name w:val="footnote reference"/>
    <w:basedOn w:val="48"/>
    <w:autoRedefine/>
    <w:unhideWhenUsed/>
    <w:qFormat/>
    <w:uiPriority w:val="0"/>
    <w:rPr>
      <w:vertAlign w:val="superscript"/>
    </w:rPr>
  </w:style>
  <w:style w:type="character" w:styleId="57">
    <w:name w:val="HTML Sample"/>
    <w:basedOn w:val="48"/>
    <w:autoRedefine/>
    <w:unhideWhenUsed/>
    <w:qFormat/>
    <w:uiPriority w:val="99"/>
    <w:rPr>
      <w:rFonts w:ascii="Courier New" w:hAnsi="Courier New"/>
    </w:rPr>
  </w:style>
  <w:style w:type="paragraph" w:customStyle="1" w:styleId="58">
    <w:name w:val="font5"/>
    <w:basedOn w:val="1"/>
    <w:next w:val="26"/>
    <w:autoRedefine/>
    <w:qFormat/>
    <w:uiPriority w:val="0"/>
    <w:pPr>
      <w:widowControl/>
      <w:spacing w:before="280" w:after="280"/>
    </w:pPr>
    <w:rPr>
      <w:rFonts w:ascii="宋体"/>
      <w:sz w:val="18"/>
    </w:rPr>
  </w:style>
  <w:style w:type="character" w:customStyle="1" w:styleId="59">
    <w:name w:val="标题 1 字符"/>
    <w:link w:val="2"/>
    <w:autoRedefine/>
    <w:qFormat/>
    <w:uiPriority w:val="0"/>
    <w:rPr>
      <w:b/>
      <w:bCs/>
      <w:kern w:val="44"/>
      <w:sz w:val="44"/>
      <w:szCs w:val="44"/>
    </w:rPr>
  </w:style>
  <w:style w:type="character" w:customStyle="1" w:styleId="60">
    <w:name w:val="标题 2 字符"/>
    <w:link w:val="3"/>
    <w:autoRedefine/>
    <w:qFormat/>
    <w:uiPriority w:val="9"/>
    <w:rPr>
      <w:rFonts w:ascii="Cambria" w:hAnsi="Cambria" w:eastAsia="宋体" w:cs="Times New Roman"/>
      <w:b/>
      <w:bCs/>
      <w:kern w:val="2"/>
      <w:sz w:val="32"/>
      <w:szCs w:val="32"/>
    </w:rPr>
  </w:style>
  <w:style w:type="character" w:customStyle="1" w:styleId="61">
    <w:name w:val="标题 3 字符"/>
    <w:basedOn w:val="48"/>
    <w:link w:val="4"/>
    <w:autoRedefine/>
    <w:qFormat/>
    <w:uiPriority w:val="0"/>
    <w:rPr>
      <w:b/>
      <w:bCs/>
      <w:kern w:val="2"/>
      <w:sz w:val="32"/>
      <w:szCs w:val="32"/>
    </w:rPr>
  </w:style>
  <w:style w:type="character" w:customStyle="1" w:styleId="62">
    <w:name w:val="标题 4 字符"/>
    <w:basedOn w:val="48"/>
    <w:link w:val="5"/>
    <w:autoRedefine/>
    <w:qFormat/>
    <w:uiPriority w:val="9"/>
    <w:rPr>
      <w:rFonts w:ascii="Arial" w:hAnsi="Arial"/>
      <w:b/>
      <w:bCs/>
      <w:kern w:val="2"/>
      <w:sz w:val="28"/>
      <w:szCs w:val="28"/>
    </w:rPr>
  </w:style>
  <w:style w:type="character" w:customStyle="1" w:styleId="63">
    <w:name w:val="标题 5 字符"/>
    <w:link w:val="6"/>
    <w:autoRedefine/>
    <w:qFormat/>
    <w:uiPriority w:val="9"/>
    <w:rPr>
      <w:rFonts w:ascii="Times New Roman" w:hAnsi="Times New Roman"/>
      <w:b/>
      <w:bCs/>
      <w:kern w:val="2"/>
      <w:sz w:val="28"/>
      <w:szCs w:val="28"/>
    </w:rPr>
  </w:style>
  <w:style w:type="character" w:customStyle="1" w:styleId="64">
    <w:name w:val="正文缩进 字符"/>
    <w:link w:val="7"/>
    <w:autoRedefine/>
    <w:qFormat/>
    <w:uiPriority w:val="99"/>
    <w:rPr>
      <w:kern w:val="2"/>
      <w:sz w:val="21"/>
    </w:rPr>
  </w:style>
  <w:style w:type="character" w:customStyle="1" w:styleId="65">
    <w:name w:val="标题 6 字符"/>
    <w:basedOn w:val="48"/>
    <w:link w:val="8"/>
    <w:autoRedefine/>
    <w:qFormat/>
    <w:uiPriority w:val="9"/>
    <w:rPr>
      <w:rFonts w:ascii="Cambria" w:hAnsi="Cambria"/>
      <w:b/>
      <w:bCs/>
      <w:sz w:val="24"/>
      <w:szCs w:val="24"/>
    </w:rPr>
  </w:style>
  <w:style w:type="character" w:customStyle="1" w:styleId="66">
    <w:name w:val="标题 7 字符"/>
    <w:basedOn w:val="48"/>
    <w:link w:val="9"/>
    <w:autoRedefine/>
    <w:qFormat/>
    <w:uiPriority w:val="0"/>
    <w:rPr>
      <w:b/>
      <w:bCs/>
      <w:sz w:val="24"/>
      <w:szCs w:val="24"/>
    </w:rPr>
  </w:style>
  <w:style w:type="character" w:customStyle="1" w:styleId="67">
    <w:name w:val="标题 8 字符"/>
    <w:link w:val="10"/>
    <w:autoRedefine/>
    <w:semiHidden/>
    <w:qFormat/>
    <w:uiPriority w:val="9"/>
    <w:rPr>
      <w:rFonts w:ascii="等线 Light" w:hAnsi="等线 Light" w:eastAsia="等线 Light" w:cs="Times New Roman"/>
      <w:kern w:val="2"/>
      <w:sz w:val="24"/>
      <w:szCs w:val="24"/>
    </w:rPr>
  </w:style>
  <w:style w:type="character" w:customStyle="1" w:styleId="68">
    <w:name w:val="标题 9 字符"/>
    <w:basedOn w:val="48"/>
    <w:link w:val="11"/>
    <w:autoRedefine/>
    <w:qFormat/>
    <w:uiPriority w:val="0"/>
    <w:rPr>
      <w:rFonts w:ascii="Cambria" w:hAnsi="Cambria"/>
      <w:szCs w:val="21"/>
    </w:rPr>
  </w:style>
  <w:style w:type="character" w:customStyle="1" w:styleId="69">
    <w:name w:val="文档结构图 字符"/>
    <w:basedOn w:val="48"/>
    <w:link w:val="15"/>
    <w:autoRedefine/>
    <w:qFormat/>
    <w:uiPriority w:val="0"/>
    <w:rPr>
      <w:kern w:val="2"/>
      <w:sz w:val="24"/>
      <w:szCs w:val="24"/>
      <w:shd w:val="clear" w:color="auto" w:fill="000080"/>
    </w:rPr>
  </w:style>
  <w:style w:type="character" w:customStyle="1" w:styleId="70">
    <w:name w:val="批注文字 字符2"/>
    <w:link w:val="16"/>
    <w:autoRedefine/>
    <w:qFormat/>
    <w:uiPriority w:val="0"/>
    <w:rPr>
      <w:rFonts w:ascii="Times New Roman" w:hAnsi="Times New Roman"/>
      <w:kern w:val="2"/>
      <w:sz w:val="21"/>
      <w:szCs w:val="24"/>
    </w:rPr>
  </w:style>
  <w:style w:type="character" w:customStyle="1" w:styleId="71">
    <w:name w:val="正文文本 3 字符"/>
    <w:link w:val="17"/>
    <w:autoRedefine/>
    <w:semiHidden/>
    <w:qFormat/>
    <w:uiPriority w:val="99"/>
    <w:rPr>
      <w:kern w:val="2"/>
      <w:sz w:val="16"/>
      <w:szCs w:val="16"/>
    </w:rPr>
  </w:style>
  <w:style w:type="character" w:customStyle="1" w:styleId="72">
    <w:name w:val="正文文本 字符1"/>
    <w:link w:val="18"/>
    <w:autoRedefine/>
    <w:qFormat/>
    <w:uiPriority w:val="0"/>
    <w:rPr>
      <w:rFonts w:ascii="Times New Roman" w:hAnsi="Times New Roman"/>
      <w:kern w:val="2"/>
      <w:sz w:val="21"/>
      <w:szCs w:val="24"/>
    </w:rPr>
  </w:style>
  <w:style w:type="character" w:customStyle="1" w:styleId="73">
    <w:name w:val="正文文本缩进 字符"/>
    <w:link w:val="20"/>
    <w:autoRedefine/>
    <w:qFormat/>
    <w:uiPriority w:val="0"/>
    <w:rPr>
      <w:rFonts w:ascii="仿宋_GB2312" w:hAnsi="Times New Roman" w:eastAsia="仿宋_GB2312" w:cs="Times New Roman"/>
      <w:sz w:val="32"/>
      <w:szCs w:val="20"/>
    </w:rPr>
  </w:style>
  <w:style w:type="character" w:customStyle="1" w:styleId="74">
    <w:name w:val="纯文本 字符3"/>
    <w:link w:val="25"/>
    <w:autoRedefine/>
    <w:qFormat/>
    <w:uiPriority w:val="0"/>
    <w:rPr>
      <w:rFonts w:ascii="宋体" w:hAnsi="Courier New" w:eastAsia="宋体" w:cs="Courier New"/>
      <w:szCs w:val="21"/>
    </w:rPr>
  </w:style>
  <w:style w:type="character" w:customStyle="1" w:styleId="75">
    <w:name w:val="日期 字符"/>
    <w:link w:val="27"/>
    <w:autoRedefine/>
    <w:qFormat/>
    <w:uiPriority w:val="99"/>
    <w:rPr>
      <w:rFonts w:ascii="Times New Roman" w:hAnsi="Times New Roman"/>
      <w:kern w:val="2"/>
      <w:sz w:val="21"/>
      <w:szCs w:val="24"/>
    </w:rPr>
  </w:style>
  <w:style w:type="character" w:customStyle="1" w:styleId="76">
    <w:name w:val="正文文本缩进 2 字符"/>
    <w:basedOn w:val="48"/>
    <w:link w:val="28"/>
    <w:autoRedefine/>
    <w:qFormat/>
    <w:uiPriority w:val="99"/>
    <w:rPr>
      <w:kern w:val="2"/>
      <w:sz w:val="24"/>
      <w:szCs w:val="24"/>
    </w:rPr>
  </w:style>
  <w:style w:type="character" w:customStyle="1" w:styleId="77">
    <w:name w:val="批注框文本 字符"/>
    <w:link w:val="29"/>
    <w:autoRedefine/>
    <w:qFormat/>
    <w:locked/>
    <w:uiPriority w:val="0"/>
    <w:rPr>
      <w:kern w:val="2"/>
      <w:sz w:val="18"/>
      <w:szCs w:val="18"/>
    </w:rPr>
  </w:style>
  <w:style w:type="character" w:customStyle="1" w:styleId="78">
    <w:name w:val="页脚 字符"/>
    <w:link w:val="30"/>
    <w:autoRedefine/>
    <w:qFormat/>
    <w:uiPriority w:val="99"/>
    <w:rPr>
      <w:sz w:val="18"/>
      <w:szCs w:val="18"/>
    </w:rPr>
  </w:style>
  <w:style w:type="character" w:customStyle="1" w:styleId="79">
    <w:name w:val="页眉 字符"/>
    <w:link w:val="32"/>
    <w:autoRedefine/>
    <w:qFormat/>
    <w:uiPriority w:val="99"/>
    <w:rPr>
      <w:sz w:val="18"/>
      <w:szCs w:val="18"/>
    </w:rPr>
  </w:style>
  <w:style w:type="character" w:customStyle="1" w:styleId="80">
    <w:name w:val="副标题 字符"/>
    <w:basedOn w:val="48"/>
    <w:link w:val="35"/>
    <w:autoRedefine/>
    <w:qFormat/>
    <w:uiPriority w:val="11"/>
    <w:rPr>
      <w:rFonts w:ascii="Cambria" w:hAnsi="Cambria"/>
      <w:b/>
      <w:bCs/>
      <w:kern w:val="28"/>
      <w:sz w:val="32"/>
      <w:szCs w:val="32"/>
    </w:rPr>
  </w:style>
  <w:style w:type="character" w:customStyle="1" w:styleId="81">
    <w:name w:val="脚注文本 字符"/>
    <w:basedOn w:val="48"/>
    <w:link w:val="36"/>
    <w:autoRedefine/>
    <w:semiHidden/>
    <w:qFormat/>
    <w:uiPriority w:val="0"/>
    <w:rPr>
      <w:sz w:val="18"/>
      <w:szCs w:val="18"/>
    </w:rPr>
  </w:style>
  <w:style w:type="character" w:customStyle="1" w:styleId="82">
    <w:name w:val="HTML 预设格式 字符"/>
    <w:basedOn w:val="48"/>
    <w:link w:val="40"/>
    <w:autoRedefine/>
    <w:qFormat/>
    <w:uiPriority w:val="99"/>
    <w:rPr>
      <w:rFonts w:ascii="宋体" w:hAnsi="宋体"/>
      <w:sz w:val="24"/>
      <w:szCs w:val="24"/>
    </w:rPr>
  </w:style>
  <w:style w:type="character" w:customStyle="1" w:styleId="83">
    <w:name w:val="标题 字符"/>
    <w:basedOn w:val="48"/>
    <w:link w:val="42"/>
    <w:autoRedefine/>
    <w:qFormat/>
    <w:uiPriority w:val="0"/>
    <w:rPr>
      <w:rFonts w:ascii="Cambria" w:hAnsi="Cambria"/>
      <w:b/>
      <w:bCs/>
      <w:kern w:val="2"/>
      <w:sz w:val="32"/>
      <w:szCs w:val="32"/>
    </w:rPr>
  </w:style>
  <w:style w:type="character" w:customStyle="1" w:styleId="84">
    <w:name w:val="批注主题 字符"/>
    <w:link w:val="43"/>
    <w:autoRedefine/>
    <w:qFormat/>
    <w:uiPriority w:val="99"/>
    <w:rPr>
      <w:rFonts w:ascii="Times New Roman" w:hAnsi="Times New Roman"/>
      <w:b/>
      <w:bCs/>
      <w:kern w:val="2"/>
      <w:sz w:val="21"/>
      <w:szCs w:val="24"/>
    </w:rPr>
  </w:style>
  <w:style w:type="character" w:customStyle="1" w:styleId="85">
    <w:name w:val="书籍标题1"/>
    <w:autoRedefine/>
    <w:qFormat/>
    <w:uiPriority w:val="99"/>
    <w:rPr>
      <w:b/>
      <w:bCs/>
      <w:smallCaps/>
      <w:spacing w:val="5"/>
    </w:rPr>
  </w:style>
  <w:style w:type="character" w:customStyle="1" w:styleId="86">
    <w:name w:val="Body text|5_"/>
    <w:link w:val="87"/>
    <w:autoRedefine/>
    <w:qFormat/>
    <w:uiPriority w:val="0"/>
    <w:rPr>
      <w:rFonts w:ascii="宋体" w:hAnsi="宋体" w:cs="宋体"/>
      <w:sz w:val="52"/>
      <w:szCs w:val="52"/>
      <w:lang w:val="zh-CN" w:bidi="zh-CN"/>
    </w:rPr>
  </w:style>
  <w:style w:type="paragraph" w:customStyle="1" w:styleId="87">
    <w:name w:val="Body text|5"/>
    <w:basedOn w:val="1"/>
    <w:link w:val="86"/>
    <w:autoRedefine/>
    <w:qFormat/>
    <w:uiPriority w:val="0"/>
    <w:pPr>
      <w:jc w:val="center"/>
    </w:pPr>
    <w:rPr>
      <w:rFonts w:ascii="宋体" w:hAnsi="宋体" w:cs="宋体"/>
      <w:kern w:val="0"/>
      <w:sz w:val="52"/>
      <w:szCs w:val="52"/>
      <w:lang w:val="zh-CN" w:bidi="zh-CN"/>
    </w:rPr>
  </w:style>
  <w:style w:type="character" w:customStyle="1" w:styleId="88">
    <w:name w:val="Body text|1_"/>
    <w:link w:val="89"/>
    <w:autoRedefine/>
    <w:qFormat/>
    <w:uiPriority w:val="0"/>
    <w:rPr>
      <w:rFonts w:ascii="宋体" w:hAnsi="宋体" w:cs="宋体"/>
      <w:kern w:val="2"/>
      <w:sz w:val="21"/>
      <w:lang w:val="zh-CN" w:bidi="zh-CN"/>
    </w:rPr>
  </w:style>
  <w:style w:type="paragraph" w:customStyle="1" w:styleId="89">
    <w:name w:val="Body text|1"/>
    <w:basedOn w:val="1"/>
    <w:link w:val="88"/>
    <w:autoRedefine/>
    <w:qFormat/>
    <w:uiPriority w:val="0"/>
    <w:pPr>
      <w:spacing w:line="360" w:lineRule="auto"/>
      <w:ind w:firstLine="400"/>
    </w:pPr>
    <w:rPr>
      <w:rFonts w:ascii="宋体" w:hAnsi="宋体" w:cs="宋体"/>
      <w:szCs w:val="20"/>
      <w:lang w:val="zh-CN" w:bidi="zh-CN"/>
    </w:rPr>
  </w:style>
  <w:style w:type="character" w:customStyle="1" w:styleId="90">
    <w:name w:val="Table caption|1_"/>
    <w:link w:val="91"/>
    <w:autoRedefine/>
    <w:qFormat/>
    <w:uiPriority w:val="0"/>
    <w:rPr>
      <w:rFonts w:ascii="宋体" w:hAnsi="宋体" w:cs="宋体"/>
      <w:lang w:val="zh-CN" w:bidi="zh-CN"/>
    </w:rPr>
  </w:style>
  <w:style w:type="paragraph" w:customStyle="1" w:styleId="91">
    <w:name w:val="Table caption|1"/>
    <w:basedOn w:val="1"/>
    <w:link w:val="90"/>
    <w:autoRedefine/>
    <w:qFormat/>
    <w:uiPriority w:val="0"/>
    <w:pPr>
      <w:jc w:val="left"/>
    </w:pPr>
    <w:rPr>
      <w:rFonts w:ascii="宋体" w:hAnsi="宋体" w:cs="宋体"/>
      <w:kern w:val="0"/>
      <w:sz w:val="20"/>
      <w:szCs w:val="20"/>
      <w:lang w:val="zh-CN" w:bidi="zh-CN"/>
    </w:rPr>
  </w:style>
  <w:style w:type="character" w:customStyle="1" w:styleId="92">
    <w:name w:val="Heading #4|1_"/>
    <w:link w:val="93"/>
    <w:autoRedefine/>
    <w:qFormat/>
    <w:uiPriority w:val="0"/>
    <w:rPr>
      <w:rFonts w:ascii="宋体" w:hAnsi="宋体" w:cs="宋体"/>
      <w:lang w:val="zh-CN" w:bidi="zh-CN"/>
    </w:rPr>
  </w:style>
  <w:style w:type="paragraph" w:customStyle="1" w:styleId="93">
    <w:name w:val="Heading #4|1"/>
    <w:basedOn w:val="1"/>
    <w:link w:val="92"/>
    <w:autoRedefine/>
    <w:qFormat/>
    <w:uiPriority w:val="0"/>
    <w:pPr>
      <w:spacing w:after="120"/>
      <w:jc w:val="left"/>
      <w:outlineLvl w:val="3"/>
    </w:pPr>
    <w:rPr>
      <w:rFonts w:ascii="宋体" w:hAnsi="宋体" w:cs="宋体"/>
      <w:kern w:val="0"/>
      <w:sz w:val="20"/>
      <w:szCs w:val="20"/>
      <w:lang w:val="zh-CN" w:bidi="zh-CN"/>
    </w:rPr>
  </w:style>
  <w:style w:type="character" w:customStyle="1" w:styleId="94">
    <w:name w:val="Body text|2_"/>
    <w:link w:val="95"/>
    <w:autoRedefine/>
    <w:qFormat/>
    <w:uiPriority w:val="0"/>
    <w:rPr>
      <w:sz w:val="21"/>
    </w:rPr>
  </w:style>
  <w:style w:type="paragraph" w:customStyle="1" w:styleId="95">
    <w:name w:val="Body text|2"/>
    <w:basedOn w:val="1"/>
    <w:link w:val="94"/>
    <w:autoRedefine/>
    <w:qFormat/>
    <w:uiPriority w:val="0"/>
    <w:pPr>
      <w:spacing w:after="30"/>
      <w:ind w:firstLine="420"/>
      <w:jc w:val="left"/>
    </w:pPr>
    <w:rPr>
      <w:kern w:val="0"/>
      <w:szCs w:val="20"/>
    </w:rPr>
  </w:style>
  <w:style w:type="character" w:customStyle="1" w:styleId="96">
    <w:name w:val="Heading #1|1_"/>
    <w:link w:val="97"/>
    <w:autoRedefine/>
    <w:qFormat/>
    <w:uiPriority w:val="0"/>
    <w:rPr>
      <w:rFonts w:ascii="宋体" w:hAnsi="宋体" w:cs="宋体"/>
      <w:sz w:val="38"/>
      <w:szCs w:val="38"/>
      <w:lang w:val="zh-CN" w:bidi="zh-CN"/>
    </w:rPr>
  </w:style>
  <w:style w:type="paragraph" w:customStyle="1" w:styleId="97">
    <w:name w:val="Heading #1|1"/>
    <w:basedOn w:val="1"/>
    <w:link w:val="96"/>
    <w:autoRedefine/>
    <w:qFormat/>
    <w:uiPriority w:val="0"/>
    <w:pPr>
      <w:spacing w:after="440" w:line="564" w:lineRule="exact"/>
      <w:jc w:val="center"/>
      <w:outlineLvl w:val="0"/>
    </w:pPr>
    <w:rPr>
      <w:rFonts w:ascii="宋体" w:hAnsi="宋体" w:cs="宋体"/>
      <w:kern w:val="0"/>
      <w:sz w:val="38"/>
      <w:szCs w:val="38"/>
      <w:lang w:val="zh-CN" w:bidi="zh-CN"/>
    </w:rPr>
  </w:style>
  <w:style w:type="character" w:customStyle="1" w:styleId="98">
    <w:name w:val="Header or footer|2_"/>
    <w:link w:val="99"/>
    <w:autoRedefine/>
    <w:qFormat/>
    <w:uiPriority w:val="0"/>
    <w:rPr>
      <w:lang w:val="zh-CN" w:bidi="zh-CN"/>
    </w:rPr>
  </w:style>
  <w:style w:type="paragraph" w:customStyle="1" w:styleId="99">
    <w:name w:val="Header or footer|2"/>
    <w:basedOn w:val="1"/>
    <w:link w:val="98"/>
    <w:autoRedefine/>
    <w:qFormat/>
    <w:uiPriority w:val="0"/>
    <w:pPr>
      <w:jc w:val="left"/>
    </w:pPr>
    <w:rPr>
      <w:kern w:val="0"/>
      <w:sz w:val="20"/>
      <w:szCs w:val="20"/>
      <w:lang w:val="zh-CN" w:bidi="zh-CN"/>
    </w:rPr>
  </w:style>
  <w:style w:type="character" w:customStyle="1" w:styleId="100">
    <w:name w:val="Title Char"/>
    <w:autoRedefine/>
    <w:qFormat/>
    <w:uiPriority w:val="99"/>
    <w:rPr>
      <w:rFonts w:ascii="Cambria" w:hAnsi="Cambria" w:cs="Cambria"/>
      <w:b/>
      <w:bCs/>
      <w:sz w:val="32"/>
      <w:szCs w:val="32"/>
    </w:rPr>
  </w:style>
  <w:style w:type="character" w:customStyle="1" w:styleId="101">
    <w:name w:val="Body text|3_"/>
    <w:link w:val="102"/>
    <w:autoRedefine/>
    <w:qFormat/>
    <w:uiPriority w:val="0"/>
    <w:rPr>
      <w:rFonts w:ascii="宋体" w:hAnsi="宋体" w:cs="宋体"/>
      <w:lang w:val="zh-CN" w:bidi="zh-CN"/>
    </w:rPr>
  </w:style>
  <w:style w:type="paragraph" w:customStyle="1" w:styleId="102">
    <w:name w:val="Body text|3"/>
    <w:basedOn w:val="1"/>
    <w:link w:val="101"/>
    <w:autoRedefine/>
    <w:qFormat/>
    <w:uiPriority w:val="0"/>
    <w:pPr>
      <w:spacing w:after="340"/>
      <w:jc w:val="left"/>
    </w:pPr>
    <w:rPr>
      <w:rFonts w:ascii="宋体" w:hAnsi="宋体" w:cs="宋体"/>
      <w:kern w:val="0"/>
      <w:sz w:val="20"/>
      <w:szCs w:val="20"/>
      <w:lang w:val="zh-CN" w:bidi="zh-CN"/>
    </w:rPr>
  </w:style>
  <w:style w:type="character" w:customStyle="1" w:styleId="103">
    <w:name w:val="Table of contents|1_"/>
    <w:link w:val="104"/>
    <w:autoRedefine/>
    <w:qFormat/>
    <w:uiPriority w:val="0"/>
    <w:rPr>
      <w:rFonts w:ascii="宋体" w:hAnsi="宋体" w:cs="宋体"/>
      <w:lang w:val="zh-CN" w:bidi="zh-CN"/>
    </w:rPr>
  </w:style>
  <w:style w:type="paragraph" w:customStyle="1" w:styleId="104">
    <w:name w:val="Table of contents|1"/>
    <w:basedOn w:val="1"/>
    <w:link w:val="103"/>
    <w:autoRedefine/>
    <w:qFormat/>
    <w:uiPriority w:val="0"/>
    <w:pPr>
      <w:spacing w:after="100"/>
      <w:ind w:firstLine="600"/>
      <w:jc w:val="left"/>
    </w:pPr>
    <w:rPr>
      <w:rFonts w:ascii="宋体" w:hAnsi="宋体" w:cs="宋体"/>
      <w:kern w:val="0"/>
      <w:sz w:val="20"/>
      <w:szCs w:val="20"/>
      <w:lang w:val="zh-CN" w:bidi="zh-CN"/>
    </w:rPr>
  </w:style>
  <w:style w:type="character" w:customStyle="1" w:styleId="105">
    <w:name w:val="Date Char"/>
    <w:autoRedefine/>
    <w:qFormat/>
    <w:uiPriority w:val="99"/>
    <w:rPr>
      <w:rFonts w:eastAsia="宋体"/>
      <w:kern w:val="2"/>
      <w:sz w:val="24"/>
      <w:szCs w:val="24"/>
      <w:lang w:val="en-US" w:eastAsia="zh-CN"/>
    </w:rPr>
  </w:style>
  <w:style w:type="character" w:customStyle="1" w:styleId="106">
    <w:name w:val="Char Char9"/>
    <w:autoRedefine/>
    <w:qFormat/>
    <w:uiPriority w:val="99"/>
    <w:rPr>
      <w:rFonts w:eastAsia="宋体"/>
      <w:b/>
      <w:bCs/>
      <w:kern w:val="44"/>
      <w:sz w:val="44"/>
      <w:szCs w:val="44"/>
      <w:lang w:val="en-US" w:eastAsia="zh-CN"/>
    </w:rPr>
  </w:style>
  <w:style w:type="character" w:customStyle="1" w:styleId="107">
    <w:name w:val="Document Map Char"/>
    <w:autoRedefine/>
    <w:qFormat/>
    <w:uiPriority w:val="99"/>
    <w:rPr>
      <w:rFonts w:eastAsia="宋体"/>
      <w:kern w:val="2"/>
      <w:sz w:val="24"/>
      <w:szCs w:val="24"/>
      <w:lang w:val="en-US" w:eastAsia="zh-CN"/>
    </w:rPr>
  </w:style>
  <w:style w:type="character" w:customStyle="1" w:styleId="108">
    <w:name w:val="Header Char"/>
    <w:autoRedefine/>
    <w:qFormat/>
    <w:uiPriority w:val="99"/>
    <w:rPr>
      <w:rFonts w:eastAsia="宋体"/>
      <w:kern w:val="2"/>
      <w:sz w:val="18"/>
      <w:szCs w:val="18"/>
      <w:lang w:val="en-US" w:eastAsia="zh-CN"/>
    </w:rPr>
  </w:style>
  <w:style w:type="character" w:customStyle="1" w:styleId="109">
    <w:name w:val="明显参考1"/>
    <w:autoRedefine/>
    <w:qFormat/>
    <w:uiPriority w:val="99"/>
    <w:rPr>
      <w:b/>
      <w:bCs/>
      <w:smallCaps/>
      <w:color w:val="auto"/>
      <w:spacing w:val="5"/>
      <w:u w:val="single"/>
    </w:rPr>
  </w:style>
  <w:style w:type="character" w:customStyle="1" w:styleId="110">
    <w:name w:val="Heading 1 Char"/>
    <w:autoRedefine/>
    <w:qFormat/>
    <w:uiPriority w:val="99"/>
    <w:rPr>
      <w:rFonts w:eastAsia="宋体"/>
      <w:b/>
      <w:bCs/>
      <w:kern w:val="44"/>
      <w:sz w:val="44"/>
      <w:szCs w:val="44"/>
      <w:lang w:val="en-US" w:eastAsia="zh-CN"/>
    </w:rPr>
  </w:style>
  <w:style w:type="character" w:customStyle="1" w:styleId="111">
    <w:name w:val="Comment Text Char"/>
    <w:autoRedefine/>
    <w:qFormat/>
    <w:uiPriority w:val="99"/>
    <w:rPr>
      <w:sz w:val="24"/>
      <w:szCs w:val="24"/>
    </w:rPr>
  </w:style>
  <w:style w:type="character" w:customStyle="1" w:styleId="112">
    <w:name w:val="Char Char23"/>
    <w:autoRedefine/>
    <w:qFormat/>
    <w:uiPriority w:val="99"/>
    <w:rPr>
      <w:rFonts w:eastAsia="宋体"/>
      <w:b/>
      <w:bCs/>
      <w:kern w:val="44"/>
      <w:sz w:val="44"/>
      <w:szCs w:val="44"/>
      <w:lang w:val="en-US" w:eastAsia="zh-CN"/>
    </w:rPr>
  </w:style>
  <w:style w:type="character" w:customStyle="1" w:styleId="113">
    <w:name w:val="Char Char181"/>
    <w:autoRedefine/>
    <w:qFormat/>
    <w:uiPriority w:val="99"/>
    <w:rPr>
      <w:b/>
      <w:bCs/>
      <w:kern w:val="44"/>
      <w:sz w:val="44"/>
      <w:szCs w:val="44"/>
    </w:rPr>
  </w:style>
  <w:style w:type="character" w:customStyle="1" w:styleId="114">
    <w:name w:val="Char Char22"/>
    <w:autoRedefine/>
    <w:qFormat/>
    <w:uiPriority w:val="99"/>
    <w:rPr>
      <w:rFonts w:ascii="Times New Roman" w:hAnsi="Times New Roman" w:eastAsia="宋体" w:cs="Times New Roman"/>
      <w:b/>
      <w:bCs/>
      <w:kern w:val="44"/>
      <w:sz w:val="44"/>
      <w:szCs w:val="44"/>
    </w:rPr>
  </w:style>
  <w:style w:type="character" w:customStyle="1" w:styleId="115">
    <w:name w:val="引用 Char1"/>
    <w:autoRedefine/>
    <w:qFormat/>
    <w:uiPriority w:val="99"/>
    <w:rPr>
      <w:rFonts w:ascii="Times New Roman" w:hAnsi="Times New Roman" w:eastAsia="宋体" w:cs="Times New Roman"/>
      <w:i/>
      <w:iCs/>
      <w:color w:val="000000"/>
      <w:sz w:val="24"/>
      <w:szCs w:val="24"/>
    </w:rPr>
  </w:style>
  <w:style w:type="character" w:customStyle="1" w:styleId="116">
    <w:name w:val="Heading 3 Char1"/>
    <w:autoRedefine/>
    <w:qFormat/>
    <w:uiPriority w:val="99"/>
    <w:rPr>
      <w:rFonts w:eastAsia="宋体"/>
      <w:b/>
      <w:bCs/>
      <w:kern w:val="2"/>
      <w:sz w:val="32"/>
      <w:szCs w:val="32"/>
      <w:lang w:val="en-US" w:eastAsia="zh-CN"/>
    </w:rPr>
  </w:style>
  <w:style w:type="character" w:customStyle="1" w:styleId="117">
    <w:name w:val="明显强调1"/>
    <w:autoRedefine/>
    <w:qFormat/>
    <w:uiPriority w:val="99"/>
    <w:rPr>
      <w:b/>
      <w:bCs/>
      <w:i/>
      <w:iCs/>
      <w:color w:val="4F81BD"/>
    </w:rPr>
  </w:style>
  <w:style w:type="character" w:customStyle="1" w:styleId="118">
    <w:name w:val="明显引用 Char1"/>
    <w:autoRedefine/>
    <w:qFormat/>
    <w:uiPriority w:val="99"/>
    <w:rPr>
      <w:rFonts w:ascii="Times New Roman" w:hAnsi="Times New Roman" w:eastAsia="宋体" w:cs="Times New Roman"/>
      <w:b/>
      <w:bCs/>
      <w:i/>
      <w:iCs/>
      <w:color w:val="4F81BD"/>
      <w:sz w:val="24"/>
      <w:szCs w:val="24"/>
    </w:rPr>
  </w:style>
  <w:style w:type="character" w:customStyle="1" w:styleId="119">
    <w:name w:val="标题 Char2"/>
    <w:autoRedefine/>
    <w:qFormat/>
    <w:uiPriority w:val="99"/>
    <w:rPr>
      <w:rFonts w:ascii="Cambria" w:hAnsi="Cambria" w:eastAsia="宋体" w:cs="Cambria"/>
      <w:b/>
      <w:bCs/>
      <w:sz w:val="32"/>
      <w:szCs w:val="32"/>
    </w:rPr>
  </w:style>
  <w:style w:type="character" w:customStyle="1" w:styleId="120">
    <w:name w:val="标题 Char1"/>
    <w:autoRedefine/>
    <w:qFormat/>
    <w:uiPriority w:val="99"/>
    <w:rPr>
      <w:rFonts w:ascii="Cambria" w:hAnsi="Cambria" w:eastAsia="宋体" w:cs="Cambria"/>
      <w:b/>
      <w:bCs/>
      <w:sz w:val="32"/>
      <w:szCs w:val="32"/>
    </w:rPr>
  </w:style>
  <w:style w:type="character" w:customStyle="1" w:styleId="121">
    <w:name w:val="Heading 5 Char"/>
    <w:autoRedefine/>
    <w:qFormat/>
    <w:uiPriority w:val="99"/>
    <w:rPr>
      <w:rFonts w:eastAsia="宋体"/>
      <w:b/>
      <w:bCs/>
      <w:kern w:val="2"/>
      <w:sz w:val="28"/>
      <w:szCs w:val="28"/>
      <w:lang w:val="en-US" w:eastAsia="zh-CN"/>
    </w:rPr>
  </w:style>
  <w:style w:type="character" w:customStyle="1" w:styleId="122">
    <w:name w:val="标题 1 字符1"/>
    <w:autoRedefine/>
    <w:qFormat/>
    <w:uiPriority w:val="0"/>
    <w:rPr>
      <w:b/>
      <w:bCs/>
      <w:kern w:val="44"/>
      <w:sz w:val="44"/>
      <w:szCs w:val="44"/>
    </w:rPr>
  </w:style>
  <w:style w:type="character" w:customStyle="1" w:styleId="123">
    <w:name w:val="明显引用 Char"/>
    <w:link w:val="124"/>
    <w:autoRedefine/>
    <w:qFormat/>
    <w:locked/>
    <w:uiPriority w:val="99"/>
    <w:rPr>
      <w:b/>
      <w:bCs/>
      <w:i/>
      <w:iCs/>
      <w:color w:val="4F81BD"/>
    </w:rPr>
  </w:style>
  <w:style w:type="paragraph" w:customStyle="1" w:styleId="124">
    <w:name w:val="明显引用1"/>
    <w:basedOn w:val="1"/>
    <w:next w:val="1"/>
    <w:link w:val="123"/>
    <w:autoRedefine/>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125">
    <w:name w:val="textcontents"/>
    <w:autoRedefine/>
    <w:qFormat/>
    <w:uiPriority w:val="0"/>
  </w:style>
  <w:style w:type="character" w:customStyle="1" w:styleId="126">
    <w:name w:val="Char Char19"/>
    <w:autoRedefine/>
    <w:qFormat/>
    <w:uiPriority w:val="99"/>
    <w:rPr>
      <w:rFonts w:ascii="Arial" w:hAnsi="Arial" w:eastAsia="宋体" w:cs="Arial"/>
      <w:b/>
      <w:bCs/>
      <w:sz w:val="28"/>
      <w:szCs w:val="28"/>
    </w:rPr>
  </w:style>
  <w:style w:type="character" w:customStyle="1" w:styleId="127">
    <w:name w:val="批注文字 Char"/>
    <w:autoRedefine/>
    <w:qFormat/>
    <w:uiPriority w:val="0"/>
    <w:rPr>
      <w:rFonts w:ascii="Times New Roman" w:hAnsi="Times New Roman"/>
      <w:kern w:val="2"/>
      <w:sz w:val="21"/>
      <w:szCs w:val="24"/>
    </w:rPr>
  </w:style>
  <w:style w:type="character" w:customStyle="1" w:styleId="128">
    <w:name w:val="标题5 Char Char"/>
    <w:link w:val="129"/>
    <w:autoRedefine/>
    <w:qFormat/>
    <w:locked/>
    <w:uiPriority w:val="99"/>
    <w:rPr>
      <w:rFonts w:ascii="Arial" w:hAnsi="Arial" w:cs="Arial"/>
      <w:b/>
      <w:bCs/>
      <w:sz w:val="32"/>
      <w:szCs w:val="32"/>
    </w:rPr>
  </w:style>
  <w:style w:type="paragraph" w:customStyle="1" w:styleId="129">
    <w:name w:val="标题5"/>
    <w:basedOn w:val="4"/>
    <w:link w:val="128"/>
    <w:autoRedefine/>
    <w:qFormat/>
    <w:uiPriority w:val="99"/>
    <w:pPr>
      <w:spacing w:line="413" w:lineRule="auto"/>
    </w:pPr>
    <w:rPr>
      <w:rFonts w:ascii="Arial" w:hAnsi="Arial"/>
      <w:kern w:val="0"/>
    </w:rPr>
  </w:style>
  <w:style w:type="character" w:customStyle="1" w:styleId="130">
    <w:name w:val="纯文本 字符"/>
    <w:autoRedefine/>
    <w:qFormat/>
    <w:uiPriority w:val="0"/>
    <w:rPr>
      <w:rFonts w:ascii="宋体" w:hAnsi="Courier New" w:eastAsia="宋体" w:cs="Courier New"/>
      <w:szCs w:val="21"/>
    </w:rPr>
  </w:style>
  <w:style w:type="character" w:customStyle="1" w:styleId="131">
    <w:name w:val="引用 Char"/>
    <w:link w:val="132"/>
    <w:autoRedefine/>
    <w:qFormat/>
    <w:locked/>
    <w:uiPriority w:val="99"/>
    <w:rPr>
      <w:i/>
      <w:iCs/>
      <w:color w:val="000000"/>
    </w:rPr>
  </w:style>
  <w:style w:type="paragraph" w:customStyle="1" w:styleId="132">
    <w:name w:val="引用1"/>
    <w:basedOn w:val="1"/>
    <w:next w:val="1"/>
    <w:link w:val="131"/>
    <w:autoRedefine/>
    <w:qFormat/>
    <w:uiPriority w:val="99"/>
    <w:rPr>
      <w:i/>
      <w:iCs/>
      <w:color w:val="000000"/>
      <w:kern w:val="0"/>
      <w:sz w:val="20"/>
      <w:szCs w:val="20"/>
    </w:rPr>
  </w:style>
  <w:style w:type="character" w:customStyle="1" w:styleId="133">
    <w:name w:val="纯文本 Char"/>
    <w:autoRedefine/>
    <w:qFormat/>
    <w:uiPriority w:val="0"/>
    <w:rPr>
      <w:rFonts w:ascii="宋体" w:hAnsi="Courier New" w:eastAsia="宋体" w:cs="Courier New"/>
      <w:szCs w:val="21"/>
    </w:rPr>
  </w:style>
  <w:style w:type="character" w:customStyle="1" w:styleId="134">
    <w:name w:val="日期 Char1"/>
    <w:autoRedefine/>
    <w:qFormat/>
    <w:uiPriority w:val="99"/>
    <w:rPr>
      <w:rFonts w:ascii="Times New Roman" w:hAnsi="Times New Roman" w:eastAsia="宋体" w:cs="Times New Roman"/>
      <w:sz w:val="24"/>
      <w:szCs w:val="24"/>
    </w:rPr>
  </w:style>
  <w:style w:type="character" w:customStyle="1" w:styleId="135">
    <w:name w:val="纯文本 字符2"/>
    <w:autoRedefine/>
    <w:qFormat/>
    <w:uiPriority w:val="0"/>
    <w:rPr>
      <w:rFonts w:ascii="宋体" w:hAnsi="Courier New" w:eastAsia="宋体" w:cs="Courier New"/>
      <w:szCs w:val="21"/>
    </w:rPr>
  </w:style>
  <w:style w:type="character" w:customStyle="1" w:styleId="136">
    <w:name w:val="Char Char91"/>
    <w:autoRedefine/>
    <w:qFormat/>
    <w:uiPriority w:val="99"/>
    <w:rPr>
      <w:rFonts w:eastAsia="宋体"/>
      <w:b/>
      <w:bCs/>
      <w:kern w:val="44"/>
      <w:sz w:val="44"/>
      <w:szCs w:val="44"/>
      <w:lang w:val="en-US" w:eastAsia="zh-CN"/>
    </w:rPr>
  </w:style>
  <w:style w:type="character" w:customStyle="1" w:styleId="137">
    <w:name w:val="批注文字 字符1"/>
    <w:autoRedefine/>
    <w:qFormat/>
    <w:uiPriority w:val="0"/>
    <w:rPr>
      <w:rFonts w:ascii="Times New Roman" w:hAnsi="Times New Roman"/>
      <w:kern w:val="2"/>
      <w:sz w:val="21"/>
      <w:szCs w:val="24"/>
    </w:rPr>
  </w:style>
  <w:style w:type="character" w:customStyle="1" w:styleId="138">
    <w:name w:val="Char Char6"/>
    <w:autoRedefine/>
    <w:qFormat/>
    <w:uiPriority w:val="99"/>
    <w:rPr>
      <w:rFonts w:eastAsia="宋体"/>
      <w:b/>
      <w:bCs/>
      <w:kern w:val="44"/>
      <w:sz w:val="44"/>
      <w:szCs w:val="44"/>
      <w:lang w:val="en-US" w:eastAsia="zh-CN"/>
    </w:rPr>
  </w:style>
  <w:style w:type="character" w:customStyle="1" w:styleId="139">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40">
    <w:name w:val="Comment Text Char1"/>
    <w:autoRedefine/>
    <w:qFormat/>
    <w:uiPriority w:val="99"/>
    <w:rPr>
      <w:sz w:val="24"/>
      <w:szCs w:val="24"/>
    </w:rPr>
  </w:style>
  <w:style w:type="character" w:customStyle="1" w:styleId="141">
    <w:name w:val="纯文本 字符1"/>
    <w:autoRedefine/>
    <w:qFormat/>
    <w:uiPriority w:val="0"/>
    <w:rPr>
      <w:rFonts w:ascii="宋体" w:hAnsi="Courier New"/>
    </w:rPr>
  </w:style>
  <w:style w:type="character" w:customStyle="1" w:styleId="142">
    <w:name w:val="Footer Char"/>
    <w:autoRedefine/>
    <w:qFormat/>
    <w:uiPriority w:val="99"/>
    <w:rPr>
      <w:rFonts w:eastAsia="宋体"/>
      <w:kern w:val="2"/>
      <w:sz w:val="18"/>
      <w:szCs w:val="18"/>
      <w:lang w:val="en-US" w:eastAsia="zh-CN"/>
    </w:rPr>
  </w:style>
  <w:style w:type="character" w:customStyle="1" w:styleId="143">
    <w:name w:val="正文文本 Char"/>
    <w:autoRedefine/>
    <w:qFormat/>
    <w:uiPriority w:val="0"/>
    <w:rPr>
      <w:rFonts w:ascii="Times New Roman" w:hAnsi="Times New Roman"/>
      <w:kern w:val="2"/>
      <w:sz w:val="21"/>
      <w:szCs w:val="24"/>
    </w:rPr>
  </w:style>
  <w:style w:type="character" w:customStyle="1" w:styleId="144">
    <w:name w:val="Body Text Indent 2 Char"/>
    <w:autoRedefine/>
    <w:qFormat/>
    <w:uiPriority w:val="99"/>
    <w:rPr>
      <w:rFonts w:eastAsia="宋体"/>
      <w:kern w:val="2"/>
      <w:sz w:val="24"/>
      <w:szCs w:val="24"/>
      <w:lang w:val="en-US" w:eastAsia="zh-CN"/>
    </w:rPr>
  </w:style>
  <w:style w:type="character" w:customStyle="1" w:styleId="145">
    <w:name w:val="批注文字 字符"/>
    <w:autoRedefine/>
    <w:qFormat/>
    <w:uiPriority w:val="0"/>
    <w:rPr>
      <w:rFonts w:ascii="Times New Roman" w:hAnsi="Times New Roman"/>
      <w:kern w:val="2"/>
      <w:sz w:val="21"/>
      <w:szCs w:val="24"/>
    </w:rPr>
  </w:style>
  <w:style w:type="character" w:customStyle="1" w:styleId="146">
    <w:name w:val="标题 2 Char"/>
    <w:autoRedefine/>
    <w:qFormat/>
    <w:uiPriority w:val="9"/>
    <w:rPr>
      <w:rFonts w:ascii="Cambria" w:hAnsi="Cambria" w:eastAsia="宋体" w:cs="Times New Roman"/>
      <w:b/>
      <w:bCs/>
      <w:kern w:val="2"/>
      <w:sz w:val="32"/>
      <w:szCs w:val="32"/>
    </w:rPr>
  </w:style>
  <w:style w:type="character" w:customStyle="1" w:styleId="147">
    <w:name w:val="标题 8 Char"/>
    <w:autoRedefine/>
    <w:qFormat/>
    <w:uiPriority w:val="0"/>
    <w:rPr>
      <w:rFonts w:ascii="Arial" w:hAnsi="Arial" w:eastAsia="黑体"/>
      <w:kern w:val="2"/>
      <w:sz w:val="24"/>
      <w:szCs w:val="24"/>
    </w:rPr>
  </w:style>
  <w:style w:type="character" w:customStyle="1" w:styleId="148">
    <w:name w:val="apple-style-span"/>
    <w:autoRedefine/>
    <w:qFormat/>
    <w:uiPriority w:val="0"/>
  </w:style>
  <w:style w:type="character" w:customStyle="1" w:styleId="149">
    <w:name w:val="正文文本 字符"/>
    <w:autoRedefine/>
    <w:qFormat/>
    <w:uiPriority w:val="0"/>
    <w:rPr>
      <w:rFonts w:ascii="Times New Roman" w:hAnsi="Times New Roman"/>
      <w:kern w:val="2"/>
      <w:sz w:val="21"/>
      <w:szCs w:val="24"/>
    </w:rPr>
  </w:style>
  <w:style w:type="character" w:customStyle="1" w:styleId="150">
    <w:name w:val="批注文字 Char2"/>
    <w:autoRedefine/>
    <w:qFormat/>
    <w:uiPriority w:val="0"/>
    <w:rPr>
      <w:rFonts w:ascii="Times New Roman" w:hAnsi="Times New Roman"/>
      <w:kern w:val="2"/>
      <w:sz w:val="21"/>
      <w:szCs w:val="24"/>
    </w:rPr>
  </w:style>
  <w:style w:type="character" w:customStyle="1" w:styleId="151">
    <w:name w:val="正文2 Char Char"/>
    <w:link w:val="152"/>
    <w:autoRedefine/>
    <w:qFormat/>
    <w:uiPriority w:val="0"/>
    <w:rPr>
      <w:kern w:val="2"/>
      <w:sz w:val="24"/>
    </w:rPr>
  </w:style>
  <w:style w:type="paragraph" w:customStyle="1" w:styleId="152">
    <w:name w:val="正文2"/>
    <w:basedOn w:val="1"/>
    <w:link w:val="151"/>
    <w:autoRedefine/>
    <w:qFormat/>
    <w:uiPriority w:val="0"/>
    <w:pPr>
      <w:adjustRightInd w:val="0"/>
      <w:spacing w:before="156" w:line="360" w:lineRule="auto"/>
      <w:ind w:firstLine="510" w:firstLineChars="200"/>
    </w:pPr>
    <w:rPr>
      <w:sz w:val="24"/>
      <w:szCs w:val="20"/>
    </w:rPr>
  </w:style>
  <w:style w:type="character" w:customStyle="1" w:styleId="153">
    <w:name w:val="不明显强调1"/>
    <w:autoRedefine/>
    <w:qFormat/>
    <w:uiPriority w:val="99"/>
    <w:rPr>
      <w:i/>
      <w:iCs/>
      <w:color w:val="808080"/>
    </w:rPr>
  </w:style>
  <w:style w:type="character" w:customStyle="1" w:styleId="154">
    <w:name w:val="Body text|6_"/>
    <w:link w:val="155"/>
    <w:autoRedefine/>
    <w:qFormat/>
    <w:uiPriority w:val="0"/>
    <w:rPr>
      <w:rFonts w:ascii="Arial" w:hAnsi="Arial" w:eastAsia="Arial" w:cs="Arial"/>
      <w:lang w:val="zh-CN"/>
    </w:rPr>
  </w:style>
  <w:style w:type="paragraph" w:customStyle="1" w:styleId="155">
    <w:name w:val="Body text|6"/>
    <w:basedOn w:val="1"/>
    <w:link w:val="154"/>
    <w:autoRedefine/>
    <w:qFormat/>
    <w:uiPriority w:val="0"/>
    <w:pPr>
      <w:ind w:hanging="2220"/>
      <w:jc w:val="left"/>
    </w:pPr>
    <w:rPr>
      <w:rFonts w:ascii="Arial" w:hAnsi="Arial" w:eastAsia="Arial"/>
      <w:kern w:val="0"/>
      <w:sz w:val="20"/>
      <w:szCs w:val="20"/>
      <w:lang w:val="zh-CN"/>
    </w:rPr>
  </w:style>
  <w:style w:type="character" w:customStyle="1" w:styleId="156">
    <w:name w:val="批注文字 Char Char"/>
    <w:autoRedefine/>
    <w:qFormat/>
    <w:uiPriority w:val="99"/>
    <w:rPr>
      <w:rFonts w:ascii="宋体" w:hAnsi="Times New Roman" w:eastAsia="宋体" w:cs="宋体"/>
      <w:sz w:val="20"/>
      <w:szCs w:val="20"/>
    </w:rPr>
  </w:style>
  <w:style w:type="character" w:customStyle="1" w:styleId="157">
    <w:name w:val="Heading 3 Char"/>
    <w:autoRedefine/>
    <w:qFormat/>
    <w:uiPriority w:val="99"/>
    <w:rPr>
      <w:b/>
      <w:bCs/>
      <w:kern w:val="2"/>
      <w:sz w:val="32"/>
      <w:szCs w:val="32"/>
    </w:rPr>
  </w:style>
  <w:style w:type="character" w:customStyle="1" w:styleId="158">
    <w:name w:val="Heading 2 Char"/>
    <w:autoRedefine/>
    <w:qFormat/>
    <w:uiPriority w:val="99"/>
    <w:rPr>
      <w:rFonts w:ascii="Arial" w:hAnsi="Arial" w:eastAsia="黑体" w:cs="Arial"/>
      <w:b/>
      <w:bCs/>
      <w:kern w:val="2"/>
      <w:sz w:val="32"/>
      <w:szCs w:val="32"/>
      <w:lang w:val="en-US" w:eastAsia="zh-CN"/>
    </w:rPr>
  </w:style>
  <w:style w:type="character" w:customStyle="1" w:styleId="159">
    <w:name w:val="Balloon Text Char"/>
    <w:autoRedefine/>
    <w:qFormat/>
    <w:uiPriority w:val="99"/>
    <w:rPr>
      <w:sz w:val="18"/>
      <w:szCs w:val="18"/>
    </w:rPr>
  </w:style>
  <w:style w:type="character" w:customStyle="1" w:styleId="160">
    <w:name w:val="文档结构图 Char1"/>
    <w:autoRedefine/>
    <w:qFormat/>
    <w:uiPriority w:val="99"/>
    <w:rPr>
      <w:rFonts w:ascii="宋体" w:hAnsi="Times New Roman" w:eastAsia="宋体" w:cs="宋体"/>
      <w:sz w:val="18"/>
      <w:szCs w:val="18"/>
    </w:rPr>
  </w:style>
  <w:style w:type="character" w:customStyle="1" w:styleId="161">
    <w:name w:val="Footnote Text Char"/>
    <w:autoRedefine/>
    <w:qFormat/>
    <w:uiPriority w:val="99"/>
    <w:rPr>
      <w:rFonts w:eastAsia="宋体"/>
      <w:sz w:val="18"/>
      <w:szCs w:val="18"/>
      <w:lang w:val="en-US" w:eastAsia="zh-CN"/>
    </w:rPr>
  </w:style>
  <w:style w:type="character" w:customStyle="1" w:styleId="162">
    <w:name w:val="Char Char21"/>
    <w:autoRedefine/>
    <w:qFormat/>
    <w:uiPriority w:val="99"/>
    <w:rPr>
      <w:rFonts w:ascii="Arial" w:hAnsi="Arial" w:eastAsia="黑体" w:cs="Arial"/>
      <w:b/>
      <w:bCs/>
      <w:sz w:val="32"/>
      <w:szCs w:val="32"/>
    </w:rPr>
  </w:style>
  <w:style w:type="character" w:customStyle="1" w:styleId="163">
    <w:name w:val="Other|1_"/>
    <w:link w:val="164"/>
    <w:autoRedefine/>
    <w:qFormat/>
    <w:uiPriority w:val="0"/>
    <w:rPr>
      <w:rFonts w:ascii="宋体" w:hAnsi="宋体" w:cs="宋体"/>
      <w:lang w:val="zh-CN" w:bidi="zh-CN"/>
    </w:rPr>
  </w:style>
  <w:style w:type="paragraph" w:customStyle="1" w:styleId="164">
    <w:name w:val="Other|1"/>
    <w:basedOn w:val="1"/>
    <w:link w:val="163"/>
    <w:autoRedefine/>
    <w:qFormat/>
    <w:uiPriority w:val="0"/>
    <w:pPr>
      <w:spacing w:line="360" w:lineRule="auto"/>
      <w:ind w:firstLine="400"/>
      <w:jc w:val="left"/>
    </w:pPr>
    <w:rPr>
      <w:rFonts w:ascii="宋体" w:hAnsi="宋体" w:cs="宋体"/>
      <w:kern w:val="0"/>
      <w:sz w:val="20"/>
      <w:szCs w:val="20"/>
      <w:lang w:val="zh-CN" w:bidi="zh-CN"/>
    </w:rPr>
  </w:style>
  <w:style w:type="character" w:customStyle="1" w:styleId="165">
    <w:name w:val="Body Text Indent Char"/>
    <w:autoRedefine/>
    <w:qFormat/>
    <w:uiPriority w:val="99"/>
    <w:rPr>
      <w:rFonts w:ascii="宋体" w:hAnsi="宋体" w:eastAsia="宋体" w:cs="宋体"/>
      <w:kern w:val="2"/>
      <w:sz w:val="21"/>
      <w:szCs w:val="21"/>
      <w:lang w:val="en-US" w:eastAsia="zh-CN"/>
    </w:rPr>
  </w:style>
  <w:style w:type="character" w:customStyle="1" w:styleId="166">
    <w:name w:val="不明显参考1"/>
    <w:autoRedefine/>
    <w:qFormat/>
    <w:uiPriority w:val="99"/>
    <w:rPr>
      <w:smallCaps/>
      <w:color w:val="auto"/>
      <w:u w:val="single"/>
    </w:rPr>
  </w:style>
  <w:style w:type="character" w:customStyle="1" w:styleId="167">
    <w:name w:val="Heading 4 Char"/>
    <w:autoRedefine/>
    <w:qFormat/>
    <w:uiPriority w:val="99"/>
    <w:rPr>
      <w:rFonts w:ascii="Arial" w:hAnsi="Arial" w:eastAsia="宋体" w:cs="Arial"/>
      <w:b/>
      <w:bCs/>
      <w:kern w:val="2"/>
      <w:sz w:val="28"/>
      <w:szCs w:val="28"/>
      <w:lang w:val="en-US" w:eastAsia="zh-CN"/>
    </w:rPr>
  </w:style>
  <w:style w:type="character" w:customStyle="1" w:styleId="168">
    <w:name w:val="Body text|7_"/>
    <w:link w:val="169"/>
    <w:autoRedefine/>
    <w:qFormat/>
    <w:uiPriority w:val="0"/>
    <w:rPr>
      <w:rFonts w:ascii="Courier New" w:hAnsi="Courier New" w:eastAsia="Courier New" w:cs="Courier New"/>
      <w:b/>
      <w:bCs/>
      <w:sz w:val="8"/>
      <w:szCs w:val="8"/>
      <w:lang w:val="zh-CN"/>
    </w:rPr>
  </w:style>
  <w:style w:type="paragraph" w:customStyle="1" w:styleId="169">
    <w:name w:val="Body text|7"/>
    <w:basedOn w:val="1"/>
    <w:link w:val="168"/>
    <w:autoRedefine/>
    <w:qFormat/>
    <w:uiPriority w:val="0"/>
    <w:pPr>
      <w:ind w:hanging="1760"/>
      <w:jc w:val="left"/>
    </w:pPr>
    <w:rPr>
      <w:rFonts w:ascii="Courier New" w:hAnsi="Courier New" w:eastAsia="Courier New"/>
      <w:b/>
      <w:bCs/>
      <w:kern w:val="0"/>
      <w:sz w:val="8"/>
      <w:szCs w:val="8"/>
      <w:lang w:val="zh-CN"/>
    </w:rPr>
  </w:style>
  <w:style w:type="character" w:customStyle="1" w:styleId="170">
    <w:name w:val="Char Char20"/>
    <w:autoRedefine/>
    <w:qFormat/>
    <w:uiPriority w:val="99"/>
    <w:rPr>
      <w:rFonts w:ascii="Times New Roman" w:hAnsi="Times New Roman" w:eastAsia="宋体" w:cs="Times New Roman"/>
      <w:b/>
      <w:bCs/>
      <w:sz w:val="32"/>
      <w:szCs w:val="32"/>
    </w:rPr>
  </w:style>
  <w:style w:type="character" w:customStyle="1" w:styleId="171">
    <w:name w:val="Body text|4_"/>
    <w:link w:val="172"/>
    <w:autoRedefine/>
    <w:qFormat/>
    <w:uiPriority w:val="0"/>
    <w:rPr>
      <w:rFonts w:ascii="宋体" w:hAnsi="宋体" w:cs="宋体"/>
      <w:b/>
      <w:bCs/>
      <w:sz w:val="17"/>
      <w:szCs w:val="17"/>
      <w:lang w:val="zh-CN" w:bidi="zh-CN"/>
    </w:rPr>
  </w:style>
  <w:style w:type="paragraph" w:customStyle="1" w:styleId="172">
    <w:name w:val="Body text|4"/>
    <w:basedOn w:val="1"/>
    <w:link w:val="171"/>
    <w:autoRedefine/>
    <w:qFormat/>
    <w:uiPriority w:val="0"/>
    <w:pPr>
      <w:spacing w:line="281" w:lineRule="exact"/>
      <w:jc w:val="center"/>
    </w:pPr>
    <w:rPr>
      <w:rFonts w:ascii="宋体" w:hAnsi="宋体" w:cs="宋体"/>
      <w:b/>
      <w:bCs/>
      <w:kern w:val="0"/>
      <w:sz w:val="17"/>
      <w:szCs w:val="17"/>
      <w:lang w:val="zh-CN" w:bidi="zh-CN"/>
    </w:rPr>
  </w:style>
  <w:style w:type="character" w:customStyle="1" w:styleId="173">
    <w:name w:val="Comment Subject Char"/>
    <w:autoRedefine/>
    <w:qFormat/>
    <w:uiPriority w:val="99"/>
    <w:rPr>
      <w:b/>
      <w:bCs/>
      <w:sz w:val="24"/>
      <w:szCs w:val="24"/>
    </w:rPr>
  </w:style>
  <w:style w:type="character" w:customStyle="1" w:styleId="174">
    <w:name w:val="Heading #2|1_"/>
    <w:link w:val="175"/>
    <w:autoRedefine/>
    <w:qFormat/>
    <w:uiPriority w:val="0"/>
    <w:rPr>
      <w:rFonts w:ascii="宋体" w:hAnsi="宋体" w:cs="宋体"/>
      <w:sz w:val="34"/>
      <w:szCs w:val="34"/>
      <w:lang w:val="zh-CN" w:bidi="zh-CN"/>
    </w:rPr>
  </w:style>
  <w:style w:type="paragraph" w:customStyle="1" w:styleId="175">
    <w:name w:val="Heading #2|1"/>
    <w:basedOn w:val="1"/>
    <w:link w:val="174"/>
    <w:autoRedefine/>
    <w:qFormat/>
    <w:uiPriority w:val="0"/>
    <w:pPr>
      <w:spacing w:after="900"/>
      <w:jc w:val="center"/>
      <w:outlineLvl w:val="1"/>
    </w:pPr>
    <w:rPr>
      <w:rFonts w:ascii="宋体" w:hAnsi="宋体" w:cs="宋体"/>
      <w:kern w:val="0"/>
      <w:sz w:val="34"/>
      <w:szCs w:val="34"/>
      <w:lang w:val="zh-CN" w:bidi="zh-CN"/>
    </w:rPr>
  </w:style>
  <w:style w:type="character" w:customStyle="1" w:styleId="176">
    <w:name w:val="批注框文本 Char1"/>
    <w:autoRedefine/>
    <w:qFormat/>
    <w:uiPriority w:val="99"/>
    <w:rPr>
      <w:rFonts w:ascii="Times New Roman" w:hAnsi="Times New Roman" w:eastAsia="宋体" w:cs="Times New Roman"/>
      <w:sz w:val="18"/>
      <w:szCs w:val="18"/>
    </w:rPr>
  </w:style>
  <w:style w:type="character" w:customStyle="1" w:styleId="177">
    <w:name w:val="Char Char18"/>
    <w:autoRedefine/>
    <w:qFormat/>
    <w:uiPriority w:val="99"/>
    <w:rPr>
      <w:rFonts w:ascii="Times New Roman" w:hAnsi="Times New Roman" w:eastAsia="宋体" w:cs="Times New Roman"/>
      <w:b/>
      <w:bCs/>
      <w:sz w:val="28"/>
      <w:szCs w:val="28"/>
    </w:rPr>
  </w:style>
  <w:style w:type="character" w:customStyle="1" w:styleId="178">
    <w:name w:val="批注主题 Char1"/>
    <w:autoRedefine/>
    <w:qFormat/>
    <w:uiPriority w:val="99"/>
    <w:rPr>
      <w:rFonts w:ascii="Times New Roman" w:hAnsi="Times New Roman" w:eastAsia="宋体" w:cs="Times New Roman"/>
      <w:b/>
      <w:bCs/>
      <w:sz w:val="24"/>
      <w:szCs w:val="24"/>
    </w:rPr>
  </w:style>
  <w:style w:type="character" w:customStyle="1" w:styleId="179">
    <w:name w:val="Char Char24"/>
    <w:autoRedefine/>
    <w:qFormat/>
    <w:uiPriority w:val="99"/>
    <w:rPr>
      <w:rFonts w:eastAsia="宋体"/>
      <w:b/>
      <w:bCs/>
      <w:kern w:val="44"/>
      <w:sz w:val="44"/>
      <w:szCs w:val="44"/>
      <w:lang w:val="en-US" w:eastAsia="zh-CN"/>
    </w:rPr>
  </w:style>
  <w:style w:type="character" w:customStyle="1" w:styleId="180">
    <w:name w:val="标题4 Char Char"/>
    <w:link w:val="181"/>
    <w:autoRedefine/>
    <w:qFormat/>
    <w:locked/>
    <w:uiPriority w:val="99"/>
    <w:rPr>
      <w:rFonts w:ascii="Arial" w:hAnsi="Arial" w:cs="Arial"/>
      <w:b/>
      <w:bCs/>
      <w:sz w:val="32"/>
      <w:szCs w:val="32"/>
    </w:rPr>
  </w:style>
  <w:style w:type="paragraph" w:customStyle="1" w:styleId="181">
    <w:name w:val="标题4"/>
    <w:basedOn w:val="3"/>
    <w:next w:val="22"/>
    <w:link w:val="180"/>
    <w:autoRedefine/>
    <w:qFormat/>
    <w:uiPriority w:val="99"/>
    <w:pPr>
      <w:spacing w:before="60" w:after="60" w:line="413" w:lineRule="auto"/>
    </w:pPr>
    <w:rPr>
      <w:rFonts w:ascii="Arial" w:hAnsi="Arial"/>
      <w:kern w:val="0"/>
    </w:rPr>
  </w:style>
  <w:style w:type="character" w:customStyle="1" w:styleId="182">
    <w:name w:val="Plain Text Char"/>
    <w:autoRedefine/>
    <w:qFormat/>
    <w:uiPriority w:val="99"/>
    <w:rPr>
      <w:rFonts w:ascii="宋体" w:hAnsi="Courier New" w:eastAsia="宋体" w:cs="宋体"/>
      <w:sz w:val="24"/>
      <w:szCs w:val="24"/>
    </w:rPr>
  </w:style>
  <w:style w:type="character" w:customStyle="1" w:styleId="183">
    <w:name w:val="Header or footer|1_"/>
    <w:link w:val="184"/>
    <w:autoRedefine/>
    <w:qFormat/>
    <w:uiPriority w:val="0"/>
    <w:rPr>
      <w:sz w:val="17"/>
      <w:szCs w:val="17"/>
      <w:lang w:val="zh-CN" w:bidi="zh-CN"/>
    </w:rPr>
  </w:style>
  <w:style w:type="paragraph" w:customStyle="1" w:styleId="184">
    <w:name w:val="Header or footer|1"/>
    <w:basedOn w:val="1"/>
    <w:link w:val="183"/>
    <w:autoRedefine/>
    <w:qFormat/>
    <w:uiPriority w:val="0"/>
    <w:pPr>
      <w:jc w:val="center"/>
    </w:pPr>
    <w:rPr>
      <w:kern w:val="0"/>
      <w:sz w:val="17"/>
      <w:szCs w:val="17"/>
      <w:lang w:val="zh-CN" w:bidi="zh-CN"/>
    </w:rPr>
  </w:style>
  <w:style w:type="character" w:customStyle="1" w:styleId="185">
    <w:name w:val="Heading #3|1_"/>
    <w:link w:val="186"/>
    <w:autoRedefine/>
    <w:qFormat/>
    <w:uiPriority w:val="0"/>
    <w:rPr>
      <w:rFonts w:ascii="宋体" w:hAnsi="宋体" w:cs="宋体"/>
      <w:sz w:val="28"/>
      <w:szCs w:val="28"/>
      <w:lang w:val="zh-CN" w:bidi="zh-CN"/>
    </w:rPr>
  </w:style>
  <w:style w:type="paragraph" w:customStyle="1" w:styleId="186">
    <w:name w:val="Heading #3|1"/>
    <w:basedOn w:val="1"/>
    <w:link w:val="185"/>
    <w:autoRedefine/>
    <w:qFormat/>
    <w:uiPriority w:val="0"/>
    <w:pPr>
      <w:spacing w:after="570"/>
      <w:jc w:val="center"/>
      <w:outlineLvl w:val="2"/>
    </w:pPr>
    <w:rPr>
      <w:rFonts w:ascii="宋体" w:hAnsi="宋体" w:cs="宋体"/>
      <w:kern w:val="0"/>
      <w:sz w:val="28"/>
      <w:szCs w:val="28"/>
      <w:lang w:val="zh-CN" w:bidi="zh-CN"/>
    </w:rPr>
  </w:style>
  <w:style w:type="character" w:styleId="187">
    <w:name w:val="Placeholder Text"/>
    <w:autoRedefine/>
    <w:unhideWhenUsed/>
    <w:qFormat/>
    <w:uiPriority w:val="99"/>
    <w:rPr>
      <w:color w:val="808080"/>
    </w:rPr>
  </w:style>
  <w:style w:type="paragraph" w:customStyle="1" w:styleId="188">
    <w:name w:val="flNote"/>
    <w:basedOn w:val="1"/>
    <w:autoRedefine/>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styleId="189">
    <w:name w:val="List Paragraph"/>
    <w:basedOn w:val="1"/>
    <w:autoRedefine/>
    <w:qFormat/>
    <w:uiPriority w:val="99"/>
    <w:pPr>
      <w:ind w:firstLine="420" w:firstLineChars="200"/>
    </w:pPr>
  </w:style>
  <w:style w:type="paragraph" w:customStyle="1" w:styleId="190">
    <w:name w:val="样式 标题 2 + Times New Roman 四号 非加粗 段前: 5 磅 段后: 0 磅 行距: 固定值 20..."/>
    <w:basedOn w:val="3"/>
    <w:autoRedefine/>
    <w:qFormat/>
    <w:uiPriority w:val="99"/>
    <w:pPr>
      <w:spacing w:before="100" w:after="0" w:line="400" w:lineRule="exact"/>
    </w:pPr>
    <w:rPr>
      <w:rFonts w:ascii="Times New Roman" w:hAnsi="Times New Roman" w:eastAsia="黑体"/>
      <w:b w:val="0"/>
      <w:bCs w:val="0"/>
      <w:kern w:val="0"/>
      <w:sz w:val="28"/>
      <w:szCs w:val="28"/>
      <w:lang w:val="zh-CN"/>
    </w:rPr>
  </w:style>
  <w:style w:type="paragraph" w:customStyle="1" w:styleId="191">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92">
    <w:name w:val="Char Char Char Char Char Char Char"/>
    <w:basedOn w:val="1"/>
    <w:autoRedefine/>
    <w:qFormat/>
    <w:uiPriority w:val="99"/>
    <w:pPr>
      <w:widowControl/>
      <w:spacing w:after="160" w:line="240" w:lineRule="exact"/>
      <w:jc w:val="left"/>
    </w:pPr>
    <w:rPr>
      <w:szCs w:val="21"/>
    </w:rPr>
  </w:style>
  <w:style w:type="paragraph" w:customStyle="1" w:styleId="193">
    <w:name w:val="Char"/>
    <w:basedOn w:val="1"/>
    <w:autoRedefine/>
    <w:qFormat/>
    <w:uiPriority w:val="99"/>
    <w:pPr>
      <w:widowControl/>
      <w:spacing w:after="160" w:line="240" w:lineRule="exact"/>
      <w:jc w:val="left"/>
    </w:pPr>
    <w:rPr>
      <w:szCs w:val="21"/>
    </w:rPr>
  </w:style>
  <w:style w:type="paragraph" w:customStyle="1" w:styleId="194">
    <w:name w:val="默认段落字体 Para Char Char Char Char Char Char Char Char Char1 Char Char Char Char"/>
    <w:basedOn w:val="1"/>
    <w:autoRedefine/>
    <w:qFormat/>
    <w:uiPriority w:val="0"/>
    <w:rPr>
      <w:rFonts w:ascii="Tahoma" w:hAnsi="Tahoma"/>
      <w:sz w:val="24"/>
      <w:szCs w:val="20"/>
    </w:rPr>
  </w:style>
  <w:style w:type="paragraph" w:customStyle="1" w:styleId="195">
    <w:name w:val="Table Paragraph"/>
    <w:basedOn w:val="1"/>
    <w:autoRedefine/>
    <w:qFormat/>
    <w:uiPriority w:val="1"/>
    <w:pPr>
      <w:jc w:val="left"/>
    </w:pPr>
    <w:rPr>
      <w:rFonts w:ascii="Calibri" w:hAnsi="Calibri"/>
      <w:kern w:val="0"/>
      <w:sz w:val="22"/>
      <w:szCs w:val="22"/>
      <w:lang w:eastAsia="en-US"/>
    </w:rPr>
  </w:style>
  <w:style w:type="paragraph" w:customStyle="1" w:styleId="196">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197">
    <w:name w:val="样式1"/>
    <w:basedOn w:val="1"/>
    <w:next w:val="5"/>
    <w:autoRedefine/>
    <w:qFormat/>
    <w:uiPriority w:val="99"/>
    <w:pPr>
      <w:spacing w:line="360" w:lineRule="auto"/>
      <w:ind w:firstLine="420" w:firstLineChars="200"/>
    </w:pPr>
    <w:rPr>
      <w:rFonts w:ascii="宋体" w:hAnsi="宋体" w:cs="宋体"/>
      <w:szCs w:val="21"/>
    </w:rPr>
  </w:style>
  <w:style w:type="paragraph" w:customStyle="1" w:styleId="198">
    <w:name w:val="列出段落1"/>
    <w:basedOn w:val="1"/>
    <w:autoRedefine/>
    <w:qFormat/>
    <w:uiPriority w:val="99"/>
    <w:pPr>
      <w:ind w:firstLine="420" w:firstLineChars="200"/>
    </w:pPr>
    <w:rPr>
      <w:rFonts w:ascii="Calibri" w:hAnsi="Calibri" w:cs="Calibri"/>
      <w:szCs w:val="21"/>
    </w:rPr>
  </w:style>
  <w:style w:type="paragraph" w:customStyle="1" w:styleId="199">
    <w:name w:val="Default"/>
    <w:autoRedefine/>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200">
    <w:name w:val="正文_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01">
    <w:name w:val="TOC 标题1"/>
    <w:basedOn w:val="2"/>
    <w:next w:val="1"/>
    <w:autoRedefine/>
    <w:qFormat/>
    <w:uiPriority w:val="99"/>
    <w:pPr>
      <w:spacing w:line="576" w:lineRule="auto"/>
      <w:outlineLvl w:val="9"/>
    </w:pPr>
    <w:rPr>
      <w:rFonts w:ascii="Calibri" w:hAnsi="Calibri" w:eastAsia="黑体" w:cs="Calibri"/>
      <w:lang w:val="zh-CN"/>
    </w:rPr>
  </w:style>
  <w:style w:type="paragraph" w:customStyle="1" w:styleId="202">
    <w:name w:val="空半行"/>
    <w:basedOn w:val="1"/>
    <w:autoRedefine/>
    <w:qFormat/>
    <w:uiPriority w:val="99"/>
    <w:pPr>
      <w:adjustRightInd w:val="0"/>
      <w:spacing w:line="120" w:lineRule="exact"/>
      <w:textAlignment w:val="baseline"/>
    </w:pPr>
    <w:rPr>
      <w:rFonts w:eastAsia="仿宋_GB2312"/>
      <w:color w:val="FFFFFF"/>
      <w:kern w:val="0"/>
      <w:sz w:val="30"/>
      <w:szCs w:val="30"/>
    </w:rPr>
  </w:style>
  <w:style w:type="paragraph" w:customStyle="1" w:styleId="203">
    <w:name w:val="p0"/>
    <w:basedOn w:val="1"/>
    <w:autoRedefine/>
    <w:qFormat/>
    <w:uiPriority w:val="0"/>
    <w:pPr>
      <w:widowControl/>
    </w:pPr>
    <w:rPr>
      <w:rFonts w:ascii="Calibri" w:hAnsi="Calibri" w:cs="Calibri"/>
      <w:kern w:val="0"/>
      <w:szCs w:val="21"/>
    </w:rPr>
  </w:style>
  <w:style w:type="paragraph" w:customStyle="1" w:styleId="204">
    <w:name w:val="1"/>
    <w:basedOn w:val="1"/>
    <w:next w:val="1"/>
    <w:autoRedefine/>
    <w:qFormat/>
    <w:uiPriority w:val="99"/>
    <w:rPr>
      <w:szCs w:val="21"/>
    </w:rPr>
  </w:style>
  <w:style w:type="paragraph" w:customStyle="1" w:styleId="205">
    <w:name w:val="列出段落2"/>
    <w:basedOn w:val="1"/>
    <w:autoRedefine/>
    <w:qFormat/>
    <w:uiPriority w:val="99"/>
    <w:pPr>
      <w:ind w:firstLine="420" w:firstLineChars="200"/>
    </w:pPr>
    <w:rPr>
      <w:rFonts w:ascii="Calibri" w:hAnsi="Calibri" w:cs="Calibri"/>
      <w:szCs w:val="21"/>
    </w:rPr>
  </w:style>
  <w:style w:type="paragraph" w:customStyle="1" w:styleId="206">
    <w:name w:val="修订1"/>
    <w:autoRedefine/>
    <w:qFormat/>
    <w:uiPriority w:val="99"/>
    <w:rPr>
      <w:rFonts w:ascii="Times New Roman" w:hAnsi="Times New Roman" w:eastAsia="宋体" w:cs="Times New Roman"/>
      <w:kern w:val="2"/>
      <w:sz w:val="21"/>
      <w:szCs w:val="21"/>
      <w:lang w:val="en-US" w:eastAsia="zh-CN" w:bidi="ar-SA"/>
    </w:rPr>
  </w:style>
  <w:style w:type="paragraph" w:customStyle="1" w:styleId="207">
    <w:name w:val="无间隔1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08">
    <w:name w:val="修订11"/>
    <w:autoRedefine/>
    <w:qFormat/>
    <w:uiPriority w:val="99"/>
    <w:rPr>
      <w:rFonts w:ascii="Times New Roman" w:hAnsi="Times New Roman" w:eastAsia="宋体" w:cs="Times New Roman"/>
      <w:kern w:val="2"/>
      <w:sz w:val="21"/>
      <w:szCs w:val="21"/>
      <w:lang w:val="en-US" w:eastAsia="zh-CN" w:bidi="ar-SA"/>
    </w:rPr>
  </w:style>
  <w:style w:type="paragraph" w:customStyle="1" w:styleId="209">
    <w:name w:val="2-2ji"/>
    <w:basedOn w:val="3"/>
    <w:autoRedefine/>
    <w:qFormat/>
    <w:uiPriority w:val="99"/>
    <w:pPr>
      <w:spacing w:before="0" w:after="0" w:line="360" w:lineRule="auto"/>
      <w:jc w:val="center"/>
    </w:pPr>
    <w:rPr>
      <w:rFonts w:ascii="宋体" w:hAnsi="宋体" w:cs="宋体"/>
      <w:sz w:val="36"/>
      <w:szCs w:val="36"/>
      <w:lang w:val="zh-CN"/>
    </w:rPr>
  </w:style>
  <w:style w:type="paragraph" w:customStyle="1" w:styleId="210">
    <w:name w:val="reader-word-layer"/>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211">
    <w:name w:val="Char Char Char Char"/>
    <w:basedOn w:val="1"/>
    <w:autoRedefine/>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212">
    <w:name w:val="Char1"/>
    <w:basedOn w:val="1"/>
    <w:autoRedefine/>
    <w:qFormat/>
    <w:uiPriority w:val="99"/>
    <w:pPr>
      <w:widowControl/>
      <w:spacing w:after="160" w:line="240" w:lineRule="exact"/>
      <w:jc w:val="left"/>
    </w:pPr>
    <w:rPr>
      <w:szCs w:val="21"/>
    </w:rPr>
  </w:style>
  <w:style w:type="paragraph" w:customStyle="1" w:styleId="213">
    <w:name w:val="_Style 37"/>
    <w:basedOn w:val="1"/>
    <w:next w:val="1"/>
    <w:autoRedefine/>
    <w:qFormat/>
    <w:uiPriority w:val="99"/>
    <w:rPr>
      <w:szCs w:val="21"/>
    </w:rPr>
  </w:style>
  <w:style w:type="paragraph" w:customStyle="1" w:styleId="214">
    <w:name w:val="样式 标题 3 + (中文) 黑体 小四 非加粗 段前: 7.8 磅 段后: 0 磅 行距: 固定值 20 磅"/>
    <w:basedOn w:val="4"/>
    <w:autoRedefine/>
    <w:qFormat/>
    <w:uiPriority w:val="99"/>
    <w:pPr>
      <w:spacing w:before="0" w:after="0" w:line="400" w:lineRule="exact"/>
    </w:pPr>
    <w:rPr>
      <w:rFonts w:eastAsia="黑体"/>
      <w:b w:val="0"/>
      <w:bCs w:val="0"/>
      <w:lang w:val="zh-CN"/>
    </w:rPr>
  </w:style>
  <w:style w:type="paragraph" w:styleId="215">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6">
    <w:name w:val="正正正正"/>
    <w:basedOn w:val="18"/>
    <w:autoRedefine/>
    <w:qFormat/>
    <w:uiPriority w:val="1"/>
    <w:pPr>
      <w:tabs>
        <w:tab w:val="left" w:pos="2812"/>
        <w:tab w:val="left" w:pos="3986"/>
      </w:tabs>
      <w:spacing w:after="0" w:line="360" w:lineRule="exact"/>
      <w:ind w:firstLine="200" w:firstLineChars="200"/>
    </w:pPr>
    <w:rPr>
      <w:rFonts w:ascii="Calibri" w:hAnsi="Calibri"/>
      <w:sz w:val="20"/>
      <w:szCs w:val="21"/>
      <w:lang w:eastAsia="en-US"/>
    </w:rPr>
  </w:style>
  <w:style w:type="paragraph" w:customStyle="1" w:styleId="217">
    <w:name w:val="_Style 1"/>
    <w:basedOn w:val="1"/>
    <w:autoRedefine/>
    <w:qFormat/>
    <w:uiPriority w:val="99"/>
    <w:pPr>
      <w:ind w:firstLine="420" w:firstLineChars="200"/>
      <w:jc w:val="left"/>
    </w:pPr>
    <w:rPr>
      <w:rFonts w:ascii="Times New Roman)" w:hAnsi="Times New Roman)" w:eastAsia="宋体正文"/>
      <w:color w:val="000000"/>
      <w:kern w:val="0"/>
      <w:lang w:eastAsia="en-US" w:bidi="en-US"/>
    </w:rPr>
  </w:style>
  <w:style w:type="paragraph" w:customStyle="1" w:styleId="218">
    <w:name w:val="正文1"/>
    <w:basedOn w:val="1"/>
    <w:autoRedefine/>
    <w:qFormat/>
    <w:uiPriority w:val="0"/>
    <w:pPr>
      <w:spacing w:line="360" w:lineRule="auto"/>
      <w:ind w:firstLine="200" w:firstLineChars="200"/>
      <w:jc w:val="left"/>
    </w:pPr>
    <w:rPr>
      <w:rFonts w:ascii="Times New Roman)" w:hAnsi="Times New Roman)" w:eastAsia="宋体正文"/>
      <w:color w:val="000000"/>
      <w:kern w:val="0"/>
      <w:sz w:val="24"/>
      <w:lang w:eastAsia="en-US" w:bidi="en-US"/>
    </w:rPr>
  </w:style>
  <w:style w:type="paragraph" w:customStyle="1" w:styleId="219">
    <w:name w:val="标4"/>
    <w:basedOn w:val="1"/>
    <w:autoRedefine/>
    <w:qFormat/>
    <w:uiPriority w:val="0"/>
    <w:pPr>
      <w:adjustRightInd w:val="0"/>
      <w:spacing w:before="240" w:after="360" w:line="240" w:lineRule="exact"/>
      <w:outlineLvl w:val="3"/>
    </w:pPr>
    <w:rPr>
      <w:rFonts w:ascii="Arial" w:hAnsi="Arial" w:cs="Arial"/>
      <w:b/>
      <w:bCs/>
      <w:kern w:val="24"/>
    </w:rPr>
  </w:style>
  <w:style w:type="paragraph" w:customStyle="1" w:styleId="220">
    <w:name w:val="Normal_17"/>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221">
    <w:name w:val="Normal_21"/>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222">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正文_2_0_0"/>
    <w:basedOn w:val="222"/>
    <w:autoRedefine/>
    <w:qFormat/>
    <w:uiPriority w:val="0"/>
    <w:rPr>
      <w:szCs w:val="21"/>
    </w:rPr>
  </w:style>
  <w:style w:type="character" w:customStyle="1" w:styleId="224">
    <w:name w:val="NormalCharacter"/>
    <w:autoRedefine/>
    <w:qFormat/>
    <w:uiPriority w:val="0"/>
  </w:style>
  <w:style w:type="paragraph" w:customStyle="1" w:styleId="225">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样式 标题 2 + 宋体"/>
    <w:basedOn w:val="3"/>
    <w:autoRedefine/>
    <w:qFormat/>
    <w:uiPriority w:val="99"/>
    <w:pPr>
      <w:tabs>
        <w:tab w:val="left" w:pos="1021"/>
      </w:tabs>
    </w:pPr>
    <w:rPr>
      <w:rFonts w:ascii="宋体" w:hAnsi="宋体"/>
      <w:sz w:val="30"/>
    </w:rPr>
  </w:style>
  <w:style w:type="paragraph" w:customStyle="1" w:styleId="227">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Normal_19"/>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229">
    <w:name w:val="Normal_18"/>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230">
    <w:name w:val="Normal_20"/>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231">
    <w:name w:val="列表段落1"/>
    <w:basedOn w:val="1"/>
    <w:autoRedefine/>
    <w:qFormat/>
    <w:uiPriority w:val="34"/>
    <w:pPr>
      <w:ind w:firstLine="420" w:firstLineChars="200"/>
    </w:pPr>
  </w:style>
  <w:style w:type="character" w:customStyle="1" w:styleId="232">
    <w:name w:val="标题 #4 + 间距 2 pt"/>
    <w:autoRedefine/>
    <w:qFormat/>
    <w:uiPriority w:val="0"/>
    <w:rPr>
      <w:rFonts w:ascii="MingLiU" w:hAnsi="MingLiU" w:eastAsia="MingLiU"/>
      <w:color w:val="000000"/>
      <w:spacing w:val="50"/>
      <w:w w:val="100"/>
      <w:position w:val="0"/>
      <w:sz w:val="42"/>
      <w:szCs w:val="42"/>
      <w:lang w:val="zh-CN" w:eastAsia="zh-CN" w:bidi="ar-SA"/>
    </w:rPr>
  </w:style>
  <w:style w:type="paragraph" w:customStyle="1" w:styleId="233">
    <w:name w:val="正文文本 (38)"/>
    <w:basedOn w:val="1"/>
    <w:autoRedefine/>
    <w:qFormat/>
    <w:uiPriority w:val="0"/>
    <w:pPr>
      <w:shd w:val="clear" w:color="auto" w:fill="FFFFFF"/>
      <w:spacing w:line="240" w:lineRule="atLeast"/>
      <w:jc w:val="left"/>
    </w:pPr>
    <w:rPr>
      <w:rFonts w:ascii="MingLiU" w:hAnsi="MingLiU" w:eastAsia="MingLiU"/>
      <w:kern w:val="0"/>
      <w:sz w:val="26"/>
      <w:szCs w:val="26"/>
    </w:rPr>
  </w:style>
  <w:style w:type="paragraph" w:customStyle="1" w:styleId="234">
    <w:name w:val="正文_4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5">
    <w:name w:val="正文_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6">
    <w:name w:val="正文_4"/>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125</Pages>
  <Words>19591</Words>
  <Characters>20836</Characters>
  <Lines>539</Lines>
  <Paragraphs>151</Paragraphs>
  <TotalTime>2</TotalTime>
  <ScaleCrop>false</ScaleCrop>
  <LinksUpToDate>false</LinksUpToDate>
  <CharactersWithSpaces>20999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2023-09-20T03:00:00Z</dcterms:created>
  <dc:creator>唐冰</dc:creator>
  <cp:lastModifiedBy>22</cp:lastModifiedBy>
  <cp:lastPrinted>2020-04-02T08:20:00Z</cp:lastPrinted>
  <dcterms:modified xsi:type="dcterms:W3CDTF">2025-09-05T02:15:36Z</dcterms:modified>
  <dc:title>竞争性谈判文件规范</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3214B1E4B9FB4ADBA38D380C51F8E979_13</vt:lpwstr>
  </property>
  <property fmtid="{D5CDD505-2E9C-101B-9397-08002B2CF9AE}" pid="4" name="KSOTemplateDocerSaveRecord">
    <vt:lpwstr>eyJoZGlkIjoiOTM3NGFhY2M5OGY0MzJiYmQ0OGJmNWQ5NmQ4YTJlNzQiLCJ1c2VySWQiOiI1MzkyMTkzMjgifQ==</vt:lpwstr>
  </property>
</Properties>
</file>