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F3A75">
      <w:pPr>
        <w:spacing w:before="240" w:beforeLines="100" w:after="120" w:afterLines="50" w:line="600" w:lineRule="exact"/>
        <w:rPr>
          <w:rFonts w:ascii="宋体" w:hAnsi="宋体" w:eastAsia="宋体" w:cs="Times New Roman"/>
          <w:color w:val="000000" w:themeColor="text1"/>
          <w:sz w:val="30"/>
          <w:szCs w:val="30"/>
          <w:highlight w:val="none"/>
          <w14:textFill>
            <w14:solidFill>
              <w14:schemeClr w14:val="tx1"/>
            </w14:solidFill>
          </w14:textFill>
        </w:rPr>
      </w:pPr>
    </w:p>
    <w:p w14:paraId="4992855A">
      <w:pPr>
        <w:spacing w:before="120" w:beforeLines="50"/>
        <w:rPr>
          <w:rFonts w:ascii="宋体" w:hAnsi="宋体" w:eastAsia="宋体" w:cs="Times New Roman"/>
          <w:color w:val="000000" w:themeColor="text1"/>
          <w:sz w:val="30"/>
          <w:szCs w:val="30"/>
          <w:highlight w:val="none"/>
          <w14:textFill>
            <w14:solidFill>
              <w14:schemeClr w14:val="tx1"/>
            </w14:solidFill>
          </w14:textFill>
        </w:rPr>
      </w:pPr>
    </w:p>
    <w:p w14:paraId="1512A870">
      <w:pPr>
        <w:spacing w:before="120" w:beforeLines="50"/>
        <w:rPr>
          <w:rFonts w:ascii="宋体" w:hAnsi="宋体" w:cs="宋体"/>
          <w:b/>
          <w:color w:val="000000" w:themeColor="text1"/>
          <w:sz w:val="48"/>
          <w:szCs w:val="48"/>
          <w:highlight w:val="none"/>
          <w14:textFill>
            <w14:solidFill>
              <w14:schemeClr w14:val="tx1"/>
            </w14:solidFill>
          </w14:textFill>
        </w:rPr>
      </w:pPr>
    </w:p>
    <w:p w14:paraId="07D482E5">
      <w:pPr>
        <w:snapToGrid w:val="0"/>
        <w:spacing w:before="120" w:beforeLines="50" w:line="360" w:lineRule="auto"/>
        <w:jc w:val="center"/>
        <w:rPr>
          <w:rFonts w:ascii="宋体" w:hAnsi="宋体" w:cs="宋体"/>
          <w:color w:val="000000" w:themeColor="text1"/>
          <w:sz w:val="72"/>
          <w:szCs w:val="72"/>
          <w:highlight w:val="none"/>
          <w14:textFill>
            <w14:solidFill>
              <w14:schemeClr w14:val="tx1"/>
            </w14:solidFill>
          </w14:textFill>
        </w:rPr>
      </w:pPr>
      <w:r>
        <w:rPr>
          <w:rFonts w:hint="eastAsia" w:ascii="宋体" w:hAnsi="宋体" w:cs="宋体"/>
          <w:color w:val="000000" w:themeColor="text1"/>
          <w:sz w:val="72"/>
          <w:szCs w:val="72"/>
          <w:highlight w:val="none"/>
          <w14:textFill>
            <w14:solidFill>
              <w14:schemeClr w14:val="tx1"/>
            </w14:solidFill>
          </w14:textFill>
        </w:rPr>
        <w:t>公开招标文件</w:t>
      </w:r>
    </w:p>
    <w:p w14:paraId="7EAE3320">
      <w:pPr>
        <w:snapToGrid w:val="0"/>
        <w:spacing w:before="120" w:beforeLines="50" w:line="360" w:lineRule="auto"/>
        <w:rPr>
          <w:rFonts w:ascii="宋体" w:hAnsi="宋体" w:cs="宋体"/>
          <w:color w:val="000000" w:themeColor="text1"/>
          <w:sz w:val="30"/>
          <w:szCs w:val="72"/>
          <w:highlight w:val="none"/>
          <w14:textFill>
            <w14:solidFill>
              <w14:schemeClr w14:val="tx1"/>
            </w14:solidFill>
          </w14:textFill>
        </w:rPr>
      </w:pPr>
    </w:p>
    <w:p w14:paraId="7BEC4BB5">
      <w:pPr>
        <w:snapToGrid w:val="0"/>
        <w:spacing w:before="120" w:beforeLines="50" w:line="360" w:lineRule="auto"/>
        <w:rPr>
          <w:rFonts w:ascii="宋体" w:hAnsi="宋体" w:cs="宋体"/>
          <w:color w:val="000000" w:themeColor="text1"/>
          <w:sz w:val="30"/>
          <w:szCs w:val="72"/>
          <w:highlight w:val="none"/>
          <w14:textFill>
            <w14:solidFill>
              <w14:schemeClr w14:val="tx1"/>
            </w14:solidFill>
          </w14:textFill>
        </w:rPr>
      </w:pPr>
    </w:p>
    <w:p w14:paraId="33214CF9">
      <w:pPr>
        <w:snapToGrid w:val="0"/>
        <w:spacing w:before="120" w:beforeLines="50" w:line="360" w:lineRule="auto"/>
        <w:rPr>
          <w:rFonts w:ascii="宋体" w:hAnsi="宋体" w:cs="宋体"/>
          <w:color w:val="000000" w:themeColor="text1"/>
          <w:sz w:val="30"/>
          <w:szCs w:val="72"/>
          <w:highlight w:val="none"/>
          <w14:textFill>
            <w14:solidFill>
              <w14:schemeClr w14:val="tx1"/>
            </w14:solidFill>
          </w14:textFill>
        </w:rPr>
      </w:pPr>
    </w:p>
    <w:p w14:paraId="1F92CDCB">
      <w:pPr>
        <w:pStyle w:val="26"/>
        <w:snapToGrid w:val="0"/>
        <w:spacing w:before="120" w:after="120" w:line="360" w:lineRule="auto"/>
        <w:ind w:left="840" w:firstLine="1193" w:firstLineChars="396"/>
        <w:rPr>
          <w:rFonts w:hint="eastAsia" w:hAnsi="宋体" w:eastAsia="宋体" w:cs="宋体"/>
          <w:b/>
          <w:bCs/>
          <w:color w:val="000000" w:themeColor="text1"/>
          <w:sz w:val="30"/>
          <w:szCs w:val="30"/>
          <w:highlight w:val="none"/>
          <w:lang w:eastAsia="zh-CN"/>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项目编号：</w:t>
      </w:r>
      <w:r>
        <w:rPr>
          <w:rFonts w:hint="eastAsia" w:hAnsi="宋体" w:cs="宋体"/>
          <w:b/>
          <w:bCs/>
          <w:color w:val="000000" w:themeColor="text1"/>
          <w:sz w:val="30"/>
          <w:szCs w:val="30"/>
          <w:highlight w:val="none"/>
          <w:lang w:eastAsia="zh-CN"/>
          <w14:textFill>
            <w14:solidFill>
              <w14:schemeClr w14:val="tx1"/>
            </w14:solidFill>
          </w14:textFill>
        </w:rPr>
        <w:t xml:space="preserve"> GGZC2025-G3-990261-YZLZ</w:t>
      </w:r>
    </w:p>
    <w:p w14:paraId="5DED9659">
      <w:pPr>
        <w:tabs>
          <w:tab w:val="left" w:pos="9030"/>
        </w:tabs>
        <w:snapToGrid w:val="0"/>
        <w:spacing w:before="120" w:beforeLines="50" w:line="360" w:lineRule="auto"/>
        <w:ind w:firstLine="2003" w:firstLineChars="700"/>
        <w:rPr>
          <w:rFonts w:hint="eastAsia" w:ascii="宋体" w:hAnsi="宋体" w:cs="宋体" w:eastAsiaTheme="minorEastAsia"/>
          <w:b/>
          <w:bCs/>
          <w:color w:val="000000" w:themeColor="text1"/>
          <w:w w:val="95"/>
          <w:sz w:val="30"/>
          <w:szCs w:val="30"/>
          <w:highlight w:val="none"/>
          <w:lang w:eastAsia="zh-CN"/>
          <w14:textFill>
            <w14:solidFill>
              <w14:schemeClr w14:val="tx1"/>
            </w14:solidFill>
          </w14:textFill>
        </w:rPr>
      </w:pPr>
      <w:r>
        <w:rPr>
          <w:rFonts w:hint="eastAsia" w:ascii="宋体" w:hAnsi="宋体" w:cs="宋体"/>
          <w:b/>
          <w:bCs/>
          <w:color w:val="000000" w:themeColor="text1"/>
          <w:w w:val="95"/>
          <w:sz w:val="30"/>
          <w:szCs w:val="30"/>
          <w:highlight w:val="none"/>
          <w14:textFill>
            <w14:solidFill>
              <w14:schemeClr w14:val="tx1"/>
            </w14:solidFill>
          </w14:textFill>
        </w:rPr>
        <w:t>项目名称：</w:t>
      </w:r>
      <w:r>
        <w:rPr>
          <w:rFonts w:hint="eastAsia" w:ascii="宋体" w:hAnsi="宋体" w:cs="宋体"/>
          <w:b/>
          <w:bCs/>
          <w:color w:val="000000" w:themeColor="text1"/>
          <w:w w:val="95"/>
          <w:sz w:val="30"/>
          <w:szCs w:val="30"/>
          <w:highlight w:val="none"/>
          <w:lang w:eastAsia="zh-CN"/>
          <w14:textFill>
            <w14:solidFill>
              <w14:schemeClr w14:val="tx1"/>
            </w14:solidFill>
          </w14:textFill>
        </w:rPr>
        <w:t>贵港市人民医院肺炎合剂委托配制服务项目（重）</w:t>
      </w:r>
    </w:p>
    <w:p w14:paraId="7EADB79C">
      <w:pPr>
        <w:pStyle w:val="26"/>
        <w:snapToGrid w:val="0"/>
        <w:spacing w:before="120" w:after="120" w:line="360" w:lineRule="auto"/>
        <w:ind w:left="840" w:firstLine="1125" w:firstLineChars="393"/>
        <w:rPr>
          <w:rFonts w:hAnsi="宋体" w:cs="宋体"/>
          <w:b/>
          <w:bCs/>
          <w:color w:val="000000" w:themeColor="text1"/>
          <w:w w:val="95"/>
          <w:sz w:val="30"/>
          <w:szCs w:val="30"/>
          <w:highlight w:val="none"/>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采 购 人：贵港市人民医院</w:t>
      </w:r>
    </w:p>
    <w:p w14:paraId="6969CF5C">
      <w:pPr>
        <w:pStyle w:val="26"/>
        <w:snapToGrid w:val="0"/>
        <w:spacing w:before="120" w:after="120" w:line="360" w:lineRule="auto"/>
        <w:ind w:left="840" w:firstLine="1125" w:firstLineChars="393"/>
        <w:rPr>
          <w:rFonts w:hAnsi="宋体" w:cs="宋体"/>
          <w:b/>
          <w:bCs/>
          <w:color w:val="000000" w:themeColor="text1"/>
          <w:w w:val="95"/>
          <w:sz w:val="30"/>
          <w:szCs w:val="30"/>
          <w:highlight w:val="none"/>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采购代理机构：云之龙咨询集团有限公司</w:t>
      </w:r>
    </w:p>
    <w:p w14:paraId="1B44E7A6">
      <w:pPr>
        <w:pStyle w:val="26"/>
        <w:snapToGrid w:val="0"/>
        <w:spacing w:before="120" w:after="120" w:line="360" w:lineRule="auto"/>
        <w:ind w:left="840" w:firstLine="841" w:firstLineChars="294"/>
        <w:rPr>
          <w:rFonts w:hAnsi="宋体" w:cs="宋体"/>
          <w:b/>
          <w:bCs/>
          <w:color w:val="000000" w:themeColor="text1"/>
          <w:w w:val="95"/>
          <w:sz w:val="30"/>
          <w:szCs w:val="30"/>
          <w:highlight w:val="none"/>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 xml:space="preserve">            </w:t>
      </w:r>
    </w:p>
    <w:p w14:paraId="3D777C02">
      <w:pPr>
        <w:pStyle w:val="26"/>
        <w:snapToGrid w:val="0"/>
        <w:spacing w:before="120" w:after="120" w:line="360" w:lineRule="auto"/>
        <w:jc w:val="center"/>
        <w:rPr>
          <w:rFonts w:hAnsi="宋体" w:cs="宋体"/>
          <w:color w:val="000000" w:themeColor="text1"/>
          <w:szCs w:val="20"/>
          <w:highlight w:val="none"/>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2025年</w:t>
      </w:r>
      <w:r>
        <w:rPr>
          <w:rFonts w:hint="eastAsia" w:hAnsi="宋体" w:cs="宋体"/>
          <w:b/>
          <w:bCs/>
          <w:color w:val="000000" w:themeColor="text1"/>
          <w:w w:val="95"/>
          <w:sz w:val="30"/>
          <w:szCs w:val="30"/>
          <w:highlight w:val="none"/>
          <w:lang w:val="en-US" w:eastAsia="zh-CN"/>
          <w14:textFill>
            <w14:solidFill>
              <w14:schemeClr w14:val="tx1"/>
            </w14:solidFill>
          </w14:textFill>
        </w:rPr>
        <w:t>10</w:t>
      </w:r>
      <w:r>
        <w:rPr>
          <w:rFonts w:hint="eastAsia" w:hAnsi="宋体" w:cs="宋体"/>
          <w:b/>
          <w:bCs/>
          <w:color w:val="000000" w:themeColor="text1"/>
          <w:w w:val="95"/>
          <w:sz w:val="30"/>
          <w:szCs w:val="30"/>
          <w:highlight w:val="none"/>
          <w14:textFill>
            <w14:solidFill>
              <w14:schemeClr w14:val="tx1"/>
            </w14:solidFill>
          </w14:textFill>
        </w:rPr>
        <w:t>月</w:t>
      </w:r>
    </w:p>
    <w:p w14:paraId="2BDD351D">
      <w:pPr>
        <w:pStyle w:val="26"/>
        <w:spacing w:before="120" w:after="120" w:line="360" w:lineRule="auto"/>
        <w:ind w:left="1260" w:hanging="420"/>
        <w:jc w:val="center"/>
        <w:rPr>
          <w:rFonts w:hAnsi="宋体" w:cs="宋体"/>
          <w:color w:val="000000" w:themeColor="text1"/>
          <w:highlight w:val="none"/>
          <w14:textFill>
            <w14:solidFill>
              <w14:schemeClr w14:val="tx1"/>
            </w14:solidFill>
          </w14:textFill>
        </w:rPr>
      </w:pPr>
    </w:p>
    <w:p w14:paraId="604B71F3">
      <w:pPr>
        <w:pStyle w:val="19"/>
        <w:kinsoku w:val="0"/>
        <w:overflowPunct w:val="0"/>
        <w:spacing w:after="120"/>
        <w:rPr>
          <w:rFonts w:ascii="宋体" w:hAnsi="宋体" w:cs="宋体"/>
          <w:color w:val="000000" w:themeColor="text1"/>
          <w:sz w:val="40"/>
          <w:highlight w:val="none"/>
          <w14:textFill>
            <w14:solidFill>
              <w14:schemeClr w14:val="tx1"/>
            </w14:solidFill>
          </w14:textFill>
        </w:rPr>
      </w:pPr>
    </w:p>
    <w:p w14:paraId="495F5E01">
      <w:pPr>
        <w:pStyle w:val="26"/>
        <w:spacing w:before="120" w:after="120" w:line="360" w:lineRule="auto"/>
        <w:ind w:left="1260" w:hanging="420"/>
        <w:jc w:val="center"/>
        <w:rPr>
          <w:rFonts w:hAnsi="宋体" w:cs="宋体"/>
          <w:color w:val="000000" w:themeColor="text1"/>
          <w:highlight w:val="none"/>
          <w14:textFill>
            <w14:solidFill>
              <w14:schemeClr w14:val="tx1"/>
            </w14:solidFill>
          </w14:textFill>
        </w:rPr>
        <w:sectPr>
          <w:footerReference r:id="rId5" w:type="first"/>
          <w:footerReference r:id="rId3" w:type="default"/>
          <w:footerReference r:id="rId4" w:type="even"/>
          <w:pgSz w:w="11906" w:h="16838"/>
          <w:pgMar w:top="1134" w:right="1134" w:bottom="1134" w:left="1134" w:header="851" w:footer="992" w:gutter="0"/>
          <w:pgNumType w:start="0"/>
          <w:cols w:space="0" w:num="1"/>
          <w:titlePg/>
          <w:docGrid w:linePitch="312" w:charSpace="0"/>
        </w:sectPr>
      </w:pPr>
    </w:p>
    <w:p w14:paraId="6AA62753">
      <w:pPr>
        <w:rPr>
          <w:rFonts w:ascii="宋体" w:hAnsi="宋体" w:cs="宋体"/>
          <w:color w:val="000000" w:themeColor="text1"/>
          <w:highlight w:val="none"/>
          <w14:textFill>
            <w14:solidFill>
              <w14:schemeClr w14:val="tx1"/>
            </w14:solidFill>
          </w14:textFill>
        </w:rPr>
      </w:pPr>
    </w:p>
    <w:p w14:paraId="033F88A0">
      <w:pPr>
        <w:pStyle w:val="26"/>
        <w:spacing w:before="120" w:after="120" w:line="360" w:lineRule="auto"/>
        <w:ind w:left="1480" w:hanging="640"/>
        <w:jc w:val="center"/>
        <w:rPr>
          <w:rFonts w:hAnsi="宋体" w:cs="宋体"/>
          <w:color w:val="000000" w:themeColor="text1"/>
          <w:sz w:val="32"/>
          <w:szCs w:val="32"/>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t>目    录</w:t>
      </w:r>
    </w:p>
    <w:p w14:paraId="37692410">
      <w:pPr>
        <w:pStyle w:val="44"/>
        <w:tabs>
          <w:tab w:val="right" w:leader="dot" w:pos="8312"/>
        </w:tabs>
        <w:rPr>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fldChar w:fldCharType="begin"/>
      </w:r>
      <w:r>
        <w:rPr>
          <w:rFonts w:hint="eastAsia" w:ascii="宋体" w:hAnsi="宋体" w:cs="宋体"/>
          <w:b/>
          <w:bCs/>
          <w:color w:val="000000" w:themeColor="text1"/>
          <w:sz w:val="24"/>
          <w:highlight w:val="none"/>
          <w14:textFill>
            <w14:solidFill>
              <w14:schemeClr w14:val="tx1"/>
            </w14:solidFill>
          </w14:textFill>
        </w:rPr>
        <w:instrText xml:space="preserve"> TOC \o "1-2" \h \z \u </w:instrText>
      </w:r>
      <w:r>
        <w:rPr>
          <w:rFonts w:hint="eastAsia" w:ascii="宋体" w:hAnsi="宋体" w:cs="宋体"/>
          <w:b/>
          <w:bCs/>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"_Toc25790"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994DA9">
      <w:pPr>
        <w:pStyle w:val="44"/>
        <w:tabs>
          <w:tab w:val="right" w:leader="dot" w:pos="831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"_Toc28963"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4520B1">
      <w:pPr>
        <w:pStyle w:val="44"/>
        <w:tabs>
          <w:tab w:val="right" w:leader="dot" w:pos="831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"_Toc15498"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第三章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03E70B">
      <w:pPr>
        <w:pStyle w:val="44"/>
        <w:tabs>
          <w:tab w:val="right" w:leader="dot" w:pos="831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第四章  评标方法及评标标准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C34213">
      <w:pPr>
        <w:pStyle w:val="44"/>
        <w:tabs>
          <w:tab w:val="right" w:leader="dot" w:pos="831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"_Toc13100"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第五章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CAABC5">
      <w:pPr>
        <w:pStyle w:val="44"/>
        <w:tabs>
          <w:tab w:val="right" w:leader="dot" w:pos="8312"/>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"_Toc32425"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2C6861">
      <w:pPr>
        <w:spacing w:before="120" w:beforeLines="50" w:line="48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fldChar w:fldCharType="end"/>
      </w:r>
    </w:p>
    <w:p w14:paraId="33AD137A">
      <w:pPr>
        <w:spacing w:before="120" w:beforeLines="50" w:line="480" w:lineRule="exact"/>
        <w:rPr>
          <w:rFonts w:ascii="宋体" w:hAnsi="宋体" w:cs="宋体"/>
          <w:color w:val="000000" w:themeColor="text1"/>
          <w:sz w:val="30"/>
          <w:highlight w:val="none"/>
          <w14:textFill>
            <w14:solidFill>
              <w14:schemeClr w14:val="tx1"/>
            </w14:solidFill>
          </w14:textFill>
        </w:rPr>
      </w:pPr>
    </w:p>
    <w:p w14:paraId="11D0F8AE">
      <w:pPr>
        <w:rPr>
          <w:rFonts w:ascii="宋体" w:hAnsi="宋体" w:cs="宋体"/>
          <w:color w:val="000000" w:themeColor="text1"/>
          <w:highlight w:val="none"/>
          <w14:textFill>
            <w14:solidFill>
              <w14:schemeClr w14:val="tx1"/>
            </w14:solidFill>
          </w14:textFill>
        </w:rPr>
      </w:pPr>
    </w:p>
    <w:p w14:paraId="18E0D805">
      <w:pPr>
        <w:spacing w:before="120" w:beforeLines="50" w:line="480" w:lineRule="exact"/>
        <w:rPr>
          <w:rFonts w:ascii="宋体" w:hAnsi="宋体" w:cs="宋体"/>
          <w:color w:val="000000" w:themeColor="text1"/>
          <w:sz w:val="30"/>
          <w:highlight w:val="none"/>
          <w14:textFill>
            <w14:solidFill>
              <w14:schemeClr w14:val="tx1"/>
            </w14:solidFill>
          </w14:textFill>
        </w:rPr>
      </w:pPr>
    </w:p>
    <w:p w14:paraId="04CC0320">
      <w:pPr>
        <w:spacing w:before="120" w:beforeLines="50" w:line="480" w:lineRule="exact"/>
        <w:rPr>
          <w:rFonts w:ascii="宋体" w:hAnsi="宋体" w:cs="宋体"/>
          <w:color w:val="000000" w:themeColor="text1"/>
          <w:sz w:val="30"/>
          <w:highlight w:val="none"/>
          <w14:textFill>
            <w14:solidFill>
              <w14:schemeClr w14:val="tx1"/>
            </w14:solidFill>
          </w14:textFill>
        </w:rPr>
      </w:pPr>
    </w:p>
    <w:p w14:paraId="21A084CB">
      <w:pPr>
        <w:spacing w:before="120" w:beforeLines="50" w:line="480" w:lineRule="exact"/>
        <w:rPr>
          <w:rFonts w:ascii="宋体" w:hAnsi="宋体" w:cs="宋体"/>
          <w:color w:val="000000" w:themeColor="text1"/>
          <w:sz w:val="30"/>
          <w:highlight w:val="none"/>
          <w14:textFill>
            <w14:solidFill>
              <w14:schemeClr w14:val="tx1"/>
            </w14:solidFill>
          </w14:textFill>
        </w:rPr>
      </w:pPr>
    </w:p>
    <w:p w14:paraId="261332FE">
      <w:pPr>
        <w:pStyle w:val="17"/>
        <w:jc w:val="both"/>
        <w:rPr>
          <w:rFonts w:ascii="宋体" w:hAnsi="宋体" w:cs="宋体"/>
          <w:color w:val="000000" w:themeColor="text1"/>
          <w:highlight w:val="none"/>
          <w14:textFill>
            <w14:solidFill>
              <w14:schemeClr w14:val="tx1"/>
            </w14:solidFill>
          </w14:textFill>
        </w:rPr>
      </w:pPr>
      <w:bookmarkStart w:id="0" w:name="_Toc254970630"/>
      <w:bookmarkStart w:id="1" w:name="_Toc254970489"/>
    </w:p>
    <w:p w14:paraId="49980C8B">
      <w:pPr>
        <w:pStyle w:val="17"/>
        <w:jc w:val="both"/>
        <w:rPr>
          <w:rFonts w:ascii="宋体" w:hAnsi="宋体" w:cs="宋体"/>
          <w:color w:val="000000" w:themeColor="text1"/>
          <w:highlight w:val="none"/>
          <w14:textFill>
            <w14:solidFill>
              <w14:schemeClr w14:val="tx1"/>
            </w14:solidFill>
          </w14:textFill>
        </w:rPr>
      </w:pPr>
    </w:p>
    <w:p w14:paraId="69261B44">
      <w:pPr>
        <w:pStyle w:val="17"/>
        <w:jc w:val="both"/>
        <w:rPr>
          <w:rFonts w:ascii="宋体" w:hAnsi="宋体" w:cs="宋体"/>
          <w:color w:val="000000" w:themeColor="text1"/>
          <w:highlight w:val="none"/>
          <w14:textFill>
            <w14:solidFill>
              <w14:schemeClr w14:val="tx1"/>
            </w14:solidFill>
          </w14:textFill>
        </w:rPr>
      </w:pPr>
    </w:p>
    <w:p w14:paraId="75F0F9AF">
      <w:pPr>
        <w:pStyle w:val="17"/>
        <w:jc w:val="both"/>
        <w:rPr>
          <w:rFonts w:ascii="宋体" w:hAnsi="宋体" w:cs="宋体"/>
          <w:color w:val="000000" w:themeColor="text1"/>
          <w:highlight w:val="none"/>
          <w14:textFill>
            <w14:solidFill>
              <w14:schemeClr w14:val="tx1"/>
            </w14:solidFill>
          </w14:textFill>
        </w:rPr>
      </w:pPr>
    </w:p>
    <w:p w14:paraId="38A7A3B0">
      <w:pPr>
        <w:pStyle w:val="17"/>
        <w:jc w:val="both"/>
        <w:rPr>
          <w:rFonts w:ascii="宋体" w:hAnsi="宋体" w:cs="宋体"/>
          <w:color w:val="000000" w:themeColor="text1"/>
          <w:highlight w:val="none"/>
          <w14:textFill>
            <w14:solidFill>
              <w14:schemeClr w14:val="tx1"/>
            </w14:solidFill>
          </w14:textFill>
        </w:rPr>
      </w:pPr>
    </w:p>
    <w:p w14:paraId="123F6D2F">
      <w:pPr>
        <w:pStyle w:val="17"/>
        <w:jc w:val="both"/>
        <w:rPr>
          <w:rFonts w:ascii="宋体" w:hAnsi="宋体" w:cs="宋体"/>
          <w:color w:val="000000" w:themeColor="text1"/>
          <w:highlight w:val="none"/>
          <w14:textFill>
            <w14:solidFill>
              <w14:schemeClr w14:val="tx1"/>
            </w14:solidFill>
          </w14:textFill>
        </w:rPr>
      </w:pPr>
    </w:p>
    <w:p w14:paraId="264C5A2D">
      <w:pPr>
        <w:pStyle w:val="17"/>
        <w:jc w:val="both"/>
        <w:rPr>
          <w:rFonts w:ascii="宋体" w:hAnsi="宋体" w:cs="宋体"/>
          <w:color w:val="000000" w:themeColor="text1"/>
          <w:highlight w:val="none"/>
          <w14:textFill>
            <w14:solidFill>
              <w14:schemeClr w14:val="tx1"/>
            </w14:solidFill>
          </w14:textFill>
        </w:rPr>
      </w:pPr>
    </w:p>
    <w:p w14:paraId="5A2C295E">
      <w:pPr>
        <w:pStyle w:val="17"/>
        <w:jc w:val="both"/>
        <w:rPr>
          <w:rFonts w:ascii="宋体" w:hAnsi="宋体" w:cs="宋体"/>
          <w:color w:val="000000" w:themeColor="text1"/>
          <w:highlight w:val="none"/>
          <w14:textFill>
            <w14:solidFill>
              <w14:schemeClr w14:val="tx1"/>
            </w14:solidFill>
          </w14:textFill>
        </w:rPr>
      </w:pPr>
    </w:p>
    <w:p w14:paraId="6B3BDDC0">
      <w:pPr>
        <w:pStyle w:val="17"/>
        <w:jc w:val="both"/>
        <w:rPr>
          <w:rFonts w:ascii="宋体" w:hAnsi="宋体" w:cs="宋体"/>
          <w:color w:val="000000" w:themeColor="text1"/>
          <w:highlight w:val="none"/>
          <w14:textFill>
            <w14:solidFill>
              <w14:schemeClr w14:val="tx1"/>
            </w14:solidFill>
          </w14:textFill>
        </w:rPr>
      </w:pPr>
    </w:p>
    <w:p w14:paraId="72B71073">
      <w:pPr>
        <w:pStyle w:val="17"/>
        <w:jc w:val="both"/>
        <w:rPr>
          <w:rFonts w:ascii="宋体" w:hAnsi="宋体" w:cs="宋体"/>
          <w:color w:val="000000" w:themeColor="text1"/>
          <w:highlight w:val="none"/>
          <w14:textFill>
            <w14:solidFill>
              <w14:schemeClr w14:val="tx1"/>
            </w14:solidFill>
          </w14:textFill>
        </w:rPr>
      </w:pPr>
    </w:p>
    <w:p w14:paraId="73FEF5CC">
      <w:pPr>
        <w:pStyle w:val="17"/>
        <w:jc w:val="both"/>
        <w:rPr>
          <w:rFonts w:ascii="宋体" w:hAnsi="宋体" w:cs="宋体"/>
          <w:color w:val="000000" w:themeColor="text1"/>
          <w:highlight w:val="none"/>
          <w14:textFill>
            <w14:solidFill>
              <w14:schemeClr w14:val="tx1"/>
            </w14:solidFill>
          </w14:textFill>
        </w:rPr>
      </w:pPr>
    </w:p>
    <w:p w14:paraId="17289437">
      <w:pPr>
        <w:pStyle w:val="17"/>
        <w:jc w:val="both"/>
        <w:rPr>
          <w:rFonts w:ascii="宋体" w:hAnsi="宋体" w:cs="宋体"/>
          <w:color w:val="000000" w:themeColor="text1"/>
          <w:highlight w:val="none"/>
          <w14:textFill>
            <w14:solidFill>
              <w14:schemeClr w14:val="tx1"/>
            </w14:solidFill>
          </w14:textFill>
        </w:rPr>
      </w:pPr>
    </w:p>
    <w:p w14:paraId="0ACAB443">
      <w:pPr>
        <w:pStyle w:val="17"/>
        <w:jc w:val="both"/>
        <w:rPr>
          <w:rFonts w:ascii="宋体" w:hAnsi="宋体" w:cs="宋体"/>
          <w:color w:val="000000" w:themeColor="text1"/>
          <w:highlight w:val="none"/>
          <w14:textFill>
            <w14:solidFill>
              <w14:schemeClr w14:val="tx1"/>
            </w14:solidFill>
          </w14:textFill>
        </w:rPr>
      </w:pPr>
    </w:p>
    <w:p w14:paraId="1D721D3F">
      <w:pPr>
        <w:pStyle w:val="17"/>
        <w:jc w:val="both"/>
        <w:rPr>
          <w:rFonts w:ascii="宋体" w:hAnsi="宋体" w:cs="宋体"/>
          <w:color w:val="000000" w:themeColor="text1"/>
          <w:highlight w:val="none"/>
          <w14:textFill>
            <w14:solidFill>
              <w14:schemeClr w14:val="tx1"/>
            </w14:solidFill>
          </w14:textFill>
        </w:rPr>
      </w:pPr>
    </w:p>
    <w:p w14:paraId="3DD8C87D">
      <w:pPr>
        <w:pStyle w:val="17"/>
        <w:jc w:val="both"/>
        <w:rPr>
          <w:rFonts w:ascii="宋体" w:hAnsi="宋体" w:cs="宋体"/>
          <w:color w:val="000000" w:themeColor="text1"/>
          <w:highlight w:val="none"/>
          <w14:textFill>
            <w14:solidFill>
              <w14:schemeClr w14:val="tx1"/>
            </w14:solidFill>
          </w14:textFill>
        </w:rPr>
      </w:pPr>
    </w:p>
    <w:p w14:paraId="40902BA4">
      <w:pPr>
        <w:pStyle w:val="17"/>
        <w:jc w:val="both"/>
        <w:rPr>
          <w:rFonts w:ascii="宋体" w:hAnsi="宋体" w:cs="宋体"/>
          <w:color w:val="000000" w:themeColor="text1"/>
          <w:highlight w:val="none"/>
          <w14:textFill>
            <w14:solidFill>
              <w14:schemeClr w14:val="tx1"/>
            </w14:solidFill>
          </w14:textFill>
        </w:rPr>
      </w:pPr>
    </w:p>
    <w:p w14:paraId="75E7104F">
      <w:pPr>
        <w:pStyle w:val="17"/>
        <w:jc w:val="both"/>
        <w:rPr>
          <w:rFonts w:ascii="宋体" w:hAnsi="宋体" w:cs="宋体"/>
          <w:color w:val="000000" w:themeColor="text1"/>
          <w:highlight w:val="none"/>
          <w14:textFill>
            <w14:solidFill>
              <w14:schemeClr w14:val="tx1"/>
            </w14:solidFill>
          </w14:textFill>
        </w:rPr>
      </w:pPr>
    </w:p>
    <w:p w14:paraId="3C69AFD2">
      <w:pPr>
        <w:pStyle w:val="17"/>
        <w:jc w:val="both"/>
        <w:rPr>
          <w:rFonts w:ascii="宋体" w:hAnsi="宋体" w:cs="宋体"/>
          <w:color w:val="000000" w:themeColor="text1"/>
          <w:highlight w:val="none"/>
          <w14:textFill>
            <w14:solidFill>
              <w14:schemeClr w14:val="tx1"/>
            </w14:solidFill>
          </w14:textFill>
        </w:rPr>
      </w:pPr>
    </w:p>
    <w:p w14:paraId="3D8ACE5A">
      <w:pPr>
        <w:pStyle w:val="17"/>
        <w:jc w:val="both"/>
        <w:rPr>
          <w:rFonts w:ascii="宋体" w:hAnsi="宋体" w:cs="宋体"/>
          <w:color w:val="000000" w:themeColor="text1"/>
          <w:highlight w:val="none"/>
          <w14:textFill>
            <w14:solidFill>
              <w14:schemeClr w14:val="tx1"/>
            </w14:solidFill>
          </w14:textFill>
        </w:rPr>
      </w:pPr>
    </w:p>
    <w:p w14:paraId="111B1BFA">
      <w:pPr>
        <w:pStyle w:val="17"/>
        <w:jc w:val="both"/>
        <w:rPr>
          <w:rFonts w:ascii="宋体" w:hAnsi="宋体" w:cs="宋体"/>
          <w:color w:val="000000" w:themeColor="text1"/>
          <w:highlight w:val="none"/>
          <w14:textFill>
            <w14:solidFill>
              <w14:schemeClr w14:val="tx1"/>
            </w14:solidFill>
          </w14:textFill>
        </w:rPr>
      </w:pPr>
    </w:p>
    <w:p w14:paraId="580D1205">
      <w:pPr>
        <w:pStyle w:val="17"/>
        <w:jc w:val="both"/>
        <w:rPr>
          <w:rFonts w:ascii="宋体" w:hAnsi="宋体" w:cs="宋体"/>
          <w:color w:val="000000" w:themeColor="text1"/>
          <w:highlight w:val="none"/>
          <w14:textFill>
            <w14:solidFill>
              <w14:schemeClr w14:val="tx1"/>
            </w14:solidFill>
          </w14:textFill>
        </w:rPr>
      </w:pPr>
    </w:p>
    <w:p w14:paraId="08793F9B">
      <w:pPr>
        <w:pStyle w:val="17"/>
        <w:jc w:val="both"/>
        <w:rPr>
          <w:rFonts w:ascii="宋体" w:hAnsi="宋体" w:cs="宋体"/>
          <w:color w:val="000000" w:themeColor="text1"/>
          <w:highlight w:val="none"/>
          <w14:textFill>
            <w14:solidFill>
              <w14:schemeClr w14:val="tx1"/>
            </w14:solidFill>
          </w14:textFill>
        </w:rPr>
      </w:pPr>
    </w:p>
    <w:p w14:paraId="2E89E577">
      <w:pPr>
        <w:pStyle w:val="17"/>
        <w:jc w:val="both"/>
        <w:rPr>
          <w:rFonts w:ascii="宋体" w:hAnsi="宋体" w:cs="宋体"/>
          <w:color w:val="000000" w:themeColor="text1"/>
          <w:highlight w:val="none"/>
          <w14:textFill>
            <w14:solidFill>
              <w14:schemeClr w14:val="tx1"/>
            </w14:solidFill>
          </w14:textFill>
        </w:rPr>
      </w:pPr>
    </w:p>
    <w:p w14:paraId="7B34DCFF">
      <w:pPr>
        <w:pStyle w:val="17"/>
        <w:jc w:val="both"/>
        <w:rPr>
          <w:rFonts w:ascii="宋体" w:hAnsi="宋体" w:cs="宋体"/>
          <w:color w:val="000000" w:themeColor="text1"/>
          <w:highlight w:val="none"/>
          <w14:textFill>
            <w14:solidFill>
              <w14:schemeClr w14:val="tx1"/>
            </w14:solidFill>
          </w14:textFill>
        </w:rPr>
      </w:pPr>
    </w:p>
    <w:p w14:paraId="360F0984">
      <w:pPr>
        <w:pStyle w:val="3"/>
        <w:jc w:val="center"/>
        <w:rPr>
          <w:rFonts w:ascii="宋体" w:hAnsi="宋体" w:eastAsia="宋体" w:cs="宋体"/>
          <w:color w:val="000000" w:themeColor="text1"/>
          <w:highlight w:val="none"/>
          <w14:textFill>
            <w14:solidFill>
              <w14:schemeClr w14:val="tx1"/>
            </w14:solidFill>
          </w14:textFill>
        </w:rPr>
      </w:pPr>
      <w:bookmarkStart w:id="2" w:name="_Toc25790"/>
      <w:r>
        <w:rPr>
          <w:rFonts w:hint="eastAsia" w:ascii="宋体" w:hAnsi="宋体" w:eastAsia="宋体" w:cs="宋体"/>
          <w:color w:val="000000" w:themeColor="text1"/>
          <w:highlight w:val="none"/>
          <w14:textFill>
            <w14:solidFill>
              <w14:schemeClr w14:val="tx1"/>
            </w14:solidFill>
          </w14:textFill>
        </w:rPr>
        <w:t xml:space="preserve">第一章  </w:t>
      </w:r>
      <w:bookmarkEnd w:id="0"/>
      <w:bookmarkEnd w:id="1"/>
      <w:r>
        <w:rPr>
          <w:rFonts w:hint="eastAsia" w:ascii="宋体" w:hAnsi="宋体" w:eastAsia="宋体" w:cs="宋体"/>
          <w:color w:val="000000" w:themeColor="text1"/>
          <w:highlight w:val="none"/>
          <w14:textFill>
            <w14:solidFill>
              <w14:schemeClr w14:val="tx1"/>
            </w14:solidFill>
          </w14:textFill>
        </w:rPr>
        <w:t>招标公告</w:t>
      </w:r>
      <w:bookmarkEnd w:id="2"/>
    </w:p>
    <w:p w14:paraId="79ECCF90">
      <w:pPr>
        <w:pBdr>
          <w:top w:val="single" w:color="auto" w:sz="4" w:space="1"/>
          <w:left w:val="single" w:color="auto" w:sz="4" w:space="4"/>
          <w:bottom w:val="single" w:color="auto" w:sz="4" w:space="0"/>
          <w:right w:val="single" w:color="auto" w:sz="4" w:space="4"/>
        </w:pBd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项目概况</w:t>
      </w:r>
    </w:p>
    <w:p w14:paraId="0CE3B383">
      <w:pPr>
        <w:pBdr>
          <w:top w:val="single" w:color="auto" w:sz="4" w:space="1"/>
          <w:left w:val="single" w:color="auto" w:sz="4" w:space="4"/>
          <w:bottom w:val="single" w:color="auto" w:sz="4" w:space="0"/>
          <w:right w:val="single" w:color="auto" w:sz="4" w:space="4"/>
        </w:pBd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u w:val="single"/>
          <w:lang w:eastAsia="zh-CN"/>
          <w14:textFill>
            <w14:solidFill>
              <w14:schemeClr w14:val="tx1"/>
            </w14:solidFill>
          </w14:textFill>
        </w:rPr>
        <w:t>贵港市人民医院肺炎合剂委托配制服务项目（重）</w:t>
      </w:r>
      <w:r>
        <w:rPr>
          <w:rFonts w:hint="eastAsia" w:ascii="宋体" w:hAnsi="宋体" w:cs="宋体"/>
          <w:color w:val="000000" w:themeColor="text1"/>
          <w:highlight w:val="none"/>
          <w14:textFill>
            <w14:solidFill>
              <w14:schemeClr w14:val="tx1"/>
            </w14:solidFill>
          </w14:textFill>
        </w:rPr>
        <w:t>的潜在投标人应在</w:t>
      </w:r>
      <w:r>
        <w:rPr>
          <w:rFonts w:hint="eastAsia" w:ascii="宋体" w:hAnsi="宋体" w:cs="宋体"/>
          <w:color w:val="000000" w:themeColor="text1"/>
          <w:szCs w:val="21"/>
          <w:highlight w:val="none"/>
          <w14:textFill>
            <w14:solidFill>
              <w14:schemeClr w14:val="tx1"/>
            </w14:solidFill>
          </w14:textFill>
        </w:rPr>
        <w:t>广西政府采购云平台（https：//www.gcy.zfcg.gxzf.gov.cn/）</w:t>
      </w:r>
      <w:r>
        <w:rPr>
          <w:rFonts w:hint="eastAsia" w:ascii="宋体" w:hAnsi="宋体" w:cs="宋体"/>
          <w:color w:val="000000" w:themeColor="text1"/>
          <w:highlight w:val="none"/>
          <w14:textFill>
            <w14:solidFill>
              <w14:schemeClr w14:val="tx1"/>
            </w14:solidFill>
          </w14:textFill>
        </w:rPr>
        <w:t>获取招标文件，并于</w:t>
      </w:r>
      <w:r>
        <w:rPr>
          <w:rFonts w:hint="eastAsia" w:ascii="宋体" w:hAnsi="宋体" w:cs="宋体"/>
          <w:color w:val="000000" w:themeColor="text1"/>
          <w:highlight w:val="none"/>
          <w:u w:val="single"/>
          <w:lang w:eastAsia="zh-CN"/>
          <w14:textFill>
            <w14:solidFill>
              <w14:schemeClr w14:val="tx1"/>
            </w14:solidFill>
          </w14:textFill>
        </w:rPr>
        <w:t>2025年11月3日</w:t>
      </w:r>
      <w:r>
        <w:rPr>
          <w:rFonts w:hint="eastAsia" w:ascii="宋体" w:hAnsi="宋体" w:cs="宋体"/>
          <w:color w:val="000000" w:themeColor="text1"/>
          <w:highlight w:val="none"/>
          <w:u w:val="single"/>
          <w14:textFill>
            <w14:solidFill>
              <w14:schemeClr w14:val="tx1"/>
            </w14:solidFill>
          </w14:textFill>
        </w:rPr>
        <w:t>上午9时00分</w:t>
      </w:r>
      <w:r>
        <w:rPr>
          <w:rFonts w:hint="eastAsia" w:ascii="宋体" w:hAnsi="宋体" w:cs="宋体"/>
          <w:color w:val="000000" w:themeColor="text1"/>
          <w:highlight w:val="none"/>
          <w14:textFill>
            <w14:solidFill>
              <w14:schemeClr w14:val="tx1"/>
            </w14:solidFill>
          </w14:textFill>
        </w:rPr>
        <w:t>（北京时间）前递交投标文件。</w:t>
      </w:r>
    </w:p>
    <w:p w14:paraId="166A6728">
      <w:pPr>
        <w:spacing w:line="320" w:lineRule="exact"/>
        <w:rPr>
          <w:rFonts w:ascii="宋体" w:hAnsi="宋体" w:cs="宋体"/>
          <w:color w:val="000000" w:themeColor="text1"/>
          <w:szCs w:val="21"/>
          <w:highlight w:val="none"/>
          <w14:textFill>
            <w14:solidFill>
              <w14:schemeClr w14:val="tx1"/>
            </w14:solidFill>
          </w14:textFill>
        </w:rPr>
      </w:pPr>
    </w:p>
    <w:p w14:paraId="0B0436B6">
      <w:pPr>
        <w:keepNext/>
        <w:keepLines/>
        <w:spacing w:line="320" w:lineRule="exact"/>
        <w:outlineLvl w:val="1"/>
        <w:rPr>
          <w:rFonts w:ascii="宋体" w:hAnsi="宋体" w:cs="宋体"/>
          <w:b/>
          <w:color w:val="000000" w:themeColor="text1"/>
          <w:szCs w:val="21"/>
          <w:highlight w:val="none"/>
          <w14:textFill>
            <w14:solidFill>
              <w14:schemeClr w14:val="tx1"/>
            </w14:solidFill>
          </w14:textFill>
        </w:rPr>
      </w:pPr>
      <w:bookmarkStart w:id="3" w:name="_Toc29387"/>
      <w:bookmarkStart w:id="4" w:name="_Toc28595"/>
      <w:bookmarkStart w:id="5" w:name="_Toc44405601"/>
      <w:bookmarkStart w:id="6" w:name="_Toc28359079"/>
      <w:bookmarkStart w:id="7" w:name="_Toc29193"/>
      <w:bookmarkStart w:id="8" w:name="_Toc28359002"/>
      <w:bookmarkStart w:id="9" w:name="_Toc26488"/>
      <w:bookmarkStart w:id="10" w:name="_Toc35393790"/>
      <w:bookmarkStart w:id="11" w:name="_Toc35393621"/>
      <w:bookmarkStart w:id="12" w:name="_Hlk24379207"/>
      <w:r>
        <w:rPr>
          <w:rFonts w:hint="eastAsia" w:ascii="宋体" w:hAnsi="宋体" w:cs="宋体"/>
          <w:b/>
          <w:color w:val="000000" w:themeColor="text1"/>
          <w:szCs w:val="21"/>
          <w:highlight w:val="none"/>
          <w14:textFill>
            <w14:solidFill>
              <w14:schemeClr w14:val="tx1"/>
            </w14:solidFill>
          </w14:textFill>
        </w:rPr>
        <w:t>一、项目基本情况</w:t>
      </w:r>
      <w:bookmarkEnd w:id="3"/>
      <w:bookmarkEnd w:id="4"/>
      <w:bookmarkEnd w:id="5"/>
      <w:bookmarkEnd w:id="6"/>
      <w:bookmarkEnd w:id="7"/>
      <w:bookmarkEnd w:id="8"/>
      <w:bookmarkEnd w:id="9"/>
      <w:bookmarkEnd w:id="10"/>
      <w:bookmarkEnd w:id="11"/>
    </w:p>
    <w:p w14:paraId="3BB39B0A">
      <w:pPr>
        <w:spacing w:line="320" w:lineRule="exact"/>
        <w:ind w:firstLine="420" w:firstLineChars="200"/>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 xml:space="preserve"> GGZC2025-G3-990261-YZLZ</w:t>
      </w:r>
    </w:p>
    <w:p w14:paraId="744FADF0">
      <w:pPr>
        <w:spacing w:line="320" w:lineRule="exact"/>
        <w:ind w:firstLine="420" w:firstLineChars="200"/>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highlight w:val="none"/>
          <w:lang w:eastAsia="zh-CN"/>
          <w14:textFill>
            <w14:solidFill>
              <w14:schemeClr w14:val="tx1"/>
            </w14:solidFill>
          </w14:textFill>
        </w:rPr>
        <w:t>贵港市人民医院肺炎合剂委托配制服务项目（重）</w:t>
      </w:r>
    </w:p>
    <w:bookmarkEnd w:id="12"/>
    <w:p w14:paraId="2FD0D230">
      <w:pPr>
        <w:spacing w:line="320" w:lineRule="exact"/>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w:t>
      </w:r>
    </w:p>
    <w:p w14:paraId="791C5AF8">
      <w:pPr>
        <w:spacing w:line="320" w:lineRule="exact"/>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标的名称：贵港市人民医院肺炎合剂委托配制服务</w:t>
      </w:r>
    </w:p>
    <w:p w14:paraId="4FDACCA3">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数量：1</w:t>
      </w:r>
    </w:p>
    <w:p w14:paraId="17E95C77">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预算金额（元）：15000000.00</w:t>
      </w:r>
    </w:p>
    <w:p w14:paraId="6E8CED23">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简要规格描述或项目基本概况介绍、用途：</w:t>
      </w:r>
      <w:r>
        <w:rPr>
          <w:rFonts w:hint="eastAsia" w:ascii="宋体" w:hAnsi="宋体" w:eastAsia="宋体" w:cs="宋体"/>
          <w:color w:val="000000" w:themeColor="text1"/>
          <w:highlight w:val="none"/>
          <w:lang w:eastAsia="zh-CN"/>
          <w14:textFill>
            <w14:solidFill>
              <w14:schemeClr w14:val="tx1"/>
            </w14:solidFill>
          </w14:textFill>
        </w:rPr>
        <w:t>贵港市人民医院肺炎合剂委托配制服务项目</w:t>
      </w:r>
      <w:r>
        <w:rPr>
          <w:rFonts w:hint="eastAsia" w:ascii="宋体" w:hAnsi="宋体" w:eastAsia="宋体" w:cs="宋体"/>
          <w:color w:val="000000" w:themeColor="text1"/>
          <w:highlight w:val="none"/>
          <w14:textFill>
            <w14:solidFill>
              <w14:schemeClr w14:val="tx1"/>
            </w14:solidFill>
          </w14:textFill>
        </w:rPr>
        <w:t>，中标人</w:t>
      </w:r>
      <w:r>
        <w:rPr>
          <w:rFonts w:hint="eastAsia"/>
          <w:color w:val="000000" w:themeColor="text1"/>
          <w:highlight w:val="none"/>
          <w14:textFill>
            <w14:solidFill>
              <w14:schemeClr w14:val="tx1"/>
            </w14:solidFill>
          </w14:textFill>
        </w:rPr>
        <w:t>中标后根据采购人提供的具体配制方法进行配制，年生产能力不低于108万瓶，</w:t>
      </w:r>
      <w:r>
        <w:rPr>
          <w:rFonts w:hint="eastAsia" w:ascii="宋体" w:hAnsi="宋体" w:eastAsia="宋体" w:cs="宋体"/>
          <w:color w:val="000000" w:themeColor="text1"/>
          <w:highlight w:val="none"/>
          <w14:textFill>
            <w14:solidFill>
              <w14:schemeClr w14:val="tx1"/>
            </w14:solidFill>
          </w14:textFill>
        </w:rPr>
        <w:t>服务期限3年。</w:t>
      </w:r>
    </w:p>
    <w:p w14:paraId="2F72427D">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最高限价：15000000.00</w:t>
      </w:r>
    </w:p>
    <w:p w14:paraId="4D6D891B">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合同履行期限：</w:t>
      </w:r>
      <w:r>
        <w:rPr>
          <w:rFonts w:hint="eastAsia"/>
          <w:color w:val="000000" w:themeColor="text1"/>
          <w:highlight w:val="none"/>
          <w14:textFill>
            <w14:solidFill>
              <w14:schemeClr w14:val="tx1"/>
            </w14:solidFill>
          </w14:textFill>
        </w:rPr>
        <w:t>3年。</w:t>
      </w:r>
      <w:r>
        <w:rPr>
          <w:rFonts w:hint="eastAsia" w:ascii="宋体" w:hAnsi="宋体"/>
          <w:color w:val="000000" w:themeColor="text1"/>
          <w:szCs w:val="21"/>
          <w:highlight w:val="none"/>
          <w14:textFill>
            <w14:solidFill>
              <w14:schemeClr w14:val="tx1"/>
            </w14:solidFill>
          </w14:textFill>
        </w:rPr>
        <w:t>本项目合同一年一签，年度服务期满且无任何解除合同情况可续签下一年度合同</w:t>
      </w:r>
      <w:r>
        <w:rPr>
          <w:rFonts w:hint="eastAsia" w:ascii="宋体" w:hAnsi="宋体" w:cs="宋体"/>
          <w:color w:val="000000" w:themeColor="text1"/>
          <w:szCs w:val="21"/>
          <w:highlight w:val="none"/>
          <w14:textFill>
            <w14:solidFill>
              <w14:schemeClr w14:val="tx1"/>
            </w14:solidFill>
          </w14:textFill>
        </w:rPr>
        <w:t>。</w:t>
      </w:r>
    </w:p>
    <w:p w14:paraId="7E31A686">
      <w:pPr>
        <w:spacing w:line="320" w:lineRule="exact"/>
        <w:ind w:left="420" w:leftChars="200"/>
        <w:rPr>
          <w:rFonts w:ascii="宋体" w:hAnsi="宋体" w:cs="宋体"/>
          <w:color w:val="000000" w:themeColor="text1"/>
          <w:szCs w:val="21"/>
          <w:highlight w:val="none"/>
          <w14:textFill>
            <w14:solidFill>
              <w14:schemeClr w14:val="tx1"/>
            </w14:solidFill>
          </w14:textFill>
        </w:rPr>
      </w:pPr>
      <w:bookmarkStart w:id="13" w:name="_Toc44405602"/>
      <w:bookmarkStart w:id="14" w:name="_Toc28359080"/>
      <w:bookmarkStart w:id="15" w:name="_Toc28359003"/>
      <w:bookmarkStart w:id="16" w:name="_Toc35393791"/>
      <w:bookmarkStart w:id="17" w:name="_Toc29997"/>
      <w:bookmarkStart w:id="18" w:name="_Toc7802"/>
      <w:bookmarkStart w:id="19" w:name="_Toc35393622"/>
      <w:r>
        <w:rPr>
          <w:rFonts w:hint="eastAsia" w:ascii="宋体" w:hAnsi="宋体" w:cs="宋体"/>
          <w:color w:val="000000" w:themeColor="text1"/>
          <w:szCs w:val="21"/>
          <w:highlight w:val="none"/>
          <w14:textFill>
            <w14:solidFill>
              <w14:schemeClr w14:val="tx1"/>
            </w14:solidFill>
          </w14:textFill>
        </w:rPr>
        <w:t>本项目（否）接受联合体投标</w:t>
      </w:r>
    </w:p>
    <w:p w14:paraId="51CE5B17">
      <w:pPr>
        <w:spacing w:line="320" w:lineRule="exact"/>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7489574C">
      <w:pPr>
        <w:keepNext/>
        <w:keepLines/>
        <w:spacing w:line="320" w:lineRule="exact"/>
        <w:outlineLvl w:val="1"/>
        <w:rPr>
          <w:rFonts w:ascii="宋体" w:hAnsi="宋体" w:cs="宋体"/>
          <w:b/>
          <w:color w:val="000000" w:themeColor="text1"/>
          <w:szCs w:val="21"/>
          <w:highlight w:val="none"/>
          <w14:textFill>
            <w14:solidFill>
              <w14:schemeClr w14:val="tx1"/>
            </w14:solidFill>
          </w14:textFill>
        </w:rPr>
      </w:pPr>
      <w:bookmarkStart w:id="20" w:name="_Toc23522"/>
      <w:bookmarkStart w:id="21" w:name="_Toc29513"/>
      <w:r>
        <w:rPr>
          <w:rFonts w:hint="eastAsia" w:ascii="宋体" w:hAnsi="宋体" w:cs="宋体"/>
          <w:b/>
          <w:color w:val="000000" w:themeColor="text1"/>
          <w:szCs w:val="21"/>
          <w:highlight w:val="none"/>
          <w14:textFill>
            <w14:solidFill>
              <w14:schemeClr w14:val="tx1"/>
            </w14:solidFill>
          </w14:textFill>
        </w:rPr>
        <w:t>二、投标人的资格要求：</w:t>
      </w:r>
      <w:bookmarkEnd w:id="13"/>
      <w:bookmarkEnd w:id="14"/>
      <w:bookmarkEnd w:id="15"/>
      <w:bookmarkEnd w:id="16"/>
      <w:bookmarkEnd w:id="17"/>
      <w:bookmarkEnd w:id="18"/>
      <w:bookmarkEnd w:id="19"/>
      <w:bookmarkEnd w:id="20"/>
      <w:bookmarkEnd w:id="21"/>
    </w:p>
    <w:p w14:paraId="53E6E58F">
      <w:pPr>
        <w:spacing w:line="320" w:lineRule="exact"/>
        <w:ind w:firstLine="420" w:firstLineChars="200"/>
        <w:rPr>
          <w:rFonts w:ascii="宋体" w:hAnsi="宋体" w:cs="宋体"/>
          <w:color w:val="000000" w:themeColor="text1"/>
          <w:szCs w:val="21"/>
          <w:highlight w:val="none"/>
          <w14:textFill>
            <w14:solidFill>
              <w14:schemeClr w14:val="tx1"/>
            </w14:solidFill>
          </w14:textFill>
        </w:rPr>
      </w:pPr>
      <w:bookmarkStart w:id="22" w:name="_Toc28359004"/>
      <w:bookmarkStart w:id="23" w:name="_Toc28359081"/>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5C018EF7">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w:t>
      </w:r>
      <w:r>
        <w:rPr>
          <w:rFonts w:hint="eastAsia" w:ascii="宋体" w:hAnsi="宋体" w:cs="宋体"/>
          <w:b/>
          <w:bCs/>
          <w:color w:val="000000" w:themeColor="text1"/>
          <w:szCs w:val="21"/>
          <w:highlight w:val="none"/>
          <w14:textFill>
            <w14:solidFill>
              <w14:schemeClr w14:val="tx1"/>
            </w14:solidFill>
          </w14:textFill>
        </w:rPr>
        <w:t>无</w:t>
      </w:r>
      <w:r>
        <w:rPr>
          <w:rFonts w:hint="eastAsia" w:ascii="宋体" w:hAnsi="宋体" w:cs="宋体"/>
          <w:color w:val="000000" w:themeColor="text1"/>
          <w:szCs w:val="21"/>
          <w:highlight w:val="none"/>
          <w14:textFill>
            <w14:solidFill>
              <w14:schemeClr w14:val="tx1"/>
            </w14:solidFill>
          </w14:textFill>
        </w:rPr>
        <w:t>。</w:t>
      </w:r>
    </w:p>
    <w:p w14:paraId="42D688C6">
      <w:pPr>
        <w:spacing w:line="320" w:lineRule="exact"/>
        <w:ind w:firstLine="420"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w:t>
      </w:r>
      <w:r>
        <w:rPr>
          <w:rFonts w:hint="eastAsia" w:ascii="宋体" w:hAnsi="宋体" w:eastAsia="宋体" w:cs="宋体"/>
          <w:color w:val="000000" w:themeColor="text1"/>
          <w:highlight w:val="none"/>
          <w14:textFill>
            <w14:solidFill>
              <w14:schemeClr w14:val="tx1"/>
            </w14:solidFill>
          </w14:textFill>
        </w:rPr>
        <w:t>供应商须具备相应有效的《药品生产许可证》或《医疗机构制剂许可证》</w:t>
      </w:r>
      <w:r>
        <w:rPr>
          <w:rFonts w:hint="eastAsia" w:ascii="宋体" w:hAnsi="宋体" w:cs="宋体"/>
          <w:b/>
          <w:bCs/>
          <w:color w:val="000000" w:themeColor="text1"/>
          <w:szCs w:val="21"/>
          <w:highlight w:val="none"/>
          <w14:textFill>
            <w14:solidFill>
              <w14:schemeClr w14:val="tx1"/>
            </w14:solidFill>
          </w14:textFill>
        </w:rPr>
        <w:t>。</w:t>
      </w:r>
    </w:p>
    <w:bookmarkEnd w:id="22"/>
    <w:bookmarkEnd w:id="23"/>
    <w:p w14:paraId="3B49F51D">
      <w:pPr>
        <w:pStyle w:val="3"/>
        <w:spacing w:before="0" w:after="0" w:line="320" w:lineRule="exact"/>
        <w:rPr>
          <w:rFonts w:ascii="宋体" w:hAnsi="宋体" w:eastAsia="宋体" w:cs="宋体"/>
          <w:bCs w:val="0"/>
          <w:color w:val="000000" w:themeColor="text1"/>
          <w:sz w:val="21"/>
          <w:szCs w:val="21"/>
          <w:highlight w:val="none"/>
          <w14:textFill>
            <w14:solidFill>
              <w14:schemeClr w14:val="tx1"/>
            </w14:solidFill>
          </w14:textFill>
        </w:rPr>
      </w:pPr>
      <w:bookmarkStart w:id="24" w:name="_Toc35393623"/>
      <w:bookmarkStart w:id="25" w:name="_Toc4670"/>
      <w:bookmarkStart w:id="26" w:name="_Toc28319"/>
      <w:bookmarkStart w:id="27" w:name="_Toc35393792"/>
      <w:bookmarkStart w:id="28" w:name="_Toc23891"/>
      <w:bookmarkStart w:id="29" w:name="_Toc44405603"/>
      <w:bookmarkStart w:id="30" w:name="_Toc19186"/>
      <w:r>
        <w:rPr>
          <w:rFonts w:hint="eastAsia" w:ascii="宋体" w:hAnsi="宋体" w:eastAsia="宋体" w:cs="宋体"/>
          <w:bCs w:val="0"/>
          <w:color w:val="000000" w:themeColor="text1"/>
          <w:sz w:val="21"/>
          <w:szCs w:val="21"/>
          <w:highlight w:val="none"/>
          <w14:textFill>
            <w14:solidFill>
              <w14:schemeClr w14:val="tx1"/>
            </w14:solidFill>
          </w14:textFill>
        </w:rPr>
        <w:t>三、获取招标文件</w:t>
      </w:r>
      <w:bookmarkEnd w:id="24"/>
      <w:bookmarkEnd w:id="25"/>
      <w:bookmarkEnd w:id="26"/>
      <w:bookmarkEnd w:id="27"/>
      <w:bookmarkEnd w:id="28"/>
      <w:bookmarkEnd w:id="29"/>
      <w:bookmarkEnd w:id="30"/>
    </w:p>
    <w:p w14:paraId="1F4D2391">
      <w:pPr>
        <w:spacing w:line="320" w:lineRule="exact"/>
        <w:ind w:firstLine="54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w:t>
      </w:r>
      <w:r>
        <w:rPr>
          <w:rFonts w:hint="eastAsia" w:ascii="宋体" w:hAnsi="宋体" w:cs="宋体"/>
          <w:bCs/>
          <w:color w:val="000000" w:themeColor="text1"/>
          <w:highlight w:val="none"/>
          <w:u w:val="single"/>
          <w14:textFill>
            <w14:solidFill>
              <w14:schemeClr w14:val="tx1"/>
            </w14:solidFill>
          </w14:textFill>
        </w:rPr>
        <w:t>2025年</w:t>
      </w:r>
      <w:r>
        <w:rPr>
          <w:rFonts w:hint="eastAsia" w:ascii="宋体" w:hAnsi="宋体" w:cs="宋体"/>
          <w:bCs/>
          <w:color w:val="000000" w:themeColor="text1"/>
          <w:highlight w:val="none"/>
          <w:u w:val="single"/>
          <w:lang w:val="en-US" w:eastAsia="zh-CN"/>
          <w14:textFill>
            <w14:solidFill>
              <w14:schemeClr w14:val="tx1"/>
            </w14:solidFill>
          </w14:textFill>
        </w:rPr>
        <w:t>10</w:t>
      </w:r>
      <w:r>
        <w:rPr>
          <w:rFonts w:hint="eastAsia" w:ascii="宋体" w:hAnsi="宋体" w:cs="宋体"/>
          <w:bCs/>
          <w:color w:val="000000" w:themeColor="text1"/>
          <w:highlight w:val="none"/>
          <w:u w:val="single"/>
          <w14:textFill>
            <w14:solidFill>
              <w14:schemeClr w14:val="tx1"/>
            </w14:solidFill>
          </w14:textFill>
        </w:rPr>
        <w:t>月</w:t>
      </w:r>
      <w:r>
        <w:rPr>
          <w:rFonts w:hint="eastAsia" w:ascii="宋体" w:hAnsi="宋体" w:cs="宋体"/>
          <w:bCs/>
          <w:color w:val="000000" w:themeColor="text1"/>
          <w:highlight w:val="none"/>
          <w:u w:val="single"/>
          <w:lang w:val="en-US" w:eastAsia="zh-CN"/>
          <w14:textFill>
            <w14:solidFill>
              <w14:schemeClr w14:val="tx1"/>
            </w14:solidFill>
          </w14:textFill>
        </w:rPr>
        <w:t>11</w:t>
      </w:r>
      <w:r>
        <w:rPr>
          <w:rFonts w:hint="eastAsia" w:ascii="宋体" w:hAnsi="宋体" w:cs="宋体"/>
          <w:bCs/>
          <w:color w:val="000000" w:themeColor="text1"/>
          <w:highlight w:val="none"/>
          <w:u w:val="single"/>
          <w14:textFill>
            <w14:solidFill>
              <w14:schemeClr w14:val="tx1"/>
            </w14:solidFill>
          </w14:textFill>
        </w:rPr>
        <w:t>日</w:t>
      </w:r>
      <w:r>
        <w:rPr>
          <w:rFonts w:hint="eastAsia" w:ascii="宋体" w:hAnsi="宋体" w:cs="宋体"/>
          <w:color w:val="000000" w:themeColor="text1"/>
          <w:highlight w:val="none"/>
          <w:u w:val="single"/>
          <w14:textFill>
            <w14:solidFill>
              <w14:schemeClr w14:val="tx1"/>
            </w14:solidFill>
          </w14:textFill>
        </w:rPr>
        <w:t>起</w:t>
      </w:r>
      <w:r>
        <w:rPr>
          <w:rFonts w:hint="eastAsia" w:ascii="宋体" w:hAnsi="宋体" w:cs="宋体"/>
          <w:color w:val="000000" w:themeColor="text1"/>
          <w:highlight w:val="none"/>
          <w14:textFill>
            <w14:solidFill>
              <w14:schemeClr w14:val="tx1"/>
            </w14:solidFill>
          </w14:textFill>
        </w:rPr>
        <w:t>至</w:t>
      </w:r>
      <w:r>
        <w:rPr>
          <w:rFonts w:hint="eastAsia" w:ascii="宋体" w:hAnsi="宋体" w:cs="宋体"/>
          <w:bCs/>
          <w:color w:val="000000" w:themeColor="text1"/>
          <w:highlight w:val="none"/>
          <w:u w:val="single"/>
          <w14:textFill>
            <w14:solidFill>
              <w14:schemeClr w14:val="tx1"/>
            </w14:solidFill>
          </w14:textFill>
        </w:rPr>
        <w:t>2025年</w:t>
      </w:r>
      <w:r>
        <w:rPr>
          <w:rFonts w:hint="eastAsia" w:ascii="宋体" w:hAnsi="宋体" w:cs="宋体"/>
          <w:bCs/>
          <w:color w:val="000000" w:themeColor="text1"/>
          <w:highlight w:val="none"/>
          <w:u w:val="single"/>
          <w:lang w:val="en-US" w:eastAsia="zh-CN"/>
          <w14:textFill>
            <w14:solidFill>
              <w14:schemeClr w14:val="tx1"/>
            </w14:solidFill>
          </w14:textFill>
        </w:rPr>
        <w:t>11</w:t>
      </w:r>
      <w:r>
        <w:rPr>
          <w:rFonts w:hint="eastAsia" w:ascii="宋体" w:hAnsi="宋体" w:cs="宋体"/>
          <w:bCs/>
          <w:color w:val="000000" w:themeColor="text1"/>
          <w:highlight w:val="none"/>
          <w:u w:val="single"/>
          <w14:textFill>
            <w14:solidFill>
              <w14:schemeClr w14:val="tx1"/>
            </w14:solidFill>
          </w14:textFill>
        </w:rPr>
        <w:t>月</w:t>
      </w:r>
      <w:r>
        <w:rPr>
          <w:rFonts w:hint="eastAsia" w:ascii="宋体" w:hAnsi="宋体" w:cs="宋体"/>
          <w:bCs/>
          <w:color w:val="000000" w:themeColor="text1"/>
          <w:highlight w:val="none"/>
          <w:u w:val="single"/>
          <w:lang w:val="en-US" w:eastAsia="zh-CN"/>
          <w14:textFill>
            <w14:solidFill>
              <w14:schemeClr w14:val="tx1"/>
            </w14:solidFill>
          </w14:textFill>
        </w:rPr>
        <w:t>2</w:t>
      </w:r>
      <w:r>
        <w:rPr>
          <w:rFonts w:hint="eastAsia" w:ascii="宋体" w:hAnsi="宋体" w:cs="宋体"/>
          <w:bCs/>
          <w:color w:val="000000" w:themeColor="text1"/>
          <w:highlight w:val="none"/>
          <w:u w:val="single"/>
          <w14:textFill>
            <w14:solidFill>
              <w14:schemeClr w14:val="tx1"/>
            </w14:solidFill>
          </w14:textFill>
        </w:rPr>
        <w:t>日，每天上午00：00至12：00 ，下午12：00至23：59（北京时间，法定节假日除外）</w:t>
      </w:r>
    </w:p>
    <w:p w14:paraId="6D5A36D5">
      <w:pPr>
        <w:spacing w:line="360" w:lineRule="auto"/>
        <w:ind w:firstLine="540"/>
        <w:rPr>
          <w:rFonts w:ascii="宋体" w:hAnsi="宋体"/>
          <w:color w:val="000000" w:themeColor="text1"/>
          <w:szCs w:val="21"/>
          <w:highlight w:val="none"/>
          <w14:textFill>
            <w14:solidFill>
              <w14:schemeClr w14:val="tx1"/>
            </w14:solidFill>
          </w14:textFill>
        </w:rPr>
      </w:pPr>
      <w:bookmarkStart w:id="31" w:name="_Toc28359005"/>
      <w:bookmarkStart w:id="32" w:name="_Toc28359082"/>
      <w:bookmarkStart w:id="33" w:name="_Toc19229"/>
      <w:bookmarkStart w:id="34" w:name="_Toc21666"/>
      <w:bookmarkStart w:id="35" w:name="_Toc8738"/>
      <w:bookmarkStart w:id="36" w:name="_Toc35393793"/>
      <w:bookmarkStart w:id="37" w:name="_Toc35393624"/>
      <w:bookmarkStart w:id="38" w:name="_Toc44405604"/>
      <w:r>
        <w:rPr>
          <w:rFonts w:hint="eastAsia" w:ascii="宋体" w:hAnsi="宋体" w:cs="宋体"/>
          <w:bCs/>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w:t>
      </w:r>
    </w:p>
    <w:p w14:paraId="38F67C52">
      <w:pPr>
        <w:spacing w:line="360" w:lineRule="auto"/>
        <w:ind w:firstLine="54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方式：网上下载。本项目不提供纸质文件，潜在供应商需在</w:t>
      </w:r>
      <w:r>
        <w:rPr>
          <w:rFonts w:ascii="宋体" w:hAnsi="宋体"/>
          <w:color w:val="000000" w:themeColor="text1"/>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https</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//www.gcy.zfcg.gxzf.gov.cn/</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szCs w:val="21"/>
          <w:highlight w:val="none"/>
          <w14:textFill>
            <w14:solidFill>
              <w14:schemeClr w14:val="tx1"/>
            </w14:solidFill>
          </w14:textFill>
        </w:rPr>
        <w:t>-进入“项目采购”应用，在获取采购文件菜单中选择项目，获取招标文件。</w:t>
      </w:r>
      <w:r>
        <w:rPr>
          <w:rFonts w:hint="eastAsia" w:ascii="宋体" w:hAnsi="宋体"/>
          <w:color w:val="000000" w:themeColor="text1"/>
          <w:szCs w:val="21"/>
          <w:highlight w:val="none"/>
          <w14:textFill>
            <w14:solidFill>
              <w14:schemeClr w14:val="tx1"/>
            </w14:solidFill>
          </w14:textFill>
        </w:rPr>
        <w:t>电子投标文件制作需要基于</w:t>
      </w:r>
      <w:r>
        <w:rPr>
          <w:rFonts w:ascii="宋体" w:hAnsi="宋体"/>
          <w:color w:val="000000" w:themeColor="text1"/>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获取的招标文件编制，</w:t>
      </w:r>
      <w:r>
        <w:rPr>
          <w:rFonts w:hint="eastAsia" w:ascii="宋体" w:hAnsi="宋体" w:cs="宋体"/>
          <w:bCs/>
          <w:color w:val="000000" w:themeColor="text1"/>
          <w:kern w:val="0"/>
          <w:szCs w:val="21"/>
          <w:highlight w:val="none"/>
          <w14:textFill>
            <w14:solidFill>
              <w14:schemeClr w14:val="tx1"/>
            </w14:solidFill>
          </w14:textFill>
        </w:rPr>
        <w:t>通过其他方式获取招标文件的，将有可能导致供应商无法在</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广西政府采购云平台</w:t>
      </w:r>
      <w:r>
        <w:rPr>
          <w:rFonts w:hint="eastAsia" w:ascii="宋体" w:hAnsi="宋体" w:cs="宋体"/>
          <w:bCs/>
          <w:color w:val="000000" w:themeColor="text1"/>
          <w:kern w:val="0"/>
          <w:szCs w:val="21"/>
          <w:highlight w:val="none"/>
          <w14:textFill>
            <w14:solidFill>
              <w14:schemeClr w14:val="tx1"/>
            </w14:solidFill>
          </w14:textFill>
        </w:rPr>
        <w:t>编制及上传投标文件。</w:t>
      </w:r>
    </w:p>
    <w:p w14:paraId="630C21D7">
      <w:pPr>
        <w:spacing w:line="360" w:lineRule="auto"/>
        <w:ind w:firstLine="54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 xml:space="preserve"> 售价：0元</w:t>
      </w:r>
    </w:p>
    <w:p w14:paraId="637B1CF4">
      <w:pPr>
        <w:pStyle w:val="3"/>
        <w:spacing w:before="0" w:after="0" w:line="320" w:lineRule="exact"/>
        <w:rPr>
          <w:rFonts w:ascii="宋体" w:hAnsi="宋体" w:eastAsia="宋体" w:cs="宋体"/>
          <w:bCs w:val="0"/>
          <w:color w:val="000000" w:themeColor="text1"/>
          <w:sz w:val="21"/>
          <w:szCs w:val="21"/>
          <w:highlight w:val="none"/>
          <w14:textFill>
            <w14:solidFill>
              <w14:schemeClr w14:val="tx1"/>
            </w14:solidFill>
          </w14:textFill>
        </w:rPr>
      </w:pPr>
      <w:bookmarkStart w:id="39" w:name="_Toc23129"/>
      <w:r>
        <w:rPr>
          <w:rFonts w:hint="eastAsia" w:ascii="宋体" w:hAnsi="宋体" w:eastAsia="宋体" w:cs="宋体"/>
          <w:bCs w:val="0"/>
          <w:color w:val="000000" w:themeColor="text1"/>
          <w:sz w:val="21"/>
          <w:szCs w:val="21"/>
          <w:highlight w:val="none"/>
          <w14:textFill>
            <w14:solidFill>
              <w14:schemeClr w14:val="tx1"/>
            </w14:solidFill>
          </w14:textFill>
        </w:rPr>
        <w:t>四、提交投标文件</w:t>
      </w:r>
      <w:bookmarkEnd w:id="31"/>
      <w:bookmarkEnd w:id="32"/>
      <w:r>
        <w:rPr>
          <w:rFonts w:hint="eastAsia" w:ascii="宋体" w:hAnsi="宋体" w:eastAsia="宋体" w:cs="宋体"/>
          <w:bCs w:val="0"/>
          <w:color w:val="000000" w:themeColor="text1"/>
          <w:sz w:val="21"/>
          <w:szCs w:val="21"/>
          <w:highlight w:val="none"/>
          <w14:textFill>
            <w14:solidFill>
              <w14:schemeClr w14:val="tx1"/>
            </w14:solidFill>
          </w14:textFill>
        </w:rPr>
        <w:t>截止时间、开标时间和地点</w:t>
      </w:r>
      <w:bookmarkEnd w:id="33"/>
      <w:bookmarkEnd w:id="34"/>
      <w:bookmarkEnd w:id="35"/>
      <w:bookmarkEnd w:id="36"/>
      <w:bookmarkEnd w:id="37"/>
      <w:bookmarkEnd w:id="38"/>
      <w:bookmarkEnd w:id="39"/>
    </w:p>
    <w:p w14:paraId="0512B368">
      <w:pPr>
        <w:spacing w:line="320" w:lineRule="exact"/>
        <w:ind w:firstLine="420" w:firstLineChars="200"/>
        <w:rPr>
          <w:rFonts w:ascii="宋体" w:hAnsi="宋体" w:cs="宋体"/>
          <w:color w:val="000000" w:themeColor="text1"/>
          <w:highlight w:val="none"/>
          <w14:textFill>
            <w14:solidFill>
              <w14:schemeClr w14:val="tx1"/>
            </w14:solidFill>
          </w14:textFill>
        </w:rPr>
      </w:pPr>
      <w:bookmarkStart w:id="40" w:name="_Toc35393625"/>
      <w:bookmarkStart w:id="41" w:name="_Toc35393794"/>
      <w:bookmarkStart w:id="42" w:name="_Toc4255"/>
      <w:bookmarkStart w:id="43" w:name="_Toc28359084"/>
      <w:bookmarkStart w:id="44" w:name="_Toc28359007"/>
      <w:bookmarkStart w:id="45" w:name="_Toc44405605"/>
      <w:r>
        <w:rPr>
          <w:rFonts w:hint="eastAsia" w:ascii="宋体" w:hAnsi="宋体" w:cs="宋体"/>
          <w:color w:val="000000" w:themeColor="text1"/>
          <w:highlight w:val="none"/>
          <w14:textFill>
            <w14:solidFill>
              <w14:schemeClr w14:val="tx1"/>
            </w14:solidFill>
          </w14:textFill>
        </w:rPr>
        <w:t>时间：</w:t>
      </w:r>
      <w:r>
        <w:rPr>
          <w:rFonts w:hint="eastAsia" w:ascii="宋体" w:hAnsi="宋体" w:cs="宋体"/>
          <w:color w:val="000000" w:themeColor="text1"/>
          <w:highlight w:val="none"/>
          <w:u w:val="single"/>
          <w:lang w:eastAsia="zh-CN"/>
          <w14:textFill>
            <w14:solidFill>
              <w14:schemeClr w14:val="tx1"/>
            </w14:solidFill>
          </w14:textFill>
        </w:rPr>
        <w:t>2025年11月3日</w:t>
      </w:r>
      <w:r>
        <w:rPr>
          <w:rFonts w:hint="eastAsia" w:ascii="宋体" w:hAnsi="宋体" w:cs="宋体"/>
          <w:color w:val="000000" w:themeColor="text1"/>
          <w:highlight w:val="none"/>
          <w:u w:val="single"/>
          <w14:textFill>
            <w14:solidFill>
              <w14:schemeClr w14:val="tx1"/>
            </w14:solidFill>
          </w14:textFill>
        </w:rPr>
        <w:t>上午9时00分</w:t>
      </w:r>
      <w:r>
        <w:rPr>
          <w:rFonts w:hint="eastAsia" w:ascii="宋体" w:hAnsi="宋体" w:cs="宋体"/>
          <w:color w:val="000000" w:themeColor="text1"/>
          <w:highlight w:val="none"/>
          <w14:textFill>
            <w14:solidFill>
              <w14:schemeClr w14:val="tx1"/>
            </w14:solidFill>
          </w14:textFill>
        </w:rPr>
        <w:t>（北京时间）</w:t>
      </w:r>
    </w:p>
    <w:p w14:paraId="39794C7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投标地点：</w:t>
      </w:r>
      <w:r>
        <w:rPr>
          <w:rFonts w:ascii="宋体" w:hAnsi="宋体"/>
          <w:color w:val="000000" w:themeColor="text1"/>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https</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//www.gcy.zfcg.gxzf.gov.cn/</w:t>
      </w:r>
      <w:r>
        <w:rPr>
          <w:rFonts w:hint="eastAsia" w:ascii="宋体" w:hAnsi="宋体"/>
          <w:color w:val="000000" w:themeColor="text1"/>
          <w:szCs w:val="21"/>
          <w:highlight w:val="none"/>
          <w14:textFill>
            <w14:solidFill>
              <w14:schemeClr w14:val="tx1"/>
            </w14:solidFill>
          </w14:textFill>
        </w:rPr>
        <w:t>）</w:t>
      </w:r>
    </w:p>
    <w:p w14:paraId="7D762C3E">
      <w:pPr>
        <w:spacing w:line="3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开标地点：</w:t>
      </w:r>
      <w:r>
        <w:rPr>
          <w:rFonts w:ascii="宋体" w:hAnsi="宋体"/>
          <w:color w:val="000000" w:themeColor="text1"/>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电子开标大厅</w:t>
      </w:r>
    </w:p>
    <w:p w14:paraId="398C3245">
      <w:pPr>
        <w:pStyle w:val="3"/>
        <w:spacing w:before="0" w:after="0" w:line="320" w:lineRule="exact"/>
        <w:rPr>
          <w:rFonts w:ascii="宋体" w:hAnsi="宋体" w:eastAsia="宋体" w:cs="宋体"/>
          <w:bCs w:val="0"/>
          <w:color w:val="000000" w:themeColor="text1"/>
          <w:sz w:val="21"/>
          <w:szCs w:val="21"/>
          <w:highlight w:val="none"/>
          <w14:textFill>
            <w14:solidFill>
              <w14:schemeClr w14:val="tx1"/>
            </w14:solidFill>
          </w14:textFill>
        </w:rPr>
      </w:pPr>
      <w:bookmarkStart w:id="46" w:name="_Toc20853"/>
      <w:bookmarkStart w:id="47" w:name="_Toc30919"/>
      <w:bookmarkStart w:id="48" w:name="_Toc27130"/>
      <w:r>
        <w:rPr>
          <w:rFonts w:hint="eastAsia" w:ascii="宋体" w:hAnsi="宋体" w:eastAsia="宋体" w:cs="宋体"/>
          <w:bCs w:val="0"/>
          <w:color w:val="000000" w:themeColor="text1"/>
          <w:sz w:val="21"/>
          <w:szCs w:val="21"/>
          <w:highlight w:val="none"/>
          <w14:textFill>
            <w14:solidFill>
              <w14:schemeClr w14:val="tx1"/>
            </w14:solidFill>
          </w14:textFill>
        </w:rPr>
        <w:t>五、公告期限</w:t>
      </w:r>
      <w:bookmarkEnd w:id="40"/>
      <w:bookmarkEnd w:id="41"/>
      <w:bookmarkEnd w:id="42"/>
      <w:bookmarkEnd w:id="43"/>
      <w:bookmarkEnd w:id="44"/>
      <w:bookmarkEnd w:id="45"/>
      <w:bookmarkEnd w:id="46"/>
      <w:bookmarkEnd w:id="47"/>
      <w:bookmarkEnd w:id="48"/>
    </w:p>
    <w:p w14:paraId="527162B2">
      <w:pPr>
        <w:spacing w:line="320" w:lineRule="exact"/>
        <w:ind w:firstLine="42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自本公告发布之日起5个工作日。</w:t>
      </w:r>
    </w:p>
    <w:p w14:paraId="62E43A80">
      <w:pPr>
        <w:pStyle w:val="3"/>
        <w:spacing w:before="0" w:after="0" w:line="320" w:lineRule="exact"/>
        <w:rPr>
          <w:rFonts w:ascii="宋体" w:hAnsi="宋体" w:eastAsia="宋体" w:cs="宋体"/>
          <w:bCs w:val="0"/>
          <w:color w:val="000000" w:themeColor="text1"/>
          <w:sz w:val="21"/>
          <w:szCs w:val="21"/>
          <w:highlight w:val="none"/>
          <w14:textFill>
            <w14:solidFill>
              <w14:schemeClr w14:val="tx1"/>
            </w14:solidFill>
          </w14:textFill>
        </w:rPr>
      </w:pPr>
      <w:bookmarkStart w:id="49" w:name="_Toc44405606"/>
      <w:bookmarkStart w:id="50" w:name="_Toc35393795"/>
      <w:bookmarkStart w:id="51" w:name="_Toc35393626"/>
      <w:bookmarkStart w:id="52" w:name="_Toc22774"/>
      <w:bookmarkStart w:id="53" w:name="_Toc1241"/>
      <w:bookmarkStart w:id="54" w:name="_Toc18475"/>
      <w:bookmarkStart w:id="55" w:name="_Toc14112"/>
      <w:r>
        <w:rPr>
          <w:rFonts w:hint="eastAsia" w:ascii="宋体" w:hAnsi="宋体" w:eastAsia="宋体" w:cs="宋体"/>
          <w:bCs w:val="0"/>
          <w:color w:val="000000" w:themeColor="text1"/>
          <w:sz w:val="21"/>
          <w:szCs w:val="21"/>
          <w:highlight w:val="none"/>
          <w14:textFill>
            <w14:solidFill>
              <w14:schemeClr w14:val="tx1"/>
            </w14:solidFill>
          </w14:textFill>
        </w:rPr>
        <w:t>六、其他补充事宜</w:t>
      </w:r>
      <w:bookmarkEnd w:id="49"/>
      <w:bookmarkEnd w:id="50"/>
      <w:bookmarkEnd w:id="51"/>
      <w:bookmarkEnd w:id="52"/>
      <w:bookmarkEnd w:id="53"/>
      <w:bookmarkEnd w:id="54"/>
      <w:bookmarkEnd w:id="55"/>
    </w:p>
    <w:p w14:paraId="68A539A8">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1.投标保证金</w:t>
      </w:r>
    </w:p>
    <w:p w14:paraId="25A1D739">
      <w:pPr>
        <w:spacing w:line="320" w:lineRule="exact"/>
        <w:ind w:left="495"/>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本项目投</w:t>
      </w:r>
      <w:r>
        <w:rPr>
          <w:rFonts w:hint="eastAsia" w:ascii="宋体" w:hAnsi="宋体" w:cs="宋体"/>
          <w:color w:val="000000" w:themeColor="text1"/>
          <w:szCs w:val="21"/>
          <w:highlight w:val="none"/>
          <w14:textFill>
            <w14:solidFill>
              <w14:schemeClr w14:val="tx1"/>
            </w14:solidFill>
          </w14:textFill>
        </w:rPr>
        <w:t>标保证金：无。</w:t>
      </w:r>
    </w:p>
    <w:p w14:paraId="4CCA5C7B">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bookmarkStart w:id="56" w:name="_Hlk37429585"/>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 </w:t>
      </w:r>
      <w:bookmarkStart w:id="57" w:name="_Hlk37429595"/>
      <w:r>
        <w:rPr>
          <w:rFonts w:hint="eastAsia" w:ascii="宋体" w:hAnsi="宋体" w:cs="宋体"/>
          <w:color w:val="000000" w:themeColor="text1"/>
          <w:kern w:val="0"/>
          <w:szCs w:val="21"/>
          <w:highlight w:val="none"/>
          <w14:textFill>
            <w14:solidFill>
              <w14:schemeClr w14:val="tx1"/>
            </w14:solidFill>
          </w14:textFill>
        </w:rPr>
        <w:t>网上查询地址</w:t>
      </w:r>
    </w:p>
    <w:bookmarkEnd w:id="56"/>
    <w:p w14:paraId="0A4AAC0F">
      <w:pPr>
        <w:spacing w:line="320" w:lineRule="exact"/>
        <w:ind w:left="495"/>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http：//www.ccgp.gov.cn（中国政府采购网）、http：//</w:t>
      </w:r>
      <w:r>
        <w:rPr>
          <w:rFonts w:hint="eastAsia" w:ascii="宋体" w:hAnsi="宋体" w:cs="宋体"/>
          <w:color w:val="000000" w:themeColor="text1"/>
          <w:highlight w:val="none"/>
          <w:u w:val="none"/>
          <w14:textFill>
            <w14:solidFill>
              <w14:schemeClr w14:val="tx1"/>
            </w14:solidFill>
          </w14:textFill>
        </w:rPr>
        <w:t>zfcg.gxzf.gov.cn/</w:t>
      </w:r>
      <w:r>
        <w:rPr>
          <w:rFonts w:hint="eastAsia" w:ascii="宋体" w:hAnsi="宋体" w:cs="宋体"/>
          <w:color w:val="000000" w:themeColor="text1"/>
          <w:szCs w:val="21"/>
          <w:highlight w:val="none"/>
          <w14:textFill>
            <w14:solidFill>
              <w14:schemeClr w14:val="tx1"/>
            </w14:solidFill>
          </w14:textFill>
        </w:rPr>
        <w:t>（广西壮族自治区政府采购网）、http：//zfcg.czj.gxgg.gov.cn/（贵港市政府采购网）、http：//ggzy.jgswj.gxzf.gov.cn/ggggzy/全国公共资源交易平台（广西·贵港）</w:t>
      </w:r>
    </w:p>
    <w:bookmarkEnd w:id="57"/>
    <w:p w14:paraId="6DB778F6">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bookmarkStart w:id="58" w:name="_Hlk37429674"/>
      <w:r>
        <w:rPr>
          <w:rFonts w:hint="eastAsia" w:ascii="宋体" w:hAnsi="宋体" w:cs="宋体"/>
          <w:color w:val="000000" w:themeColor="text1"/>
          <w:szCs w:val="21"/>
          <w:highlight w:val="none"/>
          <w14:textFill>
            <w14:solidFill>
              <w14:schemeClr w14:val="tx1"/>
            </w14:solidFill>
          </w14:textFill>
        </w:rPr>
        <w:t xml:space="preserve">3. </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p w14:paraId="32A87A71">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046E0B4F">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（2）政府采购促进残疾人就业政策。</w:t>
      </w:r>
    </w:p>
    <w:p w14:paraId="0CB48967">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（3）政府采购支持监狱企业发展。</w:t>
      </w:r>
      <w:bookmarkEnd w:id="58"/>
    </w:p>
    <w:p w14:paraId="0507F4A3">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4.监督部门</w:t>
      </w:r>
    </w:p>
    <w:p w14:paraId="1D40B7E1">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bookmarkStart w:id="59" w:name="_Toc35393627"/>
      <w:bookmarkStart w:id="60" w:name="_Toc28359008"/>
      <w:bookmarkStart w:id="61" w:name="_Toc28359085"/>
      <w:bookmarkStart w:id="62" w:name="_Toc32606"/>
      <w:bookmarkStart w:id="63" w:name="_Toc44405607"/>
      <w:bookmarkStart w:id="64" w:name="_Toc35393796"/>
      <w:r>
        <w:rPr>
          <w:rFonts w:hint="eastAsia" w:ascii="宋体" w:hAnsi="宋体" w:cs="宋体"/>
          <w:color w:val="000000" w:themeColor="text1"/>
          <w:kern w:val="0"/>
          <w:szCs w:val="21"/>
          <w:highlight w:val="none"/>
          <w14:textFill>
            <w14:solidFill>
              <w14:schemeClr w14:val="tx1"/>
            </w14:solidFill>
          </w14:textFill>
        </w:rPr>
        <w:t xml:space="preserve">名    称：贵港市财政局政府采购监督管理科 </w:t>
      </w:r>
    </w:p>
    <w:p w14:paraId="56DB0216">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    话：0775-4555290、0775-4564649</w:t>
      </w:r>
    </w:p>
    <w:p w14:paraId="2AEBED8B">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5.投标人投标注意事项</w:t>
      </w:r>
    </w:p>
    <w:p w14:paraId="3804C863">
      <w:pPr>
        <w:widowControl/>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w:t>
      </w:r>
      <w:r>
        <w:rPr>
          <w:rFonts w:hint="eastAsia" w:ascii="宋体" w:hAnsi="宋体"/>
          <w:bCs/>
          <w:color w:val="000000" w:themeColor="text1"/>
          <w:szCs w:val="21"/>
          <w:highlight w:val="none"/>
          <w14:textFill>
            <w14:solidFill>
              <w14:schemeClr w14:val="tx1"/>
            </w14:solidFill>
          </w14:textFill>
        </w:rPr>
        <w:t>https：//www.gcy.</w:t>
      </w:r>
    </w:p>
    <w:p w14:paraId="2A883E1B">
      <w:pPr>
        <w:widowControl/>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zfcg.gxzf.gov.cn/</w:t>
      </w:r>
      <w:r>
        <w:rPr>
          <w:rFonts w:hint="eastAsia" w:ascii="宋体" w:hAnsi="宋体"/>
          <w:color w:val="000000" w:themeColor="text1"/>
          <w:szCs w:val="21"/>
          <w:highlight w:val="none"/>
          <w14:textFill>
            <w14:solidFill>
              <w14:schemeClr w14:val="tx1"/>
            </w14:solidFill>
          </w14:textFill>
        </w:rPr>
        <w:t>）实行在线电子投标，投标人应按照本项目招标文件和广西政府采购云平台的要求编制、加密后在投标截止时间前通过网络上传至广西政府采购云平台（加密的电子投标文件是指</w:t>
      </w:r>
      <w:r>
        <w:rPr>
          <w:rFonts w:hint="eastAsia"/>
          <w:color w:val="000000" w:themeColor="text1"/>
          <w:highlight w:val="none"/>
          <w14:textFill>
            <w14:solidFill>
              <w14:schemeClr w14:val="tx1"/>
            </w14:solidFill>
          </w14:textFill>
        </w:rPr>
        <w:t>后缀名为“jm</w:t>
      </w:r>
      <w:r>
        <w:rPr>
          <w:color w:val="000000" w:themeColor="text1"/>
          <w:highlight w:val="none"/>
          <w14:textFill>
            <w14:solidFill>
              <w14:schemeClr w14:val="tx1"/>
            </w14:solidFill>
          </w14:textFill>
        </w:rPr>
        <w:t>bs</w:t>
      </w:r>
      <w:r>
        <w:rPr>
          <w:rFonts w:hint="eastAsia"/>
          <w:color w:val="000000" w:themeColor="text1"/>
          <w:highlight w:val="none"/>
          <w14:textFill>
            <w14:solidFill>
              <w14:schemeClr w14:val="tx1"/>
            </w14:solidFill>
          </w14:textFill>
        </w:rPr>
        <w:t>”的文件</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投标人在</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b/>
          <w:color w:val="000000" w:themeColor="text1"/>
          <w:szCs w:val="21"/>
          <w:highlight w:val="none"/>
          <w14:textFill>
            <w14:solidFill>
              <w14:schemeClr w14:val="tx1"/>
            </w14:solidFill>
          </w14:textFill>
        </w:rPr>
        <w:t>提交电子投标文件时，请填写参加远程开标活动经办人联系方式。</w:t>
      </w:r>
      <w:r>
        <w:rPr>
          <w:rFonts w:hint="eastAsia" w:ascii="宋体" w:hAnsi="宋体"/>
          <w:color w:val="000000" w:themeColor="text1"/>
          <w:szCs w:val="21"/>
          <w:highlight w:val="none"/>
          <w14:textFill>
            <w14:solidFill>
              <w14:schemeClr w14:val="tx1"/>
            </w14:solidFill>
          </w14:textFill>
        </w:rPr>
        <w:t>投标人登录广西政府采购云平台，依次进入“服务中心-项目采购-操作流程-电子招投标-</w:t>
      </w:r>
      <w:r>
        <w:rPr>
          <w:color w:val="000000" w:themeColor="text1"/>
          <w:highlight w:val="none"/>
          <w14:textFill>
            <w14:solidFill>
              <w14:schemeClr w14:val="tx1"/>
            </w14:solidFill>
          </w14:textFill>
        </w:rPr>
        <w:t>政府采购项目电子交易管理操作指南-供应商</w:t>
      </w:r>
      <w:r>
        <w:rPr>
          <w:rFonts w:hint="eastAsia" w:ascii="宋体" w:hAnsi="宋体"/>
          <w:color w:val="000000" w:themeColor="text1"/>
          <w:szCs w:val="21"/>
          <w:highlight w:val="none"/>
          <w14:textFill>
            <w14:solidFill>
              <w14:schemeClr w14:val="tx1"/>
            </w14:solidFill>
          </w14:textFill>
        </w:rPr>
        <w:t>”查看电子投标具体操作流程。</w:t>
      </w:r>
    </w:p>
    <w:p w14:paraId="47C357DE">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bCs/>
          <w:color w:val="000000" w:themeColor="text1"/>
          <w:kern w:val="0"/>
          <w:szCs w:val="21"/>
          <w:highlight w:val="none"/>
          <w14:textFill>
            <w14:solidFill>
              <w14:schemeClr w14:val="tx1"/>
            </w14:solidFill>
          </w14:textFill>
        </w:rPr>
        <w:t>如在操作过程中遇到问题或者需要技术支持，请致电客服热线：95763</w:t>
      </w:r>
      <w:r>
        <w:rPr>
          <w:rFonts w:hint="eastAsia" w:ascii="宋体" w:hAnsi="宋体" w:cs="宋体"/>
          <w:color w:val="000000" w:themeColor="text1"/>
          <w:kern w:val="0"/>
          <w:szCs w:val="21"/>
          <w:highlight w:val="none"/>
          <w14:textFill>
            <w14:solidFill>
              <w14:schemeClr w14:val="tx1"/>
            </w14:solidFill>
          </w14:textFill>
        </w:rPr>
        <w:t>或者0771-3381253</w:t>
      </w:r>
      <w:r>
        <w:rPr>
          <w:rFonts w:hint="eastAsia" w:ascii="宋体" w:hAnsi="宋体"/>
          <w:color w:val="000000" w:themeColor="text1"/>
          <w:szCs w:val="21"/>
          <w:highlight w:val="none"/>
          <w14:textFill>
            <w14:solidFill>
              <w14:schemeClr w14:val="tx1"/>
            </w14:solidFill>
          </w14:textFill>
        </w:rPr>
        <w:t>）。</w:t>
      </w:r>
    </w:p>
    <w:p w14:paraId="2C0EB31F">
      <w:pPr>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（3）CA证书在线解密：投标人投标时，需凭制作投标文件时用来加密的有效数字证书（CA认证）登录</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cs="宋体"/>
          <w:color w:val="000000" w:themeColor="text1"/>
          <w:kern w:val="0"/>
          <w:szCs w:val="21"/>
          <w:highlight w:val="none"/>
          <w14:textFill>
            <w14:solidFill>
              <w14:schemeClr w14:val="tx1"/>
            </w14:solidFill>
          </w14:textFill>
        </w:rPr>
        <w:t>电子开标大厅现场按规定时间对加密的投标文件进行解密，否则后果自负。</w:t>
      </w:r>
    </w:p>
    <w:p w14:paraId="4AFA6D13">
      <w:pPr>
        <w:spacing w:line="360" w:lineRule="auto"/>
        <w:ind w:firstLine="424" w:firstLineChars="202"/>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注：1）为确保网上操作合法、有效和安全，请投标人确保在电子投标过程中能够对相关数据电文进行加密和使用电子签章，妥善保管C</w:t>
      </w:r>
      <w:r>
        <w:rPr>
          <w:rFonts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14:textFill>
            <w14:solidFill>
              <w14:schemeClr w14:val="tx1"/>
            </w14:solidFill>
          </w14:textFill>
        </w:rPr>
        <w:t>数字证书并使用有效的CA数字证书参与整个招标活动。2）</w:t>
      </w:r>
      <w:r>
        <w:rPr>
          <w:rFonts w:hint="eastAsia" w:ascii="宋体" w:hAnsi="宋体"/>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将予以拒收。</w:t>
      </w:r>
    </w:p>
    <w:p w14:paraId="44C2D639">
      <w:pPr>
        <w:spacing w:line="360" w:lineRule="auto"/>
        <w:ind w:firstLine="426" w:firstLineChars="202"/>
        <w:rPr>
          <w:rFonts w:hint="eastAsia"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w:t>
      </w:r>
      <w:r>
        <w:rPr>
          <w:rFonts w:hint="eastAsia" w:ascii="宋体" w:hAnsi="宋体" w:cs="宋体"/>
          <w:b/>
          <w:color w:val="000000" w:themeColor="text1"/>
          <w:kern w:val="0"/>
          <w:szCs w:val="21"/>
          <w:highlight w:val="none"/>
          <w14:textFill>
            <w14:solidFill>
              <w14:schemeClr w14:val="tx1"/>
            </w14:solidFill>
          </w14:textFill>
        </w:rPr>
        <w:t>本项目采</w:t>
      </w:r>
      <w:r>
        <w:rPr>
          <w:rFonts w:hint="eastAsia" w:ascii="宋体" w:hAnsi="宋体" w:cs="宋体"/>
          <w:b/>
          <w:bCs/>
          <w:color w:val="000000" w:themeColor="text1"/>
          <w:kern w:val="0"/>
          <w:szCs w:val="21"/>
          <w:highlight w:val="none"/>
          <w14:textFill>
            <w14:solidFill>
              <w14:schemeClr w14:val="tx1"/>
            </w14:solidFill>
          </w14:textFill>
        </w:rPr>
        <w:t>用远程异地评审方式。</w:t>
      </w:r>
    </w:p>
    <w:p w14:paraId="04375051">
      <w:pPr>
        <w:keepNext/>
        <w:keepLines/>
        <w:spacing w:line="320" w:lineRule="exact"/>
        <w:outlineLvl w:val="1"/>
        <w:rPr>
          <w:rFonts w:ascii="宋体" w:hAnsi="宋体" w:cs="宋体"/>
          <w:b/>
          <w:color w:val="000000" w:themeColor="text1"/>
          <w:szCs w:val="21"/>
          <w:highlight w:val="none"/>
          <w14:textFill>
            <w14:solidFill>
              <w14:schemeClr w14:val="tx1"/>
            </w14:solidFill>
          </w14:textFill>
        </w:rPr>
      </w:pPr>
      <w:bookmarkStart w:id="65" w:name="_Toc27703"/>
      <w:bookmarkStart w:id="66" w:name="_Toc2497"/>
      <w:bookmarkStart w:id="67" w:name="_Toc22633"/>
      <w:r>
        <w:rPr>
          <w:rFonts w:hint="eastAsia" w:ascii="宋体" w:hAnsi="宋体" w:cs="宋体"/>
          <w:b/>
          <w:color w:val="000000" w:themeColor="text1"/>
          <w:szCs w:val="21"/>
          <w:highlight w:val="none"/>
          <w14:textFill>
            <w14:solidFill>
              <w14:schemeClr w14:val="tx1"/>
            </w14:solidFill>
          </w14:textFill>
        </w:rPr>
        <w:t>七、对本次招标提出询问，请按以下方式联系。</w:t>
      </w:r>
      <w:bookmarkEnd w:id="59"/>
      <w:bookmarkEnd w:id="60"/>
      <w:bookmarkEnd w:id="61"/>
      <w:bookmarkEnd w:id="62"/>
      <w:bookmarkEnd w:id="63"/>
      <w:bookmarkEnd w:id="64"/>
      <w:bookmarkEnd w:id="65"/>
      <w:bookmarkEnd w:id="66"/>
      <w:bookmarkEnd w:id="67"/>
    </w:p>
    <w:p w14:paraId="5910E1CE">
      <w:pPr>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1.采购人信息</w:t>
      </w:r>
    </w:p>
    <w:p w14:paraId="77B38662">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称：贵港市人民医院　</w:t>
      </w:r>
    </w:p>
    <w:p w14:paraId="3D3742AE">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    址：贵港市港北区中山中路1号　　</w:t>
      </w:r>
    </w:p>
    <w:p w14:paraId="0C05E867">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项目联系人：欧吕平</w:t>
      </w:r>
    </w:p>
    <w:p w14:paraId="59B16D11">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项目联系方式：0775-</w:t>
      </w:r>
      <w:r>
        <w:rPr>
          <w:rFonts w:ascii="宋体" w:hAnsi="宋体" w:cs="宋体"/>
          <w:color w:val="000000" w:themeColor="text1"/>
          <w:kern w:val="0"/>
          <w:szCs w:val="21"/>
          <w:highlight w:val="none"/>
          <w14:textFill>
            <w14:solidFill>
              <w14:schemeClr w14:val="tx1"/>
            </w14:solidFill>
          </w14:textFill>
        </w:rPr>
        <w:t>4200381</w:t>
      </w:r>
    </w:p>
    <w:p w14:paraId="06B2011E">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2.采购代理机构信息</w:t>
      </w:r>
    </w:p>
    <w:p w14:paraId="75E18A80">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称：云之龙咨询集团有限公司　</w:t>
      </w:r>
    </w:p>
    <w:p w14:paraId="688B4FF3">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　　址：广西贵港市港北区荷城路 1132 号华泰官邸1栋6楼</w:t>
      </w:r>
    </w:p>
    <w:p w14:paraId="43871C6E">
      <w:pPr>
        <w:spacing w:line="320" w:lineRule="exact"/>
        <w:ind w:firstLine="315" w:firstLineChars="150"/>
        <w:rPr>
          <w:rFonts w:hint="eastAsia" w:ascii="宋体" w:hAnsi="宋体" w:cs="宋体" w:eastAsiaTheme="minorEastAsia"/>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项目联系人：甘建程、</w:t>
      </w:r>
      <w:r>
        <w:rPr>
          <w:rFonts w:hint="eastAsia" w:ascii="宋体" w:hAnsi="宋体" w:cs="宋体"/>
          <w:color w:val="000000" w:themeColor="text1"/>
          <w:kern w:val="0"/>
          <w:szCs w:val="21"/>
          <w:highlight w:val="none"/>
          <w:lang w:eastAsia="zh-CN"/>
          <w14:textFill>
            <w14:solidFill>
              <w14:schemeClr w14:val="tx1"/>
            </w14:solidFill>
          </w14:textFill>
        </w:rPr>
        <w:t>石宗艳</w:t>
      </w:r>
      <w:bookmarkStart w:id="170" w:name="_GoBack"/>
      <w:bookmarkEnd w:id="170"/>
    </w:p>
    <w:p w14:paraId="315A8B2B">
      <w:pPr>
        <w:spacing w:line="32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项目联系方式：0775-4565100、4569690</w:t>
      </w:r>
    </w:p>
    <w:p w14:paraId="7999B6FA">
      <w:pPr>
        <w:ind w:firstLine="210" w:firstLineChars="100"/>
        <w:rPr>
          <w:rFonts w:ascii="宋体" w:hAnsi="宋体" w:cs="宋体"/>
          <w:color w:val="000000" w:themeColor="text1"/>
          <w:kern w:val="0"/>
          <w:szCs w:val="21"/>
          <w:highlight w:val="none"/>
          <w14:textFill>
            <w14:solidFill>
              <w14:schemeClr w14:val="tx1"/>
            </w14:solidFill>
          </w14:textFill>
        </w:rPr>
      </w:pPr>
    </w:p>
    <w:p w14:paraId="190D842B">
      <w:pPr>
        <w:ind w:firstLine="210" w:firstLineChars="100"/>
        <w:rPr>
          <w:rFonts w:ascii="宋体" w:hAnsi="宋体" w:cs="宋体"/>
          <w:color w:val="000000" w:themeColor="text1"/>
          <w:kern w:val="0"/>
          <w:szCs w:val="21"/>
          <w:highlight w:val="none"/>
          <w14:textFill>
            <w14:solidFill>
              <w14:schemeClr w14:val="tx1"/>
            </w14:solidFill>
          </w14:textFill>
        </w:rPr>
      </w:pPr>
    </w:p>
    <w:p w14:paraId="3694161A">
      <w:pPr>
        <w:ind w:firstLine="210" w:firstLineChars="100"/>
        <w:rPr>
          <w:rFonts w:ascii="宋体" w:hAnsi="宋体" w:cs="宋体"/>
          <w:color w:val="000000" w:themeColor="text1"/>
          <w:kern w:val="0"/>
          <w:szCs w:val="21"/>
          <w:highlight w:val="none"/>
          <w14:textFill>
            <w14:solidFill>
              <w14:schemeClr w14:val="tx1"/>
            </w14:solidFill>
          </w14:textFill>
        </w:rPr>
      </w:pPr>
    </w:p>
    <w:p w14:paraId="6A20AAED">
      <w:pPr>
        <w:ind w:firstLine="210" w:firstLineChars="100"/>
        <w:rPr>
          <w:rFonts w:ascii="宋体" w:hAnsi="宋体" w:cs="宋体"/>
          <w:color w:val="000000" w:themeColor="text1"/>
          <w:kern w:val="0"/>
          <w:szCs w:val="21"/>
          <w:highlight w:val="none"/>
          <w14:textFill>
            <w14:solidFill>
              <w14:schemeClr w14:val="tx1"/>
            </w14:solidFill>
          </w14:textFill>
        </w:rPr>
      </w:pPr>
    </w:p>
    <w:p w14:paraId="024A2AE1">
      <w:pPr>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云之龙咨询集团有限公司</w:t>
      </w:r>
    </w:p>
    <w:p w14:paraId="725BB8FA">
      <w:pPr>
        <w:pStyle w:val="32"/>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2025</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11</w:t>
      </w:r>
      <w:r>
        <w:rPr>
          <w:rFonts w:hint="eastAsia" w:ascii="宋体" w:hAnsi="宋体" w:cs="宋体"/>
          <w:color w:val="000000" w:themeColor="text1"/>
          <w:sz w:val="21"/>
          <w:szCs w:val="21"/>
          <w:highlight w:val="none"/>
          <w14:textFill>
            <w14:solidFill>
              <w14:schemeClr w14:val="tx1"/>
            </w14:solidFill>
          </w14:textFill>
        </w:rPr>
        <w:t>日</w:t>
      </w:r>
      <w:r>
        <w:rPr>
          <w:rFonts w:hint="eastAsia" w:cs="宋体"/>
          <w:color w:val="000000" w:themeColor="text1"/>
          <w:highlight w:val="none"/>
          <w14:textFill>
            <w14:solidFill>
              <w14:schemeClr w14:val="tx1"/>
            </w14:solidFill>
          </w14:textFill>
        </w:rPr>
        <w:br w:type="page"/>
      </w:r>
      <w:bookmarkStart w:id="68" w:name="_Toc28963"/>
      <w:r>
        <w:rPr>
          <w:rFonts w:hint="eastAsia" w:ascii="宋体" w:hAnsi="宋体" w:cs="宋体"/>
          <w:b/>
          <w:bCs/>
          <w:color w:val="000000" w:themeColor="text1"/>
          <w:sz w:val="32"/>
          <w:szCs w:val="32"/>
          <w:highlight w:val="none"/>
          <w14:textFill>
            <w14:solidFill>
              <w14:schemeClr w14:val="tx1"/>
            </w14:solidFill>
          </w14:textFill>
        </w:rPr>
        <w:t>第二章  采购需求</w:t>
      </w:r>
      <w:bookmarkEnd w:id="68"/>
    </w:p>
    <w:p w14:paraId="43D4345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3EE92FE5">
      <w:pPr>
        <w:spacing w:line="360" w:lineRule="auto"/>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1.为落实政府采购政策需满足的要求</w:t>
      </w:r>
    </w:p>
    <w:p w14:paraId="12DF3DC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本招标文件所称中小企业必须符合 《政府采购促进中小企业发展管理办法》（财库〔2020〕46号）的规定。</w:t>
      </w:r>
    </w:p>
    <w:p w14:paraId="1952EAF8">
      <w:pPr>
        <w:spacing w:line="360" w:lineRule="auto"/>
        <w:ind w:firstLine="426" w:firstLineChars="202"/>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2.“实质性要求”是指招标文件中已经指明不满足则投标无效的条款，或者不能负偏离的条款，或者采购需求中带“▲”的条款。</w:t>
      </w:r>
    </w:p>
    <w:p w14:paraId="1D0CEB7C">
      <w:pPr>
        <w:spacing w:line="48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.投标人必须对投标文件中提供的证明材料和资质文件真实性负责，如出现虚假应标情况，投标人除了应接受有关部门的处罚外，还应依据《中华人民共和国民法典》的相关条款来进行赔偿。</w:t>
      </w:r>
    </w:p>
    <w:p w14:paraId="13B2C127">
      <w:pPr>
        <w:spacing w:line="48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.投标人应对投标内容所涉及的专利承担法律责任，并负责保护</w:t>
      </w:r>
      <w:r>
        <w:rPr>
          <w:rFonts w:hint="eastAsia" w:ascii="宋体" w:hAnsi="宋体" w:cs="宋体"/>
          <w:color w:val="000000" w:themeColor="text1"/>
          <w:szCs w:val="21"/>
          <w:highlight w:val="none"/>
          <w14:textFill>
            <w14:solidFill>
              <w14:schemeClr w14:val="tx1"/>
            </w14:solidFill>
          </w14:textFill>
        </w:rPr>
        <w:t>采购人</w:t>
      </w:r>
      <w:r>
        <w:rPr>
          <w:rFonts w:ascii="宋体" w:hAnsi="宋体" w:cs="宋体"/>
          <w:color w:val="000000" w:themeColor="text1"/>
          <w:szCs w:val="21"/>
          <w:highlight w:val="none"/>
          <w14:textFill>
            <w14:solidFill>
              <w14:schemeClr w14:val="tx1"/>
            </w14:solidFill>
          </w14:textFill>
        </w:rPr>
        <w:t>的利益不受任何损害。一切由于文字、商标、技术和软件专利授权引起的法律裁决、诉讼和赔偿费用均由</w:t>
      </w:r>
      <w:r>
        <w:rPr>
          <w:rFonts w:hint="eastAsia" w:ascii="宋体" w:hAnsi="宋体" w:cs="宋体"/>
          <w:color w:val="000000" w:themeColor="text1"/>
          <w:szCs w:val="21"/>
          <w:highlight w:val="none"/>
          <w14:textFill>
            <w14:solidFill>
              <w14:schemeClr w14:val="tx1"/>
            </w14:solidFill>
          </w14:textFill>
        </w:rPr>
        <w:t>中标供应商</w:t>
      </w:r>
      <w:r>
        <w:rPr>
          <w:rFonts w:ascii="宋体" w:hAnsi="宋体" w:cs="宋体"/>
          <w:color w:val="000000" w:themeColor="text1"/>
          <w:szCs w:val="21"/>
          <w:highlight w:val="none"/>
          <w14:textFill>
            <w14:solidFill>
              <w14:schemeClr w14:val="tx1"/>
            </w14:solidFill>
          </w14:textFill>
        </w:rPr>
        <w:t>负责。</w:t>
      </w:r>
    </w:p>
    <w:p w14:paraId="4BA8A51F">
      <w:pPr>
        <w:pStyle w:val="19"/>
        <w:spacing w:after="120"/>
        <w:rPr>
          <w:rFonts w:ascii="宋体" w:hAnsi="宋体" w:cs="Arial"/>
          <w:bCs/>
          <w:color w:val="000000" w:themeColor="text1"/>
          <w:sz w:val="21"/>
          <w:szCs w:val="21"/>
          <w:highlight w:val="none"/>
          <w:u w:val="singl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 w:val="21"/>
          <w:szCs w:val="21"/>
          <w:highlight w:val="none"/>
          <w14:textFill>
            <w14:solidFill>
              <w14:schemeClr w14:val="tx1"/>
            </w14:solidFill>
          </w14:textFill>
        </w:rPr>
        <w:t>采购预算：</w:t>
      </w:r>
      <w:r>
        <w:rPr>
          <w:rFonts w:hint="eastAsia" w:ascii="宋体" w:hAnsi="宋体" w:cs="Arial"/>
          <w:bCs/>
          <w:color w:val="000000" w:themeColor="text1"/>
          <w:sz w:val="21"/>
          <w:szCs w:val="21"/>
          <w:highlight w:val="none"/>
          <w:u w:val="single"/>
          <w14:textFill>
            <w14:solidFill>
              <w14:schemeClr w14:val="tx1"/>
            </w14:solidFill>
          </w14:textFill>
        </w:rPr>
        <w:t xml:space="preserve">  15000000.00元</w:t>
      </w:r>
    </w:p>
    <w:p w14:paraId="1FD379B2">
      <w:pPr>
        <w:pStyle w:val="19"/>
        <w:spacing w:after="120"/>
        <w:ind w:firstLine="632" w:firstLineChars="300"/>
        <w:rPr>
          <w:rFonts w:ascii="宋体" w:hAnsi="宋体" w:cs="Arial"/>
          <w:bCs/>
          <w:color w:val="000000" w:themeColor="text1"/>
          <w:sz w:val="21"/>
          <w:szCs w:val="21"/>
          <w:highlight w:val="none"/>
          <w:u w:val="single"/>
          <w14:textFill>
            <w14:solidFill>
              <w14:schemeClr w14:val="tx1"/>
            </w14:solidFill>
          </w14:textFill>
        </w:rPr>
      </w:pPr>
      <w:r>
        <w:rPr>
          <w:rFonts w:hint="eastAsia" w:ascii="宋体" w:hAnsi="宋体" w:cs="Arial"/>
          <w:b/>
          <w:color w:val="000000" w:themeColor="text1"/>
          <w:sz w:val="21"/>
          <w:szCs w:val="21"/>
          <w:highlight w:val="none"/>
          <w14:textFill>
            <w14:solidFill>
              <w14:schemeClr w14:val="tx1"/>
            </w14:solidFill>
          </w14:textFill>
        </w:rPr>
        <w:t>本项目所属行业：</w:t>
      </w:r>
      <w:r>
        <w:rPr>
          <w:rFonts w:hint="eastAsia" w:ascii="宋体" w:hAnsi="宋体" w:cs="Arial"/>
          <w:bCs/>
          <w:color w:val="000000" w:themeColor="text1"/>
          <w:sz w:val="21"/>
          <w:szCs w:val="21"/>
          <w:highlight w:val="none"/>
          <w:u w:val="single"/>
          <w14:textFill>
            <w14:solidFill>
              <w14:schemeClr w14:val="tx1"/>
            </w14:solidFill>
          </w14:textFill>
        </w:rPr>
        <w:t>其他未列明行业</w:t>
      </w:r>
    </w:p>
    <w:tbl>
      <w:tblPr>
        <w:tblStyle w:val="56"/>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443"/>
        <w:gridCol w:w="443"/>
        <w:gridCol w:w="8251"/>
      </w:tblGrid>
      <w:tr w14:paraId="3535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EF05691">
            <w:pPr>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一、项目要求及技术需求</w:t>
            </w:r>
          </w:p>
        </w:tc>
      </w:tr>
      <w:tr w14:paraId="74BC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31" w:type="pct"/>
            <w:tcBorders>
              <w:top w:val="single" w:color="auto" w:sz="4" w:space="0"/>
              <w:left w:val="single" w:color="auto" w:sz="4" w:space="0"/>
              <w:bottom w:val="single" w:color="auto" w:sz="4" w:space="0"/>
              <w:right w:val="single" w:color="auto" w:sz="4" w:space="0"/>
            </w:tcBorders>
            <w:vAlign w:val="center"/>
          </w:tcPr>
          <w:p w14:paraId="6878D60F">
            <w:pPr>
              <w:jc w:val="center"/>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序号</w:t>
            </w:r>
          </w:p>
        </w:tc>
        <w:tc>
          <w:tcPr>
            <w:tcW w:w="231" w:type="pct"/>
            <w:tcBorders>
              <w:top w:val="single" w:color="auto" w:sz="4" w:space="0"/>
              <w:left w:val="nil"/>
              <w:bottom w:val="single" w:color="auto" w:sz="4" w:space="0"/>
              <w:right w:val="single" w:color="auto" w:sz="4" w:space="0"/>
            </w:tcBorders>
            <w:vAlign w:val="center"/>
          </w:tcPr>
          <w:p w14:paraId="7EB8F927">
            <w:pPr>
              <w:jc w:val="center"/>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标的名称</w:t>
            </w:r>
          </w:p>
        </w:tc>
        <w:tc>
          <w:tcPr>
            <w:tcW w:w="231" w:type="pct"/>
            <w:tcBorders>
              <w:top w:val="single" w:color="auto" w:sz="4" w:space="0"/>
              <w:left w:val="nil"/>
              <w:bottom w:val="single" w:color="auto" w:sz="4" w:space="0"/>
              <w:right w:val="single" w:color="auto" w:sz="4" w:space="0"/>
            </w:tcBorders>
            <w:vAlign w:val="center"/>
          </w:tcPr>
          <w:p w14:paraId="193B491A">
            <w:pPr>
              <w:jc w:val="center"/>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数量</w:t>
            </w:r>
          </w:p>
        </w:tc>
        <w:tc>
          <w:tcPr>
            <w:tcW w:w="4305" w:type="pct"/>
            <w:tcBorders>
              <w:top w:val="single" w:color="auto" w:sz="4" w:space="0"/>
              <w:left w:val="nil"/>
              <w:bottom w:val="single" w:color="auto" w:sz="4" w:space="0"/>
              <w:right w:val="single" w:color="auto" w:sz="4" w:space="0"/>
            </w:tcBorders>
            <w:vAlign w:val="center"/>
          </w:tcPr>
          <w:p w14:paraId="12702EB5">
            <w:pPr>
              <w:jc w:val="center"/>
              <w:rPr>
                <w:b/>
                <w:bCs w:val="0"/>
                <w:color w:val="000000" w:themeColor="text1"/>
                <w:highlight w:val="none"/>
                <w14:textFill>
                  <w14:solidFill>
                    <w14:schemeClr w14:val="tx1"/>
                  </w14:solidFill>
                </w14:textFill>
              </w:rPr>
            </w:pPr>
            <w:r>
              <w:rPr>
                <w:rFonts w:hint="eastAsia" w:ascii="宋体" w:hAnsi="宋体"/>
                <w:b/>
                <w:bCs w:val="0"/>
                <w:color w:val="000000" w:themeColor="text1"/>
                <w:highlight w:val="none"/>
                <w14:textFill>
                  <w14:solidFill>
                    <w14:schemeClr w14:val="tx1"/>
                  </w14:solidFill>
                </w14:textFill>
              </w:rPr>
              <w:t>项目需要及技术需求</w:t>
            </w:r>
          </w:p>
        </w:tc>
      </w:tr>
      <w:tr w14:paraId="09B3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31" w:type="pct"/>
            <w:tcBorders>
              <w:top w:val="single" w:color="auto" w:sz="4" w:space="0"/>
              <w:left w:val="single" w:color="auto" w:sz="4" w:space="0"/>
              <w:bottom w:val="single" w:color="auto" w:sz="4" w:space="0"/>
              <w:right w:val="single" w:color="auto" w:sz="4" w:space="0"/>
            </w:tcBorders>
            <w:vAlign w:val="center"/>
          </w:tcPr>
          <w:p w14:paraId="02A3EEAF">
            <w:pPr>
              <w:jc w:val="center"/>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1</w:t>
            </w:r>
          </w:p>
        </w:tc>
        <w:tc>
          <w:tcPr>
            <w:tcW w:w="231" w:type="pct"/>
            <w:tcBorders>
              <w:top w:val="single" w:color="auto" w:sz="4" w:space="0"/>
              <w:left w:val="nil"/>
              <w:bottom w:val="single" w:color="auto" w:sz="4" w:space="0"/>
              <w:right w:val="single" w:color="auto" w:sz="4" w:space="0"/>
            </w:tcBorders>
            <w:vAlign w:val="center"/>
          </w:tcPr>
          <w:p w14:paraId="66085EB4">
            <w:pPr>
              <w:jc w:val="center"/>
              <w:rPr>
                <w:rFonts w:ascii="宋体" w:hAnsi="宋体" w:cs="宋体"/>
                <w:b/>
                <w:bCs w:val="0"/>
                <w:color w:val="000000" w:themeColor="text1"/>
                <w:szCs w:val="21"/>
                <w:highlight w:val="none"/>
                <w14:textFill>
                  <w14:solidFill>
                    <w14:schemeClr w14:val="tx1"/>
                  </w14:solidFill>
                </w14:textFill>
              </w:rPr>
            </w:pPr>
          </w:p>
          <w:p w14:paraId="6A2602E5">
            <w:pPr>
              <w:rPr>
                <w:b/>
                <w:bCs w:val="0"/>
                <w:color w:val="000000" w:themeColor="text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贵港市人民医院</w:t>
            </w:r>
            <w:r>
              <w:rPr>
                <w:rFonts w:hint="eastAsia"/>
                <w:b/>
                <w:bCs w:val="0"/>
                <w:color w:val="000000" w:themeColor="text1"/>
                <w:highlight w:val="none"/>
                <w14:textFill>
                  <w14:solidFill>
                    <w14:schemeClr w14:val="tx1"/>
                  </w14:solidFill>
                </w14:textFill>
              </w:rPr>
              <w:t>肺炎合剂委托配制服务</w:t>
            </w:r>
          </w:p>
        </w:tc>
        <w:tc>
          <w:tcPr>
            <w:tcW w:w="231" w:type="pct"/>
            <w:tcBorders>
              <w:top w:val="single" w:color="auto" w:sz="4" w:space="0"/>
              <w:left w:val="nil"/>
              <w:bottom w:val="single" w:color="auto" w:sz="4" w:space="0"/>
              <w:right w:val="single" w:color="auto" w:sz="4" w:space="0"/>
            </w:tcBorders>
            <w:vAlign w:val="center"/>
          </w:tcPr>
          <w:p w14:paraId="4F4A046D">
            <w:pPr>
              <w:jc w:val="center"/>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1项</w:t>
            </w:r>
          </w:p>
        </w:tc>
        <w:tc>
          <w:tcPr>
            <w:tcW w:w="4305" w:type="pct"/>
            <w:tcBorders>
              <w:top w:val="single" w:color="auto" w:sz="4" w:space="0"/>
              <w:left w:val="nil"/>
              <w:bottom w:val="single" w:color="auto" w:sz="4" w:space="0"/>
              <w:right w:val="single" w:color="auto" w:sz="4" w:space="0"/>
            </w:tcBorders>
            <w:vAlign w:val="center"/>
          </w:tcPr>
          <w:p w14:paraId="65989F63">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一、服务内容</w:t>
            </w:r>
          </w:p>
          <w:p w14:paraId="2B279858">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（一）采购清单</w:t>
            </w:r>
          </w:p>
          <w:tbl>
            <w:tblPr>
              <w:tblStyle w:val="56"/>
              <w:tblW w:w="757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2"/>
              <w:gridCol w:w="2055"/>
              <w:gridCol w:w="1980"/>
              <w:gridCol w:w="1725"/>
              <w:gridCol w:w="1035"/>
            </w:tblGrid>
            <w:tr w14:paraId="1C96A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7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90C39B8">
                  <w:pPr>
                    <w:spacing w:line="360" w:lineRule="auto"/>
                    <w:jc w:val="left"/>
                    <w:rPr>
                      <w:b/>
                      <w:bCs w:val="0"/>
                      <w:color w:val="000000" w:themeColor="text1"/>
                      <w:highlight w:val="none"/>
                      <w:lang w:eastAsia="zh-Hans"/>
                      <w14:textFill>
                        <w14:solidFill>
                          <w14:schemeClr w14:val="tx1"/>
                        </w14:solidFill>
                      </w14:textFill>
                    </w:rPr>
                  </w:pPr>
                  <w:r>
                    <w:rPr>
                      <w:rFonts w:hint="eastAsia"/>
                      <w:b/>
                      <w:bCs w:val="0"/>
                      <w:color w:val="000000" w:themeColor="text1"/>
                      <w:highlight w:val="none"/>
                      <w:lang w:eastAsia="zh-Hans"/>
                      <w14:textFill>
                        <w14:solidFill>
                          <w14:schemeClr w14:val="tx1"/>
                        </w14:solidFill>
                      </w14:textFill>
                    </w:rPr>
                    <w:t>序号</w:t>
                  </w:r>
                </w:p>
              </w:tc>
              <w:tc>
                <w:tcPr>
                  <w:tcW w:w="20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50F01D6">
                  <w:pPr>
                    <w:spacing w:line="360" w:lineRule="auto"/>
                    <w:ind w:firstLine="422" w:firstLineChars="200"/>
                    <w:jc w:val="left"/>
                    <w:rPr>
                      <w:b/>
                      <w:bCs w:val="0"/>
                      <w:color w:val="000000" w:themeColor="text1"/>
                      <w:highlight w:val="none"/>
                      <w:lang w:eastAsia="zh-Hans"/>
                      <w14:textFill>
                        <w14:solidFill>
                          <w14:schemeClr w14:val="tx1"/>
                        </w14:solidFill>
                      </w14:textFill>
                    </w:rPr>
                  </w:pPr>
                  <w:r>
                    <w:rPr>
                      <w:rFonts w:hint="eastAsia"/>
                      <w:b/>
                      <w:bCs w:val="0"/>
                      <w:color w:val="000000" w:themeColor="text1"/>
                      <w:highlight w:val="none"/>
                      <w:lang w:eastAsia="zh-Hans"/>
                      <w14:textFill>
                        <w14:solidFill>
                          <w14:schemeClr w14:val="tx1"/>
                        </w14:solidFill>
                      </w14:textFill>
                    </w:rPr>
                    <w:t>委托生产产品</w:t>
                  </w:r>
                </w:p>
              </w:tc>
              <w:tc>
                <w:tcPr>
                  <w:tcW w:w="19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BC65F36">
                  <w:pPr>
                    <w:spacing w:line="360" w:lineRule="auto"/>
                    <w:ind w:firstLine="632" w:firstLineChars="300"/>
                    <w:jc w:val="left"/>
                    <w:rPr>
                      <w:b/>
                      <w:bCs w:val="0"/>
                      <w:color w:val="000000" w:themeColor="text1"/>
                      <w:highlight w:val="none"/>
                      <w:lang w:eastAsia="zh-Hans"/>
                      <w14:textFill>
                        <w14:solidFill>
                          <w14:schemeClr w14:val="tx1"/>
                        </w14:solidFill>
                      </w14:textFill>
                    </w:rPr>
                  </w:pPr>
                  <w:r>
                    <w:rPr>
                      <w:rFonts w:hint="eastAsia"/>
                      <w:b/>
                      <w:bCs w:val="0"/>
                      <w:color w:val="000000" w:themeColor="text1"/>
                      <w:highlight w:val="none"/>
                      <w:lang w:eastAsia="zh-Hans"/>
                      <w14:textFill>
                        <w14:solidFill>
                          <w14:schemeClr w14:val="tx1"/>
                        </w14:solidFill>
                      </w14:textFill>
                    </w:rPr>
                    <w:t>规格</w:t>
                  </w:r>
                </w:p>
              </w:tc>
              <w:tc>
                <w:tcPr>
                  <w:tcW w:w="17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43F66BF">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数量/月</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F5575D7">
                  <w:pPr>
                    <w:spacing w:line="360" w:lineRule="auto"/>
                    <w:ind w:firstLine="211" w:firstLineChars="1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备注</w:t>
                  </w:r>
                </w:p>
              </w:tc>
            </w:tr>
            <w:tr w14:paraId="217A7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9" w:hRule="atLeast"/>
                <w:jc w:val="center"/>
              </w:trPr>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4794C7">
                  <w:pPr>
                    <w:spacing w:line="360" w:lineRule="auto"/>
                    <w:jc w:val="left"/>
                    <w:rPr>
                      <w:b/>
                      <w:bCs w:val="0"/>
                      <w:color w:val="000000" w:themeColor="text1"/>
                      <w:highlight w:val="none"/>
                      <w:lang w:eastAsia="zh-Hans"/>
                      <w14:textFill>
                        <w14:solidFill>
                          <w14:schemeClr w14:val="tx1"/>
                        </w14:solidFill>
                      </w14:textFill>
                    </w:rPr>
                  </w:pPr>
                  <w:r>
                    <w:rPr>
                      <w:rFonts w:hint="eastAsia"/>
                      <w:b/>
                      <w:bCs w:val="0"/>
                      <w:color w:val="000000" w:themeColor="text1"/>
                      <w:highlight w:val="none"/>
                      <w:lang w:eastAsia="zh-Hans"/>
                      <w14:textFill>
                        <w14:solidFill>
                          <w14:schemeClr w14:val="tx1"/>
                        </w14:solidFill>
                      </w14:textFill>
                    </w:rPr>
                    <w:t>1</w:t>
                  </w:r>
                </w:p>
              </w:tc>
              <w:tc>
                <w:tcPr>
                  <w:tcW w:w="205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2380B0">
                  <w:pPr>
                    <w:spacing w:line="360" w:lineRule="auto"/>
                    <w:ind w:firstLine="422" w:firstLineChars="200"/>
                    <w:jc w:val="left"/>
                    <w:rPr>
                      <w:b/>
                      <w:bCs w:val="0"/>
                      <w:color w:val="000000" w:themeColor="text1"/>
                      <w:highlight w:val="none"/>
                      <w:lang w:eastAsia="zh-Hans"/>
                      <w14:textFill>
                        <w14:solidFill>
                          <w14:schemeClr w14:val="tx1"/>
                        </w14:solidFill>
                      </w14:textFill>
                    </w:rPr>
                  </w:pPr>
                  <w:r>
                    <w:rPr>
                      <w:rFonts w:hint="eastAsia"/>
                      <w:b/>
                      <w:bCs w:val="0"/>
                      <w:color w:val="000000" w:themeColor="text1"/>
                      <w:highlight w:val="none"/>
                      <w14:textFill>
                        <w14:solidFill>
                          <w14:schemeClr w14:val="tx1"/>
                        </w14:solidFill>
                      </w14:textFill>
                    </w:rPr>
                    <w:t>肺炎</w:t>
                  </w:r>
                  <w:r>
                    <w:rPr>
                      <w:rFonts w:hint="eastAsia"/>
                      <w:b/>
                      <w:bCs w:val="0"/>
                      <w:color w:val="000000" w:themeColor="text1"/>
                      <w:highlight w:val="none"/>
                      <w:lang w:eastAsia="zh-Hans"/>
                      <w14:textFill>
                        <w14:solidFill>
                          <w14:schemeClr w14:val="tx1"/>
                        </w14:solidFill>
                      </w14:textFill>
                    </w:rPr>
                    <w:t>合剂</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0CDD71">
                  <w:pPr>
                    <w:spacing w:line="360" w:lineRule="auto"/>
                    <w:ind w:firstLine="422" w:firstLineChars="200"/>
                    <w:jc w:val="left"/>
                    <w:rPr>
                      <w:b/>
                      <w:bCs w:val="0"/>
                      <w:color w:val="000000" w:themeColor="text1"/>
                      <w:highlight w:val="none"/>
                      <w:lang w:eastAsia="zh-Hans"/>
                      <w14:textFill>
                        <w14:solidFill>
                          <w14:schemeClr w14:val="tx1"/>
                        </w14:solidFill>
                      </w14:textFill>
                    </w:rPr>
                  </w:pPr>
                  <w:r>
                    <w:rPr>
                      <w:rFonts w:hint="eastAsia"/>
                      <w:b/>
                      <w:bCs w:val="0"/>
                      <w:color w:val="000000" w:themeColor="text1"/>
                      <w:highlight w:val="none"/>
                      <w:lang w:eastAsia="zh-Hans"/>
                      <w14:textFill>
                        <w14:solidFill>
                          <w14:schemeClr w14:val="tx1"/>
                        </w14:solidFill>
                      </w14:textFill>
                    </w:rPr>
                    <w:t>100ml/瓶</w:t>
                  </w:r>
                </w:p>
              </w:tc>
              <w:tc>
                <w:tcPr>
                  <w:tcW w:w="17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981B68">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90000</w:t>
                  </w:r>
                  <w:r>
                    <w:rPr>
                      <w:rFonts w:hint="eastAsia"/>
                      <w:b/>
                      <w:bCs w:val="0"/>
                      <w:color w:val="000000" w:themeColor="text1"/>
                      <w:highlight w:val="none"/>
                      <w:lang w:eastAsia="zh-Hans"/>
                      <w14:textFill>
                        <w14:solidFill>
                          <w14:schemeClr w14:val="tx1"/>
                        </w14:solidFill>
                      </w14:textFill>
                    </w:rPr>
                    <w:t>瓶</w:t>
                  </w:r>
                  <w:r>
                    <w:rPr>
                      <w:rFonts w:hint="eastAsia"/>
                      <w:b/>
                      <w:bCs w:val="0"/>
                      <w:color w:val="000000" w:themeColor="text1"/>
                      <w:highlight w:val="none"/>
                      <w14:textFill>
                        <w14:solidFill>
                          <w14:schemeClr w14:val="tx1"/>
                        </w14:solidFill>
                      </w14:textFill>
                    </w:rPr>
                    <w:t>/月</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603913">
                  <w:pPr>
                    <w:spacing w:line="360" w:lineRule="auto"/>
                    <w:ind w:firstLine="422" w:firstLineChars="200"/>
                    <w:jc w:val="left"/>
                    <w:rPr>
                      <w:b/>
                      <w:bCs w:val="0"/>
                      <w:color w:val="000000" w:themeColor="text1"/>
                      <w:highlight w:val="none"/>
                      <w:lang w:eastAsia="zh-Hans"/>
                      <w14:textFill>
                        <w14:solidFill>
                          <w14:schemeClr w14:val="tx1"/>
                        </w14:solidFill>
                      </w14:textFill>
                    </w:rPr>
                  </w:pPr>
                </w:p>
              </w:tc>
            </w:tr>
          </w:tbl>
          <w:p w14:paraId="71E77ECD">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（二）技术要求</w:t>
            </w:r>
          </w:p>
          <w:p w14:paraId="58F87DB3">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1.主要成分：麻黄（50kg)、虎杖（50kg)、肿节风（50kg)、白花蛇舌草（50kg)、鱼腥草（50kg)、金银花（50kg)、鸭跖草(鲜)（50kg)、苯甲酸（5kg)、羟苯乙酯（5kg)、白砂糖（50kg)、香精（5kg)（所有药材均为特级选货，原材料质量标准符合</w:t>
            </w:r>
            <w:r>
              <w:rPr>
                <w:rFonts w:hint="eastAsia" w:ascii="宋体" w:hAnsi="宋体" w:cs="宋体"/>
                <w:b/>
                <w:bCs w:val="0"/>
                <w:color w:val="000000" w:themeColor="text1"/>
                <w:szCs w:val="21"/>
                <w:highlight w:val="none"/>
                <w14:textFill>
                  <w14:solidFill>
                    <w14:schemeClr w14:val="tx1"/>
                  </w14:solidFill>
                </w14:textFill>
              </w:rPr>
              <w:t>《中华人民共和国药典》各项要求</w:t>
            </w:r>
            <w:r>
              <w:rPr>
                <w:rFonts w:hint="eastAsia"/>
                <w:b/>
                <w:bCs w:val="0"/>
                <w:color w:val="000000" w:themeColor="text1"/>
                <w:highlight w:val="none"/>
                <w14:textFill>
                  <w14:solidFill>
                    <w14:schemeClr w14:val="tx1"/>
                  </w14:solidFill>
                </w14:textFill>
              </w:rPr>
              <w:t>，除鸭跖草外其余药材生产期限为1年半内）。</w:t>
            </w:r>
          </w:p>
          <w:p w14:paraId="4FFB265A">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2.工艺：水提（具体配制方法为保密内容，待投标人中标后根据采购人提供的具体配制方法进行配制）。包装：100ml/瓶，口服液体药用聚酯瓶（100ml），外贴标签1张/瓶，标签尺寸为101*45mm，每10瓶加内衬塑料膜，内衬塑料膜内放4张说明书，说明书尺寸为130*190mm。</w:t>
            </w:r>
          </w:p>
          <w:p w14:paraId="70FB1ADE">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3.检验：薄层鉴别3项，涉及的标准品有齐墩果酸对照品、盐酸麻黄碱对照品、虎杖对照药材。其余为现行《中国药典》通则合剂项下规定的检测项目。</w:t>
            </w:r>
          </w:p>
          <w:p w14:paraId="6C429E1F">
            <w:pPr>
              <w:pStyle w:val="19"/>
              <w:ind w:firstLine="422" w:firstLineChars="200"/>
              <w:rPr>
                <w:rFonts w:asciiTheme="minorHAnsi" w:hAnsiTheme="minorHAnsi" w:eastAsiaTheme="minorEastAsia" w:cstheme="minorBidi"/>
                <w:b/>
                <w:bCs w:val="0"/>
                <w:color w:val="000000" w:themeColor="text1"/>
                <w:sz w:val="21"/>
                <w:highlight w:val="none"/>
                <w14:textFill>
                  <w14:solidFill>
                    <w14:schemeClr w14:val="tx1"/>
                  </w14:solidFill>
                </w14:textFill>
              </w:rPr>
            </w:pPr>
            <w:r>
              <w:rPr>
                <w:rFonts w:hint="eastAsia" w:asciiTheme="minorHAnsi" w:hAnsiTheme="minorHAnsi" w:eastAsiaTheme="minorEastAsia" w:cstheme="minorBidi"/>
                <w:b/>
                <w:bCs w:val="0"/>
                <w:color w:val="000000" w:themeColor="text1"/>
                <w:sz w:val="21"/>
                <w:highlight w:val="none"/>
                <w14:textFill>
                  <w14:solidFill>
                    <w14:schemeClr w14:val="tx1"/>
                  </w14:solidFill>
                </w14:textFill>
              </w:rPr>
              <w:t>生产过程药材（生产主材料）、辅材（防腐剂等）、包材、说明书、标签等所有生产材料均由中标人负责采购，生产材料成本包含在报价中。</w:t>
            </w:r>
          </w:p>
          <w:p w14:paraId="52B9059E">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以上生产检验技术要点仅供参考，具体的工艺和检验要求，应以药监部门核发的广西医疗机构应用传统工艺配制中药民族药制剂备案(桂药制备字Z20180001001)等为准。</w:t>
            </w:r>
          </w:p>
          <w:p w14:paraId="1F197011">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（三）服务要求</w:t>
            </w:r>
          </w:p>
          <w:p w14:paraId="2DED04B5">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1.中标人须严格按照采购人提供的处方和生产工艺规程进行生产，产品须同时符合广西医疗机构应用传统工艺配制中药民族药制剂备案(桂药制备字Z20180001001)质量标准及最新版《中国药典》的要求。中标人对产品负有保管义务，如因中标人保管不当造成损失由中标人负责。</w:t>
            </w:r>
          </w:p>
          <w:p w14:paraId="78DA66FF">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2.中标人配制肺炎合剂，应按药监部门核发的桂药制备字Z20180001005及广西医疗机构应用传统工艺配制中药民族药制剂备案(桂药制备字Z20180001001)质量标准进行生产、检验、贮藏等。中标人应与采购人进行提前咨询沟通。</w:t>
            </w:r>
          </w:p>
          <w:p w14:paraId="6DAE3D45">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3.药品的内包装和外包装、标签、说明书等须按照采购人的要求执行。</w:t>
            </w:r>
          </w:p>
          <w:p w14:paraId="50716AFD">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4.中标人须严格按《医疗机构制剂配制监督管理办法(试行)》、《医疗机构制剂配制质量管理规范（试行）》、《药品生产监督管理办法》、《中华人民共和国药品管理法》要求填写生产记录、检验记录以及辅助记录等，并逐批次向采购人提供。</w:t>
            </w:r>
          </w:p>
          <w:p w14:paraId="2A224D8B">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5.中标人须对每批次的产品中间品以及成品进行抽样、检查、留样，该工作由中标人负责，中标人可自行完成（如有资质、资格）或委托第三方有资质、资格的机构完成。留样时间为产品有效期到期后再留样6个月，共计留样12个月，抽取检验检品的方法和抽样量须满足最新版《中国药典》的规定；检验须同时符合采购人提供的药品质量标准和最新版《中国药典》的要求。中标人须向采购人出具检验报告书。每批次复印生产记录交采购人存档。</w:t>
            </w:r>
          </w:p>
          <w:p w14:paraId="01059AFA">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6.生产能力：中标人生产能力满足本项目要求，生产能力不低于9万瓶/月，年生产能力不低于108万瓶。</w:t>
            </w:r>
          </w:p>
          <w:p w14:paraId="4F171541">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7.中标人负责组建服务团队，项目团队至少包含项目负责人、项目生产负责人、项目质量负责人。项目团队在项目负责人的带领下完成本项目所有服务，项目负责人需负责团队整体工作安排、与采购人衔接等内容。</w:t>
            </w:r>
          </w:p>
          <w:p w14:paraId="43972D70">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8.中标人不得擅自销售采购人委托生产的药品，如经发现擅自销售，采购人将立即停止与中标人的合作，同时，中标人应负责赔偿因此给采购人造成的一切损失，并按照实际损失进行赔偿，并承担相应的法律责任。若中标人违反该约定，采购人有权要求其立即停止侵权行为，并赔偿采购人损失，具体赔偿标准按中标人私自开发生产销售额的两倍计算。采购人有权追究中标人的法律责任。</w:t>
            </w:r>
          </w:p>
          <w:p w14:paraId="19B70A4A">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（四）生产要求</w:t>
            </w:r>
          </w:p>
          <w:p w14:paraId="1E12823D">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1.中标人拟提供的制剂车间需有满足本项目剂型和批生产量的生产线所需的所有设备，关键设备包括但不限于[基础要求：提取罐(带蒸馏装置)、减压浓缩器、沉淀罐、煮糖罐、配液罐、过滤器、液体制剂灌装生产线最少一套（自动灌装机、理瓶机、理盖机、旋盖机)，贴标机。【投标文件中须提供设备清单及车间现场图片并加盖供应商公章】</w:t>
            </w:r>
          </w:p>
          <w:p w14:paraId="471B3155">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2.中标人必须建立完善的质量管理体系，确保中药制剂生产过程中的每一个环节都严格符合国家药品监督管理局的相关规定及行业标准，保证产品质量和安全。</w:t>
            </w:r>
          </w:p>
          <w:p w14:paraId="7940552E">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3.中标人应积极配合采购人进行不定期的质量检査。对于检査中发现的任何问题或不符合项，中标人应立即采取整改措施，并在规定时间内向采购人提交详细的整改报告，确保问题得到及时解决。</w:t>
            </w:r>
          </w:p>
          <w:p w14:paraId="3410B49B">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4.产品生产、使用期间，如发生法定抽检情况的，中标人应保证抽检产品质量符合制剂注册标准及现行《中国药典》的相关质量要求，如因抽检检验不合格导致采购人受到处罚或遭受任何损失，一切责任及损失均由中标人承担；如采购人所委托生产的合剂涉及法定现场检查，中标人需立即通知采购人，并确保生产活动合法合规，如因中标人违规违法生产导致现场处罚，一切后果由中标人自行承担，且对采购人造成的任何影响，中标人均须负全部责任。【投标文件中须提供承诺函加盖供应商公章，格式自拟】</w:t>
            </w:r>
          </w:p>
          <w:p w14:paraId="7FED718D">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5.中标人应确保生产环境的清洁和卫生，定期进行环境检测，以符合药品生产的环境要求，防止交叉污染。</w:t>
            </w:r>
          </w:p>
          <w:p w14:paraId="532A26DB">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6.中标人应制定严格的内控药品标准(包括原料、各单元工艺环节物料、中药制剂成品检验标准及过程控制指标)，明确生产全过程质量控制的措施、关键质控点及相关质量要求，使作为初始原料的中药材、作为制剂用原料的中间体和作为终产品的成品应符合相关部门规定标准，保证中药制剂的质量。</w:t>
            </w:r>
          </w:p>
          <w:p w14:paraId="13218A7C">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7.中标人应确保所有参与生产的人员接受专业培训，并持有相应的资质证书，提升员工的专业素养和操作能力。</w:t>
            </w:r>
          </w:p>
          <w:p w14:paraId="08CA723E">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8.中标人应确保生产过程中的所有数据记录完整、准确、可追溯，包括但不限于生产批次、原料使用、质量控制结果、设备运行记录等，并随时准备提供给采购人进行审查。</w:t>
            </w:r>
          </w:p>
          <w:p w14:paraId="598D7B08">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9.中标人应建立追溯系统，逐步实现中药制剂生产全过程来源可查、去向可追，确保发生质量安全风险的产品可召回、责任可追究。采购人有权随时对中药制剂的生产过程进行抽查检验，并派出专人监督。</w:t>
            </w:r>
          </w:p>
          <w:p w14:paraId="23B5B8D3">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10.采购人有权对生产的各环节进行检查和监督，中标人需无条件配合采购人的相关工作。对于检查中发现的任何问题或不符合项，中标人应立即采取整改措施，并在规定时间内向采购人提交详细的整改报告，确保问题得到及时解决。</w:t>
            </w:r>
          </w:p>
          <w:p w14:paraId="0D80451B">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二、其他要求</w:t>
            </w:r>
          </w:p>
          <w:p w14:paraId="0CE7D71B">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1.配送周期</w:t>
            </w:r>
            <w:r>
              <w:rPr>
                <w:rFonts w:hint="eastAsia"/>
                <w:b/>
                <w:bCs w:val="0"/>
                <w:color w:val="000000" w:themeColor="text1"/>
                <w:highlight w:val="none"/>
                <w14:textFill>
                  <w14:solidFill>
                    <w14:schemeClr w14:val="tx1"/>
                  </w14:solidFill>
                </w14:textFill>
              </w:rPr>
              <w:tab/>
            </w:r>
          </w:p>
          <w:p w14:paraId="3533E66C">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中标人接到采购人单批次的生产通知后30日内完成生产任务，待生产完成后，按采购人通知3天内将所需制剂送至医院指定位置。中标人需提供足够的贮藏空间储存剩余未配送的制剂。</w:t>
            </w:r>
          </w:p>
          <w:p w14:paraId="231B9F3E">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2.产品质保期</w:t>
            </w:r>
            <w:r>
              <w:rPr>
                <w:rFonts w:hint="eastAsia"/>
                <w:b/>
                <w:bCs w:val="0"/>
                <w:color w:val="000000" w:themeColor="text1"/>
                <w:highlight w:val="none"/>
                <w14:textFill>
                  <w14:solidFill>
                    <w14:schemeClr w14:val="tx1"/>
                  </w14:solidFill>
                </w14:textFill>
              </w:rPr>
              <w:tab/>
            </w:r>
          </w:p>
          <w:p w14:paraId="75B8D77A">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自生产日期之日起6个月。</w:t>
            </w:r>
          </w:p>
          <w:p w14:paraId="4F2F47E0">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3.验收要求</w:t>
            </w:r>
          </w:p>
          <w:p w14:paraId="63E52D39">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（1）制剂成品的包装均应有良好的防湿、防锈、防潮、防雨、防腐的措施。凡由于包装不良造成的损失和由此产生的费用均由中标人承担。</w:t>
            </w:r>
          </w:p>
          <w:p w14:paraId="6A04BD2B">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（2）中标人提供装箱清单，采购人按装箱清单验收货物。</w:t>
            </w:r>
          </w:p>
          <w:p w14:paraId="52DA162D">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（3）制剂成品在现场的保管由中标人负责，直至项目验收完毕。</w:t>
            </w:r>
          </w:p>
          <w:p w14:paraId="1391AA58">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（4）采购人有权自行成立验收小组或邀请第三方机构按国家标准进行不定期验收。</w:t>
            </w:r>
          </w:p>
          <w:p w14:paraId="5640BE52">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4.双方责任</w:t>
            </w:r>
            <w:r>
              <w:rPr>
                <w:rFonts w:hint="eastAsia"/>
                <w:b/>
                <w:bCs w:val="0"/>
                <w:color w:val="000000" w:themeColor="text1"/>
                <w:highlight w:val="none"/>
                <w14:textFill>
                  <w14:solidFill>
                    <w14:schemeClr w14:val="tx1"/>
                  </w14:solidFill>
                </w14:textFill>
              </w:rPr>
              <w:tab/>
            </w:r>
          </w:p>
          <w:p w14:paraId="0CD22D27">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1）质量管理：中标人对配制管理、质量控制等方面负责，中标人应按照现行的《中华人民共和国药品管理法》、《医疗机构制剂配制监督管理办法(试行)》、《医疗机构制剂配制质量管理规范（试行）》等相关法律法规进行质量管理，产生的相关费用由中标人承担。中标人有义务向采购人提供委托配制产生的相关数据。</w:t>
            </w:r>
          </w:p>
          <w:p w14:paraId="761AF114">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2）材料供应：肺炎合剂所有材料均由中标人负责采购、检验和放行，成品由中标人负责检验、放行，且均应符合桂药制备字Z20180001005及广西医疗机构应用传统工艺配制中药民族药制剂备案(桂药制备字Z20180001001)的规定。</w:t>
            </w:r>
          </w:p>
          <w:p w14:paraId="029F8A26">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（3）质量责任：若产品出现质量问题，负责包换包退，由此产生的一切有关费用由中标人承担，并对由此引起的医疗或法律纠纷完全负责，并全额赔偿由此引起的经济赔偿。</w:t>
            </w:r>
          </w:p>
          <w:p w14:paraId="3D838D46">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（4）配送责任：中标人无法在约定时间内交付产品导致产品短缺，由此产生的一切有关费用由中标人承担，并对由此引起的医疗或法律纠纷完全负责，并全额赔偿由此引起的经济赔偿。</w:t>
            </w:r>
          </w:p>
          <w:p w14:paraId="7ACF9C7B">
            <w:pPr>
              <w:spacing w:line="360" w:lineRule="auto"/>
              <w:ind w:firstLine="422" w:firstLineChars="200"/>
              <w:jc w:val="left"/>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（5）保密责任：中标人应对肺炎合剂的处方、工艺、质量标准等相关商业和技术内容保密，违者应对由此造成的后果承担法律责任。【投标文件中须提供承诺函。格式自拟】</w:t>
            </w:r>
          </w:p>
        </w:tc>
      </w:tr>
    </w:tbl>
    <w:p w14:paraId="3712A887">
      <w:pPr>
        <w:pStyle w:val="19"/>
        <w:spacing w:after="120"/>
        <w:rPr>
          <w:rFonts w:ascii="宋体" w:hAnsi="宋体" w:cs="Arial"/>
          <w:b/>
          <w:color w:val="000000" w:themeColor="text1"/>
          <w:sz w:val="21"/>
          <w:szCs w:val="21"/>
          <w:highlight w:val="none"/>
          <w:u w:val="single"/>
          <w14:textFill>
            <w14:solidFill>
              <w14:schemeClr w14:val="tx1"/>
            </w14:solidFill>
          </w14:textFill>
        </w:rPr>
      </w:pPr>
    </w:p>
    <w:p w14:paraId="61D8026E">
      <w:pPr>
        <w:pStyle w:val="19"/>
        <w:spacing w:after="120"/>
        <w:rPr>
          <w:rFonts w:ascii="宋体" w:hAnsi="宋体" w:cs="Arial"/>
          <w:b/>
          <w:color w:val="000000" w:themeColor="text1"/>
          <w:sz w:val="21"/>
          <w:szCs w:val="21"/>
          <w:highlight w:val="none"/>
          <w:u w:val="single"/>
          <w14:textFill>
            <w14:solidFill>
              <w14:schemeClr w14:val="tx1"/>
            </w14:solidFill>
          </w14:textFill>
        </w:rPr>
      </w:pPr>
    </w:p>
    <w:p w14:paraId="36E2296D">
      <w:pPr>
        <w:widowControl/>
        <w:jc w:val="left"/>
        <w:rPr>
          <w:rFonts w:ascii="黑体" w:hAnsi="黑体" w:eastAsia="黑体" w:cs="黑体"/>
          <w:color w:val="000000" w:themeColor="text1"/>
          <w:sz w:val="32"/>
          <w:szCs w:val="32"/>
          <w:highlight w:val="none"/>
          <w14:textFill>
            <w14:solidFill>
              <w14:schemeClr w14:val="tx1"/>
            </w14:solidFill>
          </w14:textFill>
        </w:rPr>
      </w:pPr>
      <w:bookmarkStart w:id="69" w:name="_Toc15498"/>
    </w:p>
    <w:tbl>
      <w:tblPr>
        <w:tblStyle w:val="56"/>
        <w:tblpPr w:leftFromText="180" w:rightFromText="180" w:vertAnchor="text" w:horzAnchor="page" w:tblpX="1281" w:tblpY="431"/>
        <w:tblOverlap w:val="never"/>
        <w:tblW w:w="8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25"/>
        <w:gridCol w:w="6645"/>
      </w:tblGrid>
      <w:tr w14:paraId="7001C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70" w:type="dxa"/>
            <w:gridSpan w:val="2"/>
            <w:tcBorders>
              <w:top w:val="single" w:color="auto" w:sz="4" w:space="0"/>
              <w:left w:val="single" w:color="auto" w:sz="4" w:space="0"/>
              <w:bottom w:val="single" w:color="auto" w:sz="4" w:space="0"/>
              <w:right w:val="single" w:color="auto" w:sz="4" w:space="0"/>
            </w:tcBorders>
          </w:tcPr>
          <w:p w14:paraId="1D5C10EB">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二、商务要求▲</w:t>
            </w:r>
          </w:p>
        </w:tc>
      </w:tr>
      <w:tr w14:paraId="1083A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5" w:type="dxa"/>
            <w:tcBorders>
              <w:top w:val="single" w:color="auto" w:sz="4" w:space="0"/>
              <w:left w:val="single" w:color="auto" w:sz="4" w:space="0"/>
              <w:bottom w:val="single" w:color="auto" w:sz="4" w:space="0"/>
              <w:right w:val="single" w:color="auto" w:sz="4" w:space="0"/>
            </w:tcBorders>
            <w:vAlign w:val="center"/>
          </w:tcPr>
          <w:p w14:paraId="0ED9D7F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实施的期限和地点</w:t>
            </w:r>
          </w:p>
        </w:tc>
        <w:tc>
          <w:tcPr>
            <w:tcW w:w="6645" w:type="dxa"/>
            <w:tcBorders>
              <w:top w:val="single" w:color="auto" w:sz="4" w:space="0"/>
              <w:left w:val="single" w:color="auto" w:sz="4" w:space="0"/>
              <w:bottom w:val="single" w:color="auto" w:sz="4" w:space="0"/>
              <w:right w:val="single" w:color="auto" w:sz="4" w:space="0"/>
            </w:tcBorders>
            <w:vAlign w:val="center"/>
          </w:tcPr>
          <w:p w14:paraId="563E6868">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1、实施的期限：3年。本项目合同一年一签，年度服务期满且无任何解除合同情况可续签下一年度合同。</w:t>
            </w:r>
          </w:p>
          <w:p w14:paraId="33384389">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2、实施的地点：广西贵港市范围内贵港市人民医院指定地点。</w:t>
            </w:r>
          </w:p>
        </w:tc>
      </w:tr>
      <w:tr w14:paraId="58E07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325" w:type="dxa"/>
            <w:tcBorders>
              <w:top w:val="single" w:color="auto" w:sz="4" w:space="0"/>
              <w:left w:val="single" w:color="auto" w:sz="4" w:space="0"/>
              <w:bottom w:val="single" w:color="auto" w:sz="4" w:space="0"/>
              <w:right w:val="single" w:color="auto" w:sz="4" w:space="0"/>
            </w:tcBorders>
            <w:vAlign w:val="center"/>
          </w:tcPr>
          <w:p w14:paraId="26656055">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合同签订时间</w:t>
            </w:r>
          </w:p>
        </w:tc>
        <w:tc>
          <w:tcPr>
            <w:tcW w:w="6645" w:type="dxa"/>
            <w:tcBorders>
              <w:top w:val="single" w:color="auto" w:sz="4" w:space="0"/>
              <w:left w:val="single" w:color="auto" w:sz="4" w:space="0"/>
              <w:bottom w:val="single" w:color="auto" w:sz="4" w:space="0"/>
              <w:right w:val="single" w:color="auto" w:sz="4" w:space="0"/>
            </w:tcBorders>
            <w:vAlign w:val="center"/>
          </w:tcPr>
          <w:p w14:paraId="1A2D59F3">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自中标通知书发出之日起</w:t>
            </w:r>
            <w:r>
              <w:rPr>
                <w:rFonts w:hint="eastAsia" w:ascii="宋体" w:hAnsi="宋体" w:cs="宋体"/>
                <w:b/>
                <w:color w:val="000000" w:themeColor="text1"/>
                <w:szCs w:val="21"/>
                <w:highlight w:val="none"/>
                <w:u w:val="single"/>
                <w14:textFill>
                  <w14:solidFill>
                    <w14:schemeClr w14:val="tx1"/>
                  </w14:solidFill>
                </w14:textFill>
              </w:rPr>
              <w:t xml:space="preserve">  25 </w:t>
            </w:r>
            <w:r>
              <w:rPr>
                <w:rFonts w:hint="eastAsia" w:ascii="宋体" w:hAnsi="宋体" w:cs="宋体"/>
                <w:b/>
                <w:color w:val="000000" w:themeColor="text1"/>
                <w:szCs w:val="21"/>
                <w:highlight w:val="none"/>
                <w14:textFill>
                  <w14:solidFill>
                    <w14:schemeClr w14:val="tx1"/>
                  </w14:solidFill>
                </w14:textFill>
              </w:rPr>
              <w:t>日内</w:t>
            </w:r>
          </w:p>
        </w:tc>
      </w:tr>
      <w:tr w14:paraId="4BF33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325" w:type="dxa"/>
            <w:tcBorders>
              <w:top w:val="single" w:color="auto" w:sz="4" w:space="0"/>
              <w:left w:val="single" w:color="auto" w:sz="4" w:space="0"/>
              <w:bottom w:val="single" w:color="auto" w:sz="4" w:space="0"/>
              <w:right w:val="single" w:color="auto" w:sz="4" w:space="0"/>
            </w:tcBorders>
            <w:vAlign w:val="center"/>
          </w:tcPr>
          <w:p w14:paraId="35D5C55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报价要求</w:t>
            </w:r>
          </w:p>
        </w:tc>
        <w:tc>
          <w:tcPr>
            <w:tcW w:w="6645" w:type="dxa"/>
            <w:tcBorders>
              <w:top w:val="single" w:color="auto" w:sz="4" w:space="0"/>
              <w:left w:val="single" w:color="auto" w:sz="4" w:space="0"/>
              <w:bottom w:val="single" w:color="auto" w:sz="4" w:space="0"/>
              <w:right w:val="single" w:color="auto" w:sz="4" w:space="0"/>
            </w:tcBorders>
            <w:vAlign w:val="center"/>
          </w:tcPr>
          <w:p w14:paraId="64FFFF5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本项目报价采用综合单价报价方式，凡超过最高限制单价的投标报价均视为无效投标，项目最高限制单价为4.62元/瓶。报价包含药材（生产主材料）、辅材（防腐剂等）、包材、说明书、标签等，其余生产所需工艺（如前处理、提取、浓缩、静置、煮糖、配液、灌装、外包、检验等）、人工、运输、管理、维护、售后、利润、税金、通讯、政策性文件规定及合同包含的所有风险、责任等各项应有费用。  </w:t>
            </w:r>
          </w:p>
        </w:tc>
      </w:tr>
      <w:tr w14:paraId="436CF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5" w:type="dxa"/>
            <w:tcBorders>
              <w:top w:val="single" w:color="auto" w:sz="4" w:space="0"/>
              <w:left w:val="single" w:color="auto" w:sz="4" w:space="0"/>
              <w:bottom w:val="single" w:color="auto" w:sz="4" w:space="0"/>
              <w:right w:val="single" w:color="auto" w:sz="4" w:space="0"/>
            </w:tcBorders>
            <w:vAlign w:val="center"/>
          </w:tcPr>
          <w:p w14:paraId="4C4DA146">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付款条件（进度和方式）</w:t>
            </w:r>
          </w:p>
        </w:tc>
        <w:tc>
          <w:tcPr>
            <w:tcW w:w="6645" w:type="dxa"/>
            <w:tcBorders>
              <w:top w:val="single" w:color="auto" w:sz="4" w:space="0"/>
              <w:left w:val="single" w:color="auto" w:sz="4" w:space="0"/>
              <w:bottom w:val="single" w:color="auto" w:sz="4" w:space="0"/>
              <w:right w:val="single" w:color="auto" w:sz="4" w:space="0"/>
            </w:tcBorders>
            <w:vAlign w:val="center"/>
          </w:tcPr>
          <w:p w14:paraId="5930E4E7">
            <w:pPr>
              <w:spacing w:line="380" w:lineRule="exac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（1）本项目以实际生产任务及入库数量进行供货，不设置预付款。</w:t>
            </w:r>
          </w:p>
          <w:p w14:paraId="43CA5007">
            <w:pPr>
              <w:spacing w:line="380" w:lineRule="exact"/>
              <w:rPr>
                <w:rFonts w:ascii="宋体" w:hAnsi="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（2）合同履行期间，中标人供货后</w:t>
            </w:r>
            <w:r>
              <w:rPr>
                <w:rFonts w:hint="eastAsia" w:ascii="宋体" w:hAnsi="宋体" w:eastAsia="宋体" w:cs="宋体"/>
                <w:b/>
                <w:color w:val="000000" w:themeColor="text1"/>
                <w:szCs w:val="21"/>
                <w:highlight w:val="none"/>
                <w:lang w:eastAsia="zh-Hans"/>
                <w14:textFill>
                  <w14:solidFill>
                    <w14:schemeClr w14:val="tx1"/>
                  </w14:solidFill>
                </w14:textFill>
              </w:rPr>
              <w:t>，双方以实际入库货物数量为结算依据，</w:t>
            </w:r>
            <w:r>
              <w:rPr>
                <w:rFonts w:hint="eastAsia" w:ascii="宋体" w:hAnsi="宋体" w:eastAsia="宋体" w:cs="宋体"/>
                <w:b/>
                <w:color w:val="000000" w:themeColor="text1"/>
                <w:szCs w:val="21"/>
                <w:highlight w:val="none"/>
                <w14:textFill>
                  <w14:solidFill>
                    <w14:schemeClr w14:val="tx1"/>
                  </w14:solidFill>
                </w14:textFill>
              </w:rPr>
              <w:t>采购人</w:t>
            </w:r>
            <w:r>
              <w:rPr>
                <w:rFonts w:hint="eastAsia" w:ascii="宋体" w:hAnsi="宋体" w:eastAsia="宋体" w:cs="宋体"/>
                <w:b/>
                <w:color w:val="000000" w:themeColor="text1"/>
                <w:szCs w:val="21"/>
                <w:highlight w:val="none"/>
                <w:lang w:eastAsia="zh-Hans"/>
                <w14:textFill>
                  <w14:solidFill>
                    <w14:schemeClr w14:val="tx1"/>
                  </w14:solidFill>
                </w14:textFill>
              </w:rPr>
              <w:t>按中标单价（即：实际供货数量×中标单价）据实结算。</w:t>
            </w:r>
            <w:r>
              <w:rPr>
                <w:rFonts w:hint="eastAsia" w:ascii="宋体" w:hAnsi="宋体" w:eastAsia="宋体" w:cs="宋体"/>
                <w:b/>
                <w:color w:val="000000" w:themeColor="text1"/>
                <w:szCs w:val="21"/>
                <w:highlight w:val="none"/>
                <w14:textFill>
                  <w14:solidFill>
                    <w14:schemeClr w14:val="tx1"/>
                  </w14:solidFill>
                </w14:textFill>
              </w:rPr>
              <w:t>中标人</w:t>
            </w:r>
            <w:r>
              <w:rPr>
                <w:rFonts w:hint="eastAsia" w:ascii="宋体" w:hAnsi="宋体" w:eastAsia="宋体" w:cs="宋体"/>
                <w:b/>
                <w:color w:val="000000" w:themeColor="text1"/>
                <w:szCs w:val="21"/>
                <w:highlight w:val="none"/>
                <w:lang w:eastAsia="zh-Hans"/>
                <w14:textFill>
                  <w14:solidFill>
                    <w14:schemeClr w14:val="tx1"/>
                  </w14:solidFill>
                </w14:textFill>
              </w:rPr>
              <w:t>需按月提交供货清单及合规发票，经双方确认无误</w:t>
            </w:r>
            <w:r>
              <w:rPr>
                <w:rFonts w:hint="eastAsia" w:ascii="宋体" w:hAnsi="宋体" w:eastAsia="宋体" w:cs="宋体"/>
                <w:b/>
                <w:color w:val="000000" w:themeColor="text1"/>
                <w:szCs w:val="21"/>
                <w:highlight w:val="none"/>
                <w14:textFill>
                  <w14:solidFill>
                    <w14:schemeClr w14:val="tx1"/>
                  </w14:solidFill>
                </w14:textFill>
              </w:rPr>
              <w:t>即</w:t>
            </w:r>
            <w:r>
              <w:rPr>
                <w:rFonts w:hint="eastAsia" w:ascii="宋体" w:hAnsi="宋体" w:eastAsia="宋体" w:cs="宋体"/>
                <w:b/>
                <w:color w:val="000000" w:themeColor="text1"/>
                <w:szCs w:val="21"/>
                <w:highlight w:val="none"/>
                <w:lang w:eastAsia="zh-Hans"/>
                <w14:textFill>
                  <w14:solidFill>
                    <w14:schemeClr w14:val="tx1"/>
                  </w14:solidFill>
                </w14:textFill>
              </w:rPr>
              <w:t>达到付款条件的，</w:t>
            </w:r>
            <w:r>
              <w:rPr>
                <w:rFonts w:hint="eastAsia" w:ascii="宋体" w:hAnsi="宋体" w:eastAsia="宋体" w:cs="宋体"/>
                <w:b/>
                <w:color w:val="000000" w:themeColor="text1"/>
                <w:szCs w:val="21"/>
                <w:highlight w:val="none"/>
                <w14:textFill>
                  <w14:solidFill>
                    <w14:schemeClr w14:val="tx1"/>
                  </w14:solidFill>
                </w14:textFill>
              </w:rPr>
              <w:t>采购人</w:t>
            </w:r>
            <w:r>
              <w:rPr>
                <w:rFonts w:hint="eastAsia" w:ascii="宋体" w:hAnsi="宋体" w:eastAsia="宋体" w:cs="宋体"/>
                <w:b/>
                <w:color w:val="000000" w:themeColor="text1"/>
                <w:szCs w:val="21"/>
                <w:highlight w:val="none"/>
                <w:lang w:eastAsia="zh-Hans"/>
                <w14:textFill>
                  <w14:solidFill>
                    <w14:schemeClr w14:val="tx1"/>
                  </w14:solidFill>
                </w14:textFill>
              </w:rPr>
              <w:t>15个工作日内通过银行转账支付至</w:t>
            </w:r>
            <w:r>
              <w:rPr>
                <w:rFonts w:hint="eastAsia" w:ascii="宋体" w:hAnsi="宋体" w:eastAsia="宋体" w:cs="宋体"/>
                <w:b/>
                <w:color w:val="000000" w:themeColor="text1"/>
                <w:szCs w:val="21"/>
                <w:highlight w:val="none"/>
                <w14:textFill>
                  <w14:solidFill>
                    <w14:schemeClr w14:val="tx1"/>
                  </w14:solidFill>
                </w14:textFill>
              </w:rPr>
              <w:t>中标人</w:t>
            </w:r>
            <w:r>
              <w:rPr>
                <w:rFonts w:hint="eastAsia" w:ascii="宋体" w:hAnsi="宋体" w:eastAsia="宋体" w:cs="宋体"/>
                <w:b/>
                <w:color w:val="000000" w:themeColor="text1"/>
                <w:szCs w:val="21"/>
                <w:highlight w:val="none"/>
                <w:lang w:eastAsia="zh-Hans"/>
                <w14:textFill>
                  <w14:solidFill>
                    <w14:schemeClr w14:val="tx1"/>
                  </w14:solidFill>
                </w14:textFill>
              </w:rPr>
              <w:t>指定账户。</w:t>
            </w:r>
          </w:p>
        </w:tc>
      </w:tr>
      <w:tr w14:paraId="038AD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5" w:type="dxa"/>
            <w:tcBorders>
              <w:top w:val="single" w:color="auto" w:sz="4" w:space="0"/>
              <w:left w:val="single" w:color="auto" w:sz="4" w:space="0"/>
              <w:bottom w:val="single" w:color="auto" w:sz="4" w:space="0"/>
              <w:right w:val="single" w:color="auto" w:sz="4" w:space="0"/>
            </w:tcBorders>
            <w:vAlign w:val="center"/>
          </w:tcPr>
          <w:p w14:paraId="4703D5F6">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售后技术服务要求</w:t>
            </w:r>
          </w:p>
        </w:tc>
        <w:tc>
          <w:tcPr>
            <w:tcW w:w="6645" w:type="dxa"/>
            <w:tcBorders>
              <w:top w:val="single" w:color="auto" w:sz="4" w:space="0"/>
              <w:left w:val="single" w:color="auto" w:sz="4" w:space="0"/>
              <w:bottom w:val="single" w:color="auto" w:sz="4" w:space="0"/>
              <w:right w:val="single" w:color="auto" w:sz="4" w:space="0"/>
            </w:tcBorders>
            <w:vAlign w:val="center"/>
          </w:tcPr>
          <w:p w14:paraId="793421F2">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1、中标人在实施期限内应严格按照投标文件承诺做好项目售后服务，由此产生的一切费用由中标人负责。 </w:t>
            </w:r>
          </w:p>
          <w:p w14:paraId="60072A1D">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2、服务响应时间要求：在接到采购人通知后6小时（含）内到达采购人指定现场。</w:t>
            </w:r>
          </w:p>
          <w:p w14:paraId="0DE77547">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3、中标人必须配合采购人完成每批次制剂及整体项目的验收。</w:t>
            </w:r>
          </w:p>
        </w:tc>
      </w:tr>
      <w:tr w14:paraId="2AB58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5" w:type="dxa"/>
            <w:tcBorders>
              <w:top w:val="single" w:color="auto" w:sz="4" w:space="0"/>
              <w:left w:val="single" w:color="auto" w:sz="4" w:space="0"/>
              <w:bottom w:val="single" w:color="auto" w:sz="4" w:space="0"/>
              <w:right w:val="single" w:color="auto" w:sz="4" w:space="0"/>
            </w:tcBorders>
            <w:vAlign w:val="center"/>
          </w:tcPr>
          <w:p w14:paraId="0066C2F1">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验收方式、标准及要求</w:t>
            </w:r>
          </w:p>
        </w:tc>
        <w:tc>
          <w:tcPr>
            <w:tcW w:w="6645" w:type="dxa"/>
            <w:tcBorders>
              <w:top w:val="single" w:color="auto" w:sz="4" w:space="0"/>
              <w:left w:val="single" w:color="auto" w:sz="4" w:space="0"/>
              <w:bottom w:val="single" w:color="auto" w:sz="4" w:space="0"/>
              <w:right w:val="single" w:color="auto" w:sz="4" w:space="0"/>
            </w:tcBorders>
            <w:vAlign w:val="center"/>
          </w:tcPr>
          <w:p w14:paraId="015143EA">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验收方式：采购人对货物进行现场验收，采取</w:t>
            </w:r>
            <w:r>
              <w:rPr>
                <w:rStyle w:val="59"/>
                <w:rFonts w:ascii="Arial" w:hAnsi="Arial" w:cs="Arial"/>
                <w:color w:val="000000" w:themeColor="text1"/>
                <w:szCs w:val="21"/>
                <w:highlight w:val="none"/>
                <w:shd w:val="clear" w:color="auto" w:fill="FFFFFF"/>
                <w14:textFill>
                  <w14:solidFill>
                    <w14:schemeClr w14:val="tx1"/>
                  </w14:solidFill>
                </w14:textFill>
              </w:rPr>
              <w:t>外包装检查</w:t>
            </w:r>
            <w:r>
              <w:rPr>
                <w:rStyle w:val="59"/>
                <w:rFonts w:hint="eastAsia" w:ascii="Arial" w:hAnsi="Arial" w:cs="Arial"/>
                <w:color w:val="000000" w:themeColor="text1"/>
                <w:szCs w:val="21"/>
                <w:highlight w:val="none"/>
                <w:shd w:val="clear" w:color="auto" w:fill="FFFFFF"/>
                <w14:textFill>
                  <w14:solidFill>
                    <w14:schemeClr w14:val="tx1"/>
                  </w14:solidFill>
                </w14:textFill>
              </w:rPr>
              <w:t>、</w:t>
            </w:r>
            <w:r>
              <w:rPr>
                <w:rStyle w:val="59"/>
                <w:rFonts w:ascii="Arial" w:hAnsi="Arial" w:cs="Arial"/>
                <w:color w:val="000000" w:themeColor="text1"/>
                <w:szCs w:val="21"/>
                <w:highlight w:val="none"/>
                <w:shd w:val="clear" w:color="auto" w:fill="FFFFFF"/>
                <w14:textFill>
                  <w14:solidFill>
                    <w14:schemeClr w14:val="tx1"/>
                  </w14:solidFill>
                </w14:textFill>
              </w:rPr>
              <w:t>货物数量核对</w:t>
            </w:r>
            <w:r>
              <w:rPr>
                <w:rStyle w:val="59"/>
                <w:rFonts w:hint="eastAsia" w:ascii="Arial" w:hAnsi="Arial" w:cs="Arial"/>
                <w:color w:val="000000" w:themeColor="text1"/>
                <w:szCs w:val="21"/>
                <w:highlight w:val="none"/>
                <w:shd w:val="clear" w:color="auto" w:fill="FFFFFF"/>
                <w14:textFill>
                  <w14:solidFill>
                    <w14:schemeClr w14:val="tx1"/>
                  </w14:solidFill>
                </w14:textFill>
              </w:rPr>
              <w:t>、</w:t>
            </w:r>
            <w:r>
              <w:rPr>
                <w:rStyle w:val="59"/>
                <w:rFonts w:ascii="Arial" w:hAnsi="Arial" w:cs="Arial"/>
                <w:color w:val="000000" w:themeColor="text1"/>
                <w:szCs w:val="21"/>
                <w:highlight w:val="none"/>
                <w:shd w:val="clear" w:color="auto" w:fill="FFFFFF"/>
                <w14:textFill>
                  <w14:solidFill>
                    <w14:schemeClr w14:val="tx1"/>
                  </w14:solidFill>
                </w14:textFill>
              </w:rPr>
              <w:t>货物质量检查</w:t>
            </w:r>
            <w:r>
              <w:rPr>
                <w:rStyle w:val="59"/>
                <w:rFonts w:hint="eastAsia" w:ascii="Arial" w:hAnsi="Arial" w:cs="Arial"/>
                <w:color w:val="000000" w:themeColor="text1"/>
                <w:szCs w:val="21"/>
                <w:highlight w:val="none"/>
                <w:shd w:val="clear" w:color="auto" w:fill="FFFFFF"/>
                <w14:textFill>
                  <w14:solidFill>
                    <w14:schemeClr w14:val="tx1"/>
                  </w14:solidFill>
                </w14:textFill>
              </w:rPr>
              <w:t>、</w:t>
            </w:r>
            <w:r>
              <w:rPr>
                <w:rStyle w:val="59"/>
                <w:rFonts w:ascii="Arial" w:hAnsi="Arial" w:cs="Arial"/>
                <w:color w:val="000000" w:themeColor="text1"/>
                <w:szCs w:val="21"/>
                <w:highlight w:val="none"/>
                <w:shd w:val="clear" w:color="auto" w:fill="FFFFFF"/>
                <w14:textFill>
                  <w14:solidFill>
                    <w14:schemeClr w14:val="tx1"/>
                  </w14:solidFill>
                </w14:textFill>
              </w:rPr>
              <w:t>样品抽检</w:t>
            </w:r>
            <w:r>
              <w:rPr>
                <w:rStyle w:val="59"/>
                <w:rFonts w:hint="eastAsia" w:ascii="Arial" w:hAnsi="Arial" w:cs="Arial"/>
                <w:color w:val="000000" w:themeColor="text1"/>
                <w:szCs w:val="21"/>
                <w:highlight w:val="none"/>
                <w:shd w:val="clear" w:color="auto" w:fill="FFFFFF"/>
                <w14:textFill>
                  <w14:solidFill>
                    <w14:schemeClr w14:val="tx1"/>
                  </w14:solidFill>
                </w14:textFill>
              </w:rPr>
              <w:t>（如有需求）等方式进行验收。</w:t>
            </w:r>
          </w:p>
          <w:p w14:paraId="25A70981">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验收标准：（1）制剂成品的包装均应有良好的防湿、防锈、防潮、防雨、防腐的措施。凡由于包装不良造成的损失和由此产生的费用均由中标人承担。</w:t>
            </w:r>
          </w:p>
          <w:p w14:paraId="14246322">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（2）中标人提供装箱清单，采购人按装箱清单验收货物。（3）制剂成品在现场的保管由中标人负责，直至项目验收完毕。</w:t>
            </w:r>
          </w:p>
          <w:p w14:paraId="52FBD02A">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（4）采购人有权自行成立验收小组或邀请第三方机构按国家标准进行不定期验收。</w:t>
            </w:r>
          </w:p>
          <w:p w14:paraId="216DB9AB">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（5）中标供应商向采购人提供的所有制剂成品必须符合国家、广西、贵港市的最新规范及采购人要求。</w:t>
            </w:r>
          </w:p>
          <w:p w14:paraId="0978A9DE">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验收要求：（1）验收过程中所产生的一切费用均由中标人承担。报价时应考虑相关费用。</w:t>
            </w:r>
          </w:p>
          <w:p w14:paraId="75196DD5">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（2）采购人根据工作实际所需环节组织验收，中标人必须到场配合，验收合格后双方签署验收合格凭证。</w:t>
            </w:r>
          </w:p>
          <w:p w14:paraId="6B97697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56E61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70" w:type="dxa"/>
            <w:gridSpan w:val="2"/>
            <w:tcBorders>
              <w:top w:val="single" w:color="auto" w:sz="4" w:space="0"/>
              <w:left w:val="single" w:color="auto" w:sz="4" w:space="0"/>
              <w:bottom w:val="single" w:color="auto" w:sz="4" w:space="0"/>
              <w:right w:val="single" w:color="auto" w:sz="4" w:space="0"/>
            </w:tcBorders>
            <w:vAlign w:val="center"/>
          </w:tcPr>
          <w:p w14:paraId="1149CA6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三、与实现项目目标相关的其他要求</w:t>
            </w:r>
          </w:p>
        </w:tc>
      </w:tr>
      <w:tr w14:paraId="5997A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70" w:type="dxa"/>
            <w:gridSpan w:val="2"/>
            <w:tcBorders>
              <w:top w:val="single" w:color="auto" w:sz="4" w:space="0"/>
              <w:left w:val="single" w:color="auto" w:sz="4" w:space="0"/>
              <w:bottom w:val="single" w:color="auto" w:sz="4" w:space="0"/>
              <w:right w:val="single" w:color="auto" w:sz="4" w:space="0"/>
            </w:tcBorders>
            <w:vAlign w:val="center"/>
          </w:tcPr>
          <w:p w14:paraId="54A1ADDC">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（一）投标人的履约能力要求</w:t>
            </w:r>
          </w:p>
        </w:tc>
      </w:tr>
      <w:tr w14:paraId="65C75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5" w:type="dxa"/>
            <w:tcBorders>
              <w:top w:val="single" w:color="auto" w:sz="4" w:space="0"/>
              <w:left w:val="single" w:color="auto" w:sz="4" w:space="0"/>
              <w:bottom w:val="single" w:color="auto" w:sz="4" w:space="0"/>
              <w:right w:val="single" w:color="auto" w:sz="4" w:space="0"/>
            </w:tcBorders>
            <w:vAlign w:val="center"/>
          </w:tcPr>
          <w:p w14:paraId="2A706D29">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政策性加分条件</w:t>
            </w:r>
          </w:p>
        </w:tc>
        <w:tc>
          <w:tcPr>
            <w:tcW w:w="6645" w:type="dxa"/>
            <w:tcBorders>
              <w:top w:val="single" w:color="auto" w:sz="4" w:space="0"/>
              <w:left w:val="single" w:color="auto" w:sz="4" w:space="0"/>
              <w:bottom w:val="single" w:color="auto" w:sz="4" w:space="0"/>
              <w:right w:val="single" w:color="auto" w:sz="4" w:space="0"/>
            </w:tcBorders>
            <w:vAlign w:val="center"/>
          </w:tcPr>
          <w:p w14:paraId="36188587">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见本采购文件第四章“评标方法及评标标准”。</w:t>
            </w:r>
          </w:p>
        </w:tc>
      </w:tr>
      <w:tr w14:paraId="5A486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5" w:type="dxa"/>
            <w:tcBorders>
              <w:top w:val="single" w:color="auto" w:sz="4" w:space="0"/>
              <w:left w:val="single" w:color="auto" w:sz="4" w:space="0"/>
              <w:bottom w:val="single" w:color="auto" w:sz="4" w:space="0"/>
              <w:right w:val="single" w:color="auto" w:sz="4" w:space="0"/>
            </w:tcBorders>
            <w:vAlign w:val="center"/>
          </w:tcPr>
          <w:p w14:paraId="2B96F80E">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质量管理体系要求</w:t>
            </w:r>
          </w:p>
        </w:tc>
        <w:tc>
          <w:tcPr>
            <w:tcW w:w="6645" w:type="dxa"/>
            <w:tcBorders>
              <w:top w:val="single" w:color="auto" w:sz="4" w:space="0"/>
              <w:left w:val="single" w:color="auto" w:sz="4" w:space="0"/>
              <w:bottom w:val="single" w:color="auto" w:sz="4" w:space="0"/>
              <w:right w:val="single" w:color="auto" w:sz="4" w:space="0"/>
            </w:tcBorders>
            <w:vAlign w:val="center"/>
          </w:tcPr>
          <w:p w14:paraId="59B6F100">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如有，请于投标文件中自行提供。</w:t>
            </w:r>
          </w:p>
        </w:tc>
      </w:tr>
      <w:tr w14:paraId="1AE67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5" w:type="dxa"/>
            <w:tcBorders>
              <w:top w:val="single" w:color="auto" w:sz="4" w:space="0"/>
              <w:left w:val="single" w:color="auto" w:sz="4" w:space="0"/>
              <w:bottom w:val="single" w:color="auto" w:sz="4" w:space="0"/>
              <w:right w:val="single" w:color="auto" w:sz="4" w:space="0"/>
            </w:tcBorders>
            <w:vAlign w:val="center"/>
          </w:tcPr>
          <w:p w14:paraId="2644FBCA">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业绩要求</w:t>
            </w:r>
          </w:p>
        </w:tc>
        <w:tc>
          <w:tcPr>
            <w:tcW w:w="6645" w:type="dxa"/>
            <w:tcBorders>
              <w:top w:val="single" w:color="auto" w:sz="4" w:space="0"/>
              <w:left w:val="single" w:color="auto" w:sz="4" w:space="0"/>
              <w:bottom w:val="single" w:color="auto" w:sz="4" w:space="0"/>
              <w:right w:val="single" w:color="auto" w:sz="4" w:space="0"/>
            </w:tcBorders>
            <w:vAlign w:val="center"/>
          </w:tcPr>
          <w:p w14:paraId="3F7C3412">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如有，请于投标文件中自行提供。</w:t>
            </w:r>
          </w:p>
        </w:tc>
      </w:tr>
      <w:tr w14:paraId="56A8F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70" w:type="dxa"/>
            <w:gridSpan w:val="2"/>
            <w:tcBorders>
              <w:top w:val="single" w:color="auto" w:sz="4" w:space="0"/>
              <w:left w:val="single" w:color="auto" w:sz="4" w:space="0"/>
              <w:bottom w:val="single" w:color="auto" w:sz="4" w:space="0"/>
              <w:right w:val="single" w:color="auto" w:sz="4" w:space="0"/>
            </w:tcBorders>
            <w:vAlign w:val="center"/>
          </w:tcPr>
          <w:p w14:paraId="17B6B0CA">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（二）其他要求：投标人在投标文件中必须提供针对本项目的技术方案【可包括但不限于</w:t>
            </w:r>
            <w:r>
              <w:rPr>
                <w:rFonts w:hint="eastAsia" w:ascii="宋体" w:hAnsi="宋体" w:eastAsia="宋体" w:cs="宋体"/>
                <w:b/>
                <w:bCs/>
                <w:color w:val="000000" w:themeColor="text1"/>
                <w:szCs w:val="21"/>
                <w:highlight w:val="none"/>
                <w14:textFill>
                  <w14:solidFill>
                    <w14:schemeClr w14:val="tx1"/>
                  </w14:solidFill>
                </w14:textFill>
              </w:rPr>
              <w:t>实施方案（可包含</w:t>
            </w:r>
            <w:r>
              <w:rPr>
                <w:rFonts w:hint="eastAsia" w:ascii="宋体" w:hAnsi="宋体" w:eastAsia="宋体" w:cs="宋体"/>
                <w:b/>
                <w:color w:val="000000" w:themeColor="text1"/>
                <w:highlight w:val="none"/>
                <w14:textFill>
                  <w14:solidFill>
                    <w14:schemeClr w14:val="tx1"/>
                  </w14:solidFill>
                </w14:textFill>
              </w:rPr>
              <w:t>对项目背景、配制要求等的理解、项目实施管理方案、服务团队</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、制剂方案（可包含</w:t>
            </w:r>
            <w:r>
              <w:rPr>
                <w:rFonts w:hint="eastAsia" w:ascii="宋体" w:hAnsi="宋体" w:cs="宋体"/>
                <w:b/>
                <w:bCs/>
                <w:color w:val="000000" w:themeColor="text1"/>
                <w:highlight w:val="none"/>
                <w14:textFill>
                  <w14:solidFill>
                    <w14:schemeClr w14:val="tx1"/>
                  </w14:solidFill>
                </w14:textFill>
              </w:rPr>
              <w:t>原材料保障方案、产品生产过程控制管理措施、产品质量控制方案、</w:t>
            </w:r>
            <w:r>
              <w:rPr>
                <w:rFonts w:hint="eastAsia" w:ascii="宋体" w:hAnsi="宋体" w:cs="宋体"/>
                <w:b/>
                <w:bCs/>
                <w:color w:val="000000" w:themeColor="text1"/>
                <w:szCs w:val="21"/>
                <w:highlight w:val="none"/>
                <w14:textFill>
                  <w14:solidFill>
                    <w14:schemeClr w14:val="tx1"/>
                  </w14:solidFill>
                </w14:textFill>
              </w:rPr>
              <w:t>产能弹性保障、</w:t>
            </w:r>
            <w:r>
              <w:rPr>
                <w:rFonts w:hint="eastAsia" w:ascii="宋体" w:hAnsi="宋体" w:cs="宋体"/>
                <w:b/>
                <w:bCs/>
                <w:color w:val="000000" w:themeColor="text1"/>
                <w:highlight w:val="none"/>
                <w14:textFill>
                  <w14:solidFill>
                    <w14:schemeClr w14:val="tx1"/>
                  </w14:solidFill>
                </w14:textFill>
              </w:rPr>
              <w:t>追溯方式</w:t>
            </w:r>
            <w:r>
              <w:rPr>
                <w:rFonts w:hint="eastAsia" w:ascii="宋体" w:hAnsi="宋体" w:cs="宋体"/>
                <w:b/>
                <w:color w:val="000000" w:themeColor="text1"/>
                <w:szCs w:val="21"/>
                <w:highlight w:val="none"/>
                <w14:textFill>
                  <w14:solidFill>
                    <w14:schemeClr w14:val="tx1"/>
                  </w14:solidFill>
                </w14:textFill>
              </w:rPr>
              <w:t>）、配送方案（可包含</w:t>
            </w:r>
            <w:r>
              <w:rPr>
                <w:rFonts w:hint="eastAsia" w:ascii="宋体" w:hAnsi="宋体" w:cs="宋体"/>
                <w:b/>
                <w:bCs/>
                <w:color w:val="000000" w:themeColor="text1"/>
                <w:szCs w:val="21"/>
                <w:highlight w:val="none"/>
                <w14:textFill>
                  <w14:solidFill>
                    <w14:schemeClr w14:val="tx1"/>
                  </w14:solidFill>
                </w14:textFill>
              </w:rPr>
              <w:t>配送方案、</w:t>
            </w:r>
            <w:r>
              <w:rPr>
                <w:rFonts w:hint="eastAsia" w:ascii="宋体" w:hAnsi="宋体" w:eastAsia="宋体" w:cs="宋体"/>
                <w:b/>
                <w:color w:val="000000" w:themeColor="text1"/>
                <w:highlight w:val="none"/>
                <w14:textFill>
                  <w14:solidFill>
                    <w14:schemeClr w14:val="tx1"/>
                  </w14:solidFill>
                </w14:textFill>
              </w:rPr>
              <w:t>配送时效性</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应急服务方案（可包含加量供应方案、医疗事故的处理方案）</w:t>
            </w:r>
            <w:r>
              <w:rPr>
                <w:rFonts w:hint="eastAsia" w:ascii="宋体" w:hAnsi="宋体" w:cs="宋体"/>
                <w:b/>
                <w:color w:val="000000" w:themeColor="text1"/>
                <w:szCs w:val="21"/>
                <w:highlight w:val="none"/>
                <w14:textFill>
                  <w14:solidFill>
                    <w14:schemeClr w14:val="tx1"/>
                  </w14:solidFill>
                </w14:textFill>
              </w:rPr>
              <w:t>等内容】及售后服务方案（可包含</w:t>
            </w:r>
            <w:r>
              <w:rPr>
                <w:rFonts w:hint="eastAsia"/>
                <w:b/>
                <w:bCs/>
                <w:color w:val="000000" w:themeColor="text1"/>
                <w:highlight w:val="none"/>
                <w14:textFill>
                  <w14:solidFill>
                    <w14:schemeClr w14:val="tx1"/>
                  </w14:solidFill>
                </w14:textFill>
              </w:rPr>
              <w:t>退换货方案、上门服务、售后响应承诺、问题处理周期、纠纷解决方案、保密措施等</w:t>
            </w:r>
            <w:r>
              <w:rPr>
                <w:rFonts w:hint="eastAsia" w:ascii="宋体" w:hAnsi="宋体" w:cs="宋体"/>
                <w:b/>
                <w:color w:val="000000" w:themeColor="text1"/>
                <w:szCs w:val="21"/>
                <w:highlight w:val="none"/>
                <w14:textFill>
                  <w14:solidFill>
                    <w14:schemeClr w14:val="tx1"/>
                  </w14:solidFill>
                </w14:textFill>
              </w:rPr>
              <w:t>）。</w:t>
            </w:r>
          </w:p>
        </w:tc>
      </w:tr>
    </w:tbl>
    <w:p w14:paraId="2AA37E75">
      <w:pPr>
        <w:widowControl/>
        <w:jc w:val="left"/>
        <w:rPr>
          <w:rFonts w:ascii="黑体" w:hAnsi="黑体" w:eastAsia="黑体" w:cs="黑体"/>
          <w:color w:val="000000" w:themeColor="text1"/>
          <w:sz w:val="32"/>
          <w:szCs w:val="32"/>
          <w:highlight w:val="none"/>
          <w14:textFill>
            <w14:solidFill>
              <w14:schemeClr w14:val="tx1"/>
            </w14:solidFill>
          </w14:textFill>
        </w:rPr>
      </w:pPr>
    </w:p>
    <w:p w14:paraId="5D37056D">
      <w:pPr>
        <w:widowControl/>
        <w:jc w:val="left"/>
        <w:rPr>
          <w:rFonts w:ascii="黑体" w:hAnsi="黑体" w:eastAsia="黑体" w:cs="黑体"/>
          <w:color w:val="000000" w:themeColor="text1"/>
          <w:sz w:val="32"/>
          <w:szCs w:val="32"/>
          <w:highlight w:val="none"/>
          <w14:textFill>
            <w14:solidFill>
              <w14:schemeClr w14:val="tx1"/>
            </w14:solidFill>
          </w14:textFill>
        </w:rPr>
      </w:pPr>
    </w:p>
    <w:p w14:paraId="22D805E9">
      <w:pPr>
        <w:widowControl/>
        <w:jc w:val="left"/>
        <w:rPr>
          <w:rFonts w:ascii="黑体" w:hAnsi="黑体" w:eastAsia="黑体" w:cs="黑体"/>
          <w:color w:val="000000" w:themeColor="text1"/>
          <w:sz w:val="32"/>
          <w:szCs w:val="32"/>
          <w:highlight w:val="none"/>
          <w14:textFill>
            <w14:solidFill>
              <w14:schemeClr w14:val="tx1"/>
            </w14:solidFill>
          </w14:textFill>
        </w:rPr>
      </w:pPr>
    </w:p>
    <w:p w14:paraId="546770EB">
      <w:pPr>
        <w:widowControl/>
        <w:jc w:val="left"/>
        <w:rPr>
          <w:rFonts w:ascii="黑体" w:hAnsi="黑体" w:eastAsia="黑体" w:cs="黑体"/>
          <w:color w:val="000000" w:themeColor="text1"/>
          <w:sz w:val="32"/>
          <w:szCs w:val="32"/>
          <w:highlight w:val="none"/>
          <w14:textFill>
            <w14:solidFill>
              <w14:schemeClr w14:val="tx1"/>
            </w14:solidFill>
          </w14:textFill>
        </w:rPr>
      </w:pPr>
    </w:p>
    <w:p w14:paraId="1F63C6D5">
      <w:pPr>
        <w:widowControl/>
        <w:jc w:val="left"/>
        <w:rPr>
          <w:rFonts w:ascii="黑体" w:hAnsi="黑体" w:eastAsia="黑体" w:cs="黑体"/>
          <w:color w:val="000000" w:themeColor="text1"/>
          <w:sz w:val="32"/>
          <w:szCs w:val="32"/>
          <w:highlight w:val="none"/>
          <w14:textFill>
            <w14:solidFill>
              <w14:schemeClr w14:val="tx1"/>
            </w14:solidFill>
          </w14:textFill>
        </w:rPr>
      </w:pPr>
    </w:p>
    <w:p w14:paraId="51CF9C97">
      <w:pPr>
        <w:widowControl/>
        <w:jc w:val="left"/>
        <w:rPr>
          <w:rFonts w:ascii="黑体" w:hAnsi="黑体" w:eastAsia="黑体" w:cs="黑体"/>
          <w:color w:val="000000" w:themeColor="text1"/>
          <w:sz w:val="32"/>
          <w:szCs w:val="32"/>
          <w:highlight w:val="none"/>
          <w14:textFill>
            <w14:solidFill>
              <w14:schemeClr w14:val="tx1"/>
            </w14:solidFill>
          </w14:textFill>
        </w:rPr>
      </w:pPr>
    </w:p>
    <w:p w14:paraId="24B72413">
      <w:pPr>
        <w:widowControl/>
        <w:jc w:val="left"/>
        <w:rPr>
          <w:rFonts w:ascii="黑体" w:hAnsi="黑体" w:eastAsia="黑体" w:cs="黑体"/>
          <w:color w:val="000000" w:themeColor="text1"/>
          <w:sz w:val="32"/>
          <w:szCs w:val="32"/>
          <w:highlight w:val="none"/>
          <w14:textFill>
            <w14:solidFill>
              <w14:schemeClr w14:val="tx1"/>
            </w14:solidFill>
          </w14:textFill>
        </w:rPr>
      </w:pPr>
    </w:p>
    <w:p w14:paraId="20EFB0DD">
      <w:pPr>
        <w:widowControl/>
        <w:jc w:val="left"/>
        <w:rPr>
          <w:rFonts w:ascii="黑体" w:hAnsi="黑体" w:eastAsia="黑体" w:cs="黑体"/>
          <w:color w:val="000000" w:themeColor="text1"/>
          <w:sz w:val="32"/>
          <w:szCs w:val="32"/>
          <w:highlight w:val="none"/>
          <w14:textFill>
            <w14:solidFill>
              <w14:schemeClr w14:val="tx1"/>
            </w14:solidFill>
          </w14:textFill>
        </w:rPr>
      </w:pPr>
    </w:p>
    <w:p w14:paraId="2660DE76">
      <w:pPr>
        <w:widowControl/>
        <w:jc w:val="left"/>
        <w:rPr>
          <w:rFonts w:ascii="黑体" w:hAnsi="黑体" w:eastAsia="黑体" w:cs="黑体"/>
          <w:color w:val="000000" w:themeColor="text1"/>
          <w:sz w:val="32"/>
          <w:szCs w:val="32"/>
          <w:highlight w:val="none"/>
          <w14:textFill>
            <w14:solidFill>
              <w14:schemeClr w14:val="tx1"/>
            </w14:solidFill>
          </w14:textFill>
        </w:rPr>
      </w:pPr>
    </w:p>
    <w:p w14:paraId="1AC3AB9D">
      <w:pPr>
        <w:widowControl/>
        <w:jc w:val="left"/>
        <w:rPr>
          <w:rFonts w:ascii="黑体" w:hAnsi="黑体" w:eastAsia="黑体" w:cs="黑体"/>
          <w:color w:val="000000" w:themeColor="text1"/>
          <w:sz w:val="32"/>
          <w:szCs w:val="32"/>
          <w:highlight w:val="none"/>
          <w14:textFill>
            <w14:solidFill>
              <w14:schemeClr w14:val="tx1"/>
            </w14:solidFill>
          </w14:textFill>
        </w:rPr>
      </w:pPr>
    </w:p>
    <w:p w14:paraId="5B163502">
      <w:pPr>
        <w:widowControl/>
        <w:jc w:val="left"/>
        <w:rPr>
          <w:rFonts w:ascii="黑体" w:hAnsi="黑体" w:eastAsia="黑体" w:cs="黑体"/>
          <w:color w:val="000000" w:themeColor="text1"/>
          <w:sz w:val="32"/>
          <w:szCs w:val="32"/>
          <w:highlight w:val="none"/>
          <w14:textFill>
            <w14:solidFill>
              <w14:schemeClr w14:val="tx1"/>
            </w14:solidFill>
          </w14:textFill>
        </w:rPr>
      </w:pPr>
    </w:p>
    <w:p w14:paraId="425DDF4A">
      <w:pPr>
        <w:widowControl/>
        <w:jc w:val="left"/>
        <w:rPr>
          <w:rFonts w:ascii="黑体" w:hAnsi="黑体" w:eastAsia="黑体" w:cs="黑体"/>
          <w:color w:val="000000" w:themeColor="text1"/>
          <w:sz w:val="32"/>
          <w:szCs w:val="32"/>
          <w:highlight w:val="none"/>
          <w14:textFill>
            <w14:solidFill>
              <w14:schemeClr w14:val="tx1"/>
            </w14:solidFill>
          </w14:textFill>
        </w:rPr>
      </w:pPr>
    </w:p>
    <w:p w14:paraId="52D08637">
      <w:pPr>
        <w:widowControl/>
        <w:jc w:val="left"/>
        <w:rPr>
          <w:rFonts w:ascii="黑体" w:hAnsi="黑体" w:eastAsia="黑体" w:cs="黑体"/>
          <w:color w:val="000000" w:themeColor="text1"/>
          <w:sz w:val="32"/>
          <w:szCs w:val="32"/>
          <w:highlight w:val="none"/>
          <w14:textFill>
            <w14:solidFill>
              <w14:schemeClr w14:val="tx1"/>
            </w14:solidFill>
          </w14:textFill>
        </w:rPr>
      </w:pPr>
    </w:p>
    <w:p w14:paraId="5DDABD23">
      <w:pPr>
        <w:widowControl/>
        <w:jc w:val="left"/>
        <w:rPr>
          <w:rFonts w:ascii="黑体" w:hAnsi="黑体" w:eastAsia="黑体" w:cs="黑体"/>
          <w:color w:val="000000" w:themeColor="text1"/>
          <w:sz w:val="32"/>
          <w:szCs w:val="32"/>
          <w:highlight w:val="none"/>
          <w14:textFill>
            <w14:solidFill>
              <w14:schemeClr w14:val="tx1"/>
            </w14:solidFill>
          </w14:textFill>
        </w:rPr>
      </w:pPr>
    </w:p>
    <w:p w14:paraId="6D4315FA">
      <w:pPr>
        <w:widowControl/>
        <w:jc w:val="left"/>
        <w:rPr>
          <w:rFonts w:ascii="黑体" w:hAnsi="黑体" w:eastAsia="黑体" w:cs="黑体"/>
          <w:color w:val="000000" w:themeColor="text1"/>
          <w:sz w:val="32"/>
          <w:szCs w:val="32"/>
          <w:highlight w:val="none"/>
          <w14:textFill>
            <w14:solidFill>
              <w14:schemeClr w14:val="tx1"/>
            </w14:solidFill>
          </w14:textFill>
        </w:rPr>
      </w:pPr>
    </w:p>
    <w:p w14:paraId="41AF121A">
      <w:pPr>
        <w:widowControl/>
        <w:jc w:val="left"/>
        <w:rPr>
          <w:rFonts w:ascii="黑体" w:hAnsi="黑体" w:eastAsia="黑体" w:cs="黑体"/>
          <w:color w:val="000000" w:themeColor="text1"/>
          <w:sz w:val="32"/>
          <w:szCs w:val="32"/>
          <w:highlight w:val="none"/>
          <w14:textFill>
            <w14:solidFill>
              <w14:schemeClr w14:val="tx1"/>
            </w14:solidFill>
          </w14:textFill>
        </w:rPr>
      </w:pPr>
    </w:p>
    <w:p w14:paraId="74565A11">
      <w:pPr>
        <w:widowControl/>
        <w:jc w:val="left"/>
        <w:rPr>
          <w:rFonts w:ascii="黑体" w:hAnsi="黑体" w:eastAsia="黑体" w:cs="黑体"/>
          <w:color w:val="000000" w:themeColor="text1"/>
          <w:sz w:val="32"/>
          <w:szCs w:val="32"/>
          <w:highlight w:val="none"/>
          <w14:textFill>
            <w14:solidFill>
              <w14:schemeClr w14:val="tx1"/>
            </w14:solidFill>
          </w14:textFill>
        </w:rPr>
      </w:pPr>
    </w:p>
    <w:p w14:paraId="2FCA2A39">
      <w:pPr>
        <w:widowControl/>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附件1：</w:t>
      </w:r>
    </w:p>
    <w:p w14:paraId="79C2A3D8">
      <w:pPr>
        <w:widowControl/>
        <w:spacing w:line="380" w:lineRule="exact"/>
        <w:jc w:val="center"/>
        <w:rPr>
          <w:rFonts w:cs="黑体" w:asciiTheme="minorEastAsia" w:hAnsiTheme="minorEastAsia"/>
          <w:color w:val="000000" w:themeColor="text1"/>
          <w:sz w:val="24"/>
          <w:highlight w:val="none"/>
          <w14:textFill>
            <w14:solidFill>
              <w14:schemeClr w14:val="tx1"/>
            </w14:solidFill>
          </w14:textFill>
        </w:rPr>
      </w:pPr>
      <w:r>
        <w:rPr>
          <w:rFonts w:hint="eastAsia" w:cs="黑体" w:asciiTheme="minorEastAsia" w:hAnsiTheme="minorEastAsia"/>
          <w:color w:val="000000" w:themeColor="text1"/>
          <w:sz w:val="24"/>
          <w:highlight w:val="none"/>
          <w14:textFill>
            <w14:solidFill>
              <w14:schemeClr w14:val="tx1"/>
            </w14:solidFill>
          </w14:textFill>
        </w:rPr>
        <w:t>履约考核标准</w:t>
      </w:r>
    </w:p>
    <w:p w14:paraId="3B149F30">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 xml:space="preserve">（1）采购人发出供货通知后，成交供应商未在3日内送达指定地点的，每逾期一天按本批货物金额的1%计算违约金。 </w:t>
      </w:r>
    </w:p>
    <w:p w14:paraId="212BC8E2">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 xml:space="preserve">（2）成交供应商中断供货超过10天的，则每逾期一天按本批货物金额的1.5%计算违约金。 </w:t>
      </w:r>
    </w:p>
    <w:p w14:paraId="27C654C7">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 xml:space="preserve">（3）因货物包装破损、质量问题或产品规格、产地不相符等问题发生退换货的情况，要求一周内处理完成，未按要求处理扣罚本批货物金额的3%作为违约金/次。 </w:t>
      </w:r>
    </w:p>
    <w:p w14:paraId="7EAF257D">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 xml:space="preserve">（4）成交供应商应在7天内为采购人更换质保期小于6个月的库存产品。超过7天未按时更换的，每超过1天扣罚按本批货物金额的0.5%作为违约金；超过30天不予更换的，扣罚与更换产品等价的违约金。 </w:t>
      </w:r>
    </w:p>
    <w:p w14:paraId="203E2C64">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 xml:space="preserve">（5）上述处罚优先从履约保证金中扣除（如有），不足部分采购人有权从未支付款项中直接扣除或要求成交供应商支付。如给采购人造成其他损失，采购人有权要求赔偿。 </w:t>
      </w:r>
    </w:p>
    <w:p w14:paraId="0C39B519">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 xml:space="preserve">（6）成交供应商提供的货物如侵犯了第三方合法权益而引发的任何纠纷或诉讼，均由成交供应商自行负责交涉并承担全部责任。 </w:t>
      </w:r>
    </w:p>
    <w:p w14:paraId="1CE53F79">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 xml:space="preserve">（7）有下列行为之一的，甲方有权单方取消其服务协议资格，解除合同，履约保证金（如有）不予退还，同时要求成交供应商支付违约金。因此而造成对第三方的人身伤害和经济损失由成交供应商自行承担和负责处理，如给采购人造成其他损失，成交供应商应赔偿采购人所有相关损失： </w:t>
      </w:r>
    </w:p>
    <w:p w14:paraId="21C0D20F">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 xml:space="preserve">①提供任何虚假资料的； </w:t>
      </w:r>
    </w:p>
    <w:p w14:paraId="7D475FC3">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 xml:space="preserve">②未经采购人同意，擅自提高本次采购产品的固定单价的； </w:t>
      </w:r>
    </w:p>
    <w:p w14:paraId="3631C5A2">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 xml:space="preserve">③私自转让协议给其他厂商进行供货的； </w:t>
      </w:r>
    </w:p>
    <w:p w14:paraId="2E77B331">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 xml:space="preserve">④将本项目转让、分包给他人的。 </w:t>
      </w:r>
    </w:p>
    <w:p w14:paraId="41222263">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 xml:space="preserve">⑤供应过期、变质、伪劣、不合格等产品 </w:t>
      </w:r>
    </w:p>
    <w:p w14:paraId="558E03A9">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⑥中断供货达20天的或中断供货产品达3次。</w:t>
      </w:r>
    </w:p>
    <w:p w14:paraId="442F401D">
      <w:pPr>
        <w:widowControl/>
        <w:spacing w:line="380" w:lineRule="exact"/>
        <w:jc w:val="left"/>
        <w:rPr>
          <w:rFonts w:cs="仿宋_GB2312" w:asciiTheme="minorEastAsia" w:hAnsiTheme="minorEastAsia"/>
          <w:color w:val="000000" w:themeColor="text1"/>
          <w:sz w:val="24"/>
          <w:highlight w:val="none"/>
          <w14:textFill>
            <w14:solidFill>
              <w14:schemeClr w14:val="tx1"/>
            </w14:solidFill>
          </w14:textFill>
        </w:rPr>
      </w:pPr>
      <w:r>
        <w:rPr>
          <w:rFonts w:hint="eastAsia" w:cs="仿宋_GB2312" w:asciiTheme="minorEastAsia" w:hAnsiTheme="minorEastAsia"/>
          <w:color w:val="000000" w:themeColor="text1"/>
          <w:sz w:val="24"/>
          <w:highlight w:val="none"/>
          <w14:textFill>
            <w14:solidFill>
              <w14:schemeClr w14:val="tx1"/>
            </w14:solidFill>
          </w14:textFill>
        </w:rPr>
        <w:t>⑦在发生其他违约行为后，经采购人催告后仍未采取整改措施，或整改后仍不符合要求的。</w:t>
      </w:r>
    </w:p>
    <w:p w14:paraId="63BB6A94">
      <w:pPr>
        <w:widowControl/>
        <w:jc w:val="left"/>
        <w:rPr>
          <w:rFonts w:ascii="黑体" w:hAnsi="黑体" w:eastAsia="黑体" w:cs="黑体"/>
          <w:color w:val="000000" w:themeColor="text1"/>
          <w:sz w:val="32"/>
          <w:szCs w:val="32"/>
          <w:highlight w:val="none"/>
          <w14:textFill>
            <w14:solidFill>
              <w14:schemeClr w14:val="tx1"/>
            </w14:solidFill>
          </w14:textFill>
        </w:rPr>
      </w:pPr>
    </w:p>
    <w:p w14:paraId="082B77B5">
      <w:pPr>
        <w:widowControl/>
        <w:jc w:val="left"/>
        <w:rPr>
          <w:rFonts w:ascii="黑体" w:hAnsi="黑体" w:eastAsia="黑体" w:cs="黑体"/>
          <w:color w:val="000000" w:themeColor="text1"/>
          <w:sz w:val="32"/>
          <w:szCs w:val="32"/>
          <w:highlight w:val="none"/>
          <w14:textFill>
            <w14:solidFill>
              <w14:schemeClr w14:val="tx1"/>
            </w14:solidFill>
          </w14:textFill>
        </w:rPr>
      </w:pPr>
    </w:p>
    <w:p w14:paraId="2474D227">
      <w:pPr>
        <w:widowControl/>
        <w:jc w:val="left"/>
        <w:rPr>
          <w:rFonts w:ascii="黑体" w:hAnsi="黑体" w:eastAsia="黑体" w:cs="黑体"/>
          <w:color w:val="000000" w:themeColor="text1"/>
          <w:sz w:val="32"/>
          <w:szCs w:val="32"/>
          <w:highlight w:val="none"/>
          <w14:textFill>
            <w14:solidFill>
              <w14:schemeClr w14:val="tx1"/>
            </w14:solidFill>
          </w14:textFill>
        </w:rPr>
      </w:pPr>
    </w:p>
    <w:p w14:paraId="2F3F809A">
      <w:pPr>
        <w:widowControl/>
        <w:jc w:val="left"/>
        <w:rPr>
          <w:rFonts w:ascii="黑体" w:hAnsi="黑体" w:eastAsia="黑体" w:cs="黑体"/>
          <w:color w:val="000000" w:themeColor="text1"/>
          <w:sz w:val="32"/>
          <w:szCs w:val="32"/>
          <w:highlight w:val="none"/>
          <w14:textFill>
            <w14:solidFill>
              <w14:schemeClr w14:val="tx1"/>
            </w14:solidFill>
          </w14:textFill>
        </w:rPr>
      </w:pPr>
    </w:p>
    <w:p w14:paraId="4623798C">
      <w:pPr>
        <w:widowControl/>
        <w:jc w:val="left"/>
        <w:rPr>
          <w:rFonts w:ascii="黑体" w:hAnsi="黑体" w:eastAsia="黑体" w:cs="黑体"/>
          <w:color w:val="000000" w:themeColor="text1"/>
          <w:sz w:val="32"/>
          <w:szCs w:val="32"/>
          <w:highlight w:val="none"/>
          <w14:textFill>
            <w14:solidFill>
              <w14:schemeClr w14:val="tx1"/>
            </w14:solidFill>
          </w14:textFill>
        </w:rPr>
      </w:pPr>
    </w:p>
    <w:p w14:paraId="2B34069C">
      <w:pPr>
        <w:widowControl/>
        <w:jc w:val="left"/>
        <w:rPr>
          <w:rFonts w:ascii="黑体" w:hAnsi="黑体" w:eastAsia="黑体" w:cs="黑体"/>
          <w:color w:val="000000" w:themeColor="text1"/>
          <w:sz w:val="32"/>
          <w:szCs w:val="32"/>
          <w:highlight w:val="none"/>
          <w14:textFill>
            <w14:solidFill>
              <w14:schemeClr w14:val="tx1"/>
            </w14:solidFill>
          </w14:textFill>
        </w:rPr>
      </w:pPr>
    </w:p>
    <w:p w14:paraId="27F4AC00">
      <w:pPr>
        <w:widowControl/>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w:t>
      </w:r>
    </w:p>
    <w:p w14:paraId="7077359E">
      <w:pPr>
        <w:pStyle w:val="19"/>
        <w:spacing w:after="120"/>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中小企业划型标准规定</w:t>
      </w:r>
    </w:p>
    <w:p w14:paraId="2850E264">
      <w:pPr>
        <w:pStyle w:val="19"/>
        <w:spacing w:after="12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工信部联企业[2011]300号</w:t>
      </w:r>
    </w:p>
    <w:p w14:paraId="4209D0B3">
      <w:pPr>
        <w:pStyle w:val="19"/>
        <w:spacing w:after="120"/>
        <w:rPr>
          <w:color w:val="000000" w:themeColor="text1"/>
          <w:szCs w:val="21"/>
          <w:highlight w:val="none"/>
          <w14:textFill>
            <w14:solidFill>
              <w14:schemeClr w14:val="tx1"/>
            </w14:solidFill>
          </w14:textFill>
        </w:rPr>
      </w:pPr>
    </w:p>
    <w:p w14:paraId="0D98299D">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一、根据《中华人民共和国中小企业促进法》和《国务院关于进一步促进中小企业发展的若干意见》</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国发</w:t>
      </w:r>
      <w:r>
        <w:rPr>
          <w:color w:val="000000" w:themeColor="text1"/>
          <w:szCs w:val="21"/>
          <w:highlight w:val="none"/>
          <w14:textFill>
            <w14:solidFill>
              <w14:schemeClr w14:val="tx1"/>
            </w14:solidFill>
          </w14:textFill>
        </w:rPr>
        <w:t>[2009]36</w:t>
      </w:r>
      <w:r>
        <w:rPr>
          <w:rFonts w:hint="eastAsia"/>
          <w:color w:val="000000" w:themeColor="text1"/>
          <w:szCs w:val="21"/>
          <w:highlight w:val="none"/>
          <w14:textFill>
            <w14:solidFill>
              <w14:schemeClr w14:val="tx1"/>
            </w14:solidFill>
          </w14:textFill>
        </w:rPr>
        <w:t>号</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，制定本规定。</w:t>
      </w:r>
    </w:p>
    <w:p w14:paraId="2181238F">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二、中小企业划分为中型、小型、微型三种类型，具体标准根据企业从业人员、营业收入、资产总额等指标，结合行业特点制定。</w:t>
      </w:r>
    </w:p>
    <w:p w14:paraId="723DEF46">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D1157D3">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四、各行业划型标准为：</w:t>
      </w:r>
    </w:p>
    <w:p w14:paraId="2D631C2F">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（一）农、林、牧、渔业。营业收入</w:t>
      </w:r>
      <w:r>
        <w:rPr>
          <w:color w:val="000000" w:themeColor="text1"/>
          <w:szCs w:val="21"/>
          <w:highlight w:val="none"/>
          <w14:textFill>
            <w14:solidFill>
              <w14:schemeClr w14:val="tx1"/>
            </w14:solidFill>
          </w14:textFill>
        </w:rPr>
        <w:t>20000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万元以下的为微型企业。</w:t>
      </w:r>
    </w:p>
    <w:p w14:paraId="4E3D0B71">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（二）工业。从业人员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40000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万元以下的为微型企业。</w:t>
      </w:r>
    </w:p>
    <w:p w14:paraId="16ECDC20">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（三）建筑业。营业收入</w:t>
      </w:r>
      <w:r>
        <w:rPr>
          <w:color w:val="000000" w:themeColor="text1"/>
          <w:szCs w:val="21"/>
          <w:highlight w:val="none"/>
          <w14:textFill>
            <w14:solidFill>
              <w14:schemeClr w14:val="tx1"/>
            </w14:solidFill>
          </w14:textFill>
        </w:rPr>
        <w:t>80000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80000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6000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万元以下的为微型企业。</w:t>
      </w:r>
    </w:p>
    <w:p w14:paraId="17C56496">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（四）批发业。从业人员</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40000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万元以下的为微型企业。</w:t>
      </w:r>
    </w:p>
    <w:p w14:paraId="0AB0815F">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（五）零售业。从业人员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20000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305FD9CD">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（六）交通运输业。从业人员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3000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万元以下的为微型企业。</w:t>
      </w:r>
    </w:p>
    <w:p w14:paraId="68336177">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（七）仓储业。从业人员</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162F03D3">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（八）邮政业。从业人员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24B27737">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（九）住宿业。从业人员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6D945058">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（十）餐饮业。从业人员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6DDB383A">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（十一）信息传输业。从业人员</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0E08F771">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（十二）软件和信息技术服务业。从业人员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万元以下的为微型企业。</w:t>
      </w:r>
    </w:p>
    <w:p w14:paraId="090972F6">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（十三）房地产开发经营。营业收入</w:t>
      </w:r>
      <w:r>
        <w:rPr>
          <w:color w:val="000000" w:themeColor="text1"/>
          <w:szCs w:val="21"/>
          <w:highlight w:val="none"/>
          <w14:textFill>
            <w14:solidFill>
              <w14:schemeClr w14:val="tx1"/>
            </w14:solidFill>
          </w14:textFill>
        </w:rPr>
        <w:t>200000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万元以下的为微型企业。</w:t>
      </w:r>
    </w:p>
    <w:p w14:paraId="4A8BF0BA">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（十四）物业管理。从业人员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万元以下的为微型企业。</w:t>
      </w:r>
    </w:p>
    <w:p w14:paraId="759EF399">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（十五）租赁和商务服务业。从业人员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人以下或资产总额</w:t>
      </w:r>
      <w:r>
        <w:rPr>
          <w:color w:val="000000" w:themeColor="text1"/>
          <w:szCs w:val="21"/>
          <w:highlight w:val="none"/>
          <w14:textFill>
            <w14:solidFill>
              <w14:schemeClr w14:val="tx1"/>
            </w14:solidFill>
          </w14:textFill>
        </w:rPr>
        <w:t>120000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人及以上，且资产总额</w:t>
      </w:r>
      <w:r>
        <w:rPr>
          <w:color w:val="000000" w:themeColor="text1"/>
          <w:szCs w:val="21"/>
          <w:highlight w:val="none"/>
          <w14:textFill>
            <w14:solidFill>
              <w14:schemeClr w14:val="tx1"/>
            </w14:solidFill>
          </w14:textFill>
        </w:rPr>
        <w:t>8000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人及以上，且资产总额</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人以下或资产总额</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6DF4213A">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（十六）其他未列明行业。从业人员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人以下的为微型企业。</w:t>
      </w:r>
    </w:p>
    <w:p w14:paraId="49AB9698">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五、企业类型的划分以统计部门的统计数据为依据。</w:t>
      </w:r>
    </w:p>
    <w:p w14:paraId="56BD2E0B">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329C3A42">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2E73BCC9">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八、本规定由工业和信息化部、国家统计局会同有关部门根据《国民经济行业分类》修订情况和企业发展变化情况适时修订。</w:t>
      </w:r>
    </w:p>
    <w:p w14:paraId="291E3773">
      <w:pPr>
        <w:pStyle w:val="19"/>
        <w:spacing w:after="1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九、本规定由工业和信息化部、国家统计局会同有关部门负责解释。</w:t>
      </w:r>
    </w:p>
    <w:p w14:paraId="0741F4BF">
      <w:pPr>
        <w:pStyle w:val="19"/>
        <w:spacing w:after="120"/>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十、本规定自发布之日起执行，原国家经贸委、原国家计委、财政部和国家统计局</w:t>
      </w:r>
      <w:r>
        <w:rPr>
          <w:color w:val="000000" w:themeColor="text1"/>
          <w:szCs w:val="21"/>
          <w:highlight w:val="none"/>
          <w14:textFill>
            <w14:solidFill>
              <w14:schemeClr w14:val="tx1"/>
            </w14:solidFill>
          </w14:textFill>
        </w:rPr>
        <w:t>2003</w:t>
      </w:r>
      <w:r>
        <w:rPr>
          <w:rFonts w:hint="eastAsia"/>
          <w:color w:val="000000" w:themeColor="text1"/>
          <w:szCs w:val="21"/>
          <w:highlight w:val="none"/>
          <w14:textFill>
            <w14:solidFill>
              <w14:schemeClr w14:val="tx1"/>
            </w14:solidFill>
          </w14:textFill>
        </w:rPr>
        <w:t>年颁布的《中小企业标准暂行规定》同时废止。</w:t>
      </w:r>
    </w:p>
    <w:p w14:paraId="0856FF2F">
      <w:pPr>
        <w:pStyle w:val="19"/>
        <w:spacing w:after="120"/>
        <w:ind w:firstLine="420"/>
        <w:rPr>
          <w:color w:val="000000" w:themeColor="text1"/>
          <w:szCs w:val="21"/>
          <w:highlight w:val="none"/>
          <w14:textFill>
            <w14:solidFill>
              <w14:schemeClr w14:val="tx1"/>
            </w14:solidFill>
          </w14:textFill>
        </w:rPr>
      </w:pPr>
    </w:p>
    <w:p w14:paraId="0C885F9B">
      <w:pPr>
        <w:pStyle w:val="19"/>
        <w:spacing w:after="120"/>
        <w:ind w:firstLine="420"/>
        <w:rPr>
          <w:color w:val="000000" w:themeColor="text1"/>
          <w:szCs w:val="21"/>
          <w:highlight w:val="none"/>
          <w14:textFill>
            <w14:solidFill>
              <w14:schemeClr w14:val="tx1"/>
            </w14:solidFill>
          </w14:textFill>
        </w:rPr>
      </w:pPr>
    </w:p>
    <w:p w14:paraId="66C87341">
      <w:pPr>
        <w:pStyle w:val="19"/>
        <w:spacing w:after="120"/>
        <w:ind w:firstLine="420"/>
        <w:rPr>
          <w:color w:val="000000" w:themeColor="text1"/>
          <w:szCs w:val="21"/>
          <w:highlight w:val="none"/>
          <w14:textFill>
            <w14:solidFill>
              <w14:schemeClr w14:val="tx1"/>
            </w14:solidFill>
          </w14:textFill>
        </w:rPr>
      </w:pPr>
    </w:p>
    <w:p w14:paraId="32FA7C6D">
      <w:pPr>
        <w:pStyle w:val="19"/>
        <w:spacing w:after="120"/>
        <w:ind w:firstLine="420"/>
        <w:rPr>
          <w:color w:val="000000" w:themeColor="text1"/>
          <w:szCs w:val="21"/>
          <w:highlight w:val="none"/>
          <w14:textFill>
            <w14:solidFill>
              <w14:schemeClr w14:val="tx1"/>
            </w14:solidFill>
          </w14:textFill>
        </w:rPr>
      </w:pPr>
    </w:p>
    <w:p w14:paraId="4E842615">
      <w:pPr>
        <w:pStyle w:val="19"/>
        <w:spacing w:after="120"/>
        <w:ind w:firstLine="420"/>
        <w:rPr>
          <w:color w:val="000000" w:themeColor="text1"/>
          <w:szCs w:val="21"/>
          <w:highlight w:val="none"/>
          <w14:textFill>
            <w14:solidFill>
              <w14:schemeClr w14:val="tx1"/>
            </w14:solidFill>
          </w14:textFill>
        </w:rPr>
      </w:pPr>
    </w:p>
    <w:p w14:paraId="3EB5CE38">
      <w:pPr>
        <w:pStyle w:val="19"/>
        <w:spacing w:after="120"/>
        <w:ind w:firstLine="420"/>
        <w:rPr>
          <w:color w:val="000000" w:themeColor="text1"/>
          <w:szCs w:val="21"/>
          <w:highlight w:val="none"/>
          <w14:textFill>
            <w14:solidFill>
              <w14:schemeClr w14:val="tx1"/>
            </w14:solidFill>
          </w14:textFill>
        </w:rPr>
      </w:pPr>
    </w:p>
    <w:p w14:paraId="5FB504F9">
      <w:pPr>
        <w:pStyle w:val="19"/>
        <w:spacing w:after="120"/>
        <w:ind w:firstLine="420"/>
        <w:rPr>
          <w:color w:val="000000" w:themeColor="text1"/>
          <w:szCs w:val="21"/>
          <w:highlight w:val="none"/>
          <w14:textFill>
            <w14:solidFill>
              <w14:schemeClr w14:val="tx1"/>
            </w14:solidFill>
          </w14:textFill>
        </w:rPr>
      </w:pPr>
    </w:p>
    <w:p w14:paraId="3E8C9B00">
      <w:pPr>
        <w:pStyle w:val="19"/>
        <w:spacing w:after="120"/>
        <w:ind w:firstLine="420"/>
        <w:rPr>
          <w:color w:val="000000" w:themeColor="text1"/>
          <w:szCs w:val="21"/>
          <w:highlight w:val="none"/>
          <w14:textFill>
            <w14:solidFill>
              <w14:schemeClr w14:val="tx1"/>
            </w14:solidFill>
          </w14:textFill>
        </w:rPr>
      </w:pPr>
    </w:p>
    <w:p w14:paraId="332320F9">
      <w:pPr>
        <w:pStyle w:val="3"/>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第三章  投标人须知</w:t>
      </w:r>
      <w:bookmarkEnd w:id="69"/>
    </w:p>
    <w:p w14:paraId="65B4BF5B">
      <w:pPr>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投标人须知前附表</w:t>
      </w:r>
    </w:p>
    <w:tbl>
      <w:tblPr>
        <w:tblStyle w:val="56"/>
        <w:tblW w:w="90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
        <w:gridCol w:w="8160"/>
      </w:tblGrid>
      <w:tr w14:paraId="7BDED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21DEA29">
            <w:pPr>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条款号</w:t>
            </w:r>
          </w:p>
        </w:tc>
        <w:tc>
          <w:tcPr>
            <w:tcW w:w="8160" w:type="dxa"/>
            <w:tcBorders>
              <w:top w:val="single" w:color="auto" w:sz="4" w:space="0"/>
              <w:left w:val="single" w:color="auto" w:sz="4" w:space="0"/>
              <w:bottom w:val="single" w:color="auto" w:sz="4" w:space="0"/>
              <w:right w:val="single" w:color="auto" w:sz="4" w:space="0"/>
            </w:tcBorders>
            <w:vAlign w:val="center"/>
          </w:tcPr>
          <w:p w14:paraId="30AD1A83">
            <w:pPr>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编列内容</w:t>
            </w:r>
          </w:p>
        </w:tc>
      </w:tr>
      <w:tr w14:paraId="190F5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E1736DF">
            <w:pPr>
              <w:jc w:val="center"/>
              <w:rPr>
                <w:rFonts w:ascii="宋体" w:hAnsi="宋体" w:cs="宋体"/>
                <w:color w:val="000000" w:themeColor="text1"/>
                <w:highlight w:val="none"/>
                <w14:textFill>
                  <w14:solidFill>
                    <w14:schemeClr w14:val="tx1"/>
                  </w14:solidFill>
                </w14:textFill>
              </w:rPr>
            </w:pPr>
            <w:bookmarkStart w:id="70" w:name="_5"/>
            <w:bookmarkEnd w:id="70"/>
            <w:r>
              <w:rPr>
                <w:rFonts w:hint="eastAsia" w:ascii="宋体" w:hAnsi="宋体" w:cs="宋体"/>
                <w:color w:val="000000" w:themeColor="text1"/>
                <w:highlight w:val="none"/>
                <w14:textFill>
                  <w14:solidFill>
                    <w14:schemeClr w14:val="tx1"/>
                  </w14:solidFill>
                </w14:textFill>
              </w:rPr>
              <w:t>3</w:t>
            </w:r>
          </w:p>
        </w:tc>
        <w:tc>
          <w:tcPr>
            <w:tcW w:w="8160" w:type="dxa"/>
            <w:tcBorders>
              <w:top w:val="single" w:color="auto" w:sz="4" w:space="0"/>
              <w:left w:val="single" w:color="auto" w:sz="4" w:space="0"/>
              <w:bottom w:val="single" w:color="auto" w:sz="4" w:space="0"/>
              <w:right w:val="single" w:color="auto" w:sz="4" w:space="0"/>
            </w:tcBorders>
            <w:vAlign w:val="center"/>
          </w:tcPr>
          <w:p w14:paraId="4BA0E519">
            <w:pPr>
              <w:snapToGrid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1.投标人的资格要求详见招标公告。</w:t>
            </w:r>
          </w:p>
          <w:p w14:paraId="7681D2FC">
            <w:pPr>
              <w:snapToGrid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2.投标人出现下列情形之一的，不得参加政府采购活动：</w:t>
            </w:r>
          </w:p>
          <w:p w14:paraId="6D8804C1">
            <w:pPr>
              <w:snapToGrid w:val="0"/>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62B6005">
            <w:pPr>
              <w:snapToGrid w:val="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0E77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C5731C7">
            <w:pPr>
              <w:jc w:val="center"/>
              <w:rPr>
                <w:rFonts w:ascii="宋体" w:hAnsi="宋体" w:cs="宋体"/>
                <w:color w:val="000000" w:themeColor="text1"/>
                <w:highlight w:val="none"/>
                <w14:textFill>
                  <w14:solidFill>
                    <w14:schemeClr w14:val="tx1"/>
                  </w14:solidFill>
                </w14:textFill>
              </w:rPr>
            </w:pPr>
            <w:bookmarkStart w:id="71" w:name="_8.1"/>
            <w:bookmarkEnd w:id="71"/>
            <w:bookmarkStart w:id="72" w:name="_9.2"/>
            <w:bookmarkEnd w:id="72"/>
            <w:r>
              <w:rPr>
                <w:rFonts w:hint="eastAsia" w:ascii="宋体" w:hAnsi="宋体" w:cs="宋体"/>
                <w:color w:val="000000" w:themeColor="text1"/>
                <w:highlight w:val="none"/>
                <w14:textFill>
                  <w14:solidFill>
                    <w14:schemeClr w14:val="tx1"/>
                  </w14:solidFill>
                </w14:textFill>
              </w:rPr>
              <w:t>6.1</w:t>
            </w:r>
          </w:p>
        </w:tc>
        <w:tc>
          <w:tcPr>
            <w:tcW w:w="8160" w:type="dxa"/>
            <w:tcBorders>
              <w:top w:val="single" w:color="auto" w:sz="4" w:space="0"/>
              <w:left w:val="single" w:color="auto" w:sz="4" w:space="0"/>
              <w:bottom w:val="single" w:color="auto" w:sz="4" w:space="0"/>
              <w:right w:val="single" w:color="auto" w:sz="4" w:space="0"/>
            </w:tcBorders>
            <w:vAlign w:val="center"/>
          </w:tcPr>
          <w:p w14:paraId="381D8E43">
            <w:pPr>
              <w:pStyle w:val="17"/>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本项目是否接受联合体投标：详见招标公告。</w:t>
            </w:r>
          </w:p>
        </w:tc>
      </w:tr>
      <w:tr w14:paraId="01DA6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B58479C">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6.2</w:t>
            </w:r>
          </w:p>
        </w:tc>
        <w:tc>
          <w:tcPr>
            <w:tcW w:w="8160" w:type="dxa"/>
            <w:tcBorders>
              <w:top w:val="single" w:color="auto" w:sz="4" w:space="0"/>
              <w:left w:val="single" w:color="auto" w:sz="4" w:space="0"/>
              <w:bottom w:val="single" w:color="auto" w:sz="4" w:space="0"/>
              <w:right w:val="single" w:color="auto" w:sz="4" w:space="0"/>
            </w:tcBorders>
            <w:vAlign w:val="center"/>
          </w:tcPr>
          <w:p w14:paraId="74BFEC55">
            <w:pPr>
              <w:pStyle w:val="17"/>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联合体投标要求：无。</w:t>
            </w:r>
          </w:p>
        </w:tc>
      </w:tr>
      <w:tr w14:paraId="16A2C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3FC9C9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7.2</w:t>
            </w:r>
          </w:p>
        </w:tc>
        <w:tc>
          <w:tcPr>
            <w:tcW w:w="8160" w:type="dxa"/>
            <w:tcBorders>
              <w:top w:val="single" w:color="auto" w:sz="4" w:space="0"/>
              <w:left w:val="single" w:color="auto" w:sz="4" w:space="0"/>
              <w:bottom w:val="single" w:color="auto" w:sz="4" w:space="0"/>
              <w:right w:val="single" w:color="auto" w:sz="4" w:space="0"/>
            </w:tcBorders>
            <w:vAlign w:val="center"/>
          </w:tcPr>
          <w:p w14:paraId="7D112AC5">
            <w:pPr>
              <w:pStyle w:val="17"/>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允许分包</w:t>
            </w:r>
          </w:p>
        </w:tc>
      </w:tr>
      <w:tr w14:paraId="6CA1C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D0A8B6B">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8160" w:type="dxa"/>
            <w:tcBorders>
              <w:top w:val="single" w:color="auto" w:sz="4" w:space="0"/>
              <w:left w:val="single" w:color="auto" w:sz="4" w:space="0"/>
              <w:bottom w:val="single" w:color="auto" w:sz="4" w:space="0"/>
              <w:right w:val="single" w:color="auto" w:sz="4" w:space="0"/>
            </w:tcBorders>
            <w:vAlign w:val="center"/>
          </w:tcPr>
          <w:p w14:paraId="18937951">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不组织现场考察</w:t>
            </w:r>
          </w:p>
        </w:tc>
      </w:tr>
      <w:tr w14:paraId="674BC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restart"/>
            <w:tcBorders>
              <w:top w:val="single" w:color="auto" w:sz="4" w:space="0"/>
              <w:left w:val="single" w:color="auto" w:sz="4" w:space="0"/>
              <w:right w:val="single" w:color="auto" w:sz="4" w:space="0"/>
            </w:tcBorders>
            <w:vAlign w:val="center"/>
          </w:tcPr>
          <w:p w14:paraId="1623AE13">
            <w:pPr>
              <w:jc w:val="center"/>
              <w:rPr>
                <w:rFonts w:ascii="宋体" w:hAnsi="宋体" w:cs="宋体"/>
                <w:color w:val="000000" w:themeColor="text1"/>
                <w:highlight w:val="none"/>
                <w14:textFill>
                  <w14:solidFill>
                    <w14:schemeClr w14:val="tx1"/>
                  </w14:solidFill>
                </w14:textFill>
              </w:rPr>
            </w:pPr>
            <w:bookmarkStart w:id="73" w:name="_13.1"/>
            <w:bookmarkEnd w:id="73"/>
            <w:r>
              <w:rPr>
                <w:rFonts w:hint="eastAsia" w:ascii="宋体" w:hAnsi="宋体" w:cs="宋体"/>
                <w:color w:val="000000" w:themeColor="text1"/>
                <w:highlight w:val="none"/>
                <w14:textFill>
                  <w14:solidFill>
                    <w14:schemeClr w14:val="tx1"/>
                  </w14:solidFill>
                </w14:textFill>
              </w:rPr>
              <w:t>13</w:t>
            </w:r>
          </w:p>
        </w:tc>
        <w:tc>
          <w:tcPr>
            <w:tcW w:w="8160" w:type="dxa"/>
            <w:tcBorders>
              <w:top w:val="single" w:color="auto" w:sz="4" w:space="0"/>
              <w:left w:val="single" w:color="auto" w:sz="4" w:space="0"/>
              <w:bottom w:val="single" w:color="auto" w:sz="4" w:space="0"/>
              <w:right w:val="single" w:color="auto" w:sz="4" w:space="0"/>
            </w:tcBorders>
            <w:vAlign w:val="center"/>
          </w:tcPr>
          <w:p w14:paraId="71D9D7F4">
            <w:pPr>
              <w:snapToGrid w:val="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报价文件</w:t>
            </w:r>
            <w:r>
              <w:rPr>
                <w:rFonts w:hint="eastAsia" w:ascii="宋体" w:hAnsi="宋体" w:cs="宋体"/>
                <w:b/>
                <w:color w:val="000000" w:themeColor="text1"/>
                <w:sz w:val="24"/>
                <w:highlight w:val="none"/>
                <w14:textFill>
                  <w14:solidFill>
                    <w14:schemeClr w14:val="tx1"/>
                  </w14:solidFill>
                </w14:textFill>
              </w:rPr>
              <w:t>：</w:t>
            </w:r>
          </w:p>
          <w:p w14:paraId="4D3EAFAA">
            <w:pPr>
              <w:numPr>
                <w:ilvl w:val="0"/>
                <w:numId w:val="4"/>
              </w:numPr>
              <w:tabs>
                <w:tab w:val="left" w:pos="459"/>
              </w:tabs>
              <w:snapToGrid w:val="0"/>
              <w:ind w:left="459" w:hanging="39"/>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投标函（格式后附）；</w:t>
            </w:r>
            <w:r>
              <w:rPr>
                <w:rFonts w:hint="eastAsia" w:ascii="宋体" w:hAnsi="宋体" w:cs="宋体"/>
                <w:b/>
                <w:color w:val="000000" w:themeColor="text1"/>
                <w:szCs w:val="21"/>
                <w:highlight w:val="none"/>
                <w14:textFill>
                  <w14:solidFill>
                    <w14:schemeClr w14:val="tx1"/>
                  </w14:solidFill>
                </w14:textFill>
              </w:rPr>
              <w:t>（必须提供，否则作无效投标处理）</w:t>
            </w:r>
          </w:p>
          <w:p w14:paraId="78E5E8B1">
            <w:pPr>
              <w:numPr>
                <w:ilvl w:val="0"/>
                <w:numId w:val="4"/>
              </w:numPr>
              <w:tabs>
                <w:tab w:val="left" w:pos="459"/>
              </w:tabs>
              <w:snapToGrid w:val="0"/>
              <w:ind w:left="459" w:hanging="39"/>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开标一览表（格式后附）；（</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271CC9A2">
            <w:pPr>
              <w:numPr>
                <w:ilvl w:val="0"/>
                <w:numId w:val="4"/>
              </w:numPr>
              <w:tabs>
                <w:tab w:val="left" w:pos="459"/>
              </w:tabs>
              <w:snapToGrid w:val="0"/>
              <w:ind w:left="459" w:hanging="39"/>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投标人针对报价需要说明的其他文件和说明（格式自拟）。</w:t>
            </w:r>
          </w:p>
          <w:p w14:paraId="16702518">
            <w:pPr>
              <w:snapToGrid w:val="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注：以上标明“必须提供”的，必须加盖投标人电子签章，否则按无效投标处理。</w:t>
            </w:r>
          </w:p>
        </w:tc>
      </w:tr>
      <w:tr w14:paraId="12517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right w:val="single" w:color="auto" w:sz="4" w:space="0"/>
            </w:tcBorders>
            <w:vAlign w:val="center"/>
          </w:tcPr>
          <w:p w14:paraId="619182B8">
            <w:pPr>
              <w:jc w:val="center"/>
              <w:rPr>
                <w:rFonts w:ascii="宋体" w:hAnsi="宋体" w:cs="宋体"/>
                <w:color w:val="000000" w:themeColor="text1"/>
                <w:highlight w:val="none"/>
                <w14:textFill>
                  <w14:solidFill>
                    <w14:schemeClr w14:val="tx1"/>
                  </w14:solidFill>
                </w14:textFill>
              </w:rPr>
            </w:pPr>
            <w:bookmarkStart w:id="74" w:name="_13.2"/>
            <w:bookmarkEnd w:id="74"/>
          </w:p>
        </w:tc>
        <w:tc>
          <w:tcPr>
            <w:tcW w:w="8160" w:type="dxa"/>
            <w:tcBorders>
              <w:top w:val="single" w:color="auto" w:sz="4" w:space="0"/>
              <w:left w:val="single" w:color="auto" w:sz="4" w:space="0"/>
              <w:bottom w:val="single" w:color="auto" w:sz="4" w:space="0"/>
              <w:right w:val="single" w:color="auto" w:sz="4" w:space="0"/>
            </w:tcBorders>
            <w:vAlign w:val="center"/>
          </w:tcPr>
          <w:p w14:paraId="2650BE70">
            <w:pPr>
              <w:snapToGrid w:val="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资格证明文件</w:t>
            </w:r>
          </w:p>
          <w:p w14:paraId="02A69041">
            <w:pPr>
              <w:numPr>
                <w:ilvl w:val="0"/>
                <w:numId w:val="5"/>
              </w:numPr>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投标人合法的主体资格证明（如营业执照、事业单位法人证书、执业许可证、资质证书、自然人身份证等）复印件；（</w:t>
            </w:r>
            <w:r>
              <w:rPr>
                <w:rFonts w:hint="eastAsia" w:ascii="宋体" w:hAnsi="宋体" w:cs="宋体"/>
                <w:b/>
                <w:bCs/>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4AF8BE9E">
            <w:pPr>
              <w:numPr>
                <w:ilvl w:val="0"/>
                <w:numId w:val="5"/>
              </w:numPr>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《贵港市政府采购项目投标资格承诺函》（详见附件）；（</w:t>
            </w:r>
            <w:r>
              <w:rPr>
                <w:rFonts w:hint="eastAsia" w:ascii="宋体" w:hAnsi="宋体" w:cs="宋体"/>
                <w:b/>
                <w:bCs/>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43B5854C">
            <w:pPr>
              <w:numPr>
                <w:ilvl w:val="0"/>
                <w:numId w:val="5"/>
              </w:numPr>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投标声明（格式后附）；（</w:t>
            </w:r>
            <w:r>
              <w:rPr>
                <w:rFonts w:hint="eastAsia" w:ascii="宋体" w:hAnsi="宋体" w:cs="宋体"/>
                <w:b/>
                <w:bCs/>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25C7938C">
            <w:pPr>
              <w:numPr>
                <w:ilvl w:val="0"/>
                <w:numId w:val="5"/>
              </w:numPr>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投标人直接控股、管理关系信息表（格式后附）；（</w:t>
            </w:r>
            <w:r>
              <w:rPr>
                <w:rFonts w:hint="eastAsia" w:ascii="宋体" w:hAnsi="宋体" w:cs="宋体"/>
                <w:b/>
                <w:bCs/>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74741AA7">
            <w:pPr>
              <w:numPr>
                <w:ilvl w:val="0"/>
                <w:numId w:val="5"/>
              </w:numPr>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供应商相应有效的《药品生产许可证》复印件或《医疗机构制剂许可证》复印件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252F6CBC">
            <w:pPr>
              <w:numPr>
                <w:ilvl w:val="0"/>
                <w:numId w:val="5"/>
              </w:numPr>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中小企业声明函（格式后附）或残疾人福利性单位声明函（格式后附）或监狱企业的证明文件；</w:t>
            </w:r>
            <w:r>
              <w:rPr>
                <w:rFonts w:hint="eastAsia" w:ascii="宋体" w:hAnsi="宋体" w:cs="宋体"/>
                <w:b/>
                <w:bCs/>
                <w:color w:val="000000" w:themeColor="text1"/>
                <w:szCs w:val="21"/>
                <w:highlight w:val="none"/>
                <w14:textFill>
                  <w14:solidFill>
                    <w14:schemeClr w14:val="tx1"/>
                  </w14:solidFill>
                </w14:textFill>
              </w:rPr>
              <w:t>（如有请提供）</w:t>
            </w:r>
          </w:p>
          <w:p w14:paraId="276B29B6">
            <w:pPr>
              <w:numPr>
                <w:ilvl w:val="0"/>
                <w:numId w:val="5"/>
              </w:numPr>
              <w:snapToGrid w:val="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w:t>
            </w:r>
            <w:r>
              <w:rPr>
                <w:rFonts w:hint="eastAsia" w:ascii="宋体" w:hAnsi="宋体" w:cs="宋体"/>
                <w:color w:val="000000" w:themeColor="text1"/>
                <w:highlight w:val="none"/>
                <w14:textFill>
                  <w14:solidFill>
                    <w14:schemeClr w14:val="tx1"/>
                  </w14:solidFill>
                </w14:textFill>
              </w:rPr>
              <w:t>招标文件规定必须提供以外，投标人认为需要提供的其他证明材料。</w:t>
            </w:r>
          </w:p>
          <w:p w14:paraId="552BF48C">
            <w:pPr>
              <w:snapToGrid w:val="0"/>
              <w:jc w:val="lef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注：以上标明“必须</w:t>
            </w:r>
            <w:r>
              <w:rPr>
                <w:rFonts w:hint="eastAsia" w:ascii="宋体" w:hAnsi="宋体"/>
                <w:b/>
                <w:bCs/>
                <w:color w:val="000000" w:themeColor="text1"/>
                <w:szCs w:val="21"/>
                <w:highlight w:val="none"/>
                <w14:textFill>
                  <w14:solidFill>
                    <w14:schemeClr w14:val="tx1"/>
                  </w14:solidFill>
                </w14:textFill>
              </w:rPr>
              <w:t>提供”的材料的，必须加盖投标人电子签章，否则按无效投标</w:t>
            </w:r>
            <w:r>
              <w:rPr>
                <w:rFonts w:hint="eastAsia" w:ascii="宋体" w:hAnsi="宋体" w:cs="Courier New"/>
                <w:b/>
                <w:color w:val="000000" w:themeColor="text1"/>
                <w:szCs w:val="21"/>
                <w:highlight w:val="none"/>
                <w14:textFill>
                  <w14:solidFill>
                    <w14:schemeClr w14:val="tx1"/>
                  </w14:solidFill>
                </w14:textFill>
              </w:rPr>
              <w:t>处理。</w:t>
            </w:r>
          </w:p>
        </w:tc>
      </w:tr>
      <w:tr w14:paraId="1367E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right w:val="single" w:color="auto" w:sz="4" w:space="0"/>
            </w:tcBorders>
            <w:vAlign w:val="center"/>
          </w:tcPr>
          <w:p w14:paraId="5A9BBC2E">
            <w:pPr>
              <w:jc w:val="center"/>
              <w:rPr>
                <w:rFonts w:ascii="宋体" w:hAnsi="宋体" w:cs="宋体"/>
                <w:color w:val="000000" w:themeColor="text1"/>
                <w:highlight w:val="none"/>
                <w14:textFill>
                  <w14:solidFill>
                    <w14:schemeClr w14:val="tx1"/>
                  </w14:solidFill>
                </w14:textFill>
              </w:rPr>
            </w:pPr>
            <w:bookmarkStart w:id="75" w:name="_13.3"/>
            <w:bookmarkEnd w:id="75"/>
          </w:p>
        </w:tc>
        <w:tc>
          <w:tcPr>
            <w:tcW w:w="8160" w:type="dxa"/>
            <w:tcBorders>
              <w:top w:val="single" w:color="auto" w:sz="4" w:space="0"/>
              <w:left w:val="single" w:color="auto" w:sz="4" w:space="0"/>
              <w:bottom w:val="single" w:color="auto" w:sz="4" w:space="0"/>
              <w:right w:val="single" w:color="auto" w:sz="4" w:space="0"/>
            </w:tcBorders>
            <w:vAlign w:val="center"/>
          </w:tcPr>
          <w:p w14:paraId="238F1FFB">
            <w:pPr>
              <w:snapToGrid w:val="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商务文件：</w:t>
            </w:r>
          </w:p>
          <w:p w14:paraId="44CAAFE8">
            <w:pPr>
              <w:snapToGrid w:val="0"/>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1.投标人参加本项目无围标串标行为的承诺（格式后附）；（</w:t>
            </w:r>
            <w:r>
              <w:rPr>
                <w:rFonts w:hint="eastAsia" w:ascii="宋体" w:hAnsi="宋体"/>
                <w:b/>
                <w:bCs/>
                <w:color w:val="000000" w:themeColor="text1"/>
                <w:szCs w:val="21"/>
                <w:highlight w:val="none"/>
                <w14:textFill>
                  <w14:solidFill>
                    <w14:schemeClr w14:val="tx1"/>
                  </w14:solidFill>
                </w14:textFill>
              </w:rPr>
              <w:t>必须提供，否则作无效投标处理</w:t>
            </w:r>
            <w:r>
              <w:rPr>
                <w:rFonts w:hint="eastAsia" w:ascii="宋体" w:hAnsi="宋体"/>
                <w:color w:val="000000" w:themeColor="text1"/>
                <w:szCs w:val="21"/>
                <w:highlight w:val="none"/>
                <w14:textFill>
                  <w14:solidFill>
                    <w14:schemeClr w14:val="tx1"/>
                  </w14:solidFill>
                </w14:textFill>
              </w:rPr>
              <w:t>）</w:t>
            </w:r>
          </w:p>
          <w:p w14:paraId="2ECB3B50">
            <w:pPr>
              <w:snapToGrid w:val="0"/>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2.商务要求偏离表（格式后附）；（</w:t>
            </w:r>
            <w:r>
              <w:rPr>
                <w:rFonts w:hint="eastAsia" w:ascii="宋体" w:hAnsi="宋体"/>
                <w:b/>
                <w:color w:val="000000" w:themeColor="text1"/>
                <w:szCs w:val="21"/>
                <w:highlight w:val="none"/>
                <w14:textFill>
                  <w14:solidFill>
                    <w14:schemeClr w14:val="tx1"/>
                  </w14:solidFill>
                </w14:textFill>
              </w:rPr>
              <w:t>必须提供，否则作无效投标处理</w:t>
            </w:r>
            <w:r>
              <w:rPr>
                <w:rFonts w:hint="eastAsia" w:ascii="宋体" w:hAnsi="宋体"/>
                <w:color w:val="000000" w:themeColor="text1"/>
                <w:szCs w:val="21"/>
                <w:highlight w:val="none"/>
                <w14:textFill>
                  <w14:solidFill>
                    <w14:schemeClr w14:val="tx1"/>
                  </w14:solidFill>
                </w14:textFill>
              </w:rPr>
              <w:t>）</w:t>
            </w:r>
          </w:p>
          <w:p w14:paraId="45AF3258">
            <w:pPr>
              <w:snapToGrid w:val="0"/>
              <w:ind w:left="413"/>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3.法定代表人(或负责人)身份证明及法定代表人(或负责人)有效身份证正反面复印件（格式后附）；（</w:t>
            </w:r>
            <w:r>
              <w:rPr>
                <w:rFonts w:hint="eastAsia" w:ascii="宋体" w:hAnsi="宋体"/>
                <w:b/>
                <w:color w:val="000000" w:themeColor="text1"/>
                <w:szCs w:val="21"/>
                <w:highlight w:val="none"/>
                <w14:textFill>
                  <w14:solidFill>
                    <w14:schemeClr w14:val="tx1"/>
                  </w14:solidFill>
                </w14:textFill>
              </w:rPr>
              <w:t>必须提供，否则作无效投标处理</w:t>
            </w:r>
            <w:r>
              <w:rPr>
                <w:rFonts w:hint="eastAsia" w:ascii="宋体" w:hAnsi="宋体"/>
                <w:color w:val="000000" w:themeColor="text1"/>
                <w:szCs w:val="21"/>
                <w:highlight w:val="none"/>
                <w14:textFill>
                  <w14:solidFill>
                    <w14:schemeClr w14:val="tx1"/>
                  </w14:solidFill>
                </w14:textFill>
              </w:rPr>
              <w:t>）</w:t>
            </w:r>
          </w:p>
          <w:p w14:paraId="6D2B4257">
            <w:pPr>
              <w:snapToGrid w:val="0"/>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4.法定代表人(或负责人)授权委托书及委托代理人有效身份证正反面复印件（格式后附）；（</w:t>
            </w:r>
            <w:r>
              <w:rPr>
                <w:rFonts w:hint="eastAsia" w:ascii="宋体" w:hAnsi="宋体"/>
                <w:b/>
                <w:color w:val="000000" w:themeColor="text1"/>
                <w:szCs w:val="21"/>
                <w:highlight w:val="none"/>
                <w14:textFill>
                  <w14:solidFill>
                    <w14:schemeClr w14:val="tx1"/>
                  </w14:solidFill>
                </w14:textFill>
              </w:rPr>
              <w:t>委托时必须提供，否则作无效投标处理</w:t>
            </w:r>
            <w:r>
              <w:rPr>
                <w:rFonts w:hint="eastAsia" w:ascii="宋体" w:hAnsi="宋体"/>
                <w:color w:val="000000" w:themeColor="text1"/>
                <w:szCs w:val="21"/>
                <w:highlight w:val="none"/>
                <w14:textFill>
                  <w14:solidFill>
                    <w14:schemeClr w14:val="tx1"/>
                  </w14:solidFill>
                </w14:textFill>
              </w:rPr>
              <w:t>）</w:t>
            </w:r>
          </w:p>
          <w:p w14:paraId="2F9D04C8">
            <w:pPr>
              <w:snapToGrid w:val="0"/>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5.投标人情况介绍（格式自拟）；</w:t>
            </w:r>
          </w:p>
          <w:p w14:paraId="35CD4C31">
            <w:pPr>
              <w:snapToGrid w:val="0"/>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6.除招标文件规定必须提供以外，投标人认为需要提供的其他证明材料（格式自拟）。</w:t>
            </w:r>
          </w:p>
          <w:p w14:paraId="1FF0BDFB">
            <w:pPr>
              <w:snapToGrid w:val="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 1.法定代表人（或负责人）授权委托书必须由法定代表人（或负责人）及委托代理人签字（或电子签名），并加盖投标人电子签章，否则作无效投标处理。</w:t>
            </w:r>
          </w:p>
          <w:p w14:paraId="71B51947">
            <w:pPr>
              <w:snapToGrid w:val="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2.以上材料属于复印件的，必须加盖投标人电子签章，否则作无效投标处理。</w:t>
            </w:r>
          </w:p>
          <w:p w14:paraId="4B97A37E">
            <w:pPr>
              <w:snapToGrid w:val="0"/>
              <w:jc w:val="lef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电子投标文件中所须加盖公章部分均建议采用CA签章。若招标文件中有专门标注的某关联点，并要求投标人在电子投标系统中作出投标响应的，如投标人未对关联点进行响应或者在投标文件其它内容进行描述，造成电子评审不能查询的责任由投标人自行承担。</w:t>
            </w:r>
          </w:p>
        </w:tc>
      </w:tr>
      <w:tr w14:paraId="67467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bottom w:val="single" w:color="auto" w:sz="4" w:space="0"/>
              <w:right w:val="single" w:color="auto" w:sz="4" w:space="0"/>
            </w:tcBorders>
            <w:vAlign w:val="center"/>
          </w:tcPr>
          <w:p w14:paraId="13D95979">
            <w:pPr>
              <w:jc w:val="center"/>
              <w:rPr>
                <w:rFonts w:ascii="宋体" w:hAnsi="宋体" w:cs="宋体"/>
                <w:color w:val="000000" w:themeColor="text1"/>
                <w:highlight w:val="none"/>
                <w14:textFill>
                  <w14:solidFill>
                    <w14:schemeClr w14:val="tx1"/>
                  </w14:solidFill>
                </w14:textFill>
              </w:rPr>
            </w:pPr>
            <w:bookmarkStart w:id="76" w:name="_13.4"/>
            <w:bookmarkEnd w:id="76"/>
          </w:p>
        </w:tc>
        <w:tc>
          <w:tcPr>
            <w:tcW w:w="8160" w:type="dxa"/>
            <w:tcBorders>
              <w:top w:val="single" w:color="auto" w:sz="4" w:space="0"/>
              <w:left w:val="single" w:color="auto" w:sz="4" w:space="0"/>
              <w:bottom w:val="single" w:color="auto" w:sz="4" w:space="0"/>
              <w:right w:val="single" w:color="auto" w:sz="4" w:space="0"/>
            </w:tcBorders>
            <w:vAlign w:val="center"/>
          </w:tcPr>
          <w:p w14:paraId="144A2664">
            <w:pPr>
              <w:snapToGrid w:val="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技术文件：</w:t>
            </w:r>
          </w:p>
          <w:p w14:paraId="7BAF7CFA">
            <w:pPr>
              <w:snapToGrid w:val="0"/>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技术需求偏离表；（</w:t>
            </w:r>
            <w:r>
              <w:rPr>
                <w:rFonts w:hint="eastAsia" w:ascii="宋体" w:hAnsi="宋体"/>
                <w:b/>
                <w:color w:val="000000" w:themeColor="text1"/>
                <w:szCs w:val="21"/>
                <w:highlight w:val="none"/>
                <w14:textFill>
                  <w14:solidFill>
                    <w14:schemeClr w14:val="tx1"/>
                  </w14:solidFill>
                </w14:textFill>
              </w:rPr>
              <w:t>必须提供，否则作无效投标处理</w:t>
            </w:r>
            <w:r>
              <w:rPr>
                <w:rFonts w:hint="eastAsia" w:ascii="宋体" w:hAnsi="宋体"/>
                <w:color w:val="000000" w:themeColor="text1"/>
                <w:szCs w:val="21"/>
                <w:highlight w:val="none"/>
                <w14:textFill>
                  <w14:solidFill>
                    <w14:schemeClr w14:val="tx1"/>
                  </w14:solidFill>
                </w14:textFill>
              </w:rPr>
              <w:t>）</w:t>
            </w:r>
          </w:p>
          <w:p w14:paraId="165A7AEF">
            <w:pPr>
              <w:snapToGrid w:val="0"/>
              <w:ind w:left="42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color w:val="000000" w:themeColor="text1"/>
                <w:highlight w:val="none"/>
                <w14:textFill>
                  <w14:solidFill>
                    <w14:schemeClr w14:val="tx1"/>
                  </w14:solidFill>
                </w14:textFill>
              </w:rPr>
              <w:t xml:space="preserve"> 技术方案（可包括但不限于实施方案、制剂方案、配送方案、应急服务方案等内容</w:t>
            </w:r>
            <w:r>
              <w:rPr>
                <w:rFonts w:hint="eastAsia" w:ascii="宋体" w:hAnsi="宋体" w:cs="宋体"/>
                <w:bCs/>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必须提供，否则作无效投标处理</w:t>
            </w:r>
            <w:r>
              <w:rPr>
                <w:rFonts w:hint="eastAsia"/>
                <w:color w:val="000000" w:themeColor="text1"/>
                <w:highlight w:val="none"/>
                <w14:textFill>
                  <w14:solidFill>
                    <w14:schemeClr w14:val="tx1"/>
                  </w14:solidFill>
                </w14:textFill>
              </w:rPr>
              <w:t>）</w:t>
            </w:r>
          </w:p>
          <w:p w14:paraId="282ADCE5">
            <w:pPr>
              <w:snapToGrid w:val="0"/>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售后服务方案；（</w:t>
            </w:r>
            <w:r>
              <w:rPr>
                <w:rFonts w:hint="eastAsia" w:ascii="宋体" w:hAnsi="宋体"/>
                <w:b/>
                <w:color w:val="000000" w:themeColor="text1"/>
                <w:szCs w:val="21"/>
                <w:highlight w:val="none"/>
                <w14:textFill>
                  <w14:solidFill>
                    <w14:schemeClr w14:val="tx1"/>
                  </w14:solidFill>
                </w14:textFill>
              </w:rPr>
              <w:t>必须提供，否则作无效投标处理</w:t>
            </w:r>
            <w:r>
              <w:rPr>
                <w:rFonts w:hint="eastAsia" w:ascii="宋体" w:hAnsi="宋体"/>
                <w:color w:val="000000" w:themeColor="text1"/>
                <w:szCs w:val="21"/>
                <w:highlight w:val="none"/>
                <w14:textFill>
                  <w14:solidFill>
                    <w14:schemeClr w14:val="tx1"/>
                  </w14:solidFill>
                </w14:textFill>
              </w:rPr>
              <w:t>）</w:t>
            </w:r>
          </w:p>
          <w:p w14:paraId="0F690E44">
            <w:pPr>
              <w:snapToGrid w:val="0"/>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4.对本项目总体要求的理解、合理化建议和改进措施；</w:t>
            </w:r>
          </w:p>
          <w:p w14:paraId="4C550EB5">
            <w:pPr>
              <w:snapToGrid w:val="0"/>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投标人需要说明的其他文件和说明（格式略）。</w:t>
            </w:r>
          </w:p>
          <w:p w14:paraId="762224F2">
            <w:pPr>
              <w:snapToGrid w:val="0"/>
              <w:ind w:left="420"/>
              <w:jc w:val="left"/>
              <w:rPr>
                <w:rFonts w:ascii="宋体" w:hAnsi="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除招标文件规定必须提供以外，投标人需要说明的其他文件和说明（格式自拟）。</w:t>
            </w:r>
          </w:p>
          <w:p w14:paraId="16F04709">
            <w:pPr>
              <w:snapToGrid w:val="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 1.以上材料属于复印件的，必须加盖投标人电子签章，否则作无效投标处理。</w:t>
            </w:r>
          </w:p>
          <w:p w14:paraId="1AE1E622">
            <w:pPr>
              <w:snapToGrid w:val="0"/>
              <w:jc w:val="lef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电子投标文件中所须加盖公章部分均建议采用CA签章。若招标文件中有专门标注的某关联点，并要求投标人在电子投标系统中作出投标响应的，如投标人未对关联点进行响应或者在投标文件其它内容进行描述，造成电子评审不能查询的责任由投标人自行承担。</w:t>
            </w:r>
          </w:p>
        </w:tc>
      </w:tr>
      <w:tr w14:paraId="2884D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4BF5FD9">
            <w:pPr>
              <w:jc w:val="center"/>
              <w:rPr>
                <w:rFonts w:ascii="宋体" w:hAnsi="宋体" w:cs="宋体"/>
                <w:color w:val="000000" w:themeColor="text1"/>
                <w:highlight w:val="none"/>
                <w14:textFill>
                  <w14:solidFill>
                    <w14:schemeClr w14:val="tx1"/>
                  </w14:solidFill>
                </w14:textFill>
              </w:rPr>
            </w:pPr>
            <w:bookmarkStart w:id="77" w:name="_16.2"/>
            <w:bookmarkEnd w:id="77"/>
            <w:bookmarkStart w:id="78" w:name="_13.5"/>
            <w:bookmarkEnd w:id="78"/>
            <w:r>
              <w:rPr>
                <w:rFonts w:hint="eastAsia" w:ascii="宋体" w:hAnsi="宋体" w:cs="宋体"/>
                <w:color w:val="000000" w:themeColor="text1"/>
                <w:highlight w:val="none"/>
                <w14:textFill>
                  <w14:solidFill>
                    <w14:schemeClr w14:val="tx1"/>
                  </w14:solidFill>
                </w14:textFill>
              </w:rPr>
              <w:t>16</w:t>
            </w:r>
            <w:bookmarkStart w:id="79" w:name="_Hlt19194066"/>
            <w:bookmarkStart w:id="80" w:name="_Hlt19693758"/>
            <w:bookmarkStart w:id="81" w:name="_Hlt19693759"/>
            <w:bookmarkStart w:id="82" w:name="_Hlt19194067"/>
            <w:r>
              <w:rPr>
                <w:rFonts w:hint="eastAsia" w:ascii="宋体" w:hAnsi="宋体" w:cs="宋体"/>
                <w:color w:val="000000" w:themeColor="text1"/>
                <w:highlight w:val="none"/>
                <w14:textFill>
                  <w14:solidFill>
                    <w14:schemeClr w14:val="tx1"/>
                  </w14:solidFill>
                </w14:textFill>
              </w:rPr>
              <w:t>.</w:t>
            </w:r>
            <w:bookmarkEnd w:id="79"/>
            <w:bookmarkEnd w:id="80"/>
            <w:bookmarkEnd w:id="81"/>
            <w:bookmarkEnd w:id="82"/>
            <w:r>
              <w:rPr>
                <w:rFonts w:hint="eastAsia" w:ascii="宋体" w:hAnsi="宋体" w:cs="宋体"/>
                <w:color w:val="000000" w:themeColor="text1"/>
                <w:highlight w:val="none"/>
                <w14:textFill>
                  <w14:solidFill>
                    <w14:schemeClr w14:val="tx1"/>
                  </w14:solidFill>
                </w14:textFill>
              </w:rPr>
              <w:t>2</w:t>
            </w:r>
          </w:p>
        </w:tc>
        <w:tc>
          <w:tcPr>
            <w:tcW w:w="8160" w:type="dxa"/>
            <w:tcBorders>
              <w:top w:val="single" w:color="auto" w:sz="4" w:space="0"/>
              <w:left w:val="single" w:color="auto" w:sz="4" w:space="0"/>
              <w:bottom w:val="single" w:color="auto" w:sz="4" w:space="0"/>
              <w:right w:val="single" w:color="auto" w:sz="4" w:space="0"/>
            </w:tcBorders>
            <w:vAlign w:val="center"/>
          </w:tcPr>
          <w:p w14:paraId="0CCCD144">
            <w:pPr>
              <w:snapToGrid w:val="0"/>
              <w:spacing w:line="360" w:lineRule="auto"/>
              <w:ind w:firstLine="42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本项目报价采用综合单价报价方式，凡超过最高限制单价的投标报价均视为无效投标，项目最高限制单价为4.62元/瓶。</w:t>
            </w:r>
            <w:r>
              <w:rPr>
                <w:rFonts w:hint="eastAsia" w:ascii="宋体" w:hAnsi="宋体" w:cs="宋体"/>
                <w:bCs/>
                <w:color w:val="000000" w:themeColor="text1"/>
                <w:szCs w:val="21"/>
                <w:highlight w:val="none"/>
                <w14:textFill>
                  <w14:solidFill>
                    <w14:schemeClr w14:val="tx1"/>
                  </w14:solidFill>
                </w14:textFill>
              </w:rPr>
              <w:t>本项目的采购需求中月生产数量仅为投标人报价提供参考依据，并非实际采购数量。在采购预算范围内，采购数量由采购人按实际工作需要作出采购计划进行采购，货款按照中标人实际配送并验收合格的数量及本项目所报的固定单价进行定期结算。</w:t>
            </w:r>
            <w:r>
              <w:rPr>
                <w:rFonts w:hint="eastAsia" w:ascii="宋体" w:hAnsi="宋体" w:cs="宋体"/>
                <w:color w:val="000000" w:themeColor="text1"/>
                <w:szCs w:val="21"/>
                <w:highlight w:val="none"/>
                <w14:textFill>
                  <w14:solidFill>
                    <w14:schemeClr w14:val="tx1"/>
                  </w14:solidFill>
                </w14:textFill>
              </w:rPr>
              <w:t>投标报价是履行合同的最终价格，投标报价包含实施和完成本项目全部工作所需的服务期内所需的一切费用，报价包含药材（生产主材料）、辅材（防腐剂等）、包材、说明书、标签等，其余生产所需工艺（如前处理、提取、浓缩、静置、煮糖、配液、灌装、外包、检验等）、人工、运输、管理、维护、售后、利润、税金、通讯、政策性文件规定及合同包含的所有风险、责任等各项应有费用</w:t>
            </w:r>
            <w:r>
              <w:rPr>
                <w:rFonts w:hint="eastAsia" w:ascii="宋体" w:hAnsi="宋体" w:cs="宋体"/>
                <w:b/>
                <w:bCs/>
                <w:color w:val="000000" w:themeColor="text1"/>
                <w:sz w:val="24"/>
                <w:highlight w:val="none"/>
                <w14:textFill>
                  <w14:solidFill>
                    <w14:schemeClr w14:val="tx1"/>
                  </w14:solidFill>
                </w14:textFill>
              </w:rPr>
              <w:t>。</w:t>
            </w:r>
          </w:p>
        </w:tc>
      </w:tr>
      <w:tr w14:paraId="024C8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A6522DE">
            <w:pPr>
              <w:jc w:val="center"/>
              <w:rPr>
                <w:rFonts w:ascii="宋体" w:hAnsi="宋体" w:cs="宋体"/>
                <w:color w:val="000000" w:themeColor="text1"/>
                <w:highlight w:val="none"/>
                <w14:textFill>
                  <w14:solidFill>
                    <w14:schemeClr w14:val="tx1"/>
                  </w14:solidFill>
                </w14:textFill>
              </w:rPr>
            </w:pPr>
            <w:bookmarkStart w:id="83" w:name="_17.1"/>
            <w:bookmarkEnd w:id="83"/>
            <w:r>
              <w:rPr>
                <w:rFonts w:hint="eastAsia" w:ascii="宋体" w:hAnsi="宋体" w:cs="宋体"/>
                <w:color w:val="000000" w:themeColor="text1"/>
                <w:highlight w:val="none"/>
                <w14:textFill>
                  <w14:solidFill>
                    <w14:schemeClr w14:val="tx1"/>
                  </w14:solidFill>
                </w14:textFill>
              </w:rPr>
              <w:t>17.1</w:t>
            </w:r>
          </w:p>
        </w:tc>
        <w:tc>
          <w:tcPr>
            <w:tcW w:w="8160" w:type="dxa"/>
            <w:tcBorders>
              <w:top w:val="single" w:color="auto" w:sz="4" w:space="0"/>
              <w:left w:val="single" w:color="auto" w:sz="4" w:space="0"/>
              <w:bottom w:val="single" w:color="auto" w:sz="4" w:space="0"/>
              <w:right w:val="single" w:color="auto" w:sz="4" w:space="0"/>
            </w:tcBorders>
            <w:vAlign w:val="center"/>
          </w:tcPr>
          <w:p w14:paraId="64F7678D">
            <w:pPr>
              <w:pStyle w:val="1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投标有效期： </w:t>
            </w:r>
            <w:r>
              <w:rPr>
                <w:rFonts w:hint="eastAsia" w:ascii="宋体" w:hAnsi="宋体" w:cs="宋体"/>
                <w:color w:val="000000" w:themeColor="text1"/>
                <w:highlight w:val="none"/>
                <w14:textFill>
                  <w14:solidFill>
                    <w14:schemeClr w14:val="tx1"/>
                  </w14:solidFill>
                </w14:textFill>
              </w:rPr>
              <w:t>自投标截止之日起120日</w:t>
            </w:r>
            <w:r>
              <w:rPr>
                <w:rFonts w:hint="eastAsia" w:ascii="宋体" w:hAnsi="宋体" w:cs="宋体"/>
                <w:color w:val="000000" w:themeColor="text1"/>
                <w:szCs w:val="21"/>
                <w:highlight w:val="none"/>
                <w14:textFill>
                  <w14:solidFill>
                    <w14:schemeClr w14:val="tx1"/>
                  </w14:solidFill>
                </w14:textFill>
              </w:rPr>
              <w:t>。</w:t>
            </w:r>
          </w:p>
        </w:tc>
      </w:tr>
      <w:tr w14:paraId="4BF9E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C2FF4BA">
            <w:pPr>
              <w:jc w:val="center"/>
              <w:rPr>
                <w:rFonts w:ascii="宋体" w:hAnsi="宋体" w:cs="宋体"/>
                <w:color w:val="000000" w:themeColor="text1"/>
                <w:highlight w:val="none"/>
                <w14:textFill>
                  <w14:solidFill>
                    <w14:schemeClr w14:val="tx1"/>
                  </w14:solidFill>
                </w14:textFill>
              </w:rPr>
            </w:pPr>
            <w:bookmarkStart w:id="84" w:name="_18"/>
            <w:bookmarkEnd w:id="84"/>
            <w:r>
              <w:rPr>
                <w:rFonts w:hint="eastAsia" w:ascii="宋体" w:hAnsi="宋体" w:cs="宋体"/>
                <w:color w:val="000000" w:themeColor="text1"/>
                <w:highlight w:val="none"/>
                <w14:textFill>
                  <w14:solidFill>
                    <w14:schemeClr w14:val="tx1"/>
                  </w14:solidFill>
                </w14:textFill>
              </w:rPr>
              <w:t>18.1</w:t>
            </w:r>
          </w:p>
        </w:tc>
        <w:tc>
          <w:tcPr>
            <w:tcW w:w="8160" w:type="dxa"/>
            <w:tcBorders>
              <w:top w:val="single" w:color="auto" w:sz="4" w:space="0"/>
              <w:left w:val="single" w:color="auto" w:sz="4" w:space="0"/>
              <w:bottom w:val="single" w:color="auto" w:sz="4" w:space="0"/>
              <w:right w:val="single" w:color="auto" w:sz="4" w:space="0"/>
            </w:tcBorders>
            <w:vAlign w:val="center"/>
          </w:tcPr>
          <w:p w14:paraId="66CC7037">
            <w:pPr>
              <w:snapToGrid w:val="0"/>
              <w:rPr>
                <w:rFonts w:ascii="宋体" w:hAnsi="宋体" w:cs="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本项目不收取投标保证金</w:t>
            </w:r>
            <w:r>
              <w:rPr>
                <w:rFonts w:hint="eastAsia" w:ascii="宋体" w:hAnsi="宋体" w:cs="宋体"/>
                <w:color w:val="000000" w:themeColor="text1"/>
                <w:highlight w:val="none"/>
                <w14:textFill>
                  <w14:solidFill>
                    <w14:schemeClr w14:val="tx1"/>
                  </w14:solidFill>
                </w14:textFill>
              </w:rPr>
              <w:t>。</w:t>
            </w:r>
          </w:p>
        </w:tc>
      </w:tr>
      <w:tr w14:paraId="74992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E13B42B">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8160" w:type="dxa"/>
            <w:tcBorders>
              <w:top w:val="single" w:color="auto" w:sz="4" w:space="0"/>
              <w:left w:val="single" w:color="auto" w:sz="4" w:space="0"/>
              <w:bottom w:val="single" w:color="auto" w:sz="4" w:space="0"/>
              <w:right w:val="single" w:color="auto" w:sz="4" w:space="0"/>
            </w:tcBorders>
            <w:vAlign w:val="center"/>
          </w:tcPr>
          <w:p w14:paraId="64F3B5FA">
            <w:pPr>
              <w:autoSpaceDE w:val="0"/>
              <w:autoSpaceDN w:val="0"/>
              <w:adjustRightInd w:val="0"/>
              <w:spacing w:line="360" w:lineRule="auto"/>
              <w:ind w:firstLine="420" w:firstLineChars="200"/>
              <w:textAlignment w:val="bottom"/>
              <w:rPr>
                <w:rFonts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本项目不接受电子备份投标文件。</w:t>
            </w:r>
          </w:p>
        </w:tc>
      </w:tr>
      <w:tr w14:paraId="1AC4C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914" w:type="dxa"/>
            <w:tcBorders>
              <w:top w:val="single" w:color="auto" w:sz="4" w:space="0"/>
              <w:left w:val="single" w:color="auto" w:sz="4" w:space="0"/>
              <w:bottom w:val="single" w:color="auto" w:sz="4" w:space="0"/>
              <w:right w:val="single" w:color="auto" w:sz="4" w:space="0"/>
            </w:tcBorders>
            <w:vAlign w:val="center"/>
          </w:tcPr>
          <w:p w14:paraId="32AB6B03">
            <w:pPr>
              <w:spacing w:line="360" w:lineRule="auto"/>
              <w:jc w:val="center"/>
              <w:rPr>
                <w:rFonts w:ascii="宋体" w:hAnsi="宋体" w:cs="宋体"/>
                <w:color w:val="000000" w:themeColor="text1"/>
                <w:szCs w:val="21"/>
                <w:highlight w:val="none"/>
                <w14:textFill>
                  <w14:solidFill>
                    <w14:schemeClr w14:val="tx1"/>
                  </w14:solidFill>
                </w14:textFill>
              </w:rPr>
            </w:pPr>
            <w:bookmarkStart w:id="85" w:name="_19.2"/>
            <w:bookmarkEnd w:id="85"/>
            <w:bookmarkStart w:id="86" w:name="_21.1"/>
            <w:bookmarkEnd w:id="86"/>
            <w:r>
              <w:rPr>
                <w:rFonts w:hint="eastAsia" w:ascii="宋体" w:hAnsi="宋体" w:cs="宋体"/>
                <w:color w:val="000000" w:themeColor="text1"/>
                <w:szCs w:val="21"/>
                <w:highlight w:val="none"/>
                <w14:textFill>
                  <w14:solidFill>
                    <w14:schemeClr w14:val="tx1"/>
                  </w14:solidFill>
                </w14:textFill>
              </w:rPr>
              <w:t>21.1</w:t>
            </w:r>
          </w:p>
        </w:tc>
        <w:tc>
          <w:tcPr>
            <w:tcW w:w="8160" w:type="dxa"/>
            <w:tcBorders>
              <w:top w:val="single" w:color="auto" w:sz="4" w:space="0"/>
              <w:left w:val="single" w:color="auto" w:sz="4" w:space="0"/>
              <w:bottom w:val="single" w:color="auto" w:sz="4" w:space="0"/>
              <w:right w:val="single" w:color="auto" w:sz="4" w:space="0"/>
            </w:tcBorders>
            <w:vAlign w:val="center"/>
          </w:tcPr>
          <w:p w14:paraId="75351A8B">
            <w:pPr>
              <w:snapToGrid w:val="0"/>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1.投标文件提交截止时间：详见招标公告</w:t>
            </w:r>
          </w:p>
          <w:p w14:paraId="11483924">
            <w:pPr>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2.投标地点：详见招标公告</w:t>
            </w:r>
          </w:p>
        </w:tc>
      </w:tr>
      <w:tr w14:paraId="4ECF3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A9017F4">
            <w:pPr>
              <w:spacing w:line="360" w:lineRule="auto"/>
              <w:jc w:val="center"/>
              <w:rPr>
                <w:rFonts w:ascii="宋体" w:hAnsi="宋体" w:cs="宋体"/>
                <w:color w:val="000000" w:themeColor="text1"/>
                <w:highlight w:val="none"/>
                <w14:textFill>
                  <w14:solidFill>
                    <w14:schemeClr w14:val="tx1"/>
                  </w14:solidFill>
                </w14:textFill>
              </w:rPr>
            </w:pPr>
            <w:bookmarkStart w:id="87" w:name="_23"/>
            <w:bookmarkEnd w:id="87"/>
            <w:r>
              <w:rPr>
                <w:rFonts w:hint="eastAsia" w:ascii="宋体" w:hAnsi="宋体" w:cs="宋体"/>
                <w:color w:val="000000" w:themeColor="text1"/>
                <w:szCs w:val="21"/>
                <w:highlight w:val="none"/>
                <w14:textFill>
                  <w14:solidFill>
                    <w14:schemeClr w14:val="tx1"/>
                  </w14:solidFill>
                </w14:textFill>
              </w:rPr>
              <w:t>23</w:t>
            </w:r>
          </w:p>
        </w:tc>
        <w:tc>
          <w:tcPr>
            <w:tcW w:w="8160" w:type="dxa"/>
            <w:tcBorders>
              <w:top w:val="single" w:color="auto" w:sz="4" w:space="0"/>
              <w:left w:val="single" w:color="auto" w:sz="4" w:space="0"/>
              <w:bottom w:val="single" w:color="auto" w:sz="4" w:space="0"/>
              <w:right w:val="single" w:color="auto" w:sz="4" w:space="0"/>
            </w:tcBorders>
            <w:vAlign w:val="center"/>
          </w:tcPr>
          <w:p w14:paraId="54F3942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1.开标时间：详见招标公告</w:t>
            </w:r>
          </w:p>
          <w:p w14:paraId="1F886674">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2.开标地点：详见招标公告</w:t>
            </w:r>
          </w:p>
        </w:tc>
      </w:tr>
      <w:tr w14:paraId="65D22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F730994">
            <w:pPr>
              <w:spacing w:line="360" w:lineRule="auto"/>
              <w:jc w:val="center"/>
              <w:rPr>
                <w:rFonts w:ascii="宋体" w:hAnsi="宋体" w:cs="宋体"/>
                <w:color w:val="000000" w:themeColor="text1"/>
                <w:highlight w:val="none"/>
                <w14:textFill>
                  <w14:solidFill>
                    <w14:schemeClr w14:val="tx1"/>
                  </w14:solidFill>
                </w14:textFill>
              </w:rPr>
            </w:pPr>
            <w:bookmarkStart w:id="88" w:name="_25.3"/>
            <w:bookmarkEnd w:id="88"/>
            <w:r>
              <w:rPr>
                <w:rFonts w:hint="eastAsia" w:ascii="宋体" w:hAnsi="宋体" w:cs="宋体"/>
                <w:color w:val="000000" w:themeColor="text1"/>
                <w:szCs w:val="21"/>
                <w:highlight w:val="none"/>
                <w14:textFill>
                  <w14:solidFill>
                    <w14:schemeClr w14:val="tx1"/>
                  </w14:solidFill>
                </w14:textFill>
              </w:rPr>
              <w:t>24.3（1）</w:t>
            </w:r>
          </w:p>
        </w:tc>
        <w:tc>
          <w:tcPr>
            <w:tcW w:w="8160" w:type="dxa"/>
            <w:tcBorders>
              <w:top w:val="single" w:color="auto" w:sz="4" w:space="0"/>
              <w:left w:val="single" w:color="auto" w:sz="4" w:space="0"/>
              <w:bottom w:val="single" w:color="auto" w:sz="4" w:space="0"/>
              <w:right w:val="single" w:color="auto" w:sz="4" w:space="0"/>
            </w:tcBorders>
            <w:vAlign w:val="center"/>
          </w:tcPr>
          <w:p w14:paraId="7B437450">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电子投标文件解密时间：</w:t>
            </w:r>
            <w:r>
              <w:rPr>
                <w:rFonts w:hint="eastAsia" w:ascii="宋体" w:hAnsi="宋体" w:cs="宋体"/>
                <w:color w:val="000000" w:themeColor="text1"/>
                <w:highlight w:val="none"/>
                <w:u w:val="single"/>
                <w14:textFill>
                  <w14:solidFill>
                    <w14:schemeClr w14:val="tx1"/>
                  </w14:solidFill>
                </w14:textFill>
              </w:rPr>
              <w:t xml:space="preserve">  30  </w:t>
            </w:r>
            <w:r>
              <w:rPr>
                <w:rFonts w:hint="eastAsia" w:ascii="宋体" w:hAnsi="宋体" w:cs="宋体"/>
                <w:color w:val="000000" w:themeColor="text1"/>
                <w:highlight w:val="none"/>
                <w14:textFill>
                  <w14:solidFill>
                    <w14:schemeClr w14:val="tx1"/>
                  </w14:solidFill>
                </w14:textFill>
              </w:rPr>
              <w:t>分钟</w:t>
            </w:r>
          </w:p>
        </w:tc>
      </w:tr>
      <w:tr w14:paraId="5CA83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9A93B9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25.3（3）</w:t>
            </w:r>
          </w:p>
        </w:tc>
        <w:tc>
          <w:tcPr>
            <w:tcW w:w="8160" w:type="dxa"/>
            <w:tcBorders>
              <w:top w:val="single" w:color="auto" w:sz="4" w:space="0"/>
              <w:left w:val="single" w:color="auto" w:sz="4" w:space="0"/>
              <w:bottom w:val="single" w:color="auto" w:sz="4" w:space="0"/>
              <w:right w:val="single" w:color="auto" w:sz="4" w:space="0"/>
            </w:tcBorders>
            <w:vAlign w:val="center"/>
          </w:tcPr>
          <w:p w14:paraId="7C5F27DA">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采购人或者采购代理机构在资格审查结束前，对投标人进行信用查询。</w:t>
            </w:r>
          </w:p>
          <w:p w14:paraId="6988D1E6">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查询渠道：“信用中国”网站（www.creditchina.gov.cn） 、中国政府采购网（www.ccgp.gov.cn）。</w:t>
            </w:r>
          </w:p>
          <w:p w14:paraId="40E9609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信用查询截止时点：资格审查结束前</w:t>
            </w:r>
          </w:p>
          <w:p w14:paraId="542A3F64">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查询记录和证据留存方式：在查询网站中直接截图查询记录，截图作为在广西政府采购云平台作为附件上传保存。</w:t>
            </w:r>
          </w:p>
          <w:p w14:paraId="73CEB950">
            <w:pPr>
              <w:snapToGrid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cs="宋体"/>
                <w:color w:val="000000" w:themeColor="text1"/>
                <w:sz w:val="22"/>
                <w:szCs w:val="22"/>
                <w:highlight w:val="none"/>
                <w14:textFill>
                  <w14:solidFill>
                    <w14:schemeClr w14:val="tx1"/>
                  </w14:solidFill>
                </w14:textFill>
              </w:rPr>
              <w:t>应当拒绝其参与政府采购活动</w:t>
            </w:r>
            <w:r>
              <w:rPr>
                <w:rFonts w:hint="eastAsia" w:ascii="宋体" w:hAnsi="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8BB7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C7A826B">
            <w:pPr>
              <w:jc w:val="center"/>
              <w:rPr>
                <w:rFonts w:ascii="宋体" w:hAnsi="宋体" w:cs="宋体"/>
                <w:color w:val="000000" w:themeColor="text1"/>
                <w:highlight w:val="none"/>
                <w14:textFill>
                  <w14:solidFill>
                    <w14:schemeClr w14:val="tx1"/>
                  </w14:solidFill>
                </w14:textFill>
              </w:rPr>
            </w:pPr>
            <w:bookmarkStart w:id="89" w:name="_26"/>
            <w:bookmarkEnd w:id="89"/>
            <w:r>
              <w:rPr>
                <w:rFonts w:hint="eastAsia" w:ascii="宋体" w:hAnsi="宋体" w:cs="宋体"/>
                <w:color w:val="000000" w:themeColor="text1"/>
                <w:highlight w:val="none"/>
                <w14:textFill>
                  <w14:solidFill>
                    <w14:schemeClr w14:val="tx1"/>
                  </w14:solidFill>
                </w14:textFill>
              </w:rPr>
              <w:t>26</w:t>
            </w:r>
          </w:p>
        </w:tc>
        <w:tc>
          <w:tcPr>
            <w:tcW w:w="8160" w:type="dxa"/>
            <w:tcBorders>
              <w:top w:val="single" w:color="auto" w:sz="4" w:space="0"/>
              <w:left w:val="single" w:color="auto" w:sz="4" w:space="0"/>
              <w:bottom w:val="single" w:color="auto" w:sz="4" w:space="0"/>
              <w:right w:val="single" w:color="auto" w:sz="4" w:space="0"/>
            </w:tcBorders>
            <w:vAlign w:val="center"/>
          </w:tcPr>
          <w:p w14:paraId="42EA11D8">
            <w:pPr>
              <w:autoSpaceDE w:val="0"/>
              <w:autoSpaceDN w:val="0"/>
              <w:snapToGrid w:val="0"/>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评标委员会的人数：</w:t>
            </w:r>
            <w:r>
              <w:rPr>
                <w:rFonts w:hint="eastAsia" w:ascii="宋体" w:hAnsi="宋体" w:cs="宋体"/>
                <w:color w:val="000000" w:themeColor="text1"/>
                <w:highlight w:val="none"/>
                <w:u w:val="single"/>
                <w14:textFill>
                  <w14:solidFill>
                    <w14:schemeClr w14:val="tx1"/>
                  </w14:solidFill>
                </w14:textFill>
              </w:rPr>
              <w:t xml:space="preserve">  7 </w:t>
            </w:r>
            <w:r>
              <w:rPr>
                <w:rFonts w:hint="eastAsia" w:ascii="宋体" w:hAnsi="宋体" w:cs="宋体"/>
                <w:color w:val="000000" w:themeColor="text1"/>
                <w:highlight w:val="none"/>
                <w14:textFill>
                  <w14:solidFill>
                    <w14:schemeClr w14:val="tx1"/>
                  </w14:solidFill>
                </w14:textFill>
              </w:rPr>
              <w:t>人</w:t>
            </w:r>
          </w:p>
        </w:tc>
      </w:tr>
      <w:tr w14:paraId="27D0D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ABF7BA0">
            <w:pPr>
              <w:jc w:val="center"/>
              <w:rPr>
                <w:rFonts w:ascii="宋体" w:hAnsi="宋体" w:cs="宋体"/>
                <w:color w:val="000000" w:themeColor="text1"/>
                <w:highlight w:val="none"/>
                <w14:textFill>
                  <w14:solidFill>
                    <w14:schemeClr w14:val="tx1"/>
                  </w14:solidFill>
                </w14:textFill>
              </w:rPr>
            </w:pPr>
            <w:bookmarkStart w:id="90" w:name="_28.3"/>
            <w:bookmarkEnd w:id="90"/>
            <w:r>
              <w:rPr>
                <w:rFonts w:hint="eastAsia" w:ascii="宋体" w:hAnsi="宋体" w:cs="宋体"/>
                <w:color w:val="000000" w:themeColor="text1"/>
                <w:highlight w:val="none"/>
                <w14:textFill>
                  <w14:solidFill>
                    <w14:schemeClr w14:val="tx1"/>
                  </w14:solidFill>
                </w14:textFill>
              </w:rPr>
              <w:t>29.1</w:t>
            </w:r>
          </w:p>
        </w:tc>
        <w:tc>
          <w:tcPr>
            <w:tcW w:w="8160" w:type="dxa"/>
            <w:tcBorders>
              <w:top w:val="single" w:color="auto" w:sz="4" w:space="0"/>
              <w:left w:val="single" w:color="auto" w:sz="4" w:space="0"/>
              <w:bottom w:val="single" w:color="auto" w:sz="4" w:space="0"/>
              <w:right w:val="single" w:color="auto" w:sz="4" w:space="0"/>
            </w:tcBorders>
            <w:vAlign w:val="center"/>
          </w:tcPr>
          <w:p w14:paraId="5EF68DC1">
            <w:pPr>
              <w:autoSpaceDE w:val="0"/>
              <w:autoSpaceDN w:val="0"/>
              <w:snapToGrid w:val="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评标方法：</w:t>
            </w:r>
          </w:p>
          <w:p w14:paraId="33A8FCC8">
            <w:pPr>
              <w:autoSpaceDE w:val="0"/>
              <w:autoSpaceDN w:val="0"/>
              <w:snapToGrid w:val="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√综合评分法</w:t>
            </w:r>
          </w:p>
          <w:p w14:paraId="74F64C0F">
            <w:pPr>
              <w:autoSpaceDE w:val="0"/>
              <w:autoSpaceDN w:val="0"/>
              <w:snapToGrid w:val="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□最低评标价法</w:t>
            </w:r>
          </w:p>
        </w:tc>
      </w:tr>
      <w:tr w14:paraId="79E46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31FC07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w:t>
            </w:r>
          </w:p>
        </w:tc>
        <w:tc>
          <w:tcPr>
            <w:tcW w:w="8160" w:type="dxa"/>
            <w:tcBorders>
              <w:top w:val="single" w:color="auto" w:sz="4" w:space="0"/>
              <w:left w:val="single" w:color="auto" w:sz="4" w:space="0"/>
              <w:bottom w:val="single" w:color="auto" w:sz="4" w:space="0"/>
              <w:right w:val="single" w:color="auto" w:sz="4" w:space="0"/>
            </w:tcBorders>
            <w:vAlign w:val="center"/>
          </w:tcPr>
          <w:p w14:paraId="44283A33">
            <w:pPr>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商务条款评审中允许负偏离的条款数为</w:t>
            </w:r>
            <w:r>
              <w:rPr>
                <w:rFonts w:hint="eastAsia" w:ascii="宋体" w:hAnsi="宋体" w:cs="宋体"/>
                <w:b/>
                <w:bCs/>
                <w:color w:val="000000" w:themeColor="text1"/>
                <w:szCs w:val="21"/>
                <w:highlight w:val="none"/>
                <w:u w:val="single"/>
                <w14:textFill>
                  <w14:solidFill>
                    <w14:schemeClr w14:val="tx1"/>
                  </w14:solidFill>
                </w14:textFill>
              </w:rPr>
              <w:t xml:space="preserve"> 0 </w:t>
            </w:r>
            <w:r>
              <w:rPr>
                <w:rFonts w:hint="eastAsia" w:ascii="宋体" w:hAnsi="宋体" w:cs="宋体"/>
                <w:b/>
                <w:bCs/>
                <w:color w:val="000000" w:themeColor="text1"/>
                <w:szCs w:val="21"/>
                <w:highlight w:val="none"/>
                <w14:textFill>
                  <w14:solidFill>
                    <w14:schemeClr w14:val="tx1"/>
                  </w14:solidFill>
                </w14:textFill>
              </w:rPr>
              <w:t>项。</w:t>
            </w:r>
          </w:p>
          <w:p w14:paraId="564D989C">
            <w:pPr>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服务需求评审中允许负偏离的条款数为</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ascii="宋体" w:hAnsi="宋体" w:cs="宋体"/>
                <w:b/>
                <w:bCs/>
                <w:color w:val="000000" w:themeColor="text1"/>
                <w:szCs w:val="21"/>
                <w:highlight w:val="none"/>
                <w:u w:val="single"/>
                <w14:textFill>
                  <w14:solidFill>
                    <w14:schemeClr w14:val="tx1"/>
                  </w14:solidFill>
                </w14:textFill>
              </w:rPr>
              <w:t>0</w:t>
            </w:r>
            <w:r>
              <w:rPr>
                <w:rFonts w:hint="eastAsia" w:ascii="宋体" w:hAnsi="宋体" w:cs="宋体"/>
                <w:b/>
                <w:bCs/>
                <w:color w:val="000000" w:themeColor="text1"/>
                <w:szCs w:val="21"/>
                <w:highlight w:val="none"/>
                <w14:textFill>
                  <w14:solidFill>
                    <w14:schemeClr w14:val="tx1"/>
                  </w14:solidFill>
                </w14:textFill>
              </w:rPr>
              <w:t>项。</w:t>
            </w:r>
          </w:p>
        </w:tc>
      </w:tr>
      <w:tr w14:paraId="414AC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AB3CCA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29.3</w:t>
            </w:r>
          </w:p>
        </w:tc>
        <w:tc>
          <w:tcPr>
            <w:tcW w:w="8160" w:type="dxa"/>
            <w:tcBorders>
              <w:top w:val="single" w:color="auto" w:sz="4" w:space="0"/>
              <w:left w:val="single" w:color="auto" w:sz="4" w:space="0"/>
              <w:bottom w:val="single" w:color="auto" w:sz="4" w:space="0"/>
              <w:right w:val="single" w:color="auto" w:sz="4" w:space="0"/>
            </w:tcBorders>
            <w:vAlign w:val="center"/>
          </w:tcPr>
          <w:p w14:paraId="6EBEF3D0">
            <w:pPr>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中标候选人推荐数量：</w:t>
            </w:r>
          </w:p>
          <w:p w14:paraId="2E9C67E7">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 xml:space="preserve">   3 </w:t>
            </w:r>
            <w:r>
              <w:rPr>
                <w:rFonts w:hint="eastAsia" w:ascii="宋体" w:hAnsi="宋体" w:cs="宋体"/>
                <w:color w:val="000000" w:themeColor="text1"/>
                <w:highlight w:val="none"/>
                <w14:textFill>
                  <w14:solidFill>
                    <w14:schemeClr w14:val="tx1"/>
                  </w14:solidFill>
                </w14:textFill>
              </w:rPr>
              <w:t>名</w:t>
            </w:r>
          </w:p>
        </w:tc>
      </w:tr>
      <w:tr w14:paraId="6E7F9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DC5225B">
            <w:pPr>
              <w:jc w:val="center"/>
              <w:rPr>
                <w:rFonts w:ascii="宋体" w:hAnsi="宋体" w:cs="宋体"/>
                <w:color w:val="000000" w:themeColor="text1"/>
                <w:highlight w:val="none"/>
                <w14:textFill>
                  <w14:solidFill>
                    <w14:schemeClr w14:val="tx1"/>
                  </w14:solidFill>
                </w14:textFill>
              </w:rPr>
            </w:pPr>
            <w:bookmarkStart w:id="91" w:name="_29.2.2（2）"/>
            <w:bookmarkEnd w:id="91"/>
            <w:r>
              <w:rPr>
                <w:rFonts w:hint="eastAsia" w:ascii="宋体" w:hAnsi="宋体" w:cs="宋体"/>
                <w:color w:val="000000" w:themeColor="text1"/>
                <w:highlight w:val="none"/>
                <w14:textFill>
                  <w14:solidFill>
                    <w14:schemeClr w14:val="tx1"/>
                  </w14:solidFill>
                </w14:textFill>
              </w:rPr>
              <w:t>30</w:t>
            </w:r>
          </w:p>
        </w:tc>
        <w:tc>
          <w:tcPr>
            <w:tcW w:w="8160" w:type="dxa"/>
            <w:tcBorders>
              <w:top w:val="single" w:color="auto" w:sz="4" w:space="0"/>
              <w:left w:val="single" w:color="auto" w:sz="4" w:space="0"/>
              <w:bottom w:val="single" w:color="auto" w:sz="4" w:space="0"/>
              <w:right w:val="single" w:color="auto" w:sz="4" w:space="0"/>
            </w:tcBorders>
            <w:vAlign w:val="center"/>
          </w:tcPr>
          <w:p w14:paraId="3EC3FFCF">
            <w:pPr>
              <w:autoSpaceDE w:val="0"/>
              <w:autoSpaceDN w:val="0"/>
              <w:snapToGrid w:val="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采购人确定中标供应商时，出现中标候选人并列的情形，采购人按以下的方式确定中标供应商：</w:t>
            </w:r>
          </w:p>
          <w:p w14:paraId="003980B2">
            <w:pPr>
              <w:autoSpaceDE w:val="0"/>
              <w:autoSpaceDN w:val="0"/>
              <w:snapToGrid w:val="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√投标报价低优先、技术方案</w:t>
            </w:r>
            <w:r>
              <w:rPr>
                <w:rFonts w:hint="eastAsia" w:ascii="宋体" w:hAnsi="宋体" w:cs="Segoe UI Symbol"/>
                <w:color w:val="000000" w:themeColor="text1"/>
                <w:szCs w:val="21"/>
                <w:highlight w:val="none"/>
                <w14:textFill>
                  <w14:solidFill>
                    <w14:schemeClr w14:val="tx1"/>
                  </w14:solidFill>
                </w14:textFill>
              </w:rPr>
              <w:t>分高的优先</w:t>
            </w:r>
            <w:r>
              <w:rPr>
                <w:rFonts w:hint="eastAsia" w:ascii="宋体" w:hAnsi="宋体" w:cs="宋体"/>
                <w:color w:val="000000" w:themeColor="text1"/>
                <w:highlight w:val="none"/>
                <w14:textFill>
                  <w14:solidFill>
                    <w14:schemeClr w14:val="tx1"/>
                  </w14:solidFill>
                </w14:textFill>
              </w:rPr>
              <w:t>、售后服务方案</w:t>
            </w:r>
            <w:r>
              <w:rPr>
                <w:rFonts w:hint="eastAsia" w:ascii="宋体" w:hAnsi="宋体" w:cs="Segoe UI Symbol"/>
                <w:color w:val="000000" w:themeColor="text1"/>
                <w:szCs w:val="21"/>
                <w:highlight w:val="none"/>
                <w14:textFill>
                  <w14:solidFill>
                    <w14:schemeClr w14:val="tx1"/>
                  </w14:solidFill>
                </w14:textFill>
              </w:rPr>
              <w:t>分高的优先</w:t>
            </w:r>
            <w:r>
              <w:rPr>
                <w:rFonts w:hint="eastAsia" w:ascii="宋体" w:hAnsi="宋体" w:cs="宋体"/>
                <w:color w:val="000000" w:themeColor="text1"/>
                <w:highlight w:val="none"/>
                <w14:textFill>
                  <w14:solidFill>
                    <w14:schemeClr w14:val="tx1"/>
                  </w14:solidFill>
                </w14:textFill>
              </w:rPr>
              <w:t xml:space="preserve">的顺序确定； </w:t>
            </w:r>
          </w:p>
          <w:p w14:paraId="390ACDA2">
            <w:pPr>
              <w:snapToGrid w:val="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□随机抽取</w:t>
            </w:r>
          </w:p>
        </w:tc>
      </w:tr>
      <w:tr w14:paraId="58892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FC50089">
            <w:pPr>
              <w:jc w:val="center"/>
              <w:rPr>
                <w:rFonts w:ascii="宋体" w:hAnsi="宋体" w:cs="宋体"/>
                <w:color w:val="000000" w:themeColor="text1"/>
                <w:highlight w:val="none"/>
                <w14:textFill>
                  <w14:solidFill>
                    <w14:schemeClr w14:val="tx1"/>
                  </w14:solidFill>
                </w14:textFill>
              </w:rPr>
            </w:pPr>
            <w:bookmarkStart w:id="92" w:name="_39.1"/>
            <w:bookmarkEnd w:id="92"/>
            <w:r>
              <w:rPr>
                <w:rFonts w:hint="eastAsia" w:ascii="宋体" w:hAnsi="宋体" w:cs="宋体"/>
                <w:color w:val="000000" w:themeColor="text1"/>
                <w:highlight w:val="none"/>
                <w14:textFill>
                  <w14:solidFill>
                    <w14:schemeClr w14:val="tx1"/>
                  </w14:solidFill>
                </w14:textFill>
              </w:rPr>
              <w:t>35.1</w:t>
            </w:r>
          </w:p>
        </w:tc>
        <w:tc>
          <w:tcPr>
            <w:tcW w:w="8160" w:type="dxa"/>
            <w:tcBorders>
              <w:top w:val="single" w:color="auto" w:sz="4" w:space="0"/>
              <w:left w:val="single" w:color="auto" w:sz="4" w:space="0"/>
              <w:bottom w:val="single" w:color="auto" w:sz="4" w:space="0"/>
              <w:right w:val="single" w:color="auto" w:sz="4" w:space="0"/>
            </w:tcBorders>
            <w:vAlign w:val="center"/>
          </w:tcPr>
          <w:p w14:paraId="33B2418A">
            <w:pPr>
              <w:autoSpaceDE w:val="0"/>
              <w:autoSpaceDN w:val="0"/>
              <w:snapToGrid w:val="0"/>
              <w:ind w:firstLine="420" w:firstLineChars="200"/>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履约保证金：无</w:t>
            </w:r>
            <w:r>
              <w:rPr>
                <w:rFonts w:hint="eastAsia" w:ascii="宋体" w:hAnsi="宋体"/>
                <w:b/>
                <w:color w:val="000000" w:themeColor="text1"/>
                <w:highlight w:val="none"/>
                <w14:textFill>
                  <w14:solidFill>
                    <w14:schemeClr w14:val="tx1"/>
                  </w14:solidFill>
                </w14:textFill>
              </w:rPr>
              <w:t>。</w:t>
            </w:r>
          </w:p>
        </w:tc>
      </w:tr>
      <w:tr w14:paraId="66EAE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09E5328">
            <w:pPr>
              <w:jc w:val="center"/>
              <w:rPr>
                <w:rFonts w:ascii="宋体" w:hAnsi="宋体" w:cs="宋体"/>
                <w:color w:val="000000" w:themeColor="text1"/>
                <w:highlight w:val="none"/>
                <w14:textFill>
                  <w14:solidFill>
                    <w14:schemeClr w14:val="tx1"/>
                  </w14:solidFill>
                </w14:textFill>
              </w:rPr>
            </w:pPr>
            <w:bookmarkStart w:id="93" w:name="_40.1"/>
            <w:bookmarkEnd w:id="93"/>
            <w:r>
              <w:rPr>
                <w:rFonts w:hint="eastAsia" w:ascii="宋体" w:hAnsi="宋体" w:cs="宋体"/>
                <w:color w:val="000000" w:themeColor="text1"/>
                <w:highlight w:val="none"/>
                <w14:textFill>
                  <w14:solidFill>
                    <w14:schemeClr w14:val="tx1"/>
                  </w14:solidFill>
                </w14:textFill>
              </w:rPr>
              <w:t>36.1</w:t>
            </w:r>
          </w:p>
        </w:tc>
        <w:tc>
          <w:tcPr>
            <w:tcW w:w="8160" w:type="dxa"/>
            <w:tcBorders>
              <w:top w:val="single" w:color="auto" w:sz="4" w:space="0"/>
              <w:left w:val="single" w:color="auto" w:sz="4" w:space="0"/>
              <w:bottom w:val="single" w:color="auto" w:sz="4" w:space="0"/>
              <w:right w:val="single" w:color="auto" w:sz="4" w:space="0"/>
            </w:tcBorders>
            <w:vAlign w:val="center"/>
          </w:tcPr>
          <w:p w14:paraId="74E8ECDC">
            <w:pPr>
              <w:autoSpaceDE w:val="0"/>
              <w:autoSpaceDN w:val="0"/>
              <w:snapToGrid w:val="0"/>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签订合同携带的资格证件： </w:t>
            </w:r>
          </w:p>
          <w:p w14:paraId="26D3B121">
            <w:pPr>
              <w:autoSpaceDE w:val="0"/>
              <w:autoSpaceDN w:val="0"/>
              <w:snapToGrid w:val="0"/>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委托代理人负责签订合同的，须携带授权委托书及委托代理人身份证原件等其它资格证件。</w:t>
            </w:r>
          </w:p>
          <w:p w14:paraId="223F068C">
            <w:pPr>
              <w:autoSpaceDE w:val="0"/>
              <w:autoSpaceDN w:val="0"/>
              <w:snapToGrid w:val="0"/>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法定代表人（或负责人）负责签订合同的，须携带法定代表人（或负责人）身份证明原件及身份证原件等其它资格证件。</w:t>
            </w:r>
          </w:p>
        </w:tc>
      </w:tr>
      <w:tr w14:paraId="4E858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DC2A201">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38.2</w:t>
            </w:r>
          </w:p>
        </w:tc>
        <w:tc>
          <w:tcPr>
            <w:tcW w:w="8160" w:type="dxa"/>
            <w:tcBorders>
              <w:top w:val="single" w:color="auto" w:sz="4" w:space="0"/>
              <w:left w:val="single" w:color="auto" w:sz="4" w:space="0"/>
              <w:bottom w:val="single" w:color="auto" w:sz="4" w:space="0"/>
              <w:right w:val="single" w:color="auto" w:sz="4" w:space="0"/>
            </w:tcBorders>
            <w:vAlign w:val="center"/>
          </w:tcPr>
          <w:p w14:paraId="0ECDE645">
            <w:pPr>
              <w:snapToGrid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接收质疑函方式：以书面形式</w:t>
            </w:r>
          </w:p>
          <w:p w14:paraId="0C0799BF">
            <w:pPr>
              <w:snapToGrid w:val="0"/>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质疑联系部门及联系方式：云之龙咨询集团有限公司招标部，联系电话：0775-4565100、4569690，通讯地址：广西贵港市港北区荷城路1132号华泰官邸1栋6楼。</w:t>
            </w:r>
          </w:p>
          <w:p w14:paraId="1AA1DC1A">
            <w:pPr>
              <w:autoSpaceDE w:val="0"/>
              <w:autoSpaceDN w:val="0"/>
              <w:snapToGrid w:val="0"/>
              <w:ind w:firstLine="420"/>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业务时间：工作日每天上午8时00分到12时00分，下午3时00分到6时00分。</w:t>
            </w:r>
          </w:p>
        </w:tc>
      </w:tr>
      <w:tr w14:paraId="053B0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14" w:type="dxa"/>
            <w:tcBorders>
              <w:top w:val="single" w:color="auto" w:sz="4" w:space="0"/>
              <w:left w:val="single" w:color="auto" w:sz="4" w:space="0"/>
              <w:bottom w:val="single" w:color="auto" w:sz="4" w:space="0"/>
              <w:right w:val="single" w:color="auto" w:sz="4" w:space="0"/>
            </w:tcBorders>
            <w:vAlign w:val="center"/>
          </w:tcPr>
          <w:p w14:paraId="74D5D18E">
            <w:pPr>
              <w:jc w:val="center"/>
              <w:rPr>
                <w:rFonts w:ascii="宋体" w:hAnsi="宋体" w:cs="宋体"/>
                <w:color w:val="000000" w:themeColor="text1"/>
                <w:highlight w:val="none"/>
                <w14:textFill>
                  <w14:solidFill>
                    <w14:schemeClr w14:val="tx1"/>
                  </w14:solidFill>
                </w14:textFill>
              </w:rPr>
            </w:pPr>
            <w:bookmarkStart w:id="94" w:name="_42"/>
            <w:bookmarkEnd w:id="94"/>
            <w:bookmarkStart w:id="95" w:name="_41"/>
            <w:bookmarkEnd w:id="95"/>
            <w:r>
              <w:rPr>
                <w:rFonts w:hint="eastAsia" w:ascii="宋体" w:hAnsi="宋体" w:cs="宋体"/>
                <w:color w:val="000000" w:themeColor="text1"/>
                <w:highlight w:val="none"/>
                <w14:textFill>
                  <w14:solidFill>
                    <w14:schemeClr w14:val="tx1"/>
                  </w14:solidFill>
                </w14:textFill>
              </w:rPr>
              <w:t>39.1</w:t>
            </w:r>
          </w:p>
        </w:tc>
        <w:tc>
          <w:tcPr>
            <w:tcW w:w="8160" w:type="dxa"/>
            <w:tcBorders>
              <w:top w:val="single" w:color="auto" w:sz="4" w:space="0"/>
              <w:left w:val="single" w:color="auto" w:sz="4" w:space="0"/>
              <w:bottom w:val="single" w:color="auto" w:sz="4" w:space="0"/>
              <w:right w:val="single" w:color="auto" w:sz="4" w:space="0"/>
            </w:tcBorders>
            <w:vAlign w:val="center"/>
          </w:tcPr>
          <w:p w14:paraId="49D53B15">
            <w:pPr>
              <w:snapToGrid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1.采购代理费支付方式：</w:t>
            </w:r>
          </w:p>
          <w:p w14:paraId="14487045">
            <w:pPr>
              <w:snapToGrid w:val="0"/>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√中标人支付。</w:t>
            </w:r>
          </w:p>
          <w:p w14:paraId="3A07C02A">
            <w:pPr>
              <w:snapToGrid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2.采购代理费收取标准：</w:t>
            </w:r>
          </w:p>
          <w:p w14:paraId="5663CE78">
            <w:pPr>
              <w:pStyle w:val="26"/>
              <w:snapToGrid w:val="0"/>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t>本项目以中标价为计算基准，按照《招标代理服务收费管理暂行办法》(计价格[2002] 1980号)的“服务类”标准下浮20%计算代理服务费</w:t>
            </w:r>
            <w:r>
              <w:rPr>
                <w:rFonts w:hint="eastAsia" w:hAnsi="宋体" w:cs="宋体"/>
                <w:color w:val="000000" w:themeColor="text1"/>
                <w:highlight w:val="none"/>
                <w14:textFill>
                  <w14:solidFill>
                    <w14:schemeClr w14:val="tx1"/>
                  </w14:solidFill>
                </w14:textFill>
              </w:rPr>
              <w:t>。由中标人向招标代理机构支付。</w:t>
            </w:r>
          </w:p>
          <w:p w14:paraId="4DF4A8CF">
            <w:pPr>
              <w:pStyle w:val="26"/>
              <w:snapToGrid w:val="0"/>
              <w:ind w:left="1260" w:hanging="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3.采购代理机构的银行账户：</w:t>
            </w:r>
          </w:p>
          <w:p w14:paraId="3DFCF786">
            <w:pPr>
              <w:pStyle w:val="26"/>
              <w:snapToGrid w:val="0"/>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账户名称：云之龙咨询集团有限公司贵港分公司  </w:t>
            </w:r>
          </w:p>
          <w:p w14:paraId="2CB09FDB">
            <w:pPr>
              <w:pStyle w:val="26"/>
              <w:snapToGrid w:val="0"/>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开户银行：中信银行南宁东葛支行</w:t>
            </w:r>
          </w:p>
          <w:p w14:paraId="0EF155AD">
            <w:pPr>
              <w:pStyle w:val="26"/>
              <w:snapToGrid w:val="0"/>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开户行行号：302611029137</w:t>
            </w:r>
          </w:p>
          <w:p w14:paraId="5B707B67">
            <w:pPr>
              <w:pStyle w:val="26"/>
              <w:snapToGrid w:val="0"/>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银行账号：8113001015100158012</w:t>
            </w:r>
          </w:p>
        </w:tc>
      </w:tr>
      <w:tr w14:paraId="1B73D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4D6B0AE">
            <w:pPr>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40.1</w:t>
            </w:r>
          </w:p>
        </w:tc>
        <w:tc>
          <w:tcPr>
            <w:tcW w:w="8160" w:type="dxa"/>
            <w:tcBorders>
              <w:top w:val="single" w:color="auto" w:sz="4" w:space="0"/>
              <w:left w:val="single" w:color="auto" w:sz="4" w:space="0"/>
              <w:bottom w:val="single" w:color="auto" w:sz="4" w:space="0"/>
              <w:right w:val="single" w:color="auto" w:sz="4" w:space="0"/>
            </w:tcBorders>
            <w:vAlign w:val="center"/>
          </w:tcPr>
          <w:p w14:paraId="7B44DA33">
            <w:pPr>
              <w:snapToGrid w:val="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5D97A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557FD3C">
            <w:pPr>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40.2</w:t>
            </w:r>
          </w:p>
        </w:tc>
        <w:tc>
          <w:tcPr>
            <w:tcW w:w="8160" w:type="dxa"/>
            <w:tcBorders>
              <w:top w:val="single" w:color="auto" w:sz="4" w:space="0"/>
              <w:left w:val="single" w:color="auto" w:sz="4" w:space="0"/>
              <w:bottom w:val="single" w:color="auto" w:sz="4" w:space="0"/>
              <w:right w:val="single" w:color="auto" w:sz="4" w:space="0"/>
            </w:tcBorders>
            <w:vAlign w:val="center"/>
          </w:tcPr>
          <w:p w14:paraId="5B9ACD26">
            <w:pPr>
              <w:pStyle w:val="26"/>
              <w:snapToGrid w:val="0"/>
              <w:spacing w:line="360" w:lineRule="auto"/>
              <w:ind w:left="1260" w:hanging="42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CBD094A">
            <w:pPr>
              <w:pStyle w:val="26"/>
              <w:snapToGrid w:val="0"/>
              <w:spacing w:line="360" w:lineRule="auto"/>
              <w:ind w:left="1260" w:hanging="42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2.本招标文件所称的“</w:t>
            </w:r>
            <w:r>
              <w:rPr>
                <w:rFonts w:hint="eastAsia" w:hAnsi="宋体" w:cs="宋体"/>
                <w:color w:val="000000" w:themeColor="text1"/>
                <w:highlight w:val="none"/>
                <w14:textFill>
                  <w14:solidFill>
                    <w14:schemeClr w14:val="tx1"/>
                  </w14:solidFill>
                </w14:textFill>
              </w:rPr>
              <w:t>电子签章</w:t>
            </w:r>
            <w:r>
              <w:rPr>
                <w:rFonts w:hint="eastAsia" w:hAnsi="宋体" w:cs="宋体"/>
                <w:bCs/>
                <w:color w:val="000000" w:themeColor="text1"/>
                <w:highlight w:val="none"/>
                <w14:textFill>
                  <w14:solidFill>
                    <w14:schemeClr w14:val="tx1"/>
                  </w14:solidFill>
                </w14:textFill>
              </w:rPr>
              <w:t>”、“电子签名”</w:t>
            </w:r>
            <w:r>
              <w:rPr>
                <w:rFonts w:hint="eastAsia" w:hAnsi="宋体" w:cs="宋体"/>
                <w:color w:val="000000" w:themeColor="text1"/>
                <w:highlight w:val="none"/>
                <w14:textFill>
                  <w14:solidFill>
                    <w14:schemeClr w14:val="tx1"/>
                  </w14:solidFill>
                </w14:textFill>
              </w:rPr>
              <w:t>，是指经广西政府采购云平台认可的CA认证的电子签名数据为表现形式的印章，可用于签署电子投标文件，电子印章与实物印章具有同等法律效力，不因其采用电子化表现形式而否定其法律效力。</w:t>
            </w:r>
          </w:p>
          <w:p w14:paraId="5B1A3798">
            <w:pPr>
              <w:pStyle w:val="26"/>
              <w:snapToGrid w:val="0"/>
              <w:spacing w:line="360" w:lineRule="auto"/>
              <w:ind w:left="1260" w:hanging="42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7D3A8A6">
            <w:pPr>
              <w:pStyle w:val="26"/>
              <w:snapToGrid w:val="0"/>
              <w:spacing w:line="360" w:lineRule="auto"/>
              <w:ind w:left="1260" w:hanging="42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4.本招标文件中描述投标人的“签字”是指投标人的法定代表人或者委托代理人亲自在文件规定签字处亲笔写上个人的名字的行为，私章、签字章、印鉴、影印等其他形式均不能代替亲笔签字。</w:t>
            </w:r>
          </w:p>
          <w:p w14:paraId="2DF9A765">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w:t>
            </w:r>
            <w:r>
              <w:rPr>
                <w:rFonts w:hint="eastAsia" w:ascii="宋体" w:hAnsi="宋体" w:cs="宋体"/>
                <w:bCs/>
                <w:color w:val="000000" w:themeColor="text1"/>
                <w:kern w:val="0"/>
                <w:szCs w:val="21"/>
                <w:highlight w:val="none"/>
                <w14:textFill>
                  <w14:solidFill>
                    <w14:schemeClr w14:val="tx1"/>
                  </w14:solidFill>
                </w14:textFill>
              </w:rPr>
              <w:t>本招标文件所称的“以上”“以下”“以内”“届满”，包括本数；所称的“不满”“超过”“以外”，不包括本数。</w:t>
            </w:r>
          </w:p>
        </w:tc>
      </w:tr>
    </w:tbl>
    <w:p w14:paraId="1DACA1F6">
      <w:pPr>
        <w:snapToGrid w:val="0"/>
        <w:rPr>
          <w:rFonts w:ascii="宋体" w:hAnsi="宋体" w:cs="宋体"/>
          <w:color w:val="000000" w:themeColor="text1"/>
          <w:sz w:val="24"/>
          <w:szCs w:val="20"/>
          <w:highlight w:val="none"/>
          <w14:textFill>
            <w14:solidFill>
              <w14:schemeClr w14:val="tx1"/>
            </w14:solidFill>
          </w14:textFill>
        </w:rPr>
      </w:pPr>
    </w:p>
    <w:p w14:paraId="02CE15F0">
      <w:pPr>
        <w:snapToGrid w:val="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br w:type="page"/>
      </w:r>
    </w:p>
    <w:p w14:paraId="372C5B2D">
      <w:pPr>
        <w:pStyle w:val="4"/>
        <w:keepNext w:val="0"/>
        <w:keepLines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投标人须知正文</w:t>
      </w:r>
    </w:p>
    <w:p w14:paraId="3BB28FAA">
      <w:pPr>
        <w:pStyle w:val="4"/>
        <w:keepNext w:val="0"/>
        <w:keepLines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一、总  则</w:t>
      </w:r>
    </w:p>
    <w:p w14:paraId="4C3E2DB8">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bookmarkStart w:id="96" w:name="_Toc254970668"/>
      <w:bookmarkStart w:id="97" w:name="_Toc254970527"/>
      <w:r>
        <w:rPr>
          <w:rFonts w:hint="eastAsia" w:ascii="宋体" w:hAnsi="宋体" w:cs="宋体"/>
          <w:color w:val="000000" w:themeColor="text1"/>
          <w:sz w:val="24"/>
          <w:highlight w:val="none"/>
          <w14:textFill>
            <w14:solidFill>
              <w14:schemeClr w14:val="tx1"/>
            </w14:solidFill>
          </w14:textFill>
        </w:rPr>
        <w:t>1.适用范围</w:t>
      </w:r>
      <w:bookmarkEnd w:id="96"/>
      <w:bookmarkEnd w:id="97"/>
    </w:p>
    <w:p w14:paraId="086CD832">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2AE9C4D">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1.2本招标文件</w:t>
      </w:r>
      <w:r>
        <w:rPr>
          <w:rFonts w:hint="eastAsia" w:ascii="宋体" w:hAnsi="宋体" w:cs="宋体"/>
          <w:color w:val="000000" w:themeColor="text1"/>
          <w:spacing w:val="-6"/>
          <w:szCs w:val="21"/>
          <w:highlight w:val="none"/>
          <w14:textFill>
            <w14:solidFill>
              <w14:schemeClr w14:val="tx1"/>
            </w14:solidFill>
          </w14:textFill>
        </w:rPr>
        <w:t>适用于本项目的所有采购程序和环节（法律、法规另有规定的，从其规定）。</w:t>
      </w:r>
    </w:p>
    <w:p w14:paraId="0FAF2146">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bookmarkStart w:id="98" w:name="_Toc254970669"/>
      <w:bookmarkStart w:id="99" w:name="_Toc254970528"/>
      <w:r>
        <w:rPr>
          <w:rFonts w:hint="eastAsia" w:ascii="宋体" w:hAnsi="宋体" w:cs="宋体"/>
          <w:color w:val="000000" w:themeColor="text1"/>
          <w:sz w:val="24"/>
          <w:highlight w:val="none"/>
          <w14:textFill>
            <w14:solidFill>
              <w14:schemeClr w14:val="tx1"/>
            </w14:solidFill>
          </w14:textFill>
        </w:rPr>
        <w:t>2.定义</w:t>
      </w:r>
      <w:bookmarkEnd w:id="98"/>
      <w:bookmarkEnd w:id="99"/>
    </w:p>
    <w:p w14:paraId="4C9C321A">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2.1“采购人”是指依法进行政府采购的国家机关、事业单位、团体组织。</w:t>
      </w:r>
    </w:p>
    <w:p w14:paraId="1F3AE7B7">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2.2“采购代理机构”是指政府采购集中采购机构和集中采购机构以外的采购代理机构。</w:t>
      </w:r>
    </w:p>
    <w:p w14:paraId="31D809E9">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2.3“供应商”是指向采购人提供货物、工程或者服务的法人、其他组织或者自然人。</w:t>
      </w:r>
    </w:p>
    <w:p w14:paraId="4800EC7C">
      <w:pPr>
        <w:pStyle w:val="7"/>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2.4“投标人”是指响应招标、参加投标竞争的法人、非法人组织或者自然人。</w:t>
      </w:r>
    </w:p>
    <w:p w14:paraId="667D3DC4">
      <w:pPr>
        <w:pStyle w:val="6"/>
        <w:keepNext w:val="0"/>
        <w:keepLines w:val="0"/>
        <w:numPr>
          <w:ilvl w:val="4"/>
          <w:numId w:val="6"/>
        </w:numPr>
        <w:spacing w:before="0" w:after="0" w:line="360" w:lineRule="auto"/>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2.5“服务”是指除货物和工程以外的其他政府采购对象。</w:t>
      </w:r>
    </w:p>
    <w:p w14:paraId="6DB7778B">
      <w:pPr>
        <w:pStyle w:val="6"/>
        <w:keepNext w:val="0"/>
        <w:keepLines w:val="0"/>
        <w:numPr>
          <w:ilvl w:val="4"/>
          <w:numId w:val="6"/>
        </w:numPr>
        <w:spacing w:before="0" w:after="0" w:line="360" w:lineRule="auto"/>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2.6“书面形式”是指合同书、信件和数据电文（包括电报、电传、传真、电子数据交换和电子邮件）等可以有形地表现所载内容的形式。</w:t>
      </w:r>
    </w:p>
    <w:p w14:paraId="32720C8D">
      <w:pPr>
        <w:pStyle w:val="6"/>
        <w:keepNext w:val="0"/>
        <w:keepLines w:val="0"/>
        <w:numPr>
          <w:ilvl w:val="4"/>
          <w:numId w:val="6"/>
        </w:numPr>
        <w:spacing w:before="0" w:after="0" w:line="360" w:lineRule="auto"/>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2.7“实质性要求”是指招标文件中已经指明不满足则投标无效的条款，或者不能负偏离的条款，或者采购需求中带“▲”的条款。</w:t>
      </w:r>
    </w:p>
    <w:p w14:paraId="5C585D34">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2.8“正偏离”，是指投标文件对招标文件“采购需求”中有关条款作出的响应优于条款要求并有利于采购人的情形。</w:t>
      </w:r>
    </w:p>
    <w:p w14:paraId="44FC87E1">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2.9“负偏离”，是指投标文件对招标文件“采购需求”中有关条款作出的响应不满足条款要求，导致采购人要求不能得到满足的情形。</w:t>
      </w:r>
    </w:p>
    <w:p w14:paraId="26F5A379">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2.10“允许负偏离的条款”是指采购需求中的不属于“实质性要求”的条款。</w:t>
      </w:r>
      <w:bookmarkStart w:id="100" w:name="_Toc254970529"/>
      <w:bookmarkStart w:id="101" w:name="_Toc254970670"/>
    </w:p>
    <w:p w14:paraId="388D1F8A">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bookmarkEnd w:id="100"/>
      <w:bookmarkEnd w:id="101"/>
      <w:r>
        <w:rPr>
          <w:rFonts w:hint="eastAsia" w:ascii="宋体" w:hAnsi="宋体" w:cs="宋体"/>
          <w:color w:val="000000" w:themeColor="text1"/>
          <w:sz w:val="24"/>
          <w:highlight w:val="none"/>
          <w14:textFill>
            <w14:solidFill>
              <w14:schemeClr w14:val="tx1"/>
            </w14:solidFill>
          </w14:textFill>
        </w:rPr>
        <w:t>投标人的资格要求</w:t>
      </w:r>
    </w:p>
    <w:p w14:paraId="18FFCF05">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投标人的资格要求详见“投标人须知前附表”。</w:t>
      </w:r>
    </w:p>
    <w:p w14:paraId="28B5BD26">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bookmarkStart w:id="102" w:name="_Toc254970671"/>
      <w:bookmarkStart w:id="103" w:name="_Toc254970530"/>
      <w:r>
        <w:rPr>
          <w:rFonts w:hint="eastAsia" w:ascii="宋体" w:hAnsi="宋体" w:cs="宋体"/>
          <w:color w:val="000000" w:themeColor="text1"/>
          <w:sz w:val="24"/>
          <w:highlight w:val="none"/>
          <w14:textFill>
            <w14:solidFill>
              <w14:schemeClr w14:val="tx1"/>
            </w14:solidFill>
          </w14:textFill>
        </w:rPr>
        <w:t>4.投标委托</w:t>
      </w:r>
      <w:bookmarkEnd w:id="102"/>
      <w:bookmarkEnd w:id="103"/>
    </w:p>
    <w:p w14:paraId="5F261579">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投标人代表参加投标活动过程中必须携带个人有效身份证件。如投标人代表不是法定代表人，须持有法定代表人授权委托书（按第六章要求格式填写）。</w:t>
      </w:r>
    </w:p>
    <w:p w14:paraId="5312A569">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bookmarkStart w:id="104" w:name="_5.投标费用"/>
      <w:bookmarkEnd w:id="104"/>
      <w:bookmarkStart w:id="105" w:name="_Toc254970672"/>
      <w:bookmarkStart w:id="106" w:name="_Toc254970531"/>
      <w:r>
        <w:rPr>
          <w:rFonts w:hint="eastAsia" w:ascii="宋体" w:hAnsi="宋体" w:cs="宋体"/>
          <w:color w:val="000000" w:themeColor="text1"/>
          <w:sz w:val="24"/>
          <w:highlight w:val="none"/>
          <w14:textFill>
            <w14:solidFill>
              <w14:schemeClr w14:val="tx1"/>
            </w14:solidFill>
          </w14:textFill>
        </w:rPr>
        <w:t>5.投标费用</w:t>
      </w:r>
      <w:bookmarkEnd w:id="105"/>
      <w:bookmarkEnd w:id="106"/>
    </w:p>
    <w:p w14:paraId="0D60A0EA">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投标费用：投标人应承担参与本次采购活动有关的所有费用，包括但不限于获取招标文件、勘查现场、编制和提交投标文件、参加澄清说明、签订合同等，不论投标结果如何，均应自行承担。</w:t>
      </w:r>
    </w:p>
    <w:p w14:paraId="4F09D679">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6.联合体投标</w:t>
      </w:r>
    </w:p>
    <w:p w14:paraId="4775B2E7">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6.1本项目不接受联合体投标，详见“投标人须知前附表”。</w:t>
      </w:r>
    </w:p>
    <w:p w14:paraId="095D24AF">
      <w:pPr>
        <w:snapToGrid w:val="0"/>
        <w:spacing w:line="360" w:lineRule="auto"/>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6.2如接受联合体投标，联合体投标要求详见“投标人须知前附表”。</w:t>
      </w:r>
    </w:p>
    <w:p w14:paraId="5554FC1B">
      <w:pPr>
        <w:snapToGrid w:val="0"/>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6.3</w:t>
      </w:r>
      <w:r>
        <w:rPr>
          <w:rFonts w:hint="eastAsia" w:ascii="宋体" w:hAnsi="宋体" w:cs="宋体"/>
          <w:color w:val="000000" w:themeColor="text1"/>
          <w:szCs w:val="21"/>
          <w:highlight w:val="none"/>
          <w14:textFill>
            <w14:solidFill>
              <w14:schemeClr w14:val="tx1"/>
            </w14:solidFill>
          </w14:textFill>
        </w:rPr>
        <w:t>根据《政府采购促进中小企业发展管理办法》（财库〔2020〕46号）第九条第二款及</w:t>
      </w:r>
      <w:r>
        <w:rPr>
          <w:rFonts w:hint="eastAsia" w:ascii="宋体" w:hAnsi="宋体"/>
          <w:bCs/>
          <w:color w:val="000000" w:themeColor="text1"/>
          <w:szCs w:val="21"/>
          <w:highlight w:val="none"/>
          <w14:textFill>
            <w14:solidFill>
              <w14:schemeClr w14:val="tx1"/>
            </w14:solidFill>
          </w14:textFill>
        </w:rPr>
        <w:t>《广西壮族自治区财政厅关于持续优化政府采购营商环境推动高质量发展的通知》（桂财采〔2024〕55号）</w:t>
      </w:r>
      <w:r>
        <w:rPr>
          <w:rFonts w:hint="eastAsia" w:ascii="宋体" w:hAnsi="宋体" w:cs="宋体"/>
          <w:color w:val="000000" w:themeColor="text1"/>
          <w:szCs w:val="21"/>
          <w:highlight w:val="none"/>
          <w14:textFill>
            <w14:solidFill>
              <w14:schemeClr w14:val="tx1"/>
            </w14:solidFill>
          </w14:textFill>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385869EE">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7.转包与分包             </w:t>
      </w:r>
    </w:p>
    <w:p w14:paraId="32E4AC4C">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bookmarkStart w:id="107" w:name="_Toc254970532"/>
      <w:bookmarkStart w:id="108" w:name="_Toc254970673"/>
      <w:r>
        <w:rPr>
          <w:rFonts w:hint="eastAsia" w:ascii="宋体" w:hAnsi="宋体" w:cs="宋体"/>
          <w:b w:val="0"/>
          <w:color w:val="000000" w:themeColor="text1"/>
          <w:sz w:val="21"/>
          <w:szCs w:val="21"/>
          <w:highlight w:val="none"/>
          <w14:textFill>
            <w14:solidFill>
              <w14:schemeClr w14:val="tx1"/>
            </w14:solidFill>
          </w14:textFill>
        </w:rPr>
        <w:t>7.1本项目不允许转包。</w:t>
      </w:r>
    </w:p>
    <w:p w14:paraId="09B2BB7A">
      <w:pPr>
        <w:pStyle w:val="6"/>
        <w:keepNext w:val="0"/>
        <w:keepLines w:val="0"/>
        <w:numPr>
          <w:ilvl w:val="4"/>
          <w:numId w:val="6"/>
        </w:numPr>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8CEDEF6">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234C3A37">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8.特别说明</w:t>
      </w:r>
      <w:bookmarkEnd w:id="107"/>
      <w:bookmarkEnd w:id="108"/>
    </w:p>
    <w:p w14:paraId="3E622852">
      <w:pPr>
        <w:pStyle w:val="6"/>
        <w:keepNext w:val="0"/>
        <w:keepLines w:val="0"/>
        <w:numPr>
          <w:ilvl w:val="4"/>
          <w:numId w:val="6"/>
        </w:numPr>
        <w:spacing w:before="0" w:after="0" w:line="360" w:lineRule="auto"/>
        <w:ind w:firstLine="367" w:firstLineChars="175"/>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8.1如果本招标文件要求提供投标人或制造商的资格、信誉、荣誉、业绩与企业认证等材料的，资格、信誉、荣誉、业绩与企业认证等必须为投标人或者制造商所拥有或自身获得 。</w:t>
      </w:r>
    </w:p>
    <w:p w14:paraId="56B1B18C">
      <w:pPr>
        <w:pStyle w:val="6"/>
        <w:keepNext w:val="0"/>
        <w:keepLines w:val="0"/>
        <w:numPr>
          <w:ilvl w:val="4"/>
          <w:numId w:val="6"/>
        </w:numPr>
        <w:spacing w:before="0" w:after="0" w:line="360" w:lineRule="auto"/>
        <w:ind w:firstLine="367" w:firstLineChars="175"/>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79F526F1">
      <w:pPr>
        <w:pStyle w:val="6"/>
        <w:keepNext w:val="0"/>
        <w:keepLines w:val="0"/>
        <w:numPr>
          <w:ilvl w:val="4"/>
          <w:numId w:val="6"/>
        </w:numPr>
        <w:spacing w:before="0" w:after="0" w:line="360" w:lineRule="auto"/>
        <w:ind w:firstLine="367" w:firstLineChars="175"/>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8.3投标人在投标活动中提供任何虚假材料，将报监管部门查处；中标后发现的，中标人须依照《中华人民共和国消费者权益保护法》规定赔偿采购人，且民事赔偿并不免除违法投标人的行政与刑事责任。</w:t>
      </w:r>
    </w:p>
    <w:p w14:paraId="4CE3D8A5">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9.回避与串通投标</w:t>
      </w:r>
    </w:p>
    <w:p w14:paraId="5BFB1DC3">
      <w:pPr>
        <w:pStyle w:val="6"/>
        <w:keepNext w:val="0"/>
        <w:keepLines w:val="0"/>
        <w:numPr>
          <w:ilvl w:val="4"/>
          <w:numId w:val="6"/>
        </w:numPr>
        <w:spacing w:before="0" w:after="0" w:line="360" w:lineRule="auto"/>
        <w:ind w:firstLine="367" w:firstLineChars="175"/>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9.1在政府采购活动中，采购人员及相关人员与供应商有下列利害关系之一的，应当回避：</w:t>
      </w:r>
    </w:p>
    <w:p w14:paraId="4BB1AA4A">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（1）参加采购活动前3年内与供应商存在劳动关系；</w:t>
      </w:r>
    </w:p>
    <w:p w14:paraId="79DEBAA9">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（2）参加采购活动前3年内担任供应商的董事、监事；</w:t>
      </w:r>
    </w:p>
    <w:p w14:paraId="70ABE72B">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（3）参加采购活动前3年内是供应商的控股股东或者实际控制人；</w:t>
      </w:r>
    </w:p>
    <w:p w14:paraId="0DD04D8B">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（4）与供应商的法定代表人或者负责人有夫妻、直系血亲、三代以内旁系血亲或者近姻亲关系；</w:t>
      </w:r>
    </w:p>
    <w:p w14:paraId="0B3B76C9">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（5）与供应商有其他可能影响政府采购活动公平、公正进行的关系。</w:t>
      </w:r>
    </w:p>
    <w:p w14:paraId="0348B3B9">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7236440">
      <w:pPr>
        <w:pStyle w:val="6"/>
        <w:keepNext w:val="0"/>
        <w:keepLines w:val="0"/>
        <w:numPr>
          <w:ilvl w:val="4"/>
          <w:numId w:val="6"/>
        </w:numPr>
        <w:spacing w:before="0" w:after="0" w:line="360" w:lineRule="auto"/>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9.2有下列情形之一的视为投标人相互串通投标，投标文件将被视为无效：</w:t>
      </w:r>
    </w:p>
    <w:p w14:paraId="43C9ACE4">
      <w:pPr>
        <w:pStyle w:val="26"/>
        <w:snapToGrid w:val="0"/>
        <w:spacing w:line="360" w:lineRule="auto"/>
        <w:ind w:left="2" w:leftChars="1" w:firstLine="42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 xml:space="preserve">（1）不同投标人的投标文件由同一单位或者个人编制； </w:t>
      </w:r>
    </w:p>
    <w:p w14:paraId="2AFA75CE">
      <w:pPr>
        <w:pStyle w:val="26"/>
        <w:snapToGrid w:val="0"/>
        <w:spacing w:line="360" w:lineRule="auto"/>
        <w:ind w:left="2" w:leftChars="1" w:firstLine="42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（2）不同投标人委托同一单位或者个人办理投标事宜；</w:t>
      </w:r>
    </w:p>
    <w:p w14:paraId="6586248B">
      <w:pPr>
        <w:pStyle w:val="26"/>
        <w:snapToGrid w:val="0"/>
        <w:spacing w:line="360" w:lineRule="auto"/>
        <w:ind w:left="2" w:leftChars="1" w:firstLine="42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（3）不同的投标人的投标文件载明的项目管理员为同一个人；</w:t>
      </w:r>
    </w:p>
    <w:p w14:paraId="6634D7FD">
      <w:pPr>
        <w:pStyle w:val="26"/>
        <w:snapToGrid w:val="0"/>
        <w:spacing w:line="360" w:lineRule="auto"/>
        <w:ind w:left="2" w:leftChars="1" w:firstLine="42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（4）不同投标人的投标文件异常一致或者投标报价呈规律性差异；</w:t>
      </w:r>
    </w:p>
    <w:p w14:paraId="144EE98B">
      <w:pPr>
        <w:pStyle w:val="26"/>
        <w:snapToGrid w:val="0"/>
        <w:spacing w:line="360" w:lineRule="auto"/>
        <w:ind w:left="2" w:leftChars="1" w:firstLine="42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（5）不同投标人的投标文件相互混装；</w:t>
      </w:r>
    </w:p>
    <w:p w14:paraId="32622ACD">
      <w:pPr>
        <w:pStyle w:val="26"/>
        <w:snapToGrid w:val="0"/>
        <w:spacing w:line="360" w:lineRule="auto"/>
        <w:ind w:left="2" w:leftChars="1" w:firstLine="42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（6）不同投标人的投标保证金从同一单位或者个人账户转出。</w:t>
      </w:r>
    </w:p>
    <w:p w14:paraId="7B10C1E0">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9.3供应商有下列情形之一的，属于恶意串通行为，将报同级监督管理部门：</w:t>
      </w:r>
    </w:p>
    <w:p w14:paraId="4CEAB28C">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（1）供应商直接或者间接从采购人或者采购代理机构处获得其他供应商的相关信息并修改其投标文件或者投标文件；</w:t>
      </w:r>
    </w:p>
    <w:p w14:paraId="62D08E95">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（2）供应商按照采购人或者采购代理机构的授意撤换、修改投标文件或者投标文件；</w:t>
      </w:r>
    </w:p>
    <w:p w14:paraId="75FACF47">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（3）供应商之间协商报价、技术方案等投标文件或者投标文件的实质性内容；</w:t>
      </w:r>
    </w:p>
    <w:p w14:paraId="31EEDF3D">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（4）属于同一集团、协会、商会等组织成员的供应商按照该组织要求协同参加政府采购活动；</w:t>
      </w:r>
    </w:p>
    <w:p w14:paraId="33F6F829">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249AFDEF">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（6）供应商之间商定部分供应商放弃参加政府采购活动或者放弃中标；</w:t>
      </w:r>
    </w:p>
    <w:p w14:paraId="690C86C6">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（7）供应商与采购人或者采购代理机构之间、供应商相互之间，为谋求特定供应商中标或者排斥其他供应商的其他串通行为。</w:t>
      </w:r>
    </w:p>
    <w:p w14:paraId="209B48AD">
      <w:pPr>
        <w:pStyle w:val="26"/>
        <w:snapToGrid w:val="0"/>
        <w:spacing w:line="360" w:lineRule="auto"/>
        <w:ind w:left="2" w:leftChars="1" w:firstLine="422" w:firstLineChars="200"/>
        <w:rPr>
          <w:rFonts w:hAnsi="宋体" w:cs="宋体"/>
          <w:b/>
          <w:color w:val="000000" w:themeColor="text1"/>
          <w:highlight w:val="none"/>
          <w14:textFill>
            <w14:solidFill>
              <w14:schemeClr w14:val="tx1"/>
            </w14:solidFill>
          </w14:textFill>
        </w:rPr>
      </w:pPr>
    </w:p>
    <w:p w14:paraId="003FDA29">
      <w:pPr>
        <w:pStyle w:val="4"/>
        <w:keepNext w:val="0"/>
        <w:keepLines w:val="0"/>
        <w:jc w:val="center"/>
        <w:rPr>
          <w:rFonts w:ascii="宋体" w:hAnsi="宋体" w:cs="宋体"/>
          <w:color w:val="000000" w:themeColor="text1"/>
          <w:highlight w:val="none"/>
          <w14:textFill>
            <w14:solidFill>
              <w14:schemeClr w14:val="tx1"/>
            </w14:solidFill>
          </w14:textFill>
        </w:rPr>
      </w:pPr>
      <w:bookmarkStart w:id="109" w:name="_Toc254970675"/>
      <w:bookmarkStart w:id="110" w:name="_Toc254970534"/>
      <w:r>
        <w:rPr>
          <w:rFonts w:hint="eastAsia" w:ascii="宋体" w:hAnsi="宋体" w:cs="宋体"/>
          <w:color w:val="000000" w:themeColor="text1"/>
          <w:highlight w:val="none"/>
          <w14:textFill>
            <w14:solidFill>
              <w14:schemeClr w14:val="tx1"/>
            </w14:solidFill>
          </w14:textFill>
        </w:rPr>
        <w:t>二、招标文件</w:t>
      </w:r>
      <w:bookmarkEnd w:id="109"/>
      <w:bookmarkEnd w:id="110"/>
    </w:p>
    <w:p w14:paraId="2CA10B0C">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10.招标文件的组成</w:t>
      </w:r>
    </w:p>
    <w:p w14:paraId="39318F06">
      <w:pPr>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（1）招标公告；</w:t>
      </w:r>
    </w:p>
    <w:p w14:paraId="3D489BDE">
      <w:pPr>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（2）采购需求； </w:t>
      </w:r>
    </w:p>
    <w:p w14:paraId="25906074">
      <w:pPr>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（3）投标人须知；</w:t>
      </w:r>
    </w:p>
    <w:p w14:paraId="2ED0FC96">
      <w:pPr>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（4）评标方法及评标标准；</w:t>
      </w:r>
    </w:p>
    <w:p w14:paraId="2276D40C">
      <w:pPr>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（5）拟签订的合同文本；</w:t>
      </w:r>
    </w:p>
    <w:p w14:paraId="43B183C3">
      <w:pPr>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（6）投标文件格式。</w:t>
      </w:r>
    </w:p>
    <w:p w14:paraId="0C189A8C">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11.招标文件的澄清、修改 、现场考察和答疑会</w:t>
      </w:r>
    </w:p>
    <w:p w14:paraId="26EDA402">
      <w:pPr>
        <w:pStyle w:val="6"/>
        <w:keepNext w:val="0"/>
        <w:keepLines w:val="0"/>
        <w:numPr>
          <w:ilvl w:val="4"/>
          <w:numId w:val="6"/>
        </w:numPr>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5B9AE95">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3F6B330A">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11.2</w:t>
      </w:r>
      <w:bookmarkStart w:id="111" w:name="_Hlk53134511"/>
      <w:r>
        <w:rPr>
          <w:rFonts w:hint="eastAsia" w:hAnsi="宋体" w:cs="宋体"/>
          <w:color w:val="000000" w:themeColor="text1"/>
          <w:highlight w:val="none"/>
          <w14:textFill>
            <w14:solidFill>
              <w14:schemeClr w14:val="tx1"/>
            </w14:solidFill>
          </w14:textFill>
        </w:rPr>
        <w:t>采购人或者采购代理机构可以在招标文件提供期限截止后，组织已获取招标文件的潜在投标人现场考察或者召开开标前答疑会，具体详见“投标人须知前附表”。</w:t>
      </w:r>
    </w:p>
    <w:bookmarkEnd w:id="111"/>
    <w:p w14:paraId="0E91E738">
      <w:pPr>
        <w:pStyle w:val="4"/>
        <w:keepNext w:val="0"/>
        <w:keepLines w:val="0"/>
        <w:jc w:val="center"/>
        <w:rPr>
          <w:rFonts w:ascii="宋体" w:hAnsi="宋体" w:cs="宋体"/>
          <w:color w:val="000000" w:themeColor="text1"/>
          <w:highlight w:val="none"/>
          <w14:textFill>
            <w14:solidFill>
              <w14:schemeClr w14:val="tx1"/>
            </w14:solidFill>
          </w14:textFill>
        </w:rPr>
      </w:pPr>
      <w:bookmarkStart w:id="112" w:name="_Toc254970535"/>
      <w:bookmarkStart w:id="113" w:name="_Toc254970676"/>
      <w:r>
        <w:rPr>
          <w:rFonts w:hint="eastAsia" w:ascii="宋体" w:hAnsi="宋体" w:cs="宋体"/>
          <w:color w:val="000000" w:themeColor="text1"/>
          <w:highlight w:val="none"/>
          <w14:textFill>
            <w14:solidFill>
              <w14:schemeClr w14:val="tx1"/>
            </w14:solidFill>
          </w14:textFill>
        </w:rPr>
        <w:t>三、投标文件的编制</w:t>
      </w:r>
      <w:bookmarkEnd w:id="112"/>
      <w:bookmarkEnd w:id="113"/>
    </w:p>
    <w:p w14:paraId="0E6007FE">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bookmarkStart w:id="114" w:name="_Toc254970536"/>
      <w:bookmarkStart w:id="115" w:name="_Toc254970677"/>
      <w:r>
        <w:rPr>
          <w:rFonts w:hint="eastAsia" w:ascii="宋体" w:hAnsi="宋体" w:cs="宋体"/>
          <w:color w:val="000000" w:themeColor="text1"/>
          <w:sz w:val="24"/>
          <w:highlight w:val="none"/>
          <w14:textFill>
            <w14:solidFill>
              <w14:schemeClr w14:val="tx1"/>
            </w14:solidFill>
          </w14:textFill>
        </w:rPr>
        <w:t>12.投标文件的编制原则</w:t>
      </w:r>
    </w:p>
    <w:p w14:paraId="151F5B0A">
      <w:pPr>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6EF45836">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13.投标文件的组成</w:t>
      </w:r>
      <w:bookmarkEnd w:id="114"/>
      <w:bookmarkEnd w:id="115"/>
    </w:p>
    <w:p w14:paraId="2EE8F7B2">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13.1投标文件由报价文件、资格证明文件、商务文件、技术文件四部分组成。</w:t>
      </w:r>
    </w:p>
    <w:p w14:paraId="3A7326AE">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bookmarkStart w:id="116" w:name="_13.1报价文件:_具体材料见“投标人须知前附表”。"/>
      <w:bookmarkEnd w:id="116"/>
      <w:r>
        <w:rPr>
          <w:rFonts w:hint="eastAsia" w:ascii="宋体" w:hAnsi="宋体" w:cs="宋体"/>
          <w:b w:val="0"/>
          <w:color w:val="000000" w:themeColor="text1"/>
          <w:sz w:val="21"/>
          <w:szCs w:val="21"/>
          <w:highlight w:val="none"/>
          <w14:textFill>
            <w14:solidFill>
              <w14:schemeClr w14:val="tx1"/>
            </w14:solidFill>
          </w14:textFill>
        </w:rPr>
        <w:t>（1）报价文件： 具体材料见“投标人须知前附表”。</w:t>
      </w:r>
    </w:p>
    <w:p w14:paraId="6E9FB1D5">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bookmarkStart w:id="117" w:name="_13.2资格证明文件：具体材料见“投标人须知前附表”。"/>
      <w:bookmarkEnd w:id="117"/>
      <w:r>
        <w:rPr>
          <w:rFonts w:hint="eastAsia" w:ascii="宋体" w:hAnsi="宋体" w:cs="宋体"/>
          <w:b w:val="0"/>
          <w:color w:val="000000" w:themeColor="text1"/>
          <w:sz w:val="21"/>
          <w:szCs w:val="21"/>
          <w:highlight w:val="none"/>
          <w14:textFill>
            <w14:solidFill>
              <w14:schemeClr w14:val="tx1"/>
            </w14:solidFill>
          </w14:textFill>
        </w:rPr>
        <w:t>（2）资格证明文件：具体材料见“投标人须知前附表”。</w:t>
      </w:r>
    </w:p>
    <w:p w14:paraId="7F76234C">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bookmarkStart w:id="118" w:name="_13.3商务文件:_具体材料见“投标人须知前附表”。"/>
      <w:bookmarkEnd w:id="118"/>
      <w:r>
        <w:rPr>
          <w:rFonts w:hint="eastAsia" w:ascii="宋体" w:hAnsi="宋体" w:cs="宋体"/>
          <w:b w:val="0"/>
          <w:color w:val="000000" w:themeColor="text1"/>
          <w:sz w:val="21"/>
          <w:szCs w:val="21"/>
          <w:highlight w:val="none"/>
          <w14:textFill>
            <w14:solidFill>
              <w14:schemeClr w14:val="tx1"/>
            </w14:solidFill>
          </w14:textFill>
        </w:rPr>
        <w:t>（3）商务文件：具体材料见“投标人须知前附表”。</w:t>
      </w:r>
    </w:p>
    <w:p w14:paraId="7235229A">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bookmarkStart w:id="119" w:name="_13.4技术文件：具体材料见“投标人须知前附表”。"/>
      <w:bookmarkEnd w:id="119"/>
      <w:r>
        <w:rPr>
          <w:rFonts w:hint="eastAsia" w:ascii="宋体" w:hAnsi="宋体" w:cs="宋体"/>
          <w:b w:val="0"/>
          <w:color w:val="000000" w:themeColor="text1"/>
          <w:sz w:val="21"/>
          <w:szCs w:val="21"/>
          <w:highlight w:val="none"/>
          <w14:textFill>
            <w14:solidFill>
              <w14:schemeClr w14:val="tx1"/>
            </w14:solidFill>
          </w14:textFill>
        </w:rPr>
        <w:t>（4）技术文件：具体材料见“投标人须知前附表”。</w:t>
      </w:r>
    </w:p>
    <w:p w14:paraId="7B7D61DB">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bookmarkStart w:id="120" w:name="_13.5投标文件电子版：具体材料见“投标人须知前附表”。"/>
      <w:bookmarkEnd w:id="120"/>
      <w:r>
        <w:rPr>
          <w:rFonts w:hint="eastAsia" w:ascii="宋体" w:hAnsi="宋体" w:cs="宋体"/>
          <w:b w:val="0"/>
          <w:color w:val="000000" w:themeColor="text1"/>
          <w:sz w:val="21"/>
          <w:szCs w:val="21"/>
          <w:highlight w:val="none"/>
          <w14:textFill>
            <w14:solidFill>
              <w14:schemeClr w14:val="tx1"/>
            </w14:solidFill>
          </w14:textFill>
        </w:rPr>
        <w:t>13.2投标文件电子版：具体要求见“投标人须知前附表”。</w:t>
      </w:r>
    </w:p>
    <w:p w14:paraId="14200EC4">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bookmarkStart w:id="121" w:name="_Toc254970537"/>
      <w:bookmarkStart w:id="122" w:name="_Toc254970678"/>
      <w:r>
        <w:rPr>
          <w:rFonts w:hint="eastAsia" w:ascii="宋体" w:hAnsi="宋体" w:cs="宋体"/>
          <w:color w:val="000000" w:themeColor="text1"/>
          <w:sz w:val="24"/>
          <w:highlight w:val="none"/>
          <w14:textFill>
            <w14:solidFill>
              <w14:schemeClr w14:val="tx1"/>
            </w14:solidFill>
          </w14:textFill>
        </w:rPr>
        <w:t>14.投标文件的语言及计量</w:t>
      </w:r>
      <w:bookmarkEnd w:id="121"/>
      <w:bookmarkEnd w:id="122"/>
    </w:p>
    <w:p w14:paraId="2CE32097">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14.1语言文字</w:t>
      </w:r>
    </w:p>
    <w:p w14:paraId="2065FADA">
      <w:pPr>
        <w:pStyle w:val="6"/>
        <w:keepNext w:val="0"/>
        <w:keepLines w:val="0"/>
        <w:numPr>
          <w:ilvl w:val="4"/>
          <w:numId w:val="6"/>
        </w:numPr>
        <w:spacing w:before="0" w:after="0" w:line="360" w:lineRule="auto"/>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355474E">
      <w:pPr>
        <w:pStyle w:val="6"/>
        <w:keepNext w:val="0"/>
        <w:keepLines w:val="0"/>
        <w:numPr>
          <w:ilvl w:val="4"/>
          <w:numId w:val="6"/>
        </w:numPr>
        <w:spacing w:before="0" w:after="0" w:line="360" w:lineRule="auto"/>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14.2投标计量单位</w:t>
      </w:r>
    </w:p>
    <w:p w14:paraId="799D2119">
      <w:pPr>
        <w:pStyle w:val="6"/>
        <w:keepNext w:val="0"/>
        <w:keepLines w:val="0"/>
        <w:numPr>
          <w:ilvl w:val="4"/>
          <w:numId w:val="6"/>
        </w:numPr>
        <w:spacing w:before="0" w:after="0" w:line="360" w:lineRule="auto"/>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1C0BAAE8">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15.投标的风险</w:t>
      </w:r>
    </w:p>
    <w:p w14:paraId="06A84334">
      <w:pPr>
        <w:pStyle w:val="26"/>
        <w:snapToGrid w:val="0"/>
        <w:spacing w:line="360" w:lineRule="auto"/>
        <w:ind w:left="840" w:firstLine="420" w:firstLineChars="200"/>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投标人没有按照招标文件要求提供全部资料，或者投标人没有对招标文件作出实质性响应是投标人的风险，并可能导致其投标被拒绝。</w:t>
      </w:r>
    </w:p>
    <w:p w14:paraId="0026C8DC">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bookmarkStart w:id="123" w:name="_Toc254970679"/>
      <w:bookmarkStart w:id="124" w:name="_Toc254970538"/>
      <w:r>
        <w:rPr>
          <w:rFonts w:hint="eastAsia" w:ascii="宋体" w:hAnsi="宋体" w:cs="宋体"/>
          <w:color w:val="000000" w:themeColor="text1"/>
          <w:sz w:val="24"/>
          <w:highlight w:val="none"/>
          <w14:textFill>
            <w14:solidFill>
              <w14:schemeClr w14:val="tx1"/>
            </w14:solidFill>
          </w14:textFill>
        </w:rPr>
        <w:t>16.投标报价</w:t>
      </w:r>
      <w:bookmarkEnd w:id="123"/>
      <w:bookmarkEnd w:id="124"/>
    </w:p>
    <w:p w14:paraId="6AF43E6A">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16.1投标报价应按“第六章　投标文件格式”中“开标一览表”和广西政府采购云平台系统中“开标一览表”格式填写。</w:t>
      </w:r>
    </w:p>
    <w:p w14:paraId="370B65F1">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bookmarkStart w:id="125" w:name="_16.2投标报价具体定义见投标人须知前附表。"/>
      <w:bookmarkEnd w:id="125"/>
      <w:r>
        <w:rPr>
          <w:rFonts w:hint="eastAsia" w:ascii="宋体" w:hAnsi="宋体" w:cs="宋体"/>
          <w:b w:val="0"/>
          <w:color w:val="000000" w:themeColor="text1"/>
          <w:sz w:val="21"/>
          <w:szCs w:val="21"/>
          <w:highlight w:val="none"/>
          <w14:textFill>
            <w14:solidFill>
              <w14:schemeClr w14:val="tx1"/>
            </w14:solidFill>
          </w14:textFill>
        </w:rPr>
        <w:t>16.2投标报价具体包括内容详见“投标人须知前附表”。</w:t>
      </w:r>
    </w:p>
    <w:p w14:paraId="4B5292F6">
      <w:pPr>
        <w:pStyle w:val="6"/>
        <w:keepNext w:val="0"/>
        <w:keepLines w:val="0"/>
        <w:numPr>
          <w:ilvl w:val="4"/>
          <w:numId w:val="6"/>
        </w:numPr>
        <w:spacing w:before="0" w:after="0" w:line="360" w:lineRule="auto"/>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16.3投标人必须就所投全部内容分别作完整唯一总价报价，不得存在漏项报价；投标人必须就所投单项内容作唯一报价。</w:t>
      </w:r>
    </w:p>
    <w:p w14:paraId="39DCBAFD">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17.投标有效期</w:t>
      </w:r>
    </w:p>
    <w:p w14:paraId="63FE4AA8">
      <w:pPr>
        <w:pStyle w:val="6"/>
        <w:keepNext w:val="0"/>
        <w:keepLines w:val="0"/>
        <w:numPr>
          <w:ilvl w:val="4"/>
          <w:numId w:val="6"/>
        </w:numPr>
        <w:spacing w:before="0" w:after="0" w:line="360" w:lineRule="auto"/>
        <w:ind w:firstLine="420" w:firstLineChars="200"/>
        <w:rPr>
          <w:rFonts w:ascii="宋体" w:hAnsi="宋体" w:cs="宋体"/>
          <w:b w:val="0"/>
          <w:color w:val="000000" w:themeColor="text1"/>
          <w:sz w:val="21"/>
          <w:szCs w:val="21"/>
          <w:highlight w:val="none"/>
          <w14:textFill>
            <w14:solidFill>
              <w14:schemeClr w14:val="tx1"/>
            </w14:solidFill>
          </w14:textFill>
        </w:rPr>
      </w:pPr>
      <w:bookmarkStart w:id="126" w:name="_17.1投标有效期应按“投标人须知中的前附表”规定的期限。"/>
      <w:bookmarkEnd w:id="126"/>
      <w:r>
        <w:rPr>
          <w:rFonts w:hint="eastAsia" w:ascii="宋体" w:hAnsi="宋体" w:cs="宋体"/>
          <w:b w:val="0"/>
          <w:color w:val="000000" w:themeColor="text1"/>
          <w:sz w:val="2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2D830B90">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17.2</w:t>
      </w:r>
      <w:bookmarkStart w:id="127" w:name="_Toc254970540"/>
      <w:bookmarkStart w:id="128" w:name="_Toc254970681"/>
      <w:r>
        <w:rPr>
          <w:rFonts w:hint="eastAsia" w:ascii="宋体" w:hAnsi="宋体" w:cs="宋体"/>
          <w:b w:val="0"/>
          <w:color w:val="000000" w:themeColor="text1"/>
          <w:sz w:val="21"/>
          <w:szCs w:val="21"/>
          <w:highlight w:val="none"/>
          <w14:textFill>
            <w14:solidFill>
              <w14:schemeClr w14:val="tx1"/>
            </w14:solidFill>
          </w14:textFill>
        </w:rPr>
        <w:t xml:space="preserve"> 投标有效期应按规定的期限作出承诺，具体详见“投标人须知前附表”。</w:t>
      </w:r>
    </w:p>
    <w:p w14:paraId="175F68CF">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17.3投标人的投标文件在投标有效期内均保持有效。</w:t>
      </w:r>
      <w:bookmarkEnd w:id="127"/>
      <w:bookmarkEnd w:id="128"/>
    </w:p>
    <w:p w14:paraId="42448A57">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bookmarkStart w:id="129" w:name="_18.投标保证金"/>
      <w:bookmarkEnd w:id="129"/>
      <w:bookmarkStart w:id="130" w:name="_Toc254970682"/>
      <w:bookmarkStart w:id="131" w:name="_Toc254970541"/>
      <w:r>
        <w:rPr>
          <w:rFonts w:hint="eastAsia" w:ascii="宋体" w:hAnsi="宋体" w:cs="宋体"/>
          <w:color w:val="000000" w:themeColor="text1"/>
          <w:sz w:val="24"/>
          <w:highlight w:val="none"/>
          <w14:textFill>
            <w14:solidFill>
              <w14:schemeClr w14:val="tx1"/>
            </w14:solidFill>
          </w14:textFill>
        </w:rPr>
        <w:t>18.投标保证金</w:t>
      </w:r>
      <w:bookmarkEnd w:id="130"/>
      <w:bookmarkEnd w:id="131"/>
    </w:p>
    <w:p w14:paraId="5A7C0DD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w:t>
      </w:r>
      <w:bookmarkStart w:id="132" w:name="_Toc254970683"/>
      <w:bookmarkStart w:id="133" w:name="_Toc254970542"/>
      <w:r>
        <w:rPr>
          <w:rFonts w:hint="eastAsia" w:ascii="宋体" w:hAnsi="宋体" w:cs="宋体"/>
          <w:color w:val="000000" w:themeColor="text1"/>
          <w:szCs w:val="21"/>
          <w:highlight w:val="none"/>
          <w14:textFill>
            <w14:solidFill>
              <w14:schemeClr w14:val="tx1"/>
            </w14:solidFill>
          </w14:textFill>
        </w:rPr>
        <w:t>：无。</w:t>
      </w:r>
    </w:p>
    <w:p w14:paraId="642BA999">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19.投标文件的</w:t>
      </w:r>
      <w:bookmarkEnd w:id="132"/>
      <w:bookmarkEnd w:id="133"/>
      <w:r>
        <w:rPr>
          <w:rFonts w:hint="eastAsia" w:ascii="宋体" w:hAnsi="宋体" w:cs="宋体"/>
          <w:color w:val="000000" w:themeColor="text1"/>
          <w:sz w:val="24"/>
          <w:highlight w:val="none"/>
          <w14:textFill>
            <w14:solidFill>
              <w14:schemeClr w14:val="tx1"/>
            </w14:solidFill>
          </w14:textFill>
        </w:rPr>
        <w:t>编制</w:t>
      </w:r>
    </w:p>
    <w:p w14:paraId="7A165122">
      <w:pPr>
        <w:pStyle w:val="6"/>
        <w:keepNext w:val="0"/>
        <w:keepLines w:val="0"/>
        <w:numPr>
          <w:ilvl w:val="4"/>
          <w:numId w:val="6"/>
        </w:numPr>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45337D89">
      <w:pPr>
        <w:pStyle w:val="6"/>
        <w:keepNext w:val="0"/>
        <w:keepLines w:val="0"/>
        <w:numPr>
          <w:ilvl w:val="4"/>
          <w:numId w:val="6"/>
        </w:numPr>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bookmarkStart w:id="134" w:name="_19.2投标文件应按报价文件、资格证明文件、商务文件、技术文件分别编制"/>
      <w:bookmarkEnd w:id="134"/>
      <w:r>
        <w:rPr>
          <w:rFonts w:hint="eastAsia" w:ascii="宋体" w:hAnsi="宋体" w:cs="宋体"/>
          <w:b w:val="0"/>
          <w:color w:val="000000" w:themeColor="text1"/>
          <w:sz w:val="21"/>
          <w:szCs w:val="21"/>
          <w:highlight w:val="none"/>
          <w14:textFill>
            <w14:solidFill>
              <w14:schemeClr w14:val="tx1"/>
            </w14:solidFill>
          </w14:textFill>
        </w:rPr>
        <w:t>19.2为确保网上操作合法、有效和安全，投标人应当在投标截止时间前完成在广西政府采购云平台的身份认证，确保在电子投标过程中能够对相关数据电文进行加密和使用电子签章。</w:t>
      </w:r>
    </w:p>
    <w:p w14:paraId="6363D818">
      <w:pPr>
        <w:pStyle w:val="6"/>
        <w:keepNext w:val="0"/>
        <w:keepLines w:val="0"/>
        <w:numPr>
          <w:ilvl w:val="4"/>
          <w:numId w:val="6"/>
        </w:numPr>
        <w:spacing w:before="0" w:after="0" w:line="360" w:lineRule="auto"/>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19.3投标文件须由投标人在规定位置签字（或者电子签名）、盖章（具体以投标人须知前附表或投标文件格式规定为准），</w:t>
      </w:r>
      <w:r>
        <w:rPr>
          <w:rFonts w:hint="eastAsia" w:ascii="宋体" w:hAnsi="宋体" w:cs="宋体"/>
          <w:bCs/>
          <w:color w:val="000000" w:themeColor="text1"/>
          <w:sz w:val="21"/>
          <w:szCs w:val="21"/>
          <w:highlight w:val="none"/>
          <w14:textFill>
            <w14:solidFill>
              <w14:schemeClr w14:val="tx1"/>
            </w14:solidFill>
          </w14:textFill>
        </w:rPr>
        <w:t>否则按无效投标处理</w:t>
      </w:r>
      <w:r>
        <w:rPr>
          <w:rFonts w:hint="eastAsia" w:ascii="宋体" w:hAnsi="宋体" w:cs="宋体"/>
          <w:b w:val="0"/>
          <w:color w:val="000000" w:themeColor="text1"/>
          <w:sz w:val="21"/>
          <w:szCs w:val="21"/>
          <w:highlight w:val="none"/>
          <w14:textFill>
            <w14:solidFill>
              <w14:schemeClr w14:val="tx1"/>
            </w14:solidFill>
          </w14:textFill>
        </w:rPr>
        <w:t>。</w:t>
      </w:r>
    </w:p>
    <w:p w14:paraId="0865FD12">
      <w:pPr>
        <w:pStyle w:val="6"/>
        <w:keepNext w:val="0"/>
        <w:keepLines w:val="0"/>
        <w:numPr>
          <w:ilvl w:val="4"/>
          <w:numId w:val="6"/>
        </w:numPr>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000000" w:themeColor="text1"/>
          <w:sz w:val="21"/>
          <w:szCs w:val="21"/>
          <w:highlight w:val="none"/>
          <w14:textFill>
            <w14:solidFill>
              <w14:schemeClr w14:val="tx1"/>
            </w14:solidFill>
          </w14:textFill>
        </w:rPr>
        <w:t>否则按无效投标处理</w:t>
      </w:r>
      <w:r>
        <w:rPr>
          <w:rFonts w:hint="eastAsia" w:ascii="宋体" w:hAnsi="宋体" w:cs="宋体"/>
          <w:b w:val="0"/>
          <w:color w:val="000000" w:themeColor="text1"/>
          <w:sz w:val="21"/>
          <w:szCs w:val="21"/>
          <w:highlight w:val="none"/>
          <w14:textFill>
            <w14:solidFill>
              <w14:schemeClr w14:val="tx1"/>
            </w14:solidFill>
          </w14:textFill>
        </w:rPr>
        <w:t>。</w:t>
      </w:r>
    </w:p>
    <w:p w14:paraId="4BAA41AD">
      <w:pPr>
        <w:pStyle w:val="6"/>
        <w:keepNext w:val="0"/>
        <w:keepLines w:val="0"/>
        <w:numPr>
          <w:ilvl w:val="4"/>
          <w:numId w:val="6"/>
        </w:numPr>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DA6752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20.电子备份投标文件</w:t>
      </w:r>
    </w:p>
    <w:p w14:paraId="55E8EA7A">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电子备份投标文件是指通过在线编制生成且后缀名为“bfbs”的文件，是否接受电子备份投标文件详见“投标人须知前附表”。</w:t>
      </w:r>
    </w:p>
    <w:p w14:paraId="63782296">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21.投标文件的提交</w:t>
      </w:r>
    </w:p>
    <w:p w14:paraId="12D3AD49">
      <w:pPr>
        <w:spacing w:line="360" w:lineRule="auto"/>
        <w:ind w:firstLine="420" w:firstLineChars="200"/>
        <w:rPr>
          <w:rFonts w:ascii="宋体" w:hAnsi="宋体" w:cs="宋体"/>
          <w:b/>
          <w:color w:val="000000" w:themeColor="text1"/>
          <w:highlight w:val="none"/>
          <w14:textFill>
            <w14:solidFill>
              <w14:schemeClr w14:val="tx1"/>
            </w14:solidFill>
          </w14:textFill>
        </w:rPr>
      </w:pPr>
      <w:bookmarkStart w:id="135" w:name="_21.1投标人必须在“投标人须知中的前附表”规定的投标文件接收时间和投"/>
      <w:bookmarkEnd w:id="135"/>
      <w:r>
        <w:rPr>
          <w:rFonts w:hint="eastAsia" w:ascii="宋体" w:hAnsi="宋体" w:cs="宋体"/>
          <w:bCs/>
          <w:color w:val="000000" w:themeColor="text1"/>
          <w:szCs w:val="21"/>
          <w:highlight w:val="none"/>
          <w14:textFill>
            <w14:solidFill>
              <w14:schemeClr w14:val="tx1"/>
            </w14:solidFill>
          </w14:textFill>
        </w:rPr>
        <w:t>21.1投标人必须在“投标人须知前附表”规定的</w:t>
      </w:r>
      <w:r>
        <w:rPr>
          <w:rFonts w:hint="eastAsia" w:ascii="宋体" w:hAnsi="宋体" w:cs="宋体"/>
          <w:color w:val="000000" w:themeColor="text1"/>
          <w:szCs w:val="21"/>
          <w:highlight w:val="none"/>
          <w14:textFill>
            <w14:solidFill>
              <w14:schemeClr w14:val="tx1"/>
            </w14:solidFill>
          </w14:textFill>
        </w:rPr>
        <w:t>投标文件提交截止时间前将</w:t>
      </w:r>
      <w:r>
        <w:rPr>
          <w:rFonts w:hint="eastAsia" w:ascii="宋体" w:hAnsi="宋体" w:cs="宋体"/>
          <w:bCs/>
          <w:color w:val="000000" w:themeColor="text1"/>
          <w:szCs w:val="21"/>
          <w:highlight w:val="none"/>
          <w14:textFill>
            <w14:solidFill>
              <w14:schemeClr w14:val="tx1"/>
            </w14:solidFill>
          </w14:textFill>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000000" w:themeColor="text1"/>
          <w:szCs w:val="21"/>
          <w:highlight w:val="none"/>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highlight w:val="none"/>
          <w14:textFill>
            <w14:solidFill>
              <w14:schemeClr w14:val="tx1"/>
            </w14:solidFill>
          </w14:textFill>
        </w:rPr>
        <w:t xml:space="preserve"> </w:t>
      </w:r>
    </w:p>
    <w:p w14:paraId="5DAB865C">
      <w:pPr>
        <w:spacing w:line="360" w:lineRule="auto"/>
        <w:ind w:firstLine="422" w:firstLineChars="200"/>
        <w:rPr>
          <w:rFonts w:ascii="宋体" w:hAnsi="宋体" w:cs="宋体"/>
          <w:b/>
          <w:color w:val="000000" w:themeColor="text1"/>
          <w:szCs w:val="2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21.2未在规定时间内提交或者未按照招标文件要求加密的电子投标文件，广西政府采购云平台将拒收。</w:t>
      </w:r>
    </w:p>
    <w:p w14:paraId="184E6425">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投标文件的补充、修改、撤回与退回</w:t>
      </w:r>
    </w:p>
    <w:p w14:paraId="1264A86D">
      <w:pPr>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bookmarkStart w:id="136" w:name="_Toc254970543"/>
      <w:bookmarkStart w:id="137" w:name="_Toc254970684"/>
      <w:r>
        <w:rPr>
          <w:rFonts w:hint="eastAsia" w:ascii="宋体" w:hAnsi="宋体" w:cs="宋体"/>
          <w:color w:val="000000" w:themeColor="text1"/>
          <w:szCs w:val="21"/>
          <w:highlight w:val="none"/>
          <w14:textFill>
            <w14:solidFill>
              <w14:schemeClr w14:val="tx1"/>
            </w14:solidFill>
          </w14:textFill>
        </w:rPr>
        <w:t>22.1</w:t>
      </w:r>
      <w:r>
        <w:rPr>
          <w:rFonts w:hint="eastAsia" w:ascii="宋体" w:hAnsi="宋体" w:cs="宋体"/>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000000" w:themeColor="text1"/>
          <w:szCs w:val="21"/>
          <w:highlight w:val="none"/>
          <w14:textFill>
            <w14:solidFill>
              <w14:schemeClr w14:val="tx1"/>
            </w14:solidFill>
          </w14:textFill>
        </w:rPr>
        <w:t>（补充、修改或者撤回方式可登录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依次进入“服务中心”中查看 “电子投标文件制作与投送教程”）</w:t>
      </w:r>
    </w:p>
    <w:bookmarkEnd w:id="136"/>
    <w:bookmarkEnd w:id="137"/>
    <w:p w14:paraId="3A9E0DED">
      <w:pPr>
        <w:pStyle w:val="202"/>
        <w:spacing w:before="0"/>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22.2广西政府采购云平台收到投标文件后向供应商发出确认回执通知。在投标截止时间前，除供应商补充、修改或者撤回投标文件外，任何单位和个人不得解密或提取投标文件。</w:t>
      </w:r>
    </w:p>
    <w:p w14:paraId="5C891D0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22.3在投标截止时间后，采购人和采购代理机构对已提交的投标文件概不退回。</w:t>
      </w:r>
    </w:p>
    <w:p w14:paraId="132A9C63">
      <w:pPr>
        <w:pStyle w:val="20"/>
        <w:snapToGrid w:val="0"/>
        <w:spacing w:line="360" w:lineRule="auto"/>
        <w:ind w:firstLine="739"/>
        <w:rPr>
          <w:rFonts w:ascii="宋体" w:hAnsi="宋体" w:eastAsia="宋体" w:cs="宋体"/>
          <w:snapToGrid w:val="0"/>
          <w:color w:val="000000" w:themeColor="text1"/>
          <w:sz w:val="21"/>
          <w:szCs w:val="21"/>
          <w:highlight w:val="none"/>
          <w14:textFill>
            <w14:solidFill>
              <w14:schemeClr w14:val="tx1"/>
            </w14:solidFill>
          </w14:textFill>
        </w:rPr>
      </w:pPr>
    </w:p>
    <w:p w14:paraId="64BE4074">
      <w:pPr>
        <w:pStyle w:val="4"/>
        <w:keepNext w:val="0"/>
        <w:keepLines w:val="0"/>
        <w:jc w:val="center"/>
        <w:rPr>
          <w:rFonts w:ascii="宋体" w:hAnsi="宋体" w:cs="宋体"/>
          <w:color w:val="000000" w:themeColor="text1"/>
          <w:highlight w:val="none"/>
          <w14:textFill>
            <w14:solidFill>
              <w14:schemeClr w14:val="tx1"/>
            </w14:solidFill>
          </w14:textFill>
        </w:rPr>
      </w:pPr>
      <w:bookmarkStart w:id="138" w:name="_Toc254970544"/>
      <w:bookmarkStart w:id="139" w:name="_Toc254970685"/>
      <w:r>
        <w:rPr>
          <w:rFonts w:hint="eastAsia" w:ascii="宋体" w:hAnsi="宋体" w:cs="宋体"/>
          <w:color w:val="000000" w:themeColor="text1"/>
          <w:highlight w:val="none"/>
          <w14:textFill>
            <w14:solidFill>
              <w14:schemeClr w14:val="tx1"/>
            </w14:solidFill>
          </w14:textFill>
        </w:rPr>
        <w:t>四、开    标</w:t>
      </w:r>
      <w:bookmarkEnd w:id="138"/>
      <w:bookmarkEnd w:id="139"/>
    </w:p>
    <w:p w14:paraId="71BB8EB6">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bookmarkStart w:id="140" w:name="_23.开标时间和地点"/>
      <w:bookmarkEnd w:id="140"/>
      <w:r>
        <w:rPr>
          <w:rFonts w:hint="eastAsia" w:ascii="宋体" w:hAnsi="宋体" w:cs="宋体"/>
          <w:color w:val="000000" w:themeColor="text1"/>
          <w:sz w:val="24"/>
          <w:highlight w:val="none"/>
          <w14:textFill>
            <w14:solidFill>
              <w14:schemeClr w14:val="tx1"/>
            </w14:solidFill>
          </w14:textFill>
        </w:rPr>
        <w:t>23.开标时间和地点</w:t>
      </w:r>
    </w:p>
    <w:p w14:paraId="435EBD86">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开标时间及地点详见“投标人须知前附表”</w:t>
      </w:r>
    </w:p>
    <w:p w14:paraId="24999C9E">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24.开标程序</w:t>
      </w:r>
    </w:p>
    <w:p w14:paraId="341A1232">
      <w:pPr>
        <w:pStyle w:val="7"/>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24.1提交投标文件截止时间止，投标人不足3家的，不得开标。</w:t>
      </w:r>
    </w:p>
    <w:p w14:paraId="6738D5DD">
      <w:pPr>
        <w:pStyle w:val="7"/>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A7166FD">
      <w:pPr>
        <w:pStyle w:val="7"/>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24.3开标程序</w:t>
      </w:r>
    </w:p>
    <w:p w14:paraId="3B88BA5F">
      <w:pPr>
        <w:pStyle w:val="7"/>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highlight w:val="none"/>
          <w14:textFill>
            <w14:solidFill>
              <w14:schemeClr w14:val="tx1"/>
            </w14:solidFill>
          </w14:textFill>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000000" w:themeColor="text1"/>
          <w:highlight w:val="none"/>
          <w14:textFill>
            <w14:solidFill>
              <w14:schemeClr w14:val="tx1"/>
            </w14:solidFill>
          </w14:textFill>
        </w:rPr>
        <w:t>投标人未在规定的时间内解密投标文件或者解密失败的，</w:t>
      </w:r>
      <w:r>
        <w:rPr>
          <w:rFonts w:hint="eastAsia" w:ascii="宋体" w:hAnsi="宋体" w:cs="宋体"/>
          <w:b/>
          <w:color w:val="000000" w:themeColor="text1"/>
          <w:szCs w:val="21"/>
          <w:highlight w:val="none"/>
          <w14:textFill>
            <w14:solidFill>
              <w14:schemeClr w14:val="tx1"/>
            </w14:solidFill>
          </w14:textFill>
        </w:rPr>
        <w:t>投标人的投标文件作无效处理</w:t>
      </w:r>
      <w:r>
        <w:rPr>
          <w:rFonts w:hint="eastAsia" w:ascii="宋体" w:hAnsi="宋体" w:cs="宋体"/>
          <w:b/>
          <w:color w:val="000000" w:themeColor="text1"/>
          <w:highlight w:val="none"/>
          <w14:textFill>
            <w14:solidFill>
              <w14:schemeClr w14:val="tx1"/>
            </w14:solidFill>
          </w14:textFill>
        </w:rPr>
        <w:t>。</w:t>
      </w:r>
    </w:p>
    <w:p w14:paraId="0762ACC6">
      <w:pPr>
        <w:pStyle w:val="7"/>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（2）电子唱标。投标文件解密结束，宣布的内容均在广西政府采购云平台远程开标大厅展示，具体详见</w:t>
      </w:r>
      <w:r>
        <w:rPr>
          <w:rFonts w:hint="eastAsia" w:ascii="宋体" w:hAnsi="宋体" w:cs="宋体"/>
          <w:bCs/>
          <w:color w:val="000000" w:themeColor="text1"/>
          <w:highlight w:val="none"/>
          <w14:textFill>
            <w14:solidFill>
              <w14:schemeClr w14:val="tx1"/>
            </w14:solidFill>
          </w14:textFill>
        </w:rPr>
        <w:t>“投标人须知前附表”</w:t>
      </w:r>
      <w:r>
        <w:rPr>
          <w:rFonts w:hint="eastAsia" w:ascii="宋体" w:hAnsi="宋体" w:cs="宋体"/>
          <w:color w:val="000000" w:themeColor="text1"/>
          <w:highlight w:val="none"/>
          <w14:textFill>
            <w14:solidFill>
              <w14:schemeClr w14:val="tx1"/>
            </w14:solidFill>
          </w14:textFill>
        </w:rPr>
        <w:t>；</w:t>
      </w:r>
    </w:p>
    <w:p w14:paraId="6F8AEEBC">
      <w:pPr>
        <w:pStyle w:val="7"/>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3FF59516">
      <w:pPr>
        <w:pStyle w:val="7"/>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B655152">
      <w:pPr>
        <w:pStyle w:val="7"/>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（5）开标结束。</w:t>
      </w:r>
    </w:p>
    <w:p w14:paraId="08ED98F3">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特别说明：如遇广西政府采购云平台电子化开标或评审程序调整的，按调整后执行。</w:t>
      </w:r>
    </w:p>
    <w:p w14:paraId="1E1153CF">
      <w:pPr>
        <w:pStyle w:val="26"/>
        <w:snapToGrid w:val="0"/>
        <w:spacing w:line="360" w:lineRule="auto"/>
        <w:ind w:left="689" w:leftChars="228" w:hanging="210" w:hangingChars="100"/>
        <w:rPr>
          <w:rFonts w:hAnsi="宋体" w:cs="宋体"/>
          <w:color w:val="000000" w:themeColor="text1"/>
          <w:highlight w:val="none"/>
          <w14:textFill>
            <w14:solidFill>
              <w14:schemeClr w14:val="tx1"/>
            </w14:solidFill>
          </w14:textFill>
        </w:rPr>
      </w:pPr>
    </w:p>
    <w:p w14:paraId="19C8E226">
      <w:pPr>
        <w:pStyle w:val="4"/>
        <w:keepNext w:val="0"/>
        <w:keepLines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五、资格审查</w:t>
      </w:r>
    </w:p>
    <w:p w14:paraId="4A989D40">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25.资格审查</w:t>
      </w:r>
    </w:p>
    <w:p w14:paraId="5BD58B19">
      <w:pPr>
        <w:pStyle w:val="6"/>
        <w:keepNext w:val="0"/>
        <w:keepLines w:val="0"/>
        <w:numPr>
          <w:ilvl w:val="4"/>
          <w:numId w:val="6"/>
        </w:numPr>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25.1开标结束后，采购人或者采购代理机构通过电子开评标系统依据招标文件对电子投标文件进行线上资格审查。</w:t>
      </w:r>
    </w:p>
    <w:p w14:paraId="2A4618AC">
      <w:pPr>
        <w:pStyle w:val="6"/>
        <w:keepNext w:val="0"/>
        <w:keepLines w:val="0"/>
        <w:numPr>
          <w:ilvl w:val="4"/>
          <w:numId w:val="6"/>
        </w:numPr>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25.2资格审查标准为本招标文件中载明对投标人资格要求的条件。本项目资格审查采用合格制，凡符合招标文件规定的投标人资格要求的投标人均通过资格审查。</w:t>
      </w:r>
    </w:p>
    <w:p w14:paraId="5E2D491D">
      <w:pPr>
        <w:pStyle w:val="6"/>
        <w:keepNext w:val="0"/>
        <w:keepLines w:val="0"/>
        <w:spacing w:before="0" w:after="0" w:line="360" w:lineRule="auto"/>
        <w:ind w:firstLine="422" w:firstLineChars="200"/>
        <w:rPr>
          <w:rFonts w:ascii="宋体" w:hAnsi="宋体" w:cs="宋体"/>
          <w:color w:val="000000" w:themeColor="text1"/>
          <w:sz w:val="21"/>
          <w:szCs w:val="21"/>
          <w:highlight w:val="none"/>
          <w14:textFill>
            <w14:solidFill>
              <w14:schemeClr w14:val="tx1"/>
            </w14:solidFill>
          </w14:textFill>
        </w:rPr>
      </w:pPr>
      <w:bookmarkStart w:id="141" w:name="_25.3_投标人有下列情形之一的，资格审查不通过而导致其投标无效："/>
      <w:bookmarkEnd w:id="141"/>
      <w:r>
        <w:rPr>
          <w:rFonts w:hint="eastAsia" w:ascii="宋体" w:hAnsi="宋体" w:cs="宋体"/>
          <w:color w:val="000000" w:themeColor="text1"/>
          <w:sz w:val="21"/>
          <w:szCs w:val="21"/>
          <w:highlight w:val="none"/>
          <w14:textFill>
            <w14:solidFill>
              <w14:schemeClr w14:val="tx1"/>
            </w14:solidFill>
          </w14:textFill>
        </w:rPr>
        <w:t>25.3 投标人有下列情形之一的，资格审查不通过，作无效投标处理：</w:t>
      </w:r>
    </w:p>
    <w:p w14:paraId="0A5AB415">
      <w:pPr>
        <w:pStyle w:val="26"/>
        <w:snapToGrid w:val="0"/>
        <w:spacing w:line="360" w:lineRule="auto"/>
        <w:ind w:left="840" w:firstLine="42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（1）不具备招标文件中规定的资格要求的；</w:t>
      </w:r>
    </w:p>
    <w:p w14:paraId="54BB353C">
      <w:pPr>
        <w:pStyle w:val="26"/>
        <w:snapToGrid w:val="0"/>
        <w:spacing w:line="360" w:lineRule="auto"/>
        <w:ind w:left="840" w:firstLine="42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2CF63410">
      <w:pPr>
        <w:pStyle w:val="26"/>
        <w:snapToGrid w:val="0"/>
        <w:spacing w:line="360" w:lineRule="auto"/>
        <w:ind w:left="840" w:firstLine="42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（3）同一合同项下的不同投标人，单位负责人为同一人或者存在直接控股、管理关系的；为本项目提供过整体设计、规范编制或者项目管理、监理、检测等服务的供应商，再参加该采购项目的其他采购活动的；</w:t>
      </w:r>
    </w:p>
    <w:p w14:paraId="7C38078D">
      <w:pPr>
        <w:pStyle w:val="26"/>
        <w:snapToGrid w:val="0"/>
        <w:spacing w:line="360" w:lineRule="auto"/>
        <w:ind w:left="840" w:firstLine="42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（4）投标文件中的资格证明文件缺少任一项“投标人须知前附表”资格证明文件规定“必须提供”的文件资料的；</w:t>
      </w:r>
    </w:p>
    <w:p w14:paraId="0C869FD7">
      <w:pPr>
        <w:pStyle w:val="26"/>
        <w:snapToGrid w:val="0"/>
        <w:spacing w:line="360" w:lineRule="auto"/>
        <w:ind w:left="840" w:firstLine="42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（5）投标文件中的资格证明文件出现任一项不符合“投标人须知前附表”资格证明文件规定“必须提供”的文件资料要求或者无效的。</w:t>
      </w:r>
    </w:p>
    <w:p w14:paraId="23AEB913">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25.4合格投标人不足3家的，不得评标。</w:t>
      </w:r>
    </w:p>
    <w:p w14:paraId="00FEC9B3">
      <w:pPr>
        <w:pStyle w:val="26"/>
        <w:snapToGrid w:val="0"/>
        <w:spacing w:line="360" w:lineRule="auto"/>
        <w:ind w:left="689" w:leftChars="228" w:hanging="210" w:hangingChars="100"/>
        <w:rPr>
          <w:rFonts w:hAnsi="宋体" w:cs="宋体"/>
          <w:color w:val="000000" w:themeColor="text1"/>
          <w:highlight w:val="none"/>
          <w14:textFill>
            <w14:solidFill>
              <w14:schemeClr w14:val="tx1"/>
            </w14:solidFill>
          </w14:textFill>
        </w:rPr>
      </w:pPr>
    </w:p>
    <w:p w14:paraId="498C898E">
      <w:pPr>
        <w:pStyle w:val="4"/>
        <w:keepNext w:val="0"/>
        <w:keepLines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六、评   标</w:t>
      </w:r>
    </w:p>
    <w:p w14:paraId="2F85E8E6">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bookmarkStart w:id="142" w:name="_26.组建评标委员会"/>
      <w:bookmarkEnd w:id="142"/>
      <w:r>
        <w:rPr>
          <w:rFonts w:hint="eastAsia" w:ascii="宋体" w:hAnsi="宋体" w:cs="宋体"/>
          <w:color w:val="000000" w:themeColor="text1"/>
          <w:sz w:val="24"/>
          <w:highlight w:val="none"/>
          <w14:textFill>
            <w14:solidFill>
              <w14:schemeClr w14:val="tx1"/>
            </w14:solidFill>
          </w14:textFill>
        </w:rPr>
        <w:t>26.组建评标委员会</w:t>
      </w:r>
    </w:p>
    <w:p w14:paraId="3F449C77">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26.1评标委员会由采购人代表和评审专家组成，具体人数详见“投标人须知前附表”，其中评审专家不得少于成员总数的三分之二。</w:t>
      </w:r>
    </w:p>
    <w:p w14:paraId="46336410">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26.2参加过采购项目前期咨询论证的专家，不得参加该采购项目的评审活动。</w:t>
      </w:r>
    </w:p>
    <w:p w14:paraId="3C9283B1">
      <w:pPr>
        <w:pStyle w:val="26"/>
        <w:snapToGrid w:val="0"/>
        <w:spacing w:line="360" w:lineRule="auto"/>
        <w:ind w:left="2" w:leftChars="1"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26.3</w:t>
      </w:r>
      <w:r>
        <w:rPr>
          <w:rFonts w:hint="eastAsia" w:hAnsi="宋体" w:cs="宋体"/>
          <w:bCs/>
          <w:color w:val="000000" w:themeColor="text1"/>
          <w:highlight w:val="none"/>
          <w14:textFill>
            <w14:solidFill>
              <w14:schemeClr w14:val="tx1"/>
            </w14:solidFill>
          </w14:textFill>
        </w:rPr>
        <w:t>采购代理机构应当基于广西政府采购云平台抽（选）取评审专家。</w:t>
      </w:r>
    </w:p>
    <w:p w14:paraId="5BD2FAE3">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27.评标的依据</w:t>
      </w:r>
    </w:p>
    <w:p w14:paraId="47EFAB49">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评标委员会以“第四章 评标方法和评标标准”为依据对投标文件进行评审，没有规定的方法、评审因素和标准，不作为评标依据。</w:t>
      </w:r>
    </w:p>
    <w:p w14:paraId="508ADAAC">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28.评标原则</w:t>
      </w:r>
    </w:p>
    <w:p w14:paraId="79F3D970">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AE99F8A">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28.2</w:t>
      </w:r>
      <w:bookmarkStart w:id="143" w:name="_28.3评标方法。本项目将按须知前附表规定的评标办法进行评标，具体评标"/>
      <w:bookmarkEnd w:id="143"/>
      <w:r>
        <w:rPr>
          <w:rFonts w:hint="eastAsia" w:hAnsi="宋体" w:cs="宋体"/>
          <w:color w:val="000000" w:themeColor="text1"/>
          <w:highlight w:val="none"/>
          <w14:textFill>
            <w14:solidFill>
              <w14:schemeClr w14:val="tx1"/>
            </w14:solidFill>
          </w14:textFill>
        </w:rPr>
        <w:t>评委表决。评标委员会成员对需要共同认定的事项存在争议的，应当按照少数服从多数的原则作出结论。</w:t>
      </w:r>
    </w:p>
    <w:p w14:paraId="0F9A42BC">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BFED25B">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28.4评标过程的监控。本项目电子评标过程实行网上留痕、全程录音、录像监控，</w:t>
      </w:r>
      <w:r>
        <w:rPr>
          <w:rFonts w:hint="eastAsia" w:hAnsi="宋体" w:cs="宋体"/>
          <w:b/>
          <w:color w:val="000000" w:themeColor="text1"/>
          <w:highlight w:val="none"/>
          <w14:textFill>
            <w14:solidFill>
              <w14:schemeClr w14:val="tx1"/>
            </w14:solidFill>
          </w14:textFill>
        </w:rPr>
        <w:t>投标人在评标过程中所进行的试图影响评标结果的不公正活动，可能导致其投标按无效处理。</w:t>
      </w:r>
    </w:p>
    <w:p w14:paraId="69D8BF67">
      <w:pPr>
        <w:pStyle w:val="6"/>
        <w:keepNext w:val="0"/>
        <w:keepLines w:val="0"/>
        <w:numPr>
          <w:ilvl w:val="4"/>
          <w:numId w:val="6"/>
        </w:numPr>
        <w:spacing w:before="0" w:after="0" w:line="360" w:lineRule="auto"/>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29.评标方法及中标候选人推荐</w:t>
      </w:r>
    </w:p>
    <w:p w14:paraId="3B33C429">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29.1本项目的评标方法详见“投标人须知前附表”。</w:t>
      </w:r>
    </w:p>
    <w:p w14:paraId="4BF92865">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29.2 商务/技术要求允许负偏离的条款数详见“投标人须知前附表”。</w:t>
      </w:r>
    </w:p>
    <w:p w14:paraId="308F79D1">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29.3 中标候选人推荐数量详见“投标人须知前附表”。</w:t>
      </w:r>
    </w:p>
    <w:p w14:paraId="0B41199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 电子交易活动的中止。采购过程中出现以下情形，导致</w:t>
      </w:r>
      <w:r>
        <w:rPr>
          <w:rFonts w:hint="eastAsia" w:ascii="宋体" w:hAnsi="宋体" w:cs="宋体"/>
          <w:color w:val="000000" w:themeColor="text1"/>
          <w:highlight w:val="none"/>
          <w14:textFill>
            <w14:solidFill>
              <w14:schemeClr w14:val="tx1"/>
            </w14:solidFill>
          </w14:textFill>
        </w:rPr>
        <w:t>电子交易平台无法正常运行，或者无法保证电子交易的公平、公正和安全时，采购代理机构可以中止电子交易活动：</w:t>
      </w:r>
    </w:p>
    <w:p w14:paraId="5B7EDD4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14:paraId="2CFC454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14:paraId="64F9EBF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14:paraId="62DE274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14:paraId="7F96237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（5）其他无法保证电子交易的公平、公正和安全的情况。</w:t>
      </w:r>
    </w:p>
    <w:p w14:paraId="3DDA6C8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F8380F0">
      <w:pPr>
        <w:pStyle w:val="26"/>
        <w:snapToGrid w:val="0"/>
        <w:spacing w:line="360" w:lineRule="auto"/>
        <w:ind w:left="1260" w:hanging="420"/>
        <w:rPr>
          <w:rFonts w:hAnsi="宋体" w:cs="宋体"/>
          <w:color w:val="000000" w:themeColor="text1"/>
          <w:highlight w:val="none"/>
          <w14:textFill>
            <w14:solidFill>
              <w14:schemeClr w14:val="tx1"/>
            </w14:solidFill>
          </w14:textFill>
        </w:rPr>
      </w:pPr>
    </w:p>
    <w:p w14:paraId="72F672F7">
      <w:pPr>
        <w:pStyle w:val="4"/>
        <w:keepNext w:val="0"/>
        <w:keepLines w:val="0"/>
        <w:jc w:val="center"/>
        <w:rPr>
          <w:rFonts w:ascii="宋体" w:hAnsi="宋体" w:cs="宋体"/>
          <w:color w:val="000000" w:themeColor="text1"/>
          <w:highlight w:val="none"/>
          <w14:textFill>
            <w14:solidFill>
              <w14:schemeClr w14:val="tx1"/>
            </w14:solidFill>
          </w14:textFill>
        </w:rPr>
      </w:pPr>
      <w:bookmarkStart w:id="144" w:name="_Toc254970687"/>
      <w:bookmarkStart w:id="145" w:name="_Toc254970546"/>
      <w:r>
        <w:rPr>
          <w:rFonts w:hint="eastAsia" w:ascii="宋体" w:hAnsi="宋体" w:cs="宋体"/>
          <w:color w:val="000000" w:themeColor="text1"/>
          <w:highlight w:val="none"/>
          <w14:textFill>
            <w14:solidFill>
              <w14:schemeClr w14:val="tx1"/>
            </w14:solidFill>
          </w14:textFill>
        </w:rPr>
        <w:t>七、</w:t>
      </w:r>
      <w:bookmarkEnd w:id="144"/>
      <w:bookmarkEnd w:id="145"/>
      <w:r>
        <w:rPr>
          <w:rFonts w:hint="eastAsia" w:ascii="宋体" w:hAnsi="宋体" w:cs="宋体"/>
          <w:color w:val="000000" w:themeColor="text1"/>
          <w:highlight w:val="none"/>
          <w14:textFill>
            <w14:solidFill>
              <w14:schemeClr w14:val="tx1"/>
            </w14:solidFill>
          </w14:textFill>
        </w:rPr>
        <w:t>中标合同</w:t>
      </w:r>
    </w:p>
    <w:p w14:paraId="73A570A1">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 确定中标人</w:t>
      </w:r>
    </w:p>
    <w:p w14:paraId="2CDEB6EB">
      <w:pPr>
        <w:pStyle w:val="6"/>
        <w:keepNext w:val="0"/>
        <w:keepLines w:val="0"/>
        <w:numPr>
          <w:ilvl w:val="4"/>
          <w:numId w:val="6"/>
        </w:numPr>
        <w:spacing w:before="0" w:after="0" w:line="360" w:lineRule="auto"/>
        <w:ind w:firstLine="420" w:firstLineChars="200"/>
        <w:rPr>
          <w:rFonts w:ascii="宋体" w:hAnsi="宋体" w:cs="宋体"/>
          <w:b w:val="0"/>
          <w:color w:val="000000" w:themeColor="text1"/>
          <w:sz w:val="21"/>
          <w:szCs w:val="21"/>
          <w:highlight w:val="none"/>
          <w14:textFill>
            <w14:solidFill>
              <w14:schemeClr w14:val="tx1"/>
            </w14:solidFill>
          </w14:textFill>
        </w:rPr>
      </w:pPr>
      <w:bookmarkStart w:id="146" w:name="_八、其他事项"/>
      <w:bookmarkEnd w:id="146"/>
      <w:r>
        <w:rPr>
          <w:rFonts w:hint="eastAsia" w:ascii="宋体" w:hAnsi="宋体" w:cs="宋体"/>
          <w:b w:val="0"/>
          <w:color w:val="000000" w:themeColor="text1"/>
          <w:sz w:val="21"/>
          <w:szCs w:val="21"/>
          <w:highlight w:val="none"/>
          <w14:textFill>
            <w14:solidFill>
              <w14:schemeClr w14:val="tx1"/>
            </w14:solidFill>
          </w14:textFill>
        </w:rPr>
        <w:t>30.1采购代理机构在评标结束之日起2个工作日内将评标报告送采购人，采购人在收到评标报告之日起</w:t>
      </w:r>
      <w:r>
        <w:rPr>
          <w:rFonts w:ascii="宋体" w:hAnsi="宋体" w:cs="宋体"/>
          <w:b w:val="0"/>
          <w:color w:val="000000" w:themeColor="text1"/>
          <w:sz w:val="21"/>
          <w:szCs w:val="21"/>
          <w:highlight w:val="none"/>
          <w14:textFill>
            <w14:solidFill>
              <w14:schemeClr w14:val="tx1"/>
            </w14:solidFill>
          </w14:textFill>
        </w:rPr>
        <w:t>5</w:t>
      </w:r>
      <w:r>
        <w:rPr>
          <w:rFonts w:hint="eastAsia" w:ascii="宋体" w:hAnsi="宋体" w:cs="宋体"/>
          <w:b w:val="0"/>
          <w:color w:val="000000" w:themeColor="text1"/>
          <w:sz w:val="21"/>
          <w:szCs w:val="21"/>
          <w:highlight w:val="none"/>
          <w14:textFill>
            <w14:solidFill>
              <w14:schemeClr w14:val="tx1"/>
            </w14:solidFill>
          </w14:textFill>
        </w:rPr>
        <w:t>个工作日内，在评标报告确定的中标候选人名单中按顺序确定中标人。中标候选人并列的，按照“投标人须知前附表”规定的方式确定中标人。采购人也可以事先授权评标委员会直接确定中标人。</w:t>
      </w:r>
    </w:p>
    <w:p w14:paraId="771C148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30.2采购人在收到评标报告</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个工作日内未按评标报告推荐的中标候选人顺序确定中标人，又不能说明合法理由的，视同按评标报告推荐的顺序确定排名第一的中标候选人为中标人。</w:t>
      </w:r>
    </w:p>
    <w:p w14:paraId="0B4CAA5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30.3出现下列情形之一的，应予废标：</w:t>
      </w:r>
    </w:p>
    <w:p w14:paraId="172F3B5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（1）符合专业条件的供应商或者对招标文件作实质响应的供应商不足三家的；</w:t>
      </w:r>
    </w:p>
    <w:p w14:paraId="0A048F3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6BF6E833">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（3）投标人的报价均超过了采购预算，采购人不能支付的；</w:t>
      </w:r>
    </w:p>
    <w:p w14:paraId="7A36E7B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（4）因重大变故，采购任务取消的。</w:t>
      </w:r>
    </w:p>
    <w:p w14:paraId="2763FC4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废标后，采购人应当将废标理由通知所有投标人。</w:t>
      </w:r>
    </w:p>
    <w:p w14:paraId="41D1C419">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结果公告</w:t>
      </w:r>
    </w:p>
    <w:p w14:paraId="275CD58A">
      <w:pPr>
        <w:pStyle w:val="6"/>
        <w:keepNext w:val="0"/>
        <w:keepLines w:val="0"/>
        <w:numPr>
          <w:ilvl w:val="4"/>
          <w:numId w:val="6"/>
        </w:numPr>
        <w:spacing w:before="0" w:after="0" w:line="360" w:lineRule="auto"/>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F78DC8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以上信息查询记录及相关证据与采购文件一并保存。</w:t>
      </w:r>
    </w:p>
    <w:p w14:paraId="4AB13F99">
      <w:pPr>
        <w:pStyle w:val="6"/>
        <w:keepNext w:val="0"/>
        <w:keepLines w:val="0"/>
        <w:numPr>
          <w:ilvl w:val="4"/>
          <w:numId w:val="6"/>
        </w:numPr>
        <w:spacing w:before="0" w:after="0" w:line="360" w:lineRule="auto"/>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31.2中标供应商享受《政府采购促进中小企业发展管理办法》（财库〔2020〕46号）规定的中小企业扶持政策的，采购人、采购代理机构应当随中标结果公开中标供应商的《中小企业声明函》。</w:t>
      </w:r>
    </w:p>
    <w:p w14:paraId="0CE1A388">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32.发出中标通知书</w:t>
      </w:r>
    </w:p>
    <w:p w14:paraId="474B4ECE">
      <w:pPr>
        <w:pStyle w:val="6"/>
        <w:keepNext w:val="0"/>
        <w:keepLines w:val="0"/>
        <w:numPr>
          <w:ilvl w:val="4"/>
          <w:numId w:val="6"/>
        </w:numPr>
        <w:spacing w:before="0" w:after="0" w:line="360" w:lineRule="auto"/>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2F1B09BB">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 无义务解释未中标原因</w:t>
      </w:r>
    </w:p>
    <w:p w14:paraId="3B511D0E">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采购代理机构无义务向未中标的投标人解释未中标原因。</w:t>
      </w:r>
    </w:p>
    <w:p w14:paraId="31D47EEC">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34.合同授予标准</w:t>
      </w:r>
    </w:p>
    <w:p w14:paraId="4015FF9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合同将授予被确定实质上响应招标文件要求，具备履行合同能力的中标人。</w:t>
      </w:r>
    </w:p>
    <w:p w14:paraId="26FB5E96">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35.履约保证金</w:t>
      </w:r>
    </w:p>
    <w:p w14:paraId="14685758">
      <w:pPr>
        <w:pStyle w:val="6"/>
        <w:keepNext w:val="0"/>
        <w:keepLines w:val="0"/>
        <w:numPr>
          <w:ilvl w:val="4"/>
          <w:numId w:val="6"/>
        </w:numPr>
        <w:spacing w:before="0" w:after="0" w:line="360" w:lineRule="auto"/>
        <w:ind w:firstLine="315" w:firstLineChars="150"/>
        <w:rPr>
          <w:rFonts w:ascii="宋体" w:hAnsi="宋体" w:cs="宋体"/>
          <w:color w:val="000000" w:themeColor="text1"/>
          <w:sz w:val="21"/>
          <w:szCs w:val="21"/>
          <w:highlight w:val="none"/>
          <w14:textFill>
            <w14:solidFill>
              <w14:schemeClr w14:val="tx1"/>
            </w14:solidFill>
          </w14:textFill>
        </w:rPr>
      </w:pPr>
      <w:bookmarkStart w:id="147" w:name="_39.1中标人须于签订合同前按本须知前附表规定的金额转账或电汇到指定账"/>
      <w:bookmarkEnd w:id="147"/>
      <w:r>
        <w:rPr>
          <w:rFonts w:hint="eastAsia" w:ascii="宋体" w:hAnsi="宋体" w:cs="宋体"/>
          <w:b w:val="0"/>
          <w:color w:val="000000" w:themeColor="text1"/>
          <w:sz w:val="21"/>
          <w:szCs w:val="21"/>
          <w:highlight w:val="none"/>
          <w14:textFill>
            <w14:solidFill>
              <w14:schemeClr w14:val="tx1"/>
            </w14:solidFill>
          </w14:textFill>
        </w:rPr>
        <w:t xml:space="preserve"> </w:t>
      </w:r>
      <w:r>
        <w:rPr>
          <w:rFonts w:hint="eastAsia" w:ascii="宋体" w:hAnsi="宋体" w:cs="宋体"/>
          <w:b w:val="0"/>
          <w:bCs/>
          <w:color w:val="000000" w:themeColor="text1"/>
          <w:sz w:val="21"/>
          <w:szCs w:val="21"/>
          <w:highlight w:val="none"/>
          <w14:textFill>
            <w14:solidFill>
              <w14:schemeClr w14:val="tx1"/>
            </w14:solidFill>
          </w14:textFill>
        </w:rPr>
        <w:t>履约保证金：按投标人须知前附表中执行。</w:t>
      </w:r>
    </w:p>
    <w:p w14:paraId="01EB7CF3">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36.签订合同</w:t>
      </w:r>
    </w:p>
    <w:p w14:paraId="42252FAC">
      <w:pPr>
        <w:pStyle w:val="6"/>
        <w:keepNext w:val="0"/>
        <w:keepLines w:val="0"/>
        <w:numPr>
          <w:ilvl w:val="4"/>
          <w:numId w:val="6"/>
        </w:numPr>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bookmarkStart w:id="148" w:name="_40.1投标人接到中标通知书后，按须知前附表规定向采购人出示相关资格证"/>
      <w:bookmarkEnd w:id="148"/>
      <w:r>
        <w:rPr>
          <w:rFonts w:hint="eastAsia" w:ascii="宋体" w:hAnsi="宋体" w:cs="宋体"/>
          <w:b w:val="0"/>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36.1签订电子采购合同：中标人领取电子中标通知书后，</w:t>
      </w:r>
      <w:r>
        <w:rPr>
          <w:rFonts w:hint="eastAsia" w:ascii="宋体" w:hAnsi="宋体" w:cs="宋体"/>
          <w:color w:val="000000" w:themeColor="text1"/>
          <w:kern w:val="0"/>
          <w:sz w:val="21"/>
          <w:szCs w:val="21"/>
          <w:highlight w:val="none"/>
          <w14:textFill>
            <w14:solidFill>
              <w14:schemeClr w14:val="tx1"/>
            </w14:solidFill>
          </w14:textFill>
        </w:rPr>
        <w:t>在</w:t>
      </w:r>
      <w:r>
        <w:rPr>
          <w:rFonts w:hint="eastAsia" w:ascii="宋体" w:hAnsi="宋体" w:cs="宋体"/>
          <w:color w:val="000000" w:themeColor="text1"/>
          <w:kern w:val="0"/>
          <w:sz w:val="21"/>
          <w:szCs w:val="21"/>
          <w:highlight w:val="none"/>
          <w:lang w:val="zh-CN"/>
          <w14:textFill>
            <w14:solidFill>
              <w14:schemeClr w14:val="tx1"/>
            </w14:solidFill>
          </w14:textFill>
        </w:rPr>
        <w:t>规定的日期、时间、地点，由法定代表人或其授权代表与采购人代表签订电子采购合同。如中标人为联合体的，由联合体成员各方法定代表人或其授权代表与采购人代表签订合同。</w:t>
      </w:r>
    </w:p>
    <w:p w14:paraId="27A2B893">
      <w:pPr>
        <w:pStyle w:val="6"/>
        <w:keepNext w:val="0"/>
        <w:keepLines w:val="0"/>
        <w:numPr>
          <w:ilvl w:val="4"/>
          <w:numId w:val="6"/>
        </w:numPr>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线下签订纸质合同：投标人领取中标通知书后，按“投标人须知前附表”规定向采购人出示相关证明材料，经采购人核验合格后方可签订合同。</w:t>
      </w:r>
    </w:p>
    <w:p w14:paraId="288F96C7">
      <w:pPr>
        <w:pStyle w:val="6"/>
        <w:keepNext w:val="0"/>
        <w:keepLines w:val="0"/>
        <w:spacing w:before="0" w:after="0" w:line="360" w:lineRule="auto"/>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36.2签订合同时间：中标通知书发出后25个日历日内与采购人签订合同。</w:t>
      </w:r>
    </w:p>
    <w:p w14:paraId="27980CB0">
      <w:pPr>
        <w:pStyle w:val="6"/>
        <w:keepNext w:val="0"/>
        <w:keepLines w:val="0"/>
        <w:numPr>
          <w:ilvl w:val="4"/>
          <w:numId w:val="6"/>
        </w:numPr>
        <w:spacing w:before="0" w:after="0" w:line="360" w:lineRule="auto"/>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F2B7E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2AE2C8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36.5采购人或中标供应商不得单方面向合同另一方提出任何招标文件没有约定的条件或不合理的要求，作为签订合同的条件；也不得协商另行订立背离招标文件和合同实质性内容的协议。</w:t>
      </w:r>
    </w:p>
    <w:p w14:paraId="3EEF7E9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36.6如签订合同并生效后，供应商无故拒绝或延期，除按照合同条款处理外，将承担相应的法律责任。</w:t>
      </w:r>
    </w:p>
    <w:p w14:paraId="04D7C27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644B3840">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bookmarkStart w:id="149" w:name="_41.政府采购合同公告"/>
      <w:bookmarkEnd w:id="149"/>
      <w:r>
        <w:rPr>
          <w:rFonts w:hint="eastAsia" w:ascii="宋体" w:hAnsi="宋体" w:cs="宋体"/>
          <w:color w:val="000000" w:themeColor="text1"/>
          <w:sz w:val="24"/>
          <w:highlight w:val="none"/>
          <w14:textFill>
            <w14:solidFill>
              <w14:schemeClr w14:val="tx1"/>
            </w14:solidFill>
          </w14:textFill>
        </w:rPr>
        <w:t>37.政府采购合同公告</w:t>
      </w:r>
    </w:p>
    <w:p w14:paraId="34B9C8DE">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采购人或者受托采购代理机构应当自政府采购合同签订之日起2个工作日内，将政府采购合同在省级以上人民政府财政部门指定的媒体上公告，但政府采购合同中涉及国家秘密、商业秘密的内容除外。</w:t>
      </w:r>
    </w:p>
    <w:p w14:paraId="565BA96A">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 询问、质疑和投诉</w:t>
      </w:r>
    </w:p>
    <w:p w14:paraId="157F2D43">
      <w:pPr>
        <w:pStyle w:val="7"/>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38.1供应商对政府采购活动事项有疑问的，可以向采购人提出询问，采购人或者采购代理机构应当在3个工作日内对供应商依法提出的询问作出答复，但答复的内容不得涉及商业秘密。</w:t>
      </w:r>
    </w:p>
    <w:p w14:paraId="4AF83071">
      <w:pPr>
        <w:pStyle w:val="6"/>
        <w:keepNext w:val="0"/>
        <w:keepLines w:val="0"/>
        <w:numPr>
          <w:ilvl w:val="4"/>
          <w:numId w:val="6"/>
        </w:numPr>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2E67355F">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（1）对可以质疑的招标文件提出质疑的，为收到招标文件之日或者招标文件公告期限届满之日；</w:t>
      </w:r>
    </w:p>
    <w:p w14:paraId="48773A94">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（2）对采购过程提出质疑的，为各采购程序环节结束之日；</w:t>
      </w:r>
    </w:p>
    <w:p w14:paraId="210F1B08">
      <w:pPr>
        <w:pStyle w:val="26"/>
        <w:snapToGrid w:val="0"/>
        <w:spacing w:line="360" w:lineRule="auto"/>
        <w:ind w:left="840" w:firstLine="420" w:firstLineChars="200"/>
        <w:rPr>
          <w:rFonts w:hAnsi="宋体" w:cs="宋体"/>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（3）对中标结果提出质疑的，为中标结果公告期限届满之日。</w:t>
      </w:r>
    </w:p>
    <w:p w14:paraId="5B8CBE86">
      <w:pPr>
        <w:pStyle w:val="6"/>
        <w:keepNext w:val="0"/>
        <w:keepLines w:val="0"/>
        <w:numPr>
          <w:ilvl w:val="4"/>
          <w:numId w:val="6"/>
        </w:numPr>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bookmarkStart w:id="150" w:name="_9.2质疑、投诉应当采用书面形式，质疑函、投诉书均应明确阐述招标文件、"/>
      <w:bookmarkEnd w:id="150"/>
      <w:r>
        <w:rPr>
          <w:rFonts w:hint="eastAsia" w:ascii="宋体" w:hAnsi="宋体" w:cs="宋体"/>
          <w:b w:val="0"/>
          <w:color w:val="000000" w:themeColor="text1"/>
          <w:sz w:val="21"/>
          <w:szCs w:val="21"/>
          <w:highlight w:val="none"/>
          <w14:textFill>
            <w14:solidFill>
              <w14:schemeClr w14:val="tx1"/>
            </w14:solidFill>
          </w14:textFill>
        </w:rPr>
        <w:t xml:space="preserve"> 38.3 </w:t>
      </w:r>
      <w:r>
        <w:rPr>
          <w:rFonts w:hint="eastAsia" w:ascii="宋体" w:hAnsi="宋体" w:cs="宋体"/>
          <w:b w:val="0"/>
          <w:bCs/>
          <w:color w:val="000000" w:themeColor="text1"/>
          <w:sz w:val="2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p>
    <w:p w14:paraId="4175F27F">
      <w:pPr>
        <w:pStyle w:val="26"/>
        <w:snapToGrid w:val="0"/>
        <w:spacing w:line="360" w:lineRule="auto"/>
        <w:ind w:left="840" w:firstLine="420" w:firstLineChars="20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（1）供应商的姓名或者名称、地址、邮编、联系人及联系电话；</w:t>
      </w:r>
    </w:p>
    <w:p w14:paraId="64E4C77A">
      <w:pPr>
        <w:pStyle w:val="26"/>
        <w:snapToGrid w:val="0"/>
        <w:spacing w:line="360" w:lineRule="auto"/>
        <w:ind w:left="840" w:firstLine="420" w:firstLineChars="20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（2）质疑项目的名称、编号；</w:t>
      </w:r>
    </w:p>
    <w:p w14:paraId="37C58F41">
      <w:pPr>
        <w:pStyle w:val="26"/>
        <w:snapToGrid w:val="0"/>
        <w:spacing w:line="360" w:lineRule="auto"/>
        <w:ind w:left="840" w:firstLine="420" w:firstLineChars="20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（3）具体、明确的质疑事项和与质疑事项相关的请求；</w:t>
      </w:r>
    </w:p>
    <w:p w14:paraId="311574B9">
      <w:pPr>
        <w:pStyle w:val="26"/>
        <w:snapToGrid w:val="0"/>
        <w:spacing w:line="360" w:lineRule="auto"/>
        <w:ind w:left="840" w:firstLine="420" w:firstLineChars="20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（4）事实依据；</w:t>
      </w:r>
    </w:p>
    <w:p w14:paraId="1F2BBB52">
      <w:pPr>
        <w:pStyle w:val="26"/>
        <w:snapToGrid w:val="0"/>
        <w:spacing w:line="360" w:lineRule="auto"/>
        <w:ind w:left="840" w:firstLine="420" w:firstLineChars="20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（5）必要的法律依据；</w:t>
      </w:r>
    </w:p>
    <w:p w14:paraId="6BBDF1A8">
      <w:pPr>
        <w:pStyle w:val="26"/>
        <w:snapToGrid w:val="0"/>
        <w:spacing w:line="360" w:lineRule="auto"/>
        <w:ind w:left="840" w:firstLine="420" w:firstLineChars="20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（6）提出质疑的日期。</w:t>
      </w:r>
    </w:p>
    <w:p w14:paraId="70ECB510">
      <w:pPr>
        <w:pStyle w:val="26"/>
        <w:snapToGrid w:val="0"/>
        <w:spacing w:line="360" w:lineRule="auto"/>
        <w:ind w:left="840" w:firstLine="420" w:firstLineChars="20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43EB0A8B">
      <w:pPr>
        <w:pStyle w:val="6"/>
        <w:keepNext w:val="0"/>
        <w:keepLines w:val="0"/>
        <w:numPr>
          <w:ilvl w:val="4"/>
          <w:numId w:val="6"/>
        </w:numPr>
        <w:snapToGrid w:val="0"/>
        <w:spacing w:before="0" w:after="0" w:line="360" w:lineRule="auto"/>
        <w:ind w:firstLine="420" w:firstLineChars="200"/>
        <w:rPr>
          <w:rFonts w:ascii="宋体" w:hAnsi="宋体" w:cs="宋体"/>
          <w:b w:val="0"/>
          <w:bCs/>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w:t>
      </w:r>
      <w:r>
        <w:rPr>
          <w:rFonts w:hint="eastAsia" w:ascii="宋体" w:hAnsi="宋体" w:cs="宋体"/>
          <w:b w:val="0"/>
          <w:bCs/>
          <w:color w:val="000000" w:themeColor="text1"/>
          <w:sz w:val="21"/>
          <w:szCs w:val="21"/>
          <w:highlight w:val="none"/>
          <w14:textFill>
            <w14:solidFill>
              <w14:schemeClr w14:val="tx1"/>
            </w14:solidFill>
          </w14:textFill>
        </w:rPr>
        <w:t>8.4采购人、采购代理机构认为供应商质疑不成立，或者成立但未对中标结果构成影响的，继续开展采购活动；认为供应商质疑成立且影响或者可能影响中标结果的，按照下列情况处理：</w:t>
      </w:r>
    </w:p>
    <w:p w14:paraId="2B004758">
      <w:pPr>
        <w:pStyle w:val="26"/>
        <w:snapToGrid w:val="0"/>
        <w:spacing w:line="360" w:lineRule="auto"/>
        <w:ind w:left="1260" w:hanging="42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　　（一）对招标文件提出的质疑，依法通过澄清或者修改可以继续开展采购活动的，澄清或者修改招标文件后继续开展采购活动；否则应当修改招标文件后重新开展采购活动。</w:t>
      </w:r>
    </w:p>
    <w:p w14:paraId="44BDD46F">
      <w:pPr>
        <w:pStyle w:val="26"/>
        <w:snapToGrid w:val="0"/>
        <w:spacing w:line="360" w:lineRule="auto"/>
        <w:ind w:left="1260" w:hanging="42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　　（二）对采购过程、中标结果提出的质疑，合格供应商符合法定数量时，可以从合格的中标候选人中另行确定中标供应商的，应当依法另行确定中标供应商；否则应当重新开展采购活动。</w:t>
      </w:r>
    </w:p>
    <w:p w14:paraId="418B7B85">
      <w:pPr>
        <w:pStyle w:val="26"/>
        <w:snapToGrid w:val="0"/>
        <w:spacing w:line="360" w:lineRule="auto"/>
        <w:ind w:left="1260" w:hanging="42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质疑答复导致中标结果改变的，采购人或者采购代理机构应当将有关情况书面报告本级财政部门。</w:t>
      </w:r>
    </w:p>
    <w:p w14:paraId="1F0E64F3">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6438AA2">
      <w:pPr>
        <w:pStyle w:val="4"/>
        <w:keepNext w:val="0"/>
        <w:keepLines w:val="0"/>
        <w:spacing w:before="240" w:after="240" w:line="415"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八、其他事项</w:t>
      </w:r>
    </w:p>
    <w:p w14:paraId="682A1FD9">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bookmarkStart w:id="151" w:name="_42.代理服务费"/>
      <w:bookmarkEnd w:id="151"/>
      <w:r>
        <w:rPr>
          <w:rFonts w:hint="eastAsia" w:ascii="宋体" w:hAnsi="宋体" w:cs="宋体"/>
          <w:color w:val="000000" w:themeColor="text1"/>
          <w:sz w:val="24"/>
          <w:highlight w:val="none"/>
          <w14:textFill>
            <w14:solidFill>
              <w14:schemeClr w14:val="tx1"/>
            </w14:solidFill>
          </w14:textFill>
        </w:rPr>
        <w:t>39.代理服务费</w:t>
      </w:r>
    </w:p>
    <w:p w14:paraId="3314AE1C">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39.1代理服务收费标准及缴费账户详见“投标人须知前附表”，投标人为联合体的，可以由联合体中的一方或者多方共同交纳代理服务费。</w:t>
      </w:r>
    </w:p>
    <w:p w14:paraId="3B683FB0">
      <w:pPr>
        <w:pStyle w:val="6"/>
        <w:keepNext w:val="0"/>
        <w:keepLines w:val="0"/>
        <w:numPr>
          <w:ilvl w:val="4"/>
          <w:numId w:val="6"/>
        </w:numPr>
        <w:spacing w:before="0" w:after="0"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40. 需要补充的其他内容</w:t>
      </w:r>
    </w:p>
    <w:p w14:paraId="296022C6">
      <w:pPr>
        <w:pStyle w:val="26"/>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40.1本招标文件解释规则详见“投标人须知前附表”。</w:t>
      </w:r>
    </w:p>
    <w:p w14:paraId="6822C59E">
      <w:pPr>
        <w:pStyle w:val="26"/>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40.2 其他事项详见“投标人须知前附表”。</w:t>
      </w:r>
    </w:p>
    <w:p w14:paraId="19042760">
      <w:pPr>
        <w:pStyle w:val="26"/>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40.3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4F6753B5">
      <w:pPr>
        <w:pStyle w:val="26"/>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4A032BAF">
      <w:pPr>
        <w:pStyle w:val="26"/>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76AFA5BF">
      <w:pPr>
        <w:pStyle w:val="26"/>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4B769409">
      <w:pPr>
        <w:pStyle w:val="26"/>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F19FCA8">
      <w:pPr>
        <w:pStyle w:val="26"/>
        <w:snapToGrid w:val="0"/>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依据本文件规定享受扶持政策获得政府采购合同的，小微企业不得将合同分包给大中型企业，中型企业不得将合同分包给大型企业。</w:t>
      </w:r>
      <w:r>
        <w:rPr>
          <w:rFonts w:hint="eastAsia" w:hAnsi="宋体" w:cs="宋体"/>
          <w:color w:val="000000" w:themeColor="text1"/>
          <w:highlight w:val="none"/>
          <w14:textFill>
            <w14:solidFill>
              <w14:schemeClr w14:val="tx1"/>
            </w14:solidFill>
          </w14:textFill>
        </w:rPr>
        <w:br w:type="page"/>
      </w:r>
      <w:r>
        <w:rPr>
          <w:rFonts w:hint="eastAsia" w:hAnsi="宋体" w:cs="宋体"/>
          <w:color w:val="000000" w:themeColor="text1"/>
          <w:highlight w:val="none"/>
          <w14:textFill>
            <w14:solidFill>
              <w14:schemeClr w14:val="tx1"/>
            </w14:solidFill>
          </w14:textFill>
        </w:rPr>
        <w:t>附件1：</w:t>
      </w:r>
    </w:p>
    <w:p w14:paraId="42FE7546">
      <w:pPr>
        <w:widowControl/>
        <w:shd w:val="clear" w:color="auto" w:fill="FFFFFF"/>
        <w:spacing w:line="480" w:lineRule="atLeast"/>
        <w:jc w:val="center"/>
        <w:rPr>
          <w:rFonts w:ascii="宋体" w:hAnsi="宋体" w:cs="宋体"/>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广西壮族自治区政府采购项目合同验收书（格式）</w:t>
      </w:r>
    </w:p>
    <w:p w14:paraId="36E5D9C5">
      <w:pPr>
        <w:widowControl/>
        <w:shd w:val="clear" w:color="auto" w:fill="FFFFFF"/>
        <w:spacing w:line="480" w:lineRule="atLeast"/>
        <w:jc w:val="center"/>
        <w:rPr>
          <w:rFonts w:ascii="宋体" w:hAnsi="宋体" w:cs="宋体"/>
          <w:color w:val="000000" w:themeColor="text1"/>
          <w:kern w:val="0"/>
          <w:sz w:val="32"/>
          <w:szCs w:val="32"/>
          <w:highlight w:val="none"/>
          <w14:textFill>
            <w14:solidFill>
              <w14:schemeClr w14:val="tx1"/>
            </w14:solidFill>
          </w14:textFill>
        </w:rPr>
      </w:pPr>
    </w:p>
    <w:p w14:paraId="2AE01E27">
      <w:pPr>
        <w:widowControl/>
        <w:shd w:val="clear" w:color="auto" w:fill="FFFFFF"/>
        <w:snapToGrid w:val="0"/>
        <w:spacing w:line="32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根据政府采购项目（</w:t>
      </w:r>
      <w:r>
        <w:rPr>
          <w:rFonts w:hint="eastAsia" w:ascii="宋体" w:hAnsi="宋体" w:cs="宋体"/>
          <w:color w:val="000000" w:themeColor="text1"/>
          <w:kern w:val="0"/>
          <w:szCs w:val="21"/>
          <w:highlight w:val="none"/>
          <w:u w:val="single"/>
          <w14:textFill>
            <w14:solidFill>
              <w14:schemeClr w14:val="tx1"/>
            </w14:solidFill>
          </w14:textFill>
        </w:rPr>
        <w:t>采购合同编号：</w:t>
      </w:r>
      <w:r>
        <w:rPr>
          <w:rFonts w:hint="eastAsia" w:ascii="宋体" w:hAnsi="宋体" w:cs="宋体"/>
          <w:color w:val="000000" w:themeColor="text1"/>
          <w:kern w:val="0"/>
          <w:szCs w:val="21"/>
          <w:highlight w:val="none"/>
          <w:u w:val="single"/>
          <w14:textFill>
            <w14:solidFill>
              <w14:schemeClr w14:val="tx1"/>
            </w14:solidFill>
          </w14:textFill>
        </w:rPr>
        <w:softHyphen/>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）的约定，我单位对（</w:t>
      </w:r>
      <w:r>
        <w:rPr>
          <w:rFonts w:hint="eastAsia" w:ascii="宋体" w:hAnsi="宋体" w:cs="宋体"/>
          <w:color w:val="000000" w:themeColor="text1"/>
          <w:kern w:val="0"/>
          <w:szCs w:val="21"/>
          <w:highlight w:val="none"/>
          <w:u w:val="single"/>
          <w14:textFill>
            <w14:solidFill>
              <w14:schemeClr w14:val="tx1"/>
            </w14:solidFill>
          </w14:textFill>
        </w:rPr>
        <w:t xml:space="preserve"> 项目名称 </w:t>
      </w:r>
      <w:r>
        <w:rPr>
          <w:rFonts w:hint="eastAsia" w:ascii="宋体" w:hAnsi="宋体" w:cs="宋体"/>
          <w:color w:val="000000" w:themeColor="text1"/>
          <w:kern w:val="0"/>
          <w:szCs w:val="21"/>
          <w:highlight w:val="none"/>
          <w14:textFill>
            <w14:solidFill>
              <w14:schemeClr w14:val="tx1"/>
            </w14:solidFill>
          </w14:textFill>
        </w:rPr>
        <w:t>） 政府采购项目中标供应商（</w:t>
      </w:r>
      <w:r>
        <w:rPr>
          <w:rFonts w:hint="eastAsia" w:ascii="宋体" w:hAnsi="宋体" w:cs="宋体"/>
          <w:color w:val="000000" w:themeColor="text1"/>
          <w:kern w:val="0"/>
          <w:szCs w:val="21"/>
          <w:highlight w:val="none"/>
          <w:u w:val="single"/>
          <w14:textFill>
            <w14:solidFill>
              <w14:schemeClr w14:val="tx1"/>
            </w14:solidFill>
          </w14:textFill>
        </w:rPr>
        <w:t xml:space="preserve"> 公司名称 </w:t>
      </w:r>
      <w:r>
        <w:rPr>
          <w:rFonts w:hint="eastAsia" w:ascii="宋体" w:hAnsi="宋体" w:cs="宋体"/>
          <w:color w:val="000000" w:themeColor="text1"/>
          <w:kern w:val="0"/>
          <w:szCs w:val="21"/>
          <w:highlight w:val="none"/>
          <w14:textFill>
            <w14:solidFill>
              <w14:schemeClr w14:val="tx1"/>
            </w14:solidFill>
          </w14:textFill>
        </w:rPr>
        <w:t>） 提供的服务进行了验收，验收情况如下：</w:t>
      </w:r>
    </w:p>
    <w:tbl>
      <w:tblPr>
        <w:tblStyle w:val="56"/>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13AE756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72F191DC">
            <w:pPr>
              <w:widowControl/>
              <w:snapToGrid w:val="0"/>
              <w:spacing w:before="100" w:beforeAutospacing="1" w:after="100" w:afterAutospacing="1" w:line="320" w:lineRule="atLeast"/>
              <w:ind w:firstLine="5"/>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验收方式：</w:t>
            </w:r>
          </w:p>
        </w:tc>
        <w:tc>
          <w:tcPr>
            <w:tcW w:w="6119" w:type="dxa"/>
            <w:gridSpan w:val="6"/>
            <w:tcBorders>
              <w:top w:val="single" w:color="auto" w:sz="8" w:space="0"/>
              <w:left w:val="nil"/>
              <w:bottom w:val="single" w:color="auto" w:sz="8" w:space="0"/>
              <w:right w:val="single" w:color="auto" w:sz="8" w:space="0"/>
            </w:tcBorders>
            <w:vAlign w:val="center"/>
          </w:tcPr>
          <w:p w14:paraId="3875A101">
            <w:pPr>
              <w:widowControl/>
              <w:snapToGrid w:val="0"/>
              <w:spacing w:before="100" w:beforeAutospacing="1" w:after="100" w:afterAutospacing="1" w:line="320" w:lineRule="atLeast"/>
              <w:ind w:firstLine="48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□自行验收 □委托验收</w:t>
            </w:r>
          </w:p>
        </w:tc>
      </w:tr>
      <w:tr w14:paraId="592D7242">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6DB1304">
            <w:pPr>
              <w:widowControl/>
              <w:snapToGrid w:val="0"/>
              <w:spacing w:before="100" w:beforeAutospacing="1" w:after="100" w:afterAutospacing="1" w:line="320" w:lineRule="atLeast"/>
              <w:ind w:firstLine="2"/>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1921" w:type="dxa"/>
            <w:tcBorders>
              <w:top w:val="nil"/>
              <w:left w:val="nil"/>
              <w:bottom w:val="single" w:color="auto" w:sz="8" w:space="0"/>
              <w:right w:val="single" w:color="auto" w:sz="8" w:space="0"/>
            </w:tcBorders>
            <w:vAlign w:val="center"/>
          </w:tcPr>
          <w:p w14:paraId="3D753A13">
            <w:pPr>
              <w:widowControl/>
              <w:snapToGrid w:val="0"/>
              <w:spacing w:before="100" w:beforeAutospacing="1" w:after="100" w:afterAutospacing="1" w:line="320" w:lineRule="atLeast"/>
              <w:ind w:firstLine="2"/>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vAlign w:val="center"/>
          </w:tcPr>
          <w:p w14:paraId="5541B887">
            <w:pPr>
              <w:widowControl/>
              <w:snapToGrid w:val="0"/>
              <w:spacing w:before="100" w:beforeAutospacing="1" w:after="100" w:afterAutospacing="1" w:line="320" w:lineRule="atLeast"/>
              <w:ind w:firstLine="2"/>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服务内容、行业标准</w:t>
            </w:r>
          </w:p>
        </w:tc>
        <w:tc>
          <w:tcPr>
            <w:tcW w:w="863" w:type="dxa"/>
            <w:gridSpan w:val="2"/>
            <w:tcBorders>
              <w:top w:val="nil"/>
              <w:left w:val="nil"/>
              <w:bottom w:val="single" w:color="auto" w:sz="8" w:space="0"/>
              <w:right w:val="single" w:color="auto" w:sz="8" w:space="0"/>
            </w:tcBorders>
            <w:vAlign w:val="center"/>
          </w:tcPr>
          <w:p w14:paraId="5550F3C6">
            <w:pPr>
              <w:widowControl/>
              <w:snapToGrid w:val="0"/>
              <w:spacing w:before="100" w:beforeAutospacing="1" w:after="100" w:afterAutospacing="1" w:line="32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数量</w:t>
            </w:r>
          </w:p>
        </w:tc>
        <w:tc>
          <w:tcPr>
            <w:tcW w:w="2354" w:type="dxa"/>
            <w:tcBorders>
              <w:top w:val="nil"/>
              <w:left w:val="nil"/>
              <w:bottom w:val="single" w:color="auto" w:sz="8" w:space="0"/>
              <w:right w:val="single" w:color="auto" w:sz="8" w:space="0"/>
            </w:tcBorders>
            <w:vAlign w:val="center"/>
          </w:tcPr>
          <w:p w14:paraId="1DA4DFE1">
            <w:pPr>
              <w:widowControl/>
              <w:snapToGrid w:val="0"/>
              <w:spacing w:before="100" w:beforeAutospacing="1" w:after="100" w:afterAutospacing="1" w:line="320" w:lineRule="atLeast"/>
              <w:ind w:firstLine="2"/>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金 额</w:t>
            </w:r>
          </w:p>
        </w:tc>
      </w:tr>
      <w:tr w14:paraId="344FD7B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F853EAB">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75C20726">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2F9945A0">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2610D8AD">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6F553E9C">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r>
      <w:tr w14:paraId="4F9D37D3">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6144B3E">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039784B6">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66CADEE8">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0FD64B3E">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2B113EA6">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r>
      <w:tr w14:paraId="27860AB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D738B78">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34BA5110">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6AC49DD0">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13E72DF3">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26DA80A5">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r>
      <w:tr w14:paraId="51BA2154">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5C55E0FA">
            <w:pPr>
              <w:widowControl/>
              <w:snapToGrid w:val="0"/>
              <w:spacing w:before="100" w:beforeAutospacing="1" w:after="100" w:afterAutospacing="1" w:line="320" w:lineRule="atLeast"/>
              <w:ind w:firstLine="5"/>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vAlign w:val="center"/>
          </w:tcPr>
          <w:p w14:paraId="65A4B022">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7A05F5F8">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r>
      <w:tr w14:paraId="721C63D3">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6C9D85A1">
            <w:pPr>
              <w:widowControl/>
              <w:snapToGrid w:val="0"/>
              <w:spacing w:before="100" w:beforeAutospacing="1" w:after="100" w:afterAutospacing="1" w:line="320" w:lineRule="atLeast"/>
              <w:ind w:firstLine="2"/>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合计大写金额：  仟 佰 拾 万 仟 佰 拾 元</w:t>
            </w:r>
          </w:p>
        </w:tc>
      </w:tr>
      <w:tr w14:paraId="5B24D71E">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462E9D0C">
            <w:pPr>
              <w:widowControl/>
              <w:snapToGrid w:val="0"/>
              <w:spacing w:before="100" w:beforeAutospacing="1" w:after="100" w:afterAutospacing="1" w:line="320" w:lineRule="atLeast"/>
              <w:ind w:firstLine="2"/>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实际实施的期限</w:t>
            </w:r>
          </w:p>
        </w:tc>
        <w:tc>
          <w:tcPr>
            <w:tcW w:w="2719" w:type="dxa"/>
            <w:gridSpan w:val="2"/>
            <w:tcBorders>
              <w:top w:val="nil"/>
              <w:left w:val="nil"/>
              <w:bottom w:val="single" w:color="auto" w:sz="8" w:space="0"/>
              <w:right w:val="single" w:color="auto" w:sz="8" w:space="0"/>
            </w:tcBorders>
            <w:vAlign w:val="center"/>
          </w:tcPr>
          <w:p w14:paraId="054BB7E5">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44DA7A33">
            <w:pPr>
              <w:widowControl/>
              <w:snapToGrid w:val="0"/>
              <w:spacing w:before="100" w:beforeAutospacing="1" w:after="100" w:afterAutospacing="1" w:line="320" w:lineRule="atLeast"/>
              <w:ind w:firstLine="46"/>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合同服务验收日期</w:t>
            </w:r>
          </w:p>
        </w:tc>
        <w:tc>
          <w:tcPr>
            <w:tcW w:w="3039" w:type="dxa"/>
            <w:gridSpan w:val="2"/>
            <w:tcBorders>
              <w:top w:val="nil"/>
              <w:left w:val="nil"/>
              <w:bottom w:val="single" w:color="auto" w:sz="8" w:space="0"/>
              <w:right w:val="single" w:color="auto" w:sz="8" w:space="0"/>
            </w:tcBorders>
            <w:vAlign w:val="center"/>
          </w:tcPr>
          <w:p w14:paraId="0C8EBE3D">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r>
      <w:tr w14:paraId="3E4A1C0C">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2F5D7324">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719" w:type="dxa"/>
            <w:gridSpan w:val="2"/>
            <w:tcBorders>
              <w:top w:val="nil"/>
              <w:left w:val="nil"/>
              <w:bottom w:val="single" w:color="auto" w:sz="8" w:space="0"/>
              <w:right w:val="single" w:color="auto" w:sz="8" w:space="0"/>
            </w:tcBorders>
            <w:vAlign w:val="center"/>
          </w:tcPr>
          <w:p w14:paraId="2F16EC5E">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1D76A625">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3039" w:type="dxa"/>
            <w:gridSpan w:val="2"/>
            <w:tcBorders>
              <w:top w:val="nil"/>
              <w:left w:val="nil"/>
              <w:bottom w:val="single" w:color="auto" w:sz="8" w:space="0"/>
              <w:right w:val="single" w:color="auto" w:sz="8" w:space="0"/>
            </w:tcBorders>
            <w:vAlign w:val="center"/>
          </w:tcPr>
          <w:p w14:paraId="6BD0A4AB">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r>
      <w:tr w14:paraId="4C9B016A">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22CFCD">
            <w:pPr>
              <w:widowControl/>
              <w:snapToGrid w:val="0"/>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E8AC457">
            <w:pPr>
              <w:widowControl/>
              <w:snapToGrid w:val="0"/>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（应按采购合同、采购文件、投标文件及验收方案等进行验收；并核对中标供应商是否违反合同约定或服务规范要求）</w:t>
            </w:r>
          </w:p>
        </w:tc>
      </w:tr>
      <w:tr w14:paraId="60D7A549">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92281B">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验收小组意见</w:t>
            </w:r>
          </w:p>
        </w:tc>
        <w:tc>
          <w:tcPr>
            <w:tcW w:w="8040" w:type="dxa"/>
            <w:gridSpan w:val="7"/>
            <w:tcBorders>
              <w:top w:val="nil"/>
              <w:left w:val="nil"/>
              <w:bottom w:val="single" w:color="auto" w:sz="8" w:space="0"/>
              <w:right w:val="single" w:color="auto" w:sz="8" w:space="0"/>
            </w:tcBorders>
            <w:vAlign w:val="center"/>
          </w:tcPr>
          <w:p w14:paraId="0F198388">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验收结论性意见：</w:t>
            </w:r>
          </w:p>
        </w:tc>
      </w:tr>
      <w:tr w14:paraId="4C8587BC">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BECDA27">
            <w:pPr>
              <w:widowControl/>
              <w:jc w:val="left"/>
              <w:rPr>
                <w:rFonts w:ascii="宋体" w:hAnsi="宋体" w:cs="宋体"/>
                <w:color w:val="000000" w:themeColor="text1"/>
                <w:kern w:val="0"/>
                <w:szCs w:val="21"/>
                <w:highlight w:val="none"/>
                <w14:textFill>
                  <w14:solidFill>
                    <w14:schemeClr w14:val="tx1"/>
                  </w14:solidFill>
                </w14:textFill>
              </w:rPr>
            </w:pPr>
          </w:p>
        </w:tc>
        <w:tc>
          <w:tcPr>
            <w:tcW w:w="8040" w:type="dxa"/>
            <w:gridSpan w:val="7"/>
            <w:tcBorders>
              <w:top w:val="nil"/>
              <w:left w:val="nil"/>
              <w:bottom w:val="single" w:color="auto" w:sz="8" w:space="0"/>
              <w:right w:val="single" w:color="auto" w:sz="8" w:space="0"/>
            </w:tcBorders>
            <w:vAlign w:val="center"/>
          </w:tcPr>
          <w:p w14:paraId="5879F4F1">
            <w:pPr>
              <w:widowControl/>
              <w:spacing w:before="100" w:beforeAutospacing="1" w:after="100" w:afterAutospacing="1" w:line="320" w:lineRule="atLeast"/>
              <w:ind w:firstLine="96"/>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有异议的意见和说明理由：</w:t>
            </w:r>
          </w:p>
          <w:p w14:paraId="59B6952B">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签字：</w:t>
            </w:r>
          </w:p>
        </w:tc>
      </w:tr>
      <w:tr w14:paraId="71D263B9">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B50D77">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验收小组成员签字：</w:t>
            </w:r>
          </w:p>
        </w:tc>
      </w:tr>
      <w:tr w14:paraId="50232831">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4893B7">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监督人员或其他相关人员签字：</w:t>
            </w:r>
          </w:p>
          <w:p w14:paraId="0E578F5A">
            <w:pPr>
              <w:widowControl/>
              <w:spacing w:before="100" w:beforeAutospacing="1" w:after="100" w:afterAutospacing="1" w:line="320" w:lineRule="atLeast"/>
              <w:ind w:firstLine="74"/>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或受邀机构的意见（盖章）：</w:t>
            </w:r>
          </w:p>
        </w:tc>
      </w:tr>
      <w:tr w14:paraId="62635778">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6FC9B7FD">
            <w:pPr>
              <w:widowControl/>
              <w:spacing w:before="100" w:beforeAutospacing="1" w:after="100" w:afterAutospacing="1" w:line="320" w:lineRule="atLeast"/>
              <w:ind w:firstLine="74"/>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中标供应商负责人签字或盖章：</w:t>
            </w:r>
          </w:p>
          <w:p w14:paraId="28A45D19">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 年 月 日</w:t>
            </w:r>
          </w:p>
        </w:tc>
        <w:tc>
          <w:tcPr>
            <w:tcW w:w="5219" w:type="dxa"/>
            <w:gridSpan w:val="4"/>
            <w:tcBorders>
              <w:top w:val="nil"/>
              <w:left w:val="nil"/>
              <w:bottom w:val="single" w:color="auto" w:sz="8" w:space="0"/>
              <w:right w:val="single" w:color="auto" w:sz="8" w:space="0"/>
            </w:tcBorders>
            <w:vAlign w:val="center"/>
          </w:tcPr>
          <w:p w14:paraId="4494490B">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采购人或委托单位</w:t>
            </w:r>
            <w:r>
              <w:rPr>
                <w:rFonts w:hint="eastAsia" w:ascii="宋体" w:hAnsi="宋体" w:cs="宋体"/>
                <w:color w:val="000000" w:themeColor="text1"/>
                <w:kern w:val="0"/>
                <w:szCs w:val="21"/>
                <w:highlight w:val="none"/>
                <w14:textFill>
                  <w14:solidFill>
                    <w14:schemeClr w14:val="tx1"/>
                  </w14:solidFill>
                </w14:textFill>
              </w:rPr>
              <w:t>的意见（盖章）：</w:t>
            </w:r>
          </w:p>
          <w:p w14:paraId="07C31759">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 年 月 日</w:t>
            </w:r>
          </w:p>
        </w:tc>
      </w:tr>
    </w:tbl>
    <w:p w14:paraId="181F81E5">
      <w:pPr>
        <w:pStyle w:val="26"/>
        <w:snapToGrid w:val="0"/>
        <w:spacing w:before="120" w:after="120"/>
        <w:ind w:left="1262" w:hanging="422"/>
        <w:rPr>
          <w:rFonts w:hAnsi="宋体" w:cs="宋体"/>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备注：本表为参考格式及内容，验收时经双方协商，按照实际服务内容及验收标准进行填写。</w:t>
      </w:r>
    </w:p>
    <w:p w14:paraId="0BC6E5DE">
      <w:pPr>
        <w:pStyle w:val="26"/>
        <w:snapToGrid w:val="0"/>
        <w:spacing w:before="120" w:after="120"/>
        <w:ind w:left="1260" w:hanging="420"/>
        <w:rPr>
          <w:rFonts w:hAnsi="宋体" w:cs="宋体"/>
          <w:color w:val="000000" w:themeColor="text1"/>
          <w:highlight w:val="none"/>
          <w14:textFill>
            <w14:solidFill>
              <w14:schemeClr w14:val="tx1"/>
            </w14:solidFill>
          </w14:textFill>
        </w:rPr>
      </w:pPr>
    </w:p>
    <w:p w14:paraId="686D278C">
      <w:pPr>
        <w:pStyle w:val="3"/>
        <w:jc w:val="center"/>
        <w:rPr>
          <w:rFonts w:hAnsi="宋体" w:cs="宋体"/>
          <w:color w:val="000000" w:themeColor="text1"/>
          <w:sz w:val="24"/>
          <w:highlight w:val="none"/>
          <w14:textFill>
            <w14:solidFill>
              <w14:schemeClr w14:val="tx1"/>
            </w14:solidFill>
          </w14:textFill>
        </w:rPr>
      </w:pPr>
      <w:bookmarkStart w:id="152" w:name="_Toc966"/>
      <w:bookmarkStart w:id="153" w:name="_Toc330456896"/>
      <w:bookmarkStart w:id="154" w:name="_Toc254970548"/>
      <w:bookmarkStart w:id="155" w:name="_Toc254970689"/>
      <w:r>
        <w:rPr>
          <w:rFonts w:hint="eastAsia" w:ascii="宋体" w:hAnsi="宋体" w:eastAsia="宋体" w:cs="宋体"/>
          <w:color w:val="000000" w:themeColor="text1"/>
          <w:highlight w:val="none"/>
          <w14:textFill>
            <w14:solidFill>
              <w14:schemeClr w14:val="tx1"/>
            </w14:solidFill>
          </w14:textFill>
        </w:rPr>
        <w:t>第四章  评标方法及评标标准</w:t>
      </w:r>
      <w:bookmarkEnd w:id="152"/>
      <w:bookmarkEnd w:id="153"/>
      <w:bookmarkEnd w:id="154"/>
      <w:bookmarkEnd w:id="155"/>
    </w:p>
    <w:p w14:paraId="3E932503">
      <w:pPr>
        <w:pStyle w:val="4"/>
        <w:keepNext w:val="0"/>
        <w:keepLines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一、评标方法</w:t>
      </w:r>
    </w:p>
    <w:p w14:paraId="2DFFC74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（一）综合评分法，是指投标文件满足招标文件全部实质性要求，且按照评审因素的量化指标评审得分最高的投标人为中标候选人的评标方法。</w:t>
      </w:r>
    </w:p>
    <w:p w14:paraId="488D74F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（二）组建评标委员会</w:t>
      </w:r>
    </w:p>
    <w:p w14:paraId="75CD171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评标委员会由采购人代表和评审专家组成，成员人数见“投标人须知前附表”，其中评审专家不得少于成员总数的三分之二。</w:t>
      </w:r>
    </w:p>
    <w:p w14:paraId="57FB0A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参加过采购项目前期咨询论证的专家，不得参加该采购项目的评审活动。</w:t>
      </w:r>
    </w:p>
    <w:p w14:paraId="54D24933">
      <w:pPr>
        <w:pStyle w:val="4"/>
        <w:keepNext w:val="0"/>
        <w:keepLines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二、评标程序</w:t>
      </w:r>
    </w:p>
    <w:p w14:paraId="224F1D85">
      <w:pPr>
        <w:pStyle w:val="6"/>
        <w:keepNext w:val="0"/>
        <w:keepLines w:val="0"/>
        <w:numPr>
          <w:ilvl w:val="4"/>
          <w:numId w:val="6"/>
        </w:numPr>
        <w:spacing w:before="0" w:after="0" w:line="360" w:lineRule="auto"/>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1.符合性审查</w:t>
      </w:r>
    </w:p>
    <w:p w14:paraId="502C31AF">
      <w:pPr>
        <w:pStyle w:val="26"/>
        <w:snapToGrid w:val="0"/>
        <w:spacing w:line="360" w:lineRule="auto"/>
        <w:ind w:left="1262" w:hanging="422"/>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4A7AF385">
      <w:pPr>
        <w:pStyle w:val="6"/>
        <w:keepNext w:val="0"/>
        <w:keepLines w:val="0"/>
        <w:numPr>
          <w:ilvl w:val="4"/>
          <w:numId w:val="6"/>
        </w:numPr>
        <w:spacing w:before="0" w:after="0" w:line="360" w:lineRule="auto"/>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2.符合性审查不通过而导致投标无效的情形</w:t>
      </w:r>
    </w:p>
    <w:p w14:paraId="69DD1333">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61367C38">
      <w:pPr>
        <w:pStyle w:val="6"/>
        <w:keepNext w:val="0"/>
        <w:keepLines w:val="0"/>
        <w:numPr>
          <w:ilvl w:val="4"/>
          <w:numId w:val="6"/>
        </w:numPr>
        <w:spacing w:before="0" w:after="0" w:line="360" w:lineRule="auto"/>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2.1在报价评审时，如发现下列情形之一的，将被视为投标无效：</w:t>
      </w:r>
    </w:p>
    <w:p w14:paraId="02485161">
      <w:pPr>
        <w:pStyle w:val="7"/>
        <w:numPr>
          <w:ilvl w:val="0"/>
          <w:numId w:val="7"/>
        </w:numPr>
        <w:spacing w:line="360" w:lineRule="auto"/>
        <w:ind w:firstLine="398" w:firstLineChars="200"/>
        <w:rPr>
          <w:rFonts w:ascii="宋体" w:hAnsi="宋体" w:cs="宋体"/>
          <w:b/>
          <w:color w:val="000000" w:themeColor="text1"/>
          <w:spacing w:val="-6"/>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报价文件未提供“投标人须知前附表”第13.1条规定中“必须提供”的文件资料的；</w:t>
      </w:r>
    </w:p>
    <w:p w14:paraId="2B66B255">
      <w:pPr>
        <w:pStyle w:val="7"/>
        <w:numPr>
          <w:ilvl w:val="0"/>
          <w:numId w:val="7"/>
        </w:num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未采用人民币报价或者未按照招标文件标明的币种报价的；</w:t>
      </w:r>
    </w:p>
    <w:p w14:paraId="1DD43449">
      <w:pPr>
        <w:pStyle w:val="7"/>
        <w:numPr>
          <w:ilvl w:val="0"/>
          <w:numId w:val="7"/>
        </w:numPr>
        <w:spacing w:line="360" w:lineRule="auto"/>
        <w:ind w:left="-2" w:firstLine="422"/>
        <w:rPr>
          <w:rFonts w:ascii="宋体" w:hAnsi="宋体" w:cs="宋体"/>
          <w:b/>
          <w:color w:val="000000" w:themeColor="text1"/>
          <w:spacing w:val="-6"/>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报价超出招标文件规定最高限价，或者超出采购预算金额的；</w:t>
      </w:r>
    </w:p>
    <w:p w14:paraId="70E690FC">
      <w:pPr>
        <w:pStyle w:val="7"/>
        <w:numPr>
          <w:ilvl w:val="0"/>
          <w:numId w:val="7"/>
        </w:num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未就所投项目进行报价或者存在漏项报价；投标人未就所投项目的单项内容作唯一报价；投标人未就所投项目的全部内容作完整唯一总价报价；存在有选择、有条件报价的（招标文件允许有备选方案或者其他约定的除外）；</w:t>
      </w:r>
    </w:p>
    <w:p w14:paraId="585503CA">
      <w:pPr>
        <w:pStyle w:val="7"/>
        <w:numPr>
          <w:ilvl w:val="0"/>
          <w:numId w:val="7"/>
        </w:num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修正后的报价，投标人不确认的；</w:t>
      </w:r>
    </w:p>
    <w:p w14:paraId="507F3A1E">
      <w:pPr>
        <w:pStyle w:val="7"/>
        <w:numPr>
          <w:ilvl w:val="0"/>
          <w:numId w:val="7"/>
        </w:num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投标人属于本章第5.1条（2）或者第5.2条（2）项情形的。</w:t>
      </w:r>
    </w:p>
    <w:p w14:paraId="3BE573A8">
      <w:pPr>
        <w:pStyle w:val="7"/>
        <w:numPr>
          <w:ilvl w:val="0"/>
          <w:numId w:val="7"/>
        </w:numPr>
        <w:spacing w:line="360" w:lineRule="auto"/>
        <w:ind w:firstLine="398"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报价文件</w:t>
      </w:r>
      <w:r>
        <w:rPr>
          <w:rFonts w:hint="eastAsia" w:ascii="宋体" w:hAnsi="宋体" w:cs="宋体"/>
          <w:b/>
          <w:color w:val="000000" w:themeColor="text1"/>
          <w:szCs w:val="21"/>
          <w:highlight w:val="none"/>
          <w14:textFill>
            <w14:solidFill>
              <w14:schemeClr w14:val="tx1"/>
            </w14:solidFill>
          </w14:textFill>
        </w:rPr>
        <w:t>响应的标的数量及单位与招标文件要求实质性不一致的。</w:t>
      </w:r>
    </w:p>
    <w:p w14:paraId="6C92B6F1">
      <w:pPr>
        <w:pStyle w:val="6"/>
        <w:keepNext w:val="0"/>
        <w:keepLines w:val="0"/>
        <w:numPr>
          <w:ilvl w:val="4"/>
          <w:numId w:val="6"/>
        </w:numPr>
        <w:spacing w:before="0" w:after="0" w:line="360" w:lineRule="auto"/>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2.2在商务评审时，如发现下列情形之一的，将被视为投标无效：</w:t>
      </w:r>
    </w:p>
    <w:p w14:paraId="53811D42">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投标文件未按招标文件要求签署、盖章的；</w:t>
      </w:r>
    </w:p>
    <w:p w14:paraId="1B4C416C">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委托代理人未能出具有效身份证或者出具的身份证与授权委托书中的信息不符的； </w:t>
      </w:r>
    </w:p>
    <w:p w14:paraId="57769AE8">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为无效投标保证金的或者未按照招标文件的规定提交投标保证金的；</w:t>
      </w:r>
    </w:p>
    <w:p w14:paraId="7C21ABD7">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投标文件未提供“投标人须知前附表”第13.1条规定中“必须提供”或者“委托时必须提供”的文件资料的；</w:t>
      </w:r>
    </w:p>
    <w:p w14:paraId="32CA5716">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商务要求评审允许负偏离的条款数超过“投标人须知前附表”规定项数的；</w:t>
      </w:r>
    </w:p>
    <w:p w14:paraId="177BA3C3">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投标文件的实质性内容未使用中文表述、使用计量单位不符合招标文件要求的；</w:t>
      </w:r>
    </w:p>
    <w:p w14:paraId="7D462F3A">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14:paraId="088EB78A">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投标文件含有采购人不能接受的附加条件的；</w:t>
      </w:r>
    </w:p>
    <w:p w14:paraId="6623D929">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属于投标人须知正文第9.2条情形的；</w:t>
      </w:r>
    </w:p>
    <w:p w14:paraId="084EE44C">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投标文件标注的项目名称或者项目编号与招标文件标注的项目名称或者项目编号不一致的；</w:t>
      </w:r>
    </w:p>
    <w:p w14:paraId="5598E863">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招标文件明确不允许分包，投标文件拟分包的；</w:t>
      </w:r>
    </w:p>
    <w:p w14:paraId="66180151">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未响应招标文件实质性要求的；</w:t>
      </w:r>
    </w:p>
    <w:p w14:paraId="41F77B15">
      <w:pPr>
        <w:numPr>
          <w:ilvl w:val="0"/>
          <w:numId w:val="8"/>
        </w:num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法律、法规和招标文件规定的其他无效情形。</w:t>
      </w:r>
    </w:p>
    <w:p w14:paraId="4E39BBBB">
      <w:pPr>
        <w:pStyle w:val="6"/>
        <w:keepNext w:val="0"/>
        <w:keepLines w:val="0"/>
        <w:numPr>
          <w:ilvl w:val="4"/>
          <w:numId w:val="6"/>
        </w:numPr>
        <w:spacing w:before="0" w:after="0" w:line="360" w:lineRule="auto"/>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2.3在技术评审时，如发现下列情形之一的，将被视为投标无效：</w:t>
      </w:r>
    </w:p>
    <w:p w14:paraId="17E3CC61">
      <w:pPr>
        <w:pStyle w:val="20"/>
        <w:snapToGrid w:val="0"/>
        <w:spacing w:line="360" w:lineRule="auto"/>
        <w:ind w:firstLine="413" w:firstLineChars="196"/>
        <w:rPr>
          <w:rFonts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（1）技术要求评审允许负偏离的条款数超过“投标人须知前附表”规定项数的；</w:t>
      </w:r>
    </w:p>
    <w:p w14:paraId="192457BE">
      <w:pPr>
        <w:pStyle w:val="20"/>
        <w:snapToGrid w:val="0"/>
        <w:spacing w:line="360" w:lineRule="auto"/>
        <w:ind w:firstLine="413" w:firstLineChars="196"/>
        <w:rPr>
          <w:rFonts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（2）投标文件未提供“投标人须知前附表”第13.1条规定中“必须提供”的文件资料的；</w:t>
      </w:r>
    </w:p>
    <w:p w14:paraId="2246D7D6">
      <w:pPr>
        <w:pStyle w:val="20"/>
        <w:snapToGrid w:val="0"/>
        <w:spacing w:line="360" w:lineRule="auto"/>
        <w:ind w:firstLine="413" w:firstLineChars="196"/>
        <w:rPr>
          <w:rFonts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（3）虚假投标，或者出现其他情形而导致被评标委员会认定无效的；</w:t>
      </w:r>
    </w:p>
    <w:p w14:paraId="12D2EEFB">
      <w:pPr>
        <w:pStyle w:val="20"/>
        <w:snapToGrid w:val="0"/>
        <w:spacing w:line="360" w:lineRule="auto"/>
        <w:ind w:firstLine="413" w:firstLineChars="196"/>
        <w:rPr>
          <w:rFonts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w:t>
      </w:r>
      <w:bookmarkStart w:id="156" w:name="_Hlk71706244"/>
      <w:r>
        <w:rPr>
          <w:rFonts w:hint="eastAsia" w:ascii="宋体" w:hAnsi="宋体" w:eastAsia="宋体" w:cs="宋体"/>
          <w:b/>
          <w:color w:val="000000" w:themeColor="text1"/>
          <w:sz w:val="21"/>
          <w:szCs w:val="21"/>
          <w:highlight w:val="none"/>
          <w14:textFill>
            <w14:solidFill>
              <w14:schemeClr w14:val="tx1"/>
            </w14:solidFill>
          </w14:textFill>
        </w:rPr>
        <w:t>招标文件未载明允许提供备选（替代）投标方案或明确不允许提供备选（替代）投标方案时，投标人提供了备选（替代）投标方案的；</w:t>
      </w:r>
      <w:bookmarkEnd w:id="156"/>
    </w:p>
    <w:p w14:paraId="4126DC8A">
      <w:pPr>
        <w:pStyle w:val="20"/>
        <w:snapToGrid w:val="0"/>
        <w:spacing w:line="360" w:lineRule="auto"/>
        <w:ind w:firstLine="413" w:firstLineChars="196"/>
        <w:rPr>
          <w:rFonts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（5）未响应招标文件实质性要求的。</w:t>
      </w:r>
    </w:p>
    <w:p w14:paraId="0AE76D4F">
      <w:pPr>
        <w:pStyle w:val="6"/>
        <w:keepNext w:val="0"/>
        <w:keepLines w:val="0"/>
        <w:numPr>
          <w:ilvl w:val="4"/>
          <w:numId w:val="6"/>
        </w:numPr>
        <w:spacing w:before="0" w:after="0" w:line="360" w:lineRule="auto"/>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3.澄清补正</w:t>
      </w:r>
    </w:p>
    <w:p w14:paraId="6B5914A3">
      <w:pPr>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379A01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C0025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未按评标委员会的要求作出明确澄清、说明或者更正的投标人的投标文件将按照有利于采购人的原则由评标委员会进行判定。</w:t>
      </w:r>
    </w:p>
    <w:p w14:paraId="2CA84C25">
      <w:pPr>
        <w:pStyle w:val="6"/>
        <w:keepNext w:val="0"/>
        <w:keepLines w:val="0"/>
        <w:numPr>
          <w:ilvl w:val="4"/>
          <w:numId w:val="6"/>
        </w:numPr>
        <w:spacing w:before="0" w:after="0" w:line="360" w:lineRule="auto"/>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4.投标文件修正</w:t>
      </w:r>
    </w:p>
    <w:p w14:paraId="4F7DEC00">
      <w:pPr>
        <w:pStyle w:val="6"/>
        <w:keepNext w:val="0"/>
        <w:keepLines w:val="0"/>
        <w:numPr>
          <w:ilvl w:val="4"/>
          <w:numId w:val="6"/>
        </w:numPr>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4.1投标文件报价出现前后不一致的，按照下列规定修正： </w:t>
      </w:r>
    </w:p>
    <w:p w14:paraId="2CD39D8F">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（1）投标文件中开标一览表（报价表）内容与投标文件中相应内容不一致的，以开标一览表（报价表）为准；</w:t>
      </w:r>
    </w:p>
    <w:p w14:paraId="4D503D75">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（2）大写金额和小写金额不一致的，以大写金额为准；</w:t>
      </w:r>
    </w:p>
    <w:p w14:paraId="1A52886C">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（3）单价金额小数点或者百分比有明显错位的，以开标一览表的总价为准，并修改单价；</w:t>
      </w:r>
    </w:p>
    <w:p w14:paraId="6B4865AF">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（4）总价金额与按单价汇总金额不一致的，以单价金额计算结果为准。</w:t>
      </w:r>
    </w:p>
    <w:p w14:paraId="5371CB3B">
      <w:pPr>
        <w:pStyle w:val="26"/>
        <w:snapToGrid w:val="0"/>
        <w:spacing w:line="360" w:lineRule="auto"/>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同时出现两种以上不一致的，按照以上（1）-（4）规定的顺序修正。修正后的报价经投标人确认后产生约束力，投标人不确认的，</w:t>
      </w:r>
      <w:r>
        <w:rPr>
          <w:rFonts w:hint="eastAsia" w:hAnsi="宋体" w:cs="宋体"/>
          <w:b/>
          <w:color w:val="000000" w:themeColor="text1"/>
          <w:highlight w:val="none"/>
          <w14:textFill>
            <w14:solidFill>
              <w14:schemeClr w14:val="tx1"/>
            </w14:solidFill>
          </w14:textFill>
        </w:rPr>
        <w:t>其投标无效</w:t>
      </w:r>
      <w:r>
        <w:rPr>
          <w:rFonts w:hint="eastAsia" w:hAnsi="宋体" w:cs="宋体"/>
          <w:color w:val="000000" w:themeColor="text1"/>
          <w:highlight w:val="none"/>
          <w14:textFill>
            <w14:solidFill>
              <w14:schemeClr w14:val="tx1"/>
            </w14:solidFill>
          </w14:textFill>
        </w:rPr>
        <w:t>。</w:t>
      </w:r>
    </w:p>
    <w:p w14:paraId="4F8E7C8F">
      <w:pPr>
        <w:pStyle w:val="6"/>
        <w:keepNext w:val="0"/>
        <w:keepLines w:val="0"/>
        <w:numPr>
          <w:ilvl w:val="4"/>
          <w:numId w:val="6"/>
        </w:numPr>
        <w:spacing w:before="0" w:after="0" w:line="360" w:lineRule="auto"/>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4.2经投标人确认修正后的报价若超过采购预算金额或者最高限价，</w:t>
      </w:r>
      <w:r>
        <w:rPr>
          <w:rFonts w:hint="eastAsia" w:ascii="宋体" w:hAnsi="宋体" w:cs="宋体"/>
          <w:color w:val="000000" w:themeColor="text1"/>
          <w:sz w:val="21"/>
          <w:szCs w:val="21"/>
          <w:highlight w:val="none"/>
          <w14:textFill>
            <w14:solidFill>
              <w14:schemeClr w14:val="tx1"/>
            </w14:solidFill>
          </w14:textFill>
        </w:rPr>
        <w:t>投标人的投标文件作无效投标处理</w:t>
      </w:r>
      <w:r>
        <w:rPr>
          <w:rFonts w:hint="eastAsia" w:ascii="宋体" w:hAnsi="宋体" w:cs="宋体"/>
          <w:b w:val="0"/>
          <w:color w:val="000000" w:themeColor="text1"/>
          <w:sz w:val="21"/>
          <w:szCs w:val="21"/>
          <w:highlight w:val="none"/>
          <w14:textFill>
            <w14:solidFill>
              <w14:schemeClr w14:val="tx1"/>
            </w14:solidFill>
          </w14:textFill>
        </w:rPr>
        <w:t>。</w:t>
      </w:r>
    </w:p>
    <w:p w14:paraId="284D69E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4.3经投标人确认修正后的报价作为签订合同的依据，并以此报价计算价格分。</w:t>
      </w:r>
    </w:p>
    <w:p w14:paraId="3CE437E7">
      <w:pPr>
        <w:pStyle w:val="6"/>
        <w:keepNext w:val="0"/>
        <w:keepLines w:val="0"/>
        <w:numPr>
          <w:ilvl w:val="4"/>
          <w:numId w:val="6"/>
        </w:numPr>
        <w:spacing w:before="0" w:after="0" w:line="360" w:lineRule="auto"/>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5.比较与评价</w:t>
      </w:r>
    </w:p>
    <w:p w14:paraId="1A417E3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5.1采用综合评分法的</w:t>
      </w:r>
    </w:p>
    <w:p w14:paraId="5D941A5C">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（1）评标委员会按照招标文件中规定的评标方法及评标标准，对符合性审查合格的投标文件进行商务和技术评估，综合比较与评价。</w:t>
      </w:r>
    </w:p>
    <w:p w14:paraId="15C42A7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（2）评标委员会独立对每个投标人的投标文件进行评价，并汇总每个投标人的得分。</w:t>
      </w:r>
    </w:p>
    <w:p w14:paraId="219DF86A">
      <w:pPr>
        <w:snapToGrid w:val="0"/>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000000" w:themeColor="text1"/>
          <w:szCs w:val="21"/>
          <w:highlight w:val="none"/>
          <w14:textFill>
            <w14:solidFill>
              <w14:schemeClr w14:val="tx1"/>
            </w14:solidFill>
          </w14:textFill>
        </w:rPr>
        <w:t>投标人不能证明其报价合理性的，评标委员会将其作为无效投标处理。</w:t>
      </w:r>
    </w:p>
    <w:p w14:paraId="444FC48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（3）评标委员会按照招标文件中规定的评标方法和标准计算各投标人的报价得分。在计算过程中，不得去掉最高报价或者最低报价。</w:t>
      </w:r>
    </w:p>
    <w:p w14:paraId="4333A74B">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（4）各投标人的得分为所有评委的有效评分的算术平均数。</w:t>
      </w:r>
    </w:p>
    <w:p w14:paraId="2FA5B4D3">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（5）评标委员会按照招标文件中的规定推荐中标候选人。</w:t>
      </w:r>
    </w:p>
    <w:p w14:paraId="0316CE8F">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CFEF781">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5.2采用</w:t>
      </w:r>
      <w:r>
        <w:rPr>
          <w:rFonts w:hint="eastAsia" w:ascii="宋体" w:hAnsi="宋体" w:cs="宋体"/>
          <w:color w:val="000000" w:themeColor="text1"/>
          <w:highlight w:val="none"/>
          <w14:textFill>
            <w14:solidFill>
              <w14:schemeClr w14:val="tx1"/>
            </w14:solidFill>
          </w14:textFill>
        </w:rPr>
        <w:t>最低评标价法</w:t>
      </w:r>
      <w:r>
        <w:rPr>
          <w:rFonts w:hint="eastAsia" w:ascii="宋体" w:hAnsi="宋体" w:cs="宋体"/>
          <w:color w:val="000000" w:themeColor="text1"/>
          <w:szCs w:val="21"/>
          <w:highlight w:val="none"/>
          <w14:textFill>
            <w14:solidFill>
              <w14:schemeClr w14:val="tx1"/>
            </w14:solidFill>
          </w14:textFill>
        </w:rPr>
        <w:t>的</w:t>
      </w:r>
    </w:p>
    <w:p w14:paraId="7C69C224">
      <w:pPr>
        <w:snapToGrid w:val="0"/>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（1）评标委员会按照招标文件中规定的评标方法及评标标准，对符合性审查合格的投标文件报价进行比较。</w:t>
      </w:r>
    </w:p>
    <w:p w14:paraId="0049CB5B">
      <w:pPr>
        <w:snapToGrid w:val="0"/>
        <w:spacing w:line="360" w:lineRule="auto"/>
        <w:ind w:firstLine="424" w:firstLineChars="202"/>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000000" w:themeColor="text1"/>
          <w:szCs w:val="21"/>
          <w:highlight w:val="none"/>
          <w14:textFill>
            <w14:solidFill>
              <w14:schemeClr w14:val="tx1"/>
            </w14:solidFill>
          </w14:textFill>
        </w:rPr>
        <w:t>投标人不能证明其报价合理性的，评标委员会将其作为无效投标处理。</w:t>
      </w:r>
    </w:p>
    <w:p w14:paraId="2A0B014E">
      <w:pPr>
        <w:snapToGrid w:val="0"/>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（3）评标委员会按照招标文件中的规定推荐中标候选人。</w:t>
      </w:r>
    </w:p>
    <w:p w14:paraId="033DDD5D">
      <w:pPr>
        <w:snapToGrid w:val="0"/>
        <w:spacing w:line="360" w:lineRule="auto"/>
        <w:ind w:firstLine="424" w:firstLineChars="202"/>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761FA58">
      <w:pPr>
        <w:pStyle w:val="26"/>
        <w:spacing w:line="420" w:lineRule="exact"/>
        <w:ind w:left="1322" w:hanging="482"/>
        <w:jc w:val="left"/>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二、评标标准</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82"/>
        <w:gridCol w:w="6602"/>
      </w:tblGrid>
      <w:tr w14:paraId="7A0A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36" w:type="pct"/>
            <w:vAlign w:val="center"/>
          </w:tcPr>
          <w:p w14:paraId="04CDFFB4">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693" w:type="pct"/>
            <w:vAlign w:val="center"/>
          </w:tcPr>
          <w:p w14:paraId="6DD75F00">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3870" w:type="pct"/>
            <w:vAlign w:val="center"/>
          </w:tcPr>
          <w:p w14:paraId="7A646F31">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评标标准</w:t>
            </w:r>
          </w:p>
        </w:tc>
      </w:tr>
      <w:tr w14:paraId="7753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07F883F9">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p>
        </w:tc>
        <w:tc>
          <w:tcPr>
            <w:tcW w:w="693" w:type="pct"/>
            <w:vAlign w:val="center"/>
          </w:tcPr>
          <w:p w14:paraId="63EBA56C">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价格分</w:t>
            </w:r>
          </w:p>
          <w:p w14:paraId="62360264">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u w:val="single"/>
                <w14:textFill>
                  <w14:solidFill>
                    <w14:schemeClr w14:val="tx1"/>
                  </w14:solidFill>
                </w14:textFill>
              </w:rPr>
              <w:t>20分</w:t>
            </w:r>
            <w:r>
              <w:rPr>
                <w:rFonts w:hint="eastAsia" w:ascii="宋体" w:hAnsi="宋体" w:cs="宋体"/>
                <w:b/>
                <w:bCs/>
                <w:color w:val="000000" w:themeColor="text1"/>
                <w:szCs w:val="21"/>
                <w:highlight w:val="none"/>
                <w14:textFill>
                  <w14:solidFill>
                    <w14:schemeClr w14:val="tx1"/>
                  </w14:solidFill>
                </w14:textFill>
              </w:rPr>
              <w:t>）</w:t>
            </w:r>
          </w:p>
        </w:tc>
        <w:tc>
          <w:tcPr>
            <w:tcW w:w="3870" w:type="pct"/>
            <w:vAlign w:val="center"/>
          </w:tcPr>
          <w:p w14:paraId="4D068E38">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（1）评标报价为供应商的投标报价进行政策性扣除后的价格，评标报价只是作为评审时使用。最终中标供应商的中标金额等于最后投标报价（如有修正，以确认修正后的投标报价为准）。</w:t>
            </w:r>
          </w:p>
          <w:p w14:paraId="0F8AD6A9">
            <w:pPr>
              <w:pStyle w:val="26"/>
              <w:spacing w:line="400" w:lineRule="exact"/>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（2）政府采购政策性扣除计算方法</w:t>
            </w:r>
          </w:p>
          <w:p w14:paraId="5C59BC7A">
            <w:pPr>
              <w:spacing w:line="400" w:lineRule="exact"/>
              <w:ind w:firstLine="369" w:firstLineChars="17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根据《政府采购促进中小企业发展管理办法》（财库〔2020〕46号）及《广西壮族自治区财政厅关于持续优化政府采购营商环境推动高质量发展的通知 》（桂财采〔2024〕55号）的规定，供应商在其投标文件中提供《中小企业声明函》，且其投标提供的服务由小微企业承接的，对供应商的投标报价给予10%的扣除，扣除后的价格为评标报价，即评标报价=投标报价×（1-10%）。除上述情况外，评标报价=投标报价。</w:t>
            </w:r>
          </w:p>
          <w:p w14:paraId="79A07F2A">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D3B6F36">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C263553">
            <w:pPr>
              <w:pStyle w:val="26"/>
              <w:spacing w:line="400" w:lineRule="exact"/>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（5）以进入比较与评价环节的最低的评标报价为基准价，基准价得分为</w:t>
            </w:r>
            <w:r>
              <w:rPr>
                <w:rFonts w:hint="eastAsia" w:hAnsi="宋体" w:cs="宋体"/>
                <w:color w:val="000000" w:themeColor="text1"/>
                <w:highlight w:val="none"/>
                <w:u w:val="single"/>
                <w14:textFill>
                  <w14:solidFill>
                    <w14:schemeClr w14:val="tx1"/>
                  </w14:solidFill>
                </w14:textFill>
              </w:rPr>
              <w:t>20分</w:t>
            </w:r>
            <w:r>
              <w:rPr>
                <w:rFonts w:hint="eastAsia" w:hAnsi="宋体" w:cs="宋体"/>
                <w:color w:val="000000" w:themeColor="text1"/>
                <w:highlight w:val="none"/>
                <w14:textFill>
                  <w14:solidFill>
                    <w14:schemeClr w14:val="tx1"/>
                  </w14:solidFill>
                </w14:textFill>
              </w:rPr>
              <w:t>。</w:t>
            </w:r>
          </w:p>
          <w:p w14:paraId="30D8684D">
            <w:pPr>
              <w:pStyle w:val="26"/>
              <w:spacing w:line="400" w:lineRule="exact"/>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（6）价格分计算公式：</w:t>
            </w:r>
          </w:p>
          <w:p w14:paraId="79261FD2">
            <w:pPr>
              <w:spacing w:line="36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报价得分=（基准价/评标报价）×</w:t>
            </w:r>
            <w:r>
              <w:rPr>
                <w:rFonts w:hint="eastAsia" w:hAnsi="宋体" w:cs="宋体"/>
                <w:color w:val="000000" w:themeColor="text1"/>
                <w:szCs w:val="21"/>
                <w:highlight w:val="none"/>
                <w:u w:val="single"/>
                <w14:textFill>
                  <w14:solidFill>
                    <w14:schemeClr w14:val="tx1"/>
                  </w14:solidFill>
                </w14:textFill>
              </w:rPr>
              <w:t xml:space="preserve"> 20分</w:t>
            </w:r>
          </w:p>
          <w:p w14:paraId="469FB0ED">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tc>
      </w:tr>
      <w:tr w14:paraId="040C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pct"/>
            <w:vAlign w:val="center"/>
          </w:tcPr>
          <w:p w14:paraId="52EA35F6">
            <w:pPr>
              <w:adjustRightInd w:val="0"/>
              <w:snapToGrid w:val="0"/>
              <w:spacing w:line="360" w:lineRule="atLeast"/>
              <w:ind w:left="-105" w:leftChars="-50" w:right="-105" w:rightChars="-50"/>
              <w:jc w:val="center"/>
              <w:textAlignment w:val="baseline"/>
              <w:rPr>
                <w:rFonts w:ascii="宋体" w:hAnsi="宋体" w:cs="宋体"/>
                <w:b/>
                <w:bCs/>
                <w:color w:val="000000" w:themeColor="text1"/>
                <w:spacing w:val="-18"/>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p>
        </w:tc>
        <w:tc>
          <w:tcPr>
            <w:tcW w:w="693" w:type="pct"/>
            <w:vAlign w:val="center"/>
          </w:tcPr>
          <w:p w14:paraId="7E24FC66">
            <w:pPr>
              <w:adjustRightInd w:val="0"/>
              <w:spacing w:line="360" w:lineRule="exact"/>
              <w:jc w:val="left"/>
              <w:textAlignment w:val="baseline"/>
              <w:rPr>
                <w:rFonts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w:t>
            </w:r>
            <w:r>
              <w:rPr>
                <w:rFonts w:hint="eastAsia" w:ascii="宋体" w:hAnsi="宋体" w:cs="宋体"/>
                <w:b/>
                <w:bCs/>
                <w:color w:val="000000" w:themeColor="text1"/>
                <w:szCs w:val="21"/>
                <w:highlight w:val="none"/>
                <w14:textFill>
                  <w14:solidFill>
                    <w14:schemeClr w14:val="tx1"/>
                  </w14:solidFill>
                </w14:textFill>
              </w:rPr>
              <w:t>分（满分74分）</w:t>
            </w:r>
          </w:p>
        </w:tc>
        <w:tc>
          <w:tcPr>
            <w:tcW w:w="3870" w:type="pct"/>
            <w:vAlign w:val="center"/>
          </w:tcPr>
          <w:p w14:paraId="6BF3D3AE">
            <w:pPr>
              <w:pStyle w:val="26"/>
              <w:adjustRightInd w:val="0"/>
              <w:spacing w:line="360" w:lineRule="exact"/>
              <w:ind w:left="840" w:firstLine="420" w:firstLineChars="200"/>
              <w:contextualSpacing/>
              <w:jc w:val="center"/>
              <w:rPr>
                <w:color w:val="000000" w:themeColor="text1"/>
                <w:highlight w:val="none"/>
                <w14:textFill>
                  <w14:solidFill>
                    <w14:schemeClr w14:val="tx1"/>
                  </w14:solidFill>
                </w14:textFill>
              </w:rPr>
            </w:pPr>
            <w:r>
              <w:rPr>
                <w:rFonts w:hint="eastAsia" w:hAnsi="宋体" w:cs="Tahoma"/>
                <w:color w:val="000000" w:themeColor="text1"/>
                <w:highlight w:val="none"/>
                <w14:textFill>
                  <w14:solidFill>
                    <w14:schemeClr w14:val="tx1"/>
                  </w14:solidFill>
                </w14:textFill>
              </w:rPr>
              <w:t>评审因素</w:t>
            </w:r>
          </w:p>
        </w:tc>
      </w:tr>
      <w:tr w14:paraId="3C4D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7735C7CE">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2.1</w:t>
            </w:r>
          </w:p>
        </w:tc>
        <w:tc>
          <w:tcPr>
            <w:tcW w:w="693" w:type="pct"/>
            <w:vAlign w:val="center"/>
          </w:tcPr>
          <w:p w14:paraId="653F1548">
            <w:pPr>
              <w:jc w:val="center"/>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技术方案</w:t>
            </w:r>
          </w:p>
          <w:p w14:paraId="40205747">
            <w:pPr>
              <w:jc w:val="center"/>
              <w:rPr>
                <w:rFonts w:ascii="宋体" w:hAnsi="宋体" w:cs="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（满分59分）</w:t>
            </w:r>
          </w:p>
        </w:tc>
        <w:tc>
          <w:tcPr>
            <w:tcW w:w="3870" w:type="pct"/>
            <w:vAlign w:val="center"/>
          </w:tcPr>
          <w:p w14:paraId="33C11CC1">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实施方案</w:t>
            </w:r>
            <w:r>
              <w:rPr>
                <w:rFonts w:hint="eastAsia" w:ascii="宋体" w:hAnsi="宋体" w:cs="宋体"/>
                <w:b/>
                <w:bCs/>
                <w:color w:val="000000" w:themeColor="text1"/>
                <w:szCs w:val="21"/>
                <w:highlight w:val="none"/>
                <w14:textFill>
                  <w14:solidFill>
                    <w14:schemeClr w14:val="tx1"/>
                  </w14:solidFill>
                </w14:textFill>
              </w:rPr>
              <w:t>（满分9分）</w:t>
            </w:r>
          </w:p>
          <w:p w14:paraId="1278E96A">
            <w:pPr>
              <w:spacing w:line="360" w:lineRule="auto"/>
              <w:ind w:firstLine="480"/>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①对项目背景、配制要求等的理解</w:t>
            </w:r>
            <w:r>
              <w:rPr>
                <w:rFonts w:hint="eastAsia" w:ascii="宋体" w:hAnsi="宋体" w:cs="宋体"/>
                <w:b/>
                <w:color w:val="000000" w:themeColor="text1"/>
                <w:szCs w:val="21"/>
                <w:highlight w:val="none"/>
                <w14:textFill>
                  <w14:solidFill>
                    <w14:schemeClr w14:val="tx1"/>
                  </w14:solidFill>
                </w14:textFill>
              </w:rPr>
              <w:t>（3分）</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对本项目肺炎合剂委托配制背景及目的有说明的得1分；对本项目肺炎合剂委托配制背景及目的有具体说明，且能结合医院要求对肺炎合剂的配制要求进行具体分析的得2分；对本项目肺炎合剂委托配制背景及目的有说明，且对肺炎合剂的配制要求能结合医院要求进行具体分析，能结合实际分析项目重难点的得3分。</w:t>
            </w:r>
          </w:p>
          <w:p w14:paraId="439F3E0E">
            <w:pPr>
              <w:spacing w:line="360" w:lineRule="auto"/>
              <w:ind w:firstLine="480"/>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②项目实施管理方案</w:t>
            </w:r>
            <w:r>
              <w:rPr>
                <w:rFonts w:hint="eastAsia" w:ascii="宋体" w:hAnsi="宋体" w:cs="宋体"/>
                <w:b/>
                <w:color w:val="000000" w:themeColor="text1"/>
                <w:szCs w:val="21"/>
                <w:highlight w:val="none"/>
                <w14:textFill>
                  <w14:solidFill>
                    <w14:schemeClr w14:val="tx1"/>
                  </w14:solidFill>
                </w14:textFill>
              </w:rPr>
              <w:t>（3分）</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能提供针对肺炎合剂委托配制的实施管理方案的得1分；实施管理方案包含具体的实施组织计划、组织协调措施及实施细则的得2分；实施管理方案包含符合医院实际具体的实施组织计划、组织协调措施及实施细则，同时包含具体的生产计划、验收方案的得3分。</w:t>
            </w:r>
          </w:p>
          <w:p w14:paraId="4F1C81EA">
            <w:pPr>
              <w:spacing w:line="360" w:lineRule="auto"/>
              <w:ind w:firstLine="480"/>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③服务团队</w:t>
            </w:r>
            <w:r>
              <w:rPr>
                <w:rFonts w:hint="eastAsia" w:ascii="宋体" w:hAnsi="宋体" w:cs="宋体"/>
                <w:b/>
                <w:color w:val="000000" w:themeColor="text1"/>
                <w:szCs w:val="21"/>
                <w:highlight w:val="none"/>
                <w14:textFill>
                  <w14:solidFill>
                    <w14:schemeClr w14:val="tx1"/>
                  </w14:solidFill>
                </w14:textFill>
              </w:rPr>
              <w:t>（3分）：</w:t>
            </w:r>
            <w:r>
              <w:rPr>
                <w:rFonts w:hint="eastAsia" w:ascii="宋体" w:hAnsi="宋体" w:cs="宋体"/>
                <w:color w:val="000000" w:themeColor="text1"/>
                <w:szCs w:val="21"/>
                <w:highlight w:val="none"/>
                <w14:textFill>
                  <w14:solidFill>
                    <w14:schemeClr w14:val="tx1"/>
                  </w14:solidFill>
                </w14:textFill>
              </w:rPr>
              <w:t>服务团队配置满足招标人要求且人数不少于4人的得1分；服务团队配置满足招标人要求，项目负责人有相关制剂配制经验且人数不少于6人的得2分；服务团队配置满足招标人要求，项目负责人、生产负责人及质量负责人均有相关制剂配制经验</w:t>
            </w:r>
            <w:r>
              <w:rPr>
                <w:rFonts w:hint="eastAsia" w:ascii="宋体" w:hAnsi="宋体" w:eastAsia="宋体" w:cs="宋体"/>
                <w:bCs/>
                <w:color w:val="000000" w:themeColor="text1"/>
                <w:highlight w:val="none"/>
                <w14:textFill>
                  <w14:solidFill>
                    <w14:schemeClr w14:val="tx1"/>
                  </w14:solidFill>
                </w14:textFill>
              </w:rPr>
              <w:t>，生产人员有相关专业素养，</w:t>
            </w:r>
            <w:r>
              <w:rPr>
                <w:rFonts w:hint="eastAsia" w:ascii="宋体" w:hAnsi="宋体" w:cs="宋体"/>
                <w:color w:val="000000" w:themeColor="text1"/>
                <w:szCs w:val="21"/>
                <w:highlight w:val="none"/>
                <w14:textFill>
                  <w14:solidFill>
                    <w14:schemeClr w14:val="tx1"/>
                  </w14:solidFill>
                </w14:textFill>
              </w:rPr>
              <w:t>且人数不少于8人的得3分。</w:t>
            </w:r>
          </w:p>
          <w:p w14:paraId="13B0DE41">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（2）制剂方案（满分30分）</w:t>
            </w:r>
          </w:p>
          <w:p w14:paraId="034B1AD7">
            <w:pPr>
              <w:spacing w:line="360" w:lineRule="auto"/>
              <w:ind w:firstLine="422"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①</w:t>
            </w:r>
            <w:r>
              <w:rPr>
                <w:rFonts w:hint="eastAsia" w:ascii="宋体" w:hAnsi="宋体" w:cs="宋体"/>
                <w:b/>
                <w:bCs/>
                <w:color w:val="000000" w:themeColor="text1"/>
                <w:highlight w:val="none"/>
                <w14:textFill>
                  <w14:solidFill>
                    <w14:schemeClr w14:val="tx1"/>
                  </w14:solidFill>
                </w14:textFill>
              </w:rPr>
              <w:t>原材料保障方案</w:t>
            </w:r>
            <w:r>
              <w:rPr>
                <w:rFonts w:hint="eastAsia" w:ascii="宋体" w:hAnsi="宋体" w:cs="宋体"/>
                <w:b/>
                <w:bCs/>
                <w:color w:val="000000" w:themeColor="text1"/>
                <w:szCs w:val="21"/>
                <w:highlight w:val="none"/>
                <w14:textFill>
                  <w14:solidFill>
                    <w14:schemeClr w14:val="tx1"/>
                  </w14:solidFill>
                </w14:textFill>
              </w:rPr>
              <w:t>（5分）：</w:t>
            </w:r>
            <w:r>
              <w:rPr>
                <w:rFonts w:hint="eastAsia" w:ascii="宋体" w:hAnsi="宋体" w:cs="宋体"/>
                <w:color w:val="000000" w:themeColor="text1"/>
                <w:szCs w:val="21"/>
                <w:highlight w:val="none"/>
                <w14:textFill>
                  <w14:solidFill>
                    <w14:schemeClr w14:val="tx1"/>
                  </w14:solidFill>
                </w14:textFill>
              </w:rPr>
              <w:t>有固定的进货渠道，有</w:t>
            </w:r>
            <w:r>
              <w:rPr>
                <w:rFonts w:hint="eastAsia" w:ascii="宋体" w:hAnsi="宋体" w:eastAsia="宋体" w:cs="宋体"/>
                <w:color w:val="000000" w:themeColor="text1"/>
                <w:szCs w:val="21"/>
                <w:highlight w:val="none"/>
                <w14:textFill>
                  <w14:solidFill>
                    <w14:schemeClr w14:val="tx1"/>
                  </w14:solidFill>
                </w14:textFill>
              </w:rPr>
              <w:t>原材料采购流程、存储方案</w:t>
            </w:r>
            <w:r>
              <w:rPr>
                <w:rFonts w:hint="eastAsia" w:ascii="宋体" w:hAnsi="宋体"/>
                <w:color w:val="000000" w:themeColor="text1"/>
                <w:szCs w:val="21"/>
                <w:highlight w:val="none"/>
                <w14:textFill>
                  <w14:solidFill>
                    <w14:schemeClr w14:val="tx1"/>
                  </w14:solidFill>
                </w14:textFill>
              </w:rPr>
              <w:t>的得1分；有稳定</w:t>
            </w:r>
            <w:r>
              <w:rPr>
                <w:rFonts w:hint="eastAsia" w:ascii="宋体" w:hAnsi="宋体" w:eastAsia="宋体" w:cs="宋体"/>
                <w:bCs/>
                <w:color w:val="000000" w:themeColor="text1"/>
                <w:szCs w:val="21"/>
                <w:highlight w:val="none"/>
                <w14:textFill>
                  <w14:solidFill>
                    <w14:schemeClr w14:val="tx1"/>
                  </w14:solidFill>
                </w14:textFill>
              </w:rPr>
              <w:t>合作货源，货源质量保障，有</w:t>
            </w:r>
            <w:r>
              <w:rPr>
                <w:rFonts w:hint="eastAsia" w:ascii="宋体" w:hAnsi="宋体" w:eastAsia="宋体" w:cs="宋体"/>
                <w:color w:val="000000" w:themeColor="text1"/>
                <w:szCs w:val="21"/>
                <w:highlight w:val="none"/>
                <w14:textFill>
                  <w14:solidFill>
                    <w14:schemeClr w14:val="tx1"/>
                  </w14:solidFill>
                </w14:textFill>
              </w:rPr>
              <w:t>原材料采购流程、存储方案，库存有保障</w:t>
            </w:r>
            <w:r>
              <w:rPr>
                <w:rFonts w:hint="eastAsia" w:ascii="宋体" w:hAnsi="宋体" w:eastAsia="宋体" w:cs="宋体"/>
                <w:bCs/>
                <w:color w:val="000000" w:themeColor="text1"/>
                <w:szCs w:val="21"/>
                <w:highlight w:val="none"/>
                <w14:textFill>
                  <w14:solidFill>
                    <w14:schemeClr w14:val="tx1"/>
                  </w14:solidFill>
                </w14:textFill>
              </w:rPr>
              <w:t>的得3分；有原材料采购流程，包含采购计划、采购标准、</w:t>
            </w:r>
            <w:r>
              <w:rPr>
                <w:rFonts w:hint="eastAsia" w:ascii="宋体" w:hAnsi="宋体" w:eastAsia="宋体" w:cs="宋体"/>
                <w:color w:val="000000" w:themeColor="text1"/>
                <w:szCs w:val="21"/>
                <w:highlight w:val="none"/>
                <w14:textFill>
                  <w14:solidFill>
                    <w14:schemeClr w14:val="tx1"/>
                  </w14:solidFill>
                </w14:textFill>
              </w:rPr>
              <w:t>到货检验方式及流程、药材存储方法及保障措施等</w:t>
            </w:r>
            <w:r>
              <w:rPr>
                <w:rFonts w:hint="eastAsia" w:ascii="宋体" w:hAnsi="宋体" w:eastAsia="宋体" w:cs="宋体"/>
                <w:bCs/>
                <w:color w:val="000000" w:themeColor="text1"/>
                <w:szCs w:val="21"/>
                <w:highlight w:val="none"/>
                <w14:textFill>
                  <w14:solidFill>
                    <w14:schemeClr w14:val="tx1"/>
                  </w14:solidFill>
                </w14:textFill>
              </w:rPr>
              <w:t>，货源稳定、质量保障，原材料库存有保障，有</w:t>
            </w:r>
            <w:r>
              <w:rPr>
                <w:rFonts w:hint="eastAsia" w:ascii="宋体" w:hAnsi="宋体" w:eastAsia="宋体" w:cs="宋体"/>
                <w:color w:val="000000" w:themeColor="text1"/>
                <w:szCs w:val="21"/>
                <w:highlight w:val="none"/>
                <w14:textFill>
                  <w14:solidFill>
                    <w14:schemeClr w14:val="tx1"/>
                  </w14:solidFill>
                </w14:textFill>
              </w:rPr>
              <w:t>临时调货保障能力</w:t>
            </w:r>
            <w:r>
              <w:rPr>
                <w:rFonts w:hint="eastAsia" w:ascii="宋体" w:hAnsi="宋体" w:eastAsia="宋体" w:cs="宋体"/>
                <w:bCs/>
                <w:color w:val="000000" w:themeColor="text1"/>
                <w:szCs w:val="21"/>
                <w:highlight w:val="none"/>
                <w14:textFill>
                  <w14:solidFill>
                    <w14:schemeClr w14:val="tx1"/>
                  </w14:solidFill>
                </w14:textFill>
              </w:rPr>
              <w:t>，能有效保障原材料质量的得5分。</w:t>
            </w:r>
          </w:p>
          <w:p w14:paraId="7351588F">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②</w:t>
            </w:r>
            <w:r>
              <w:rPr>
                <w:rFonts w:hint="eastAsia" w:ascii="宋体" w:hAnsi="宋体" w:cs="宋体"/>
                <w:b/>
                <w:bCs/>
                <w:color w:val="000000" w:themeColor="text1"/>
                <w:highlight w:val="none"/>
                <w14:textFill>
                  <w14:solidFill>
                    <w14:schemeClr w14:val="tx1"/>
                  </w14:solidFill>
                </w14:textFill>
              </w:rPr>
              <w:t>产品生产过程控制管理措施</w:t>
            </w:r>
            <w:r>
              <w:rPr>
                <w:rFonts w:hint="eastAsia" w:ascii="宋体" w:hAnsi="宋体" w:cs="宋体"/>
                <w:b/>
                <w:bCs/>
                <w:color w:val="000000" w:themeColor="text1"/>
                <w:szCs w:val="21"/>
                <w:highlight w:val="none"/>
                <w14:textFill>
                  <w14:solidFill>
                    <w14:schemeClr w14:val="tx1"/>
                  </w14:solidFill>
                </w14:textFill>
              </w:rPr>
              <w:t>（9分）：</w:t>
            </w:r>
            <w:r>
              <w:rPr>
                <w:rFonts w:hint="eastAsia" w:ascii="宋体" w:hAnsi="宋体" w:cs="宋体"/>
                <w:color w:val="000000" w:themeColor="text1"/>
                <w:szCs w:val="21"/>
                <w:highlight w:val="none"/>
                <w14:textFill>
                  <w14:solidFill>
                    <w14:schemeClr w14:val="tx1"/>
                  </w14:solidFill>
                </w14:textFill>
              </w:rPr>
              <w:t>关键设备配置满足招标人要求，承诺能严格按照规范的生产工艺进行配制的得3分；关键设备满足招标人要求，承诺能严格按照规范的生产工艺进行配制，制定有符合项目实际的出入库方案的得6分；关键设备满足招标人要求且有备用设备，承诺能严格按照规范的生产工艺进行配制</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制剂车间环境有定期检测记录</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出入库方案切合项目实际的得9分。</w:t>
            </w:r>
          </w:p>
          <w:p w14:paraId="12BF5779">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③</w:t>
            </w:r>
            <w:r>
              <w:rPr>
                <w:rFonts w:hint="eastAsia" w:ascii="宋体" w:hAnsi="宋体" w:cs="宋体"/>
                <w:b/>
                <w:bCs/>
                <w:color w:val="000000" w:themeColor="text1"/>
                <w:highlight w:val="none"/>
                <w14:textFill>
                  <w14:solidFill>
                    <w14:schemeClr w14:val="tx1"/>
                  </w14:solidFill>
                </w14:textFill>
              </w:rPr>
              <w:t>产品质量控制方案</w:t>
            </w:r>
            <w:r>
              <w:rPr>
                <w:rFonts w:hint="eastAsia" w:ascii="宋体" w:hAnsi="宋体" w:cs="宋体"/>
                <w:b/>
                <w:bCs/>
                <w:color w:val="000000" w:themeColor="text1"/>
                <w:szCs w:val="21"/>
                <w:highlight w:val="none"/>
                <w14:textFill>
                  <w14:solidFill>
                    <w14:schemeClr w14:val="tx1"/>
                  </w14:solidFill>
                </w14:textFill>
              </w:rPr>
              <w:t>（9分）：</w:t>
            </w:r>
            <w:r>
              <w:rPr>
                <w:rFonts w:hint="eastAsia" w:ascii="宋体" w:hAnsi="宋体" w:cs="宋体"/>
                <w:color w:val="000000" w:themeColor="text1"/>
                <w:szCs w:val="21"/>
                <w:highlight w:val="none"/>
                <w14:textFill>
                  <w14:solidFill>
                    <w14:schemeClr w14:val="tx1"/>
                  </w14:solidFill>
                </w14:textFill>
              </w:rPr>
              <w:t>能严格按照规范的制定质量控制方案的得3分；严格按照规范的制定质量控制方案，方案对控制流程、质量管理体系有具体分析论述的得6分；严格按照规范的制定质量控制方案，有具体的管理制度、管理措施、保障措施、控制流程，</w:t>
            </w:r>
            <w:r>
              <w:rPr>
                <w:rFonts w:hint="eastAsia" w:ascii="宋体" w:hAnsi="宋体" w:eastAsia="宋体" w:cs="宋体"/>
                <w:color w:val="000000" w:themeColor="text1"/>
                <w:szCs w:val="21"/>
                <w:highlight w:val="none"/>
                <w14:textFill>
                  <w14:solidFill>
                    <w14:schemeClr w14:val="tx1"/>
                  </w14:solidFill>
                </w14:textFill>
              </w:rPr>
              <w:t>质检方案包含质检标准、质检流程，</w:t>
            </w:r>
            <w:r>
              <w:rPr>
                <w:rFonts w:hint="eastAsia" w:ascii="宋体" w:hAnsi="宋体" w:cs="宋体"/>
                <w:color w:val="000000" w:themeColor="text1"/>
                <w:szCs w:val="21"/>
                <w:highlight w:val="none"/>
                <w14:textFill>
                  <w14:solidFill>
                    <w14:schemeClr w14:val="tx1"/>
                  </w14:solidFill>
                </w14:textFill>
              </w:rPr>
              <w:t>对质量控制关键节点有专业论述，质量检查流程具体有效的得9分。</w:t>
            </w:r>
          </w:p>
          <w:p w14:paraId="518B6831">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fldChar w:fldCharType="begin"/>
            </w:r>
            <w:r>
              <w:rPr>
                <w:rFonts w:hint="eastAsia" w:ascii="宋体" w:hAnsi="宋体" w:cs="宋体"/>
                <w:b/>
                <w:bCs/>
                <w:color w:val="000000" w:themeColor="text1"/>
                <w:szCs w:val="21"/>
                <w:highlight w:val="none"/>
                <w14:textFill>
                  <w14:solidFill>
                    <w14:schemeClr w14:val="tx1"/>
                  </w14:solidFill>
                </w14:textFill>
              </w:rPr>
              <w:instrText xml:space="preserve"> = 4 \* GB3 \* MERGEFORMAT </w:instrText>
            </w:r>
            <w:r>
              <w:rPr>
                <w:rFonts w:hint="eastAsia" w:ascii="宋体" w:hAnsi="宋体" w:cs="宋体"/>
                <w:b/>
                <w:bCs/>
                <w:color w:val="000000" w:themeColor="text1"/>
                <w:szCs w:val="21"/>
                <w:highlight w:val="none"/>
                <w14:textFill>
                  <w14:solidFill>
                    <w14:schemeClr w14:val="tx1"/>
                  </w14:solidFill>
                </w14:textFill>
              </w:rPr>
              <w:fldChar w:fldCharType="separate"/>
            </w:r>
            <w:r>
              <w:rPr>
                <w:rFonts w:hint="eastAsia" w:ascii="宋体" w:hAnsi="宋体" w:cs="宋体"/>
                <w:b/>
                <w:bCs/>
                <w:color w:val="000000" w:themeColor="text1"/>
                <w:szCs w:val="21"/>
                <w:highlight w:val="none"/>
                <w14:textFill>
                  <w14:solidFill>
                    <w14:schemeClr w14:val="tx1"/>
                  </w14:solidFill>
                </w14:textFill>
              </w:rPr>
              <w:t>④</w:t>
            </w:r>
            <w:r>
              <w:rPr>
                <w:rFonts w:hint="eastAsia" w:ascii="宋体" w:hAnsi="宋体" w:cs="宋体"/>
                <w:b/>
                <w:bCs/>
                <w:color w:val="000000" w:themeColor="text1"/>
                <w:szCs w:val="21"/>
                <w:highlight w:val="none"/>
                <w14:textFill>
                  <w14:solidFill>
                    <w14:schemeClr w14:val="tx1"/>
                  </w14:solidFill>
                </w14:textFill>
              </w:rPr>
              <w:fldChar w:fldCharType="end"/>
            </w:r>
            <w:r>
              <w:rPr>
                <w:rFonts w:hint="eastAsia" w:ascii="宋体" w:hAnsi="宋体" w:cs="宋体"/>
                <w:b/>
                <w:bCs/>
                <w:color w:val="000000" w:themeColor="text1"/>
                <w:szCs w:val="21"/>
                <w:highlight w:val="none"/>
                <w14:textFill>
                  <w14:solidFill>
                    <w14:schemeClr w14:val="tx1"/>
                  </w14:solidFill>
                </w14:textFill>
              </w:rPr>
              <w:t>产能弹性保障（5分）：</w:t>
            </w:r>
            <w:r>
              <w:rPr>
                <w:rFonts w:hint="eastAsia" w:ascii="宋体" w:hAnsi="宋体" w:cs="宋体"/>
                <w:color w:val="000000" w:themeColor="text1"/>
                <w:szCs w:val="21"/>
                <w:highlight w:val="none"/>
                <w14:textFill>
                  <w14:solidFill>
                    <w14:schemeClr w14:val="tx1"/>
                  </w14:solidFill>
                </w14:textFill>
              </w:rPr>
              <w:t>可承接委托生产的产能范围的得1分；明确常规产能可满足医院委托需求，有应急扩产计划（如增加班次）的得3分；提供详细的产能规划，包含常规产能、最大应急产能及响应时间（能72小时内提升30%产能的方案等），并附产能保障的设备、人员储备证明的得5分。</w:t>
            </w:r>
          </w:p>
          <w:p w14:paraId="6C28F238">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fldChar w:fldCharType="begin"/>
            </w:r>
            <w:r>
              <w:rPr>
                <w:rFonts w:hint="eastAsia" w:ascii="宋体" w:hAnsi="宋体" w:cs="宋体"/>
                <w:b/>
                <w:bCs/>
                <w:color w:val="000000" w:themeColor="text1"/>
                <w:szCs w:val="21"/>
                <w:highlight w:val="none"/>
                <w14:textFill>
                  <w14:solidFill>
                    <w14:schemeClr w14:val="tx1"/>
                  </w14:solidFill>
                </w14:textFill>
              </w:rPr>
              <w:instrText xml:space="preserve"> = 5 \* GB3 \* MERGEFORMAT </w:instrText>
            </w:r>
            <w:r>
              <w:rPr>
                <w:rFonts w:hint="eastAsia" w:ascii="宋体" w:hAnsi="宋体" w:cs="宋体"/>
                <w:b/>
                <w:bCs/>
                <w:color w:val="000000" w:themeColor="text1"/>
                <w:szCs w:val="21"/>
                <w:highlight w:val="none"/>
                <w14:textFill>
                  <w14:solidFill>
                    <w14:schemeClr w14:val="tx1"/>
                  </w14:solidFill>
                </w14:textFill>
              </w:rPr>
              <w:fldChar w:fldCharType="separate"/>
            </w:r>
            <w:r>
              <w:rPr>
                <w:rFonts w:hint="eastAsia" w:ascii="宋体" w:hAnsi="宋体" w:cs="宋体"/>
                <w:b/>
                <w:bCs/>
                <w:color w:val="000000" w:themeColor="text1"/>
                <w:szCs w:val="21"/>
                <w:highlight w:val="none"/>
                <w14:textFill>
                  <w14:solidFill>
                    <w14:schemeClr w14:val="tx1"/>
                  </w14:solidFill>
                </w14:textFill>
              </w:rPr>
              <w:t>⑤</w:t>
            </w:r>
            <w:r>
              <w:rPr>
                <w:rFonts w:hint="eastAsia" w:ascii="宋体" w:hAnsi="宋体" w:cs="宋体"/>
                <w:b/>
                <w:bCs/>
                <w:color w:val="000000" w:themeColor="text1"/>
                <w:szCs w:val="21"/>
                <w:highlight w:val="none"/>
                <w14:textFill>
                  <w14:solidFill>
                    <w14:schemeClr w14:val="tx1"/>
                  </w14:solidFill>
                </w14:textFill>
              </w:rPr>
              <w:fldChar w:fldCharType="end"/>
            </w:r>
            <w:r>
              <w:rPr>
                <w:rFonts w:hint="eastAsia" w:ascii="宋体" w:hAnsi="宋体" w:cs="宋体"/>
                <w:b/>
                <w:bCs/>
                <w:color w:val="000000" w:themeColor="text1"/>
                <w:highlight w:val="none"/>
                <w14:textFill>
                  <w14:solidFill>
                    <w14:schemeClr w14:val="tx1"/>
                  </w14:solidFill>
                </w14:textFill>
              </w:rPr>
              <w:t>追溯方式</w:t>
            </w:r>
            <w:r>
              <w:rPr>
                <w:rFonts w:hint="eastAsia" w:ascii="宋体" w:hAnsi="宋体" w:cs="宋体"/>
                <w:b/>
                <w:bCs/>
                <w:color w:val="000000" w:themeColor="text1"/>
                <w:szCs w:val="21"/>
                <w:highlight w:val="none"/>
                <w14:textFill>
                  <w14:solidFill>
                    <w14:schemeClr w14:val="tx1"/>
                  </w14:solidFill>
                </w14:textFill>
              </w:rPr>
              <w:t>（2分）：</w:t>
            </w:r>
            <w:r>
              <w:rPr>
                <w:rFonts w:hint="eastAsia" w:ascii="宋体" w:hAnsi="宋体" w:cs="宋体"/>
                <w:color w:val="000000" w:themeColor="text1"/>
                <w:szCs w:val="21"/>
                <w:highlight w:val="none"/>
                <w14:textFill>
                  <w14:solidFill>
                    <w14:schemeClr w14:val="tx1"/>
                  </w14:solidFill>
                </w14:textFill>
              </w:rPr>
              <w:t>建立的追溯系统覆盖生产、供应全过程的得1分；建立有切合项目实际的追溯系统，能覆盖生产、供应全过程，对实现产品召回、追责，有效把控安全风险的得2分。</w:t>
            </w:r>
          </w:p>
          <w:p w14:paraId="79E1470D">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（3）配送方案（满分14分）</w:t>
            </w:r>
          </w:p>
          <w:p w14:paraId="526FAF8A">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①配送方案（9分）：</w:t>
            </w:r>
            <w:r>
              <w:rPr>
                <w:rFonts w:hint="eastAsia" w:ascii="宋体" w:hAnsi="宋体" w:eastAsia="宋体" w:cs="宋体"/>
                <w:color w:val="000000" w:themeColor="text1"/>
                <w:szCs w:val="21"/>
                <w:highlight w:val="none"/>
                <w14:textFill>
                  <w14:solidFill>
                    <w14:schemeClr w14:val="tx1"/>
                  </w14:solidFill>
                </w14:textFill>
              </w:rPr>
              <w:t>提供有配送方案、</w:t>
            </w:r>
            <w:r>
              <w:rPr>
                <w:rFonts w:hint="eastAsia" w:ascii="宋体" w:hAnsi="宋体" w:eastAsia="宋体" w:cs="宋体"/>
                <w:color w:val="000000" w:themeColor="text1"/>
                <w:highlight w:val="none"/>
                <w14:textFill>
                  <w14:solidFill>
                    <w14:schemeClr w14:val="tx1"/>
                  </w14:solidFill>
                </w14:textFill>
              </w:rPr>
              <w:t>包装及运输方案的</w:t>
            </w:r>
            <w:r>
              <w:rPr>
                <w:rFonts w:hint="eastAsia"/>
                <w:color w:val="000000" w:themeColor="text1"/>
                <w:highlight w:val="none"/>
                <w14:textFill>
                  <w14:solidFill>
                    <w14:schemeClr w14:val="tx1"/>
                  </w14:solidFill>
                </w14:textFill>
              </w:rPr>
              <w:t>得3分；</w:t>
            </w:r>
            <w:r>
              <w:rPr>
                <w:rFonts w:hint="eastAsia" w:ascii="宋体" w:hAnsi="宋体" w:eastAsia="宋体" w:cs="宋体"/>
                <w:color w:val="000000" w:themeColor="text1"/>
                <w:szCs w:val="21"/>
                <w:highlight w:val="none"/>
                <w14:textFill>
                  <w14:solidFill>
                    <w14:schemeClr w14:val="tx1"/>
                  </w14:solidFill>
                </w14:textFill>
              </w:rPr>
              <w:t>提供的配送方案包含供应配送组织程序、流程要点、配送计划的配送方案</w:t>
            </w:r>
            <w:r>
              <w:rPr>
                <w:rFonts w:hint="eastAsia" w:eastAsia="宋体"/>
                <w:color w:val="000000" w:themeColor="text1"/>
                <w:highlight w:val="none"/>
                <w14:textFill>
                  <w14:solidFill>
                    <w14:schemeClr w14:val="tx1"/>
                  </w14:solidFill>
                </w14:textFill>
              </w:rPr>
              <w:t>的</w:t>
            </w:r>
            <w:r>
              <w:rPr>
                <w:rFonts w:hint="eastAsia"/>
                <w:color w:val="000000" w:themeColor="text1"/>
                <w:highlight w:val="none"/>
                <w14:textFill>
                  <w14:solidFill>
                    <w14:schemeClr w14:val="tx1"/>
                  </w14:solidFill>
                </w14:textFill>
              </w:rPr>
              <w:t>得6分；</w:t>
            </w:r>
            <w:r>
              <w:rPr>
                <w:rFonts w:hint="eastAsia" w:ascii="宋体" w:hAnsi="宋体" w:eastAsia="宋体" w:cs="宋体"/>
                <w:color w:val="000000" w:themeColor="text1"/>
                <w:szCs w:val="21"/>
                <w:highlight w:val="none"/>
                <w14:textFill>
                  <w14:solidFill>
                    <w14:schemeClr w14:val="tx1"/>
                  </w14:solidFill>
                </w14:textFill>
              </w:rPr>
              <w:t>提供的配送方案包含供应配送组织程序、流程要点、配送计划的配送方案，</w:t>
            </w:r>
            <w:r>
              <w:rPr>
                <w:rFonts w:hint="eastAsia" w:ascii="宋体" w:hAnsi="宋体" w:eastAsia="宋体" w:cs="宋体"/>
                <w:color w:val="000000" w:themeColor="text1"/>
                <w:highlight w:val="none"/>
                <w14:textFill>
                  <w14:solidFill>
                    <w14:schemeClr w14:val="tx1"/>
                  </w14:solidFill>
                </w14:textFill>
              </w:rPr>
              <w:t>包装及运输方案包含中药制剂（合剂）包装、保管、运输、装卸方案</w:t>
            </w:r>
            <w:r>
              <w:rPr>
                <w:rFonts w:hint="eastAsia" w:ascii="宋体" w:hAnsi="宋体" w:eastAsia="宋体" w:cs="宋体"/>
                <w:bCs/>
                <w:color w:val="000000" w:themeColor="text1"/>
                <w:highlight w:val="none"/>
                <w14:textFill>
                  <w14:solidFill>
                    <w14:schemeClr w14:val="tx1"/>
                  </w14:solidFill>
                </w14:textFill>
              </w:rPr>
              <w:t>，有安全保障措施的</w:t>
            </w:r>
            <w:r>
              <w:rPr>
                <w:rFonts w:hint="eastAsia"/>
                <w:color w:val="000000" w:themeColor="text1"/>
                <w:highlight w:val="none"/>
                <w14:textFill>
                  <w14:solidFill>
                    <w14:schemeClr w14:val="tx1"/>
                  </w14:solidFill>
                </w14:textFill>
              </w:rPr>
              <w:t>得9分。</w:t>
            </w:r>
          </w:p>
          <w:p w14:paraId="21AE17AD">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②</w:t>
            </w:r>
            <w:r>
              <w:rPr>
                <w:rFonts w:hint="eastAsia" w:ascii="宋体" w:hAnsi="宋体" w:eastAsia="宋体" w:cs="宋体"/>
                <w:b/>
                <w:color w:val="000000" w:themeColor="text1"/>
                <w:highlight w:val="none"/>
                <w14:textFill>
                  <w14:solidFill>
                    <w14:schemeClr w14:val="tx1"/>
                  </w14:solidFill>
                </w14:textFill>
              </w:rPr>
              <w:t>配送时效性</w:t>
            </w:r>
            <w:r>
              <w:rPr>
                <w:rFonts w:hint="eastAsia" w:ascii="宋体" w:hAnsi="宋体" w:cs="宋体"/>
                <w:b/>
                <w:color w:val="000000" w:themeColor="text1"/>
                <w:szCs w:val="21"/>
                <w:highlight w:val="none"/>
                <w14:textFill>
                  <w14:solidFill>
                    <w14:schemeClr w14:val="tx1"/>
                  </w14:solidFill>
                </w14:textFill>
              </w:rPr>
              <w:t>（5分）：</w:t>
            </w:r>
            <w:r>
              <w:rPr>
                <w:rFonts w:hint="eastAsia" w:ascii="宋体" w:hAnsi="宋体" w:eastAsia="宋体" w:cs="宋体"/>
                <w:color w:val="000000" w:themeColor="text1"/>
                <w:szCs w:val="21"/>
                <w:highlight w:val="none"/>
                <w14:textFill>
                  <w14:solidFill>
                    <w14:schemeClr w14:val="tx1"/>
                  </w14:solidFill>
                </w14:textFill>
              </w:rPr>
              <w:t>承诺接到采购人</w:t>
            </w:r>
            <w:r>
              <w:rPr>
                <w:rFonts w:hint="eastAsia" w:ascii="宋体" w:hAnsi="宋体" w:cs="宋体"/>
                <w:color w:val="000000" w:themeColor="text1"/>
                <w:szCs w:val="21"/>
                <w:highlight w:val="none"/>
                <w14:textFill>
                  <w14:solidFill>
                    <w14:schemeClr w14:val="tx1"/>
                  </w14:solidFill>
                </w14:textFill>
              </w:rPr>
              <w:t>紧急</w:t>
            </w:r>
            <w:r>
              <w:rPr>
                <w:rFonts w:hint="eastAsia" w:ascii="宋体" w:hAnsi="宋体" w:eastAsia="宋体" w:cs="宋体"/>
                <w:color w:val="000000" w:themeColor="text1"/>
                <w:szCs w:val="21"/>
                <w:highlight w:val="none"/>
                <w14:textFill>
                  <w14:solidFill>
                    <w14:schemeClr w14:val="tx1"/>
                  </w14:solidFill>
                </w14:textFill>
              </w:rPr>
              <w:t>用药通知后1小时响应，6小时内完成配送的</w:t>
            </w:r>
            <w:r>
              <w:rPr>
                <w:rFonts w:hint="eastAsia" w:ascii="宋体" w:hAnsi="宋体" w:cs="宋体"/>
                <w:bCs/>
                <w:color w:val="000000" w:themeColor="text1"/>
                <w:szCs w:val="21"/>
                <w:highlight w:val="none"/>
                <w14:textFill>
                  <w14:solidFill>
                    <w14:schemeClr w14:val="tx1"/>
                  </w14:solidFill>
                </w14:textFill>
              </w:rPr>
              <w:t>得1分；</w:t>
            </w:r>
            <w:r>
              <w:rPr>
                <w:rFonts w:hint="eastAsia" w:ascii="宋体" w:hAnsi="宋体" w:eastAsia="宋体" w:cs="宋体"/>
                <w:color w:val="000000" w:themeColor="text1"/>
                <w:szCs w:val="21"/>
                <w:highlight w:val="none"/>
                <w14:textFill>
                  <w14:solidFill>
                    <w14:schemeClr w14:val="tx1"/>
                  </w14:solidFill>
                </w14:textFill>
              </w:rPr>
              <w:t>承诺接到采购人</w:t>
            </w:r>
            <w:r>
              <w:rPr>
                <w:rFonts w:hint="eastAsia" w:ascii="宋体" w:hAnsi="宋体" w:cs="宋体"/>
                <w:color w:val="000000" w:themeColor="text1"/>
                <w:szCs w:val="21"/>
                <w:highlight w:val="none"/>
                <w14:textFill>
                  <w14:solidFill>
                    <w14:schemeClr w14:val="tx1"/>
                  </w14:solidFill>
                </w14:textFill>
              </w:rPr>
              <w:t>紧急</w:t>
            </w:r>
            <w:r>
              <w:rPr>
                <w:rFonts w:hint="eastAsia" w:ascii="宋体" w:hAnsi="宋体" w:eastAsia="宋体" w:cs="宋体"/>
                <w:color w:val="000000" w:themeColor="text1"/>
                <w:szCs w:val="21"/>
                <w:highlight w:val="none"/>
                <w14:textFill>
                  <w14:solidFill>
                    <w14:schemeClr w14:val="tx1"/>
                  </w14:solidFill>
                </w14:textFill>
              </w:rPr>
              <w:t>用药通知后30分钟内响应，4小时内完成配送</w:t>
            </w:r>
            <w:r>
              <w:rPr>
                <w:rFonts w:hint="eastAsia" w:ascii="宋体" w:hAnsi="宋体" w:cs="宋体"/>
                <w:color w:val="000000" w:themeColor="text1"/>
                <w:szCs w:val="21"/>
                <w:highlight w:val="none"/>
                <w14:textFill>
                  <w14:solidFill>
                    <w14:schemeClr w14:val="tx1"/>
                  </w14:solidFill>
                </w14:textFill>
              </w:rPr>
              <w:t>的得3分；</w:t>
            </w:r>
            <w:r>
              <w:rPr>
                <w:rFonts w:hint="eastAsia" w:ascii="宋体" w:hAnsi="宋体" w:eastAsia="宋体" w:cs="宋体"/>
                <w:color w:val="000000" w:themeColor="text1"/>
                <w:szCs w:val="21"/>
                <w:highlight w:val="none"/>
                <w14:textFill>
                  <w14:solidFill>
                    <w14:schemeClr w14:val="tx1"/>
                  </w14:solidFill>
                </w14:textFill>
              </w:rPr>
              <w:t>承诺接到采购人</w:t>
            </w:r>
            <w:r>
              <w:rPr>
                <w:rFonts w:hint="eastAsia" w:ascii="宋体" w:hAnsi="宋体" w:cs="宋体"/>
                <w:color w:val="000000" w:themeColor="text1"/>
                <w:szCs w:val="21"/>
                <w:highlight w:val="none"/>
                <w14:textFill>
                  <w14:solidFill>
                    <w14:schemeClr w14:val="tx1"/>
                  </w14:solidFill>
                </w14:textFill>
              </w:rPr>
              <w:t>紧急</w:t>
            </w:r>
            <w:r>
              <w:rPr>
                <w:rFonts w:hint="eastAsia" w:ascii="宋体" w:hAnsi="宋体" w:eastAsia="宋体" w:cs="宋体"/>
                <w:color w:val="000000" w:themeColor="text1"/>
                <w:szCs w:val="21"/>
                <w:highlight w:val="none"/>
                <w14:textFill>
                  <w14:solidFill>
                    <w14:schemeClr w14:val="tx1"/>
                  </w14:solidFill>
                </w14:textFill>
              </w:rPr>
              <w:t>用药通知后立即响应，2小时内完成配送且有详细的响应时间、响应机制</w:t>
            </w:r>
            <w:r>
              <w:rPr>
                <w:rFonts w:hint="eastAsia" w:ascii="宋体" w:hAnsi="宋体" w:cs="宋体"/>
                <w:color w:val="000000" w:themeColor="text1"/>
                <w:szCs w:val="21"/>
                <w:highlight w:val="none"/>
                <w14:textFill>
                  <w14:solidFill>
                    <w14:schemeClr w14:val="tx1"/>
                  </w14:solidFill>
                </w14:textFill>
              </w:rPr>
              <w:t>的得5分。</w:t>
            </w:r>
          </w:p>
          <w:p w14:paraId="2ECF19D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（4）应急服务方案（满分6分）</w:t>
            </w:r>
          </w:p>
          <w:p w14:paraId="5A1E5C30">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①加量供应方案（3分）：</w:t>
            </w:r>
            <w:r>
              <w:rPr>
                <w:rFonts w:hint="eastAsia" w:ascii="宋体" w:hAnsi="宋体" w:cs="宋体"/>
                <w:color w:val="000000" w:themeColor="text1"/>
                <w:szCs w:val="21"/>
                <w:highlight w:val="none"/>
                <w14:textFill>
                  <w14:solidFill>
                    <w14:schemeClr w14:val="tx1"/>
                  </w14:solidFill>
                </w14:textFill>
              </w:rPr>
              <w:t>提供有具体的加量供应方案得1分；提供包含具体的</w:t>
            </w:r>
            <w:r>
              <w:rPr>
                <w:rFonts w:hint="eastAsia"/>
                <w:color w:val="000000" w:themeColor="text1"/>
                <w:highlight w:val="none"/>
                <w14:textFill>
                  <w14:solidFill>
                    <w14:schemeClr w14:val="tx1"/>
                  </w14:solidFill>
                </w14:textFill>
              </w:rPr>
              <w:t>应急组织、应急原则</w:t>
            </w:r>
            <w:r>
              <w:rPr>
                <w:rFonts w:hint="eastAsia" w:ascii="宋体" w:hAnsi="宋体" w:cs="宋体"/>
                <w:color w:val="000000" w:themeColor="text1"/>
                <w:szCs w:val="21"/>
                <w:highlight w:val="none"/>
                <w14:textFill>
                  <w14:solidFill>
                    <w14:schemeClr w14:val="tx1"/>
                  </w14:solidFill>
                </w14:textFill>
              </w:rPr>
              <w:t>的加量供应方案得2分；提供包含详尽的</w:t>
            </w:r>
            <w:r>
              <w:rPr>
                <w:rFonts w:hint="eastAsia"/>
                <w:color w:val="000000" w:themeColor="text1"/>
                <w:highlight w:val="none"/>
                <w14:textFill>
                  <w14:solidFill>
                    <w14:schemeClr w14:val="tx1"/>
                  </w14:solidFill>
                </w14:textFill>
              </w:rPr>
              <w:t>应急组织、应急原则、应急保障措施、人员保障且符合项目实际</w:t>
            </w:r>
            <w:r>
              <w:rPr>
                <w:rFonts w:hint="eastAsia" w:ascii="宋体" w:hAnsi="宋体" w:cs="宋体"/>
                <w:color w:val="000000" w:themeColor="text1"/>
                <w:szCs w:val="21"/>
                <w:highlight w:val="none"/>
                <w14:textFill>
                  <w14:solidFill>
                    <w14:schemeClr w14:val="tx1"/>
                  </w14:solidFill>
                </w14:textFill>
              </w:rPr>
              <w:t>的加量供应方案得3分。</w:t>
            </w:r>
          </w:p>
          <w:p w14:paraId="59C3818A">
            <w:pPr>
              <w:spacing w:line="360" w:lineRule="auto"/>
              <w:ind w:firstLine="422" w:firstLineChars="200"/>
              <w:rPr>
                <w:rFonts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②医疗事故的处理方案（3分）：</w:t>
            </w:r>
            <w:r>
              <w:rPr>
                <w:rFonts w:hint="eastAsia"/>
                <w:color w:val="000000" w:themeColor="text1"/>
                <w:highlight w:val="none"/>
                <w14:textFill>
                  <w14:solidFill>
                    <w14:schemeClr w14:val="tx1"/>
                  </w14:solidFill>
                </w14:textFill>
              </w:rPr>
              <w:t>提供有</w:t>
            </w:r>
            <w:r>
              <w:rPr>
                <w:rFonts w:hint="eastAsia" w:ascii="宋体" w:hAnsi="宋体" w:cs="宋体"/>
                <w:color w:val="000000" w:themeColor="text1"/>
                <w:szCs w:val="21"/>
                <w:highlight w:val="none"/>
                <w14:textFill>
                  <w14:solidFill>
                    <w14:schemeClr w14:val="tx1"/>
                  </w14:solidFill>
                </w14:textFill>
              </w:rPr>
              <w:t>具体</w:t>
            </w:r>
            <w:r>
              <w:rPr>
                <w:rFonts w:hint="eastAsia"/>
                <w:color w:val="000000" w:themeColor="text1"/>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医疗事故的处理方案</w:t>
            </w:r>
            <w:r>
              <w:rPr>
                <w:rFonts w:hint="eastAsia"/>
                <w:color w:val="000000" w:themeColor="text1"/>
                <w:highlight w:val="none"/>
                <w14:textFill>
                  <w14:solidFill>
                    <w14:schemeClr w14:val="tx1"/>
                  </w14:solidFill>
                </w14:textFill>
              </w:rPr>
              <w:t>得1分；提供包含</w:t>
            </w:r>
            <w:r>
              <w:rPr>
                <w:rFonts w:hint="eastAsia" w:ascii="宋体" w:hAnsi="宋体" w:cs="宋体"/>
                <w:color w:val="000000" w:themeColor="text1"/>
                <w:szCs w:val="21"/>
                <w:highlight w:val="none"/>
                <w14:textFill>
                  <w14:solidFill>
                    <w14:schemeClr w14:val="tx1"/>
                  </w14:solidFill>
                </w14:textFill>
              </w:rPr>
              <w:t>医疗事故种类分析、处置原则</w:t>
            </w:r>
            <w:r>
              <w:rPr>
                <w:rFonts w:hint="eastAsia"/>
                <w:color w:val="000000" w:themeColor="text1"/>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医疗事故的处理方案</w:t>
            </w:r>
            <w:r>
              <w:rPr>
                <w:rFonts w:hint="eastAsia"/>
                <w:color w:val="000000" w:themeColor="text1"/>
                <w:highlight w:val="none"/>
                <w14:textFill>
                  <w14:solidFill>
                    <w14:schemeClr w14:val="tx1"/>
                  </w14:solidFill>
                </w14:textFill>
              </w:rPr>
              <w:t>得2分；提供包含</w:t>
            </w:r>
            <w:r>
              <w:rPr>
                <w:rFonts w:hint="eastAsia" w:ascii="宋体" w:hAnsi="宋体" w:cs="宋体"/>
                <w:color w:val="000000" w:themeColor="text1"/>
                <w:szCs w:val="21"/>
                <w:highlight w:val="none"/>
                <w14:textFill>
                  <w14:solidFill>
                    <w14:schemeClr w14:val="tx1"/>
                  </w14:solidFill>
                </w14:textFill>
              </w:rPr>
              <w:t>医疗事故种类分析、处置原则</w:t>
            </w:r>
            <w:r>
              <w:rPr>
                <w:rFonts w:hint="eastAsia"/>
                <w:color w:val="000000" w:themeColor="text1"/>
                <w:highlight w:val="none"/>
                <w14:textFill>
                  <w14:solidFill>
                    <w14:schemeClr w14:val="tx1"/>
                  </w14:solidFill>
                </w14:textFill>
              </w:rPr>
              <w:t>的详尽</w:t>
            </w:r>
            <w:r>
              <w:rPr>
                <w:rFonts w:hint="eastAsia" w:ascii="宋体" w:hAnsi="宋体" w:cs="宋体"/>
                <w:color w:val="000000" w:themeColor="text1"/>
                <w:szCs w:val="21"/>
                <w:highlight w:val="none"/>
                <w14:textFill>
                  <w14:solidFill>
                    <w14:schemeClr w14:val="tx1"/>
                  </w14:solidFill>
                </w14:textFill>
              </w:rPr>
              <w:t>医疗事故的处理方案，方案中处置流程切合项目实际且制定了防止事故发生预案的</w:t>
            </w:r>
            <w:r>
              <w:rPr>
                <w:rFonts w:hint="eastAsia"/>
                <w:color w:val="000000" w:themeColor="text1"/>
                <w:highlight w:val="none"/>
                <w14:textFill>
                  <w14:solidFill>
                    <w14:schemeClr w14:val="tx1"/>
                  </w14:solidFill>
                </w14:textFill>
              </w:rPr>
              <w:t>得3分。</w:t>
            </w:r>
          </w:p>
        </w:tc>
      </w:tr>
      <w:tr w14:paraId="45AA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040449A5">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w:t>
            </w:r>
          </w:p>
        </w:tc>
        <w:tc>
          <w:tcPr>
            <w:tcW w:w="693" w:type="pct"/>
            <w:vAlign w:val="center"/>
          </w:tcPr>
          <w:p w14:paraId="3389F3C4">
            <w:pPr>
              <w:ind w:firstLine="105" w:firstLineChars="50"/>
              <w:jc w:val="center"/>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售后服务方案</w:t>
            </w:r>
          </w:p>
          <w:p w14:paraId="4E598237">
            <w:pPr>
              <w:ind w:firstLine="105" w:firstLineChars="50"/>
              <w:jc w:val="center"/>
              <w:rPr>
                <w:rFonts w:ascii="宋体" w:hAnsi="宋体" w:cs="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（满分15分）</w:t>
            </w:r>
          </w:p>
        </w:tc>
        <w:tc>
          <w:tcPr>
            <w:tcW w:w="3870" w:type="pct"/>
            <w:vAlign w:val="center"/>
          </w:tcPr>
          <w:p w14:paraId="5AE553EB">
            <w:pPr>
              <w:spacing w:line="360" w:lineRule="auto"/>
              <w:ind w:firstLine="42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①退换货方案（5分）：</w:t>
            </w:r>
            <w:r>
              <w:rPr>
                <w:rFonts w:hint="eastAsia"/>
                <w:color w:val="000000" w:themeColor="text1"/>
                <w:highlight w:val="none"/>
                <w14:textFill>
                  <w14:solidFill>
                    <w14:schemeClr w14:val="tx1"/>
                  </w14:solidFill>
                </w14:textFill>
              </w:rPr>
              <w:t>承诺存在质量问题或采购人订单修改保证退换货的得1分；承诺存在质量问题或采购人订单修改保证退换货，退换货时间在3天内，且提供包含退换货组织、保障措施的退换货承诺得3分；承诺存在质量问题或采购人订单修改保证退换货，退换货时间在2天内，且提供包含退换货组织、保障措施的退换货承诺得5分。</w:t>
            </w:r>
          </w:p>
          <w:p w14:paraId="2AD13357">
            <w:pPr>
              <w:spacing w:line="360" w:lineRule="auto"/>
              <w:ind w:firstLine="42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②上门服务、售后响应承诺（5分）：</w:t>
            </w:r>
            <w:r>
              <w:rPr>
                <w:rFonts w:hint="eastAsia"/>
                <w:color w:val="000000" w:themeColor="text1"/>
                <w:highlight w:val="none"/>
                <w14:textFill>
                  <w14:solidFill>
                    <w14:schemeClr w14:val="tx1"/>
                  </w14:solidFill>
                </w14:textFill>
              </w:rPr>
              <w:t>承诺根据采购人要求定期上门服务，承诺在接到采购人通知后6小时（含）内到达采购人指定现场的得1分；承诺根据采购人要求定期上门服务，承诺在接到采购人通知后4小时（含）内到达采购人指定现场的，且提供包含服务人员组织、响应时间、解决问题流程的得3分；承诺根据采购人要求定期上门服务，承诺在接到采购人通知后3小时（含）内到达采购人指定现场的，且提供包含合理的服务人员组织、响应时间、解决问题流程，</w:t>
            </w:r>
            <w:r>
              <w:rPr>
                <w:rFonts w:hint="eastAsia" w:ascii="宋体" w:hAnsi="宋体" w:eastAsia="宋体" w:cs="宋体"/>
                <w:color w:val="000000" w:themeColor="text1"/>
                <w:highlight w:val="none"/>
                <w14:textFill>
                  <w14:solidFill>
                    <w14:schemeClr w14:val="tx1"/>
                  </w14:solidFill>
                </w14:textFill>
              </w:rPr>
              <w:t>有固定的联系电话及7×24小时服务热线</w:t>
            </w:r>
            <w:r>
              <w:rPr>
                <w:rFonts w:hint="eastAsia"/>
                <w:color w:val="000000" w:themeColor="text1"/>
                <w:highlight w:val="none"/>
                <w14:textFill>
                  <w14:solidFill>
                    <w14:schemeClr w14:val="tx1"/>
                  </w14:solidFill>
                </w14:textFill>
              </w:rPr>
              <w:t>的得5分。</w:t>
            </w:r>
          </w:p>
          <w:p w14:paraId="36AB69B2">
            <w:pPr>
              <w:spacing w:line="360" w:lineRule="auto"/>
              <w:ind w:firstLine="42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③问题处理周期、纠纷解决方案（3分）：</w:t>
            </w:r>
            <w:r>
              <w:rPr>
                <w:rFonts w:hint="eastAsia"/>
                <w:color w:val="000000" w:themeColor="text1"/>
                <w:highlight w:val="none"/>
                <w14:textFill>
                  <w14:solidFill>
                    <w14:schemeClr w14:val="tx1"/>
                  </w14:solidFill>
                </w14:textFill>
              </w:rPr>
              <w:t>承诺问题处理周期，提供基本的纠纷解决方案得1分；对</w:t>
            </w:r>
            <w:r>
              <w:rPr>
                <w:rFonts w:hint="eastAsia" w:ascii="宋体" w:hAnsi="宋体" w:eastAsia="宋体" w:cs="宋体"/>
                <w:color w:val="000000" w:themeColor="text1"/>
                <w:highlight w:val="none"/>
                <w14:textFill>
                  <w14:solidFill>
                    <w14:schemeClr w14:val="tx1"/>
                  </w14:solidFill>
                </w14:textFill>
              </w:rPr>
              <w:t>药检质量、不良反应、应急供货</w:t>
            </w:r>
            <w:r>
              <w:rPr>
                <w:rFonts w:hint="eastAsia"/>
                <w:color w:val="000000" w:themeColor="text1"/>
                <w:highlight w:val="none"/>
                <w14:textFill>
                  <w14:solidFill>
                    <w14:schemeClr w14:val="tx1"/>
                  </w14:solidFill>
                </w14:textFill>
              </w:rPr>
              <w:t>承诺问题处理周期且符合实际，提供的纠纷解决方案包含完整的解决问题流程的得3分。</w:t>
            </w:r>
          </w:p>
          <w:p w14:paraId="6902AA61">
            <w:pPr>
              <w:spacing w:line="360" w:lineRule="auto"/>
              <w:ind w:firstLine="42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fldChar w:fldCharType="begin"/>
            </w:r>
            <w:r>
              <w:rPr>
                <w:rFonts w:hint="eastAsia"/>
                <w:b/>
                <w:bCs/>
                <w:color w:val="000000" w:themeColor="text1"/>
                <w:highlight w:val="none"/>
                <w14:textFill>
                  <w14:solidFill>
                    <w14:schemeClr w14:val="tx1"/>
                  </w14:solidFill>
                </w14:textFill>
              </w:rPr>
              <w:instrText xml:space="preserve"> = 4 \* GB3 \* MERGEFORMAT </w:instrText>
            </w:r>
            <w:r>
              <w:rPr>
                <w:rFonts w:hint="eastAsia"/>
                <w:b/>
                <w:bCs/>
                <w:color w:val="000000" w:themeColor="text1"/>
                <w:highlight w:val="none"/>
                <w14:textFill>
                  <w14:solidFill>
                    <w14:schemeClr w14:val="tx1"/>
                  </w14:solidFill>
                </w14:textFill>
              </w:rPr>
              <w:fldChar w:fldCharType="separate"/>
            </w:r>
            <w:r>
              <w:rPr>
                <w:rFonts w:hint="eastAsia"/>
                <w:b/>
                <w:bCs/>
                <w:color w:val="000000" w:themeColor="text1"/>
                <w:highlight w:val="none"/>
                <w14:textFill>
                  <w14:solidFill>
                    <w14:schemeClr w14:val="tx1"/>
                  </w14:solidFill>
                </w14:textFill>
              </w:rPr>
              <w:t>④</w:t>
            </w:r>
            <w:r>
              <w:rPr>
                <w:rFonts w:hint="eastAsia"/>
                <w:b/>
                <w:bCs/>
                <w:color w:val="000000" w:themeColor="text1"/>
                <w:highlight w:val="none"/>
                <w14:textFill>
                  <w14:solidFill>
                    <w14:schemeClr w14:val="tx1"/>
                  </w14:solidFill>
                </w14:textFill>
              </w:rPr>
              <w:fldChar w:fldCharType="end"/>
            </w:r>
            <w:r>
              <w:rPr>
                <w:rFonts w:hint="eastAsia"/>
                <w:b/>
                <w:bCs/>
                <w:color w:val="000000" w:themeColor="text1"/>
                <w:highlight w:val="none"/>
                <w14:textFill>
                  <w14:solidFill>
                    <w14:schemeClr w14:val="tx1"/>
                  </w14:solidFill>
                </w14:textFill>
              </w:rPr>
              <w:t>保密措施（2分）：</w:t>
            </w:r>
            <w:r>
              <w:rPr>
                <w:rFonts w:hint="eastAsia"/>
                <w:color w:val="000000" w:themeColor="text1"/>
                <w:highlight w:val="none"/>
                <w14:textFill>
                  <w14:solidFill>
                    <w14:schemeClr w14:val="tx1"/>
                  </w14:solidFill>
                </w14:textFill>
              </w:rPr>
              <w:t>结合项目实际制定有相应</w:t>
            </w:r>
            <w:r>
              <w:rPr>
                <w:rFonts w:hint="eastAsia" w:hAnsi="宋体" w:cs="宋体"/>
                <w:bCs/>
                <w:color w:val="000000" w:themeColor="text1"/>
                <w:highlight w:val="none"/>
                <w14:textFill>
                  <w14:solidFill>
                    <w14:schemeClr w14:val="tx1"/>
                  </w14:solidFill>
                </w14:textFill>
              </w:rPr>
              <w:t>保密措施的得1分；保密措施完整，制度完善，符合项目实际情况，满足项目保密要求的得2分。</w:t>
            </w:r>
          </w:p>
          <w:p w14:paraId="264F277A">
            <w:pPr>
              <w:pStyle w:val="26"/>
              <w:ind w:left="840" w:firstLine="361" w:firstLineChars="172"/>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注：未提供或提供的不符合要求的不得分。</w:t>
            </w:r>
          </w:p>
        </w:tc>
      </w:tr>
      <w:tr w14:paraId="483C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2F11AA14">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w:t>
            </w:r>
          </w:p>
        </w:tc>
        <w:tc>
          <w:tcPr>
            <w:tcW w:w="693" w:type="pct"/>
            <w:vAlign w:val="center"/>
          </w:tcPr>
          <w:p w14:paraId="53B69B7A">
            <w:pPr>
              <w:widowControl/>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业绩（满分6分）</w:t>
            </w:r>
          </w:p>
        </w:tc>
        <w:tc>
          <w:tcPr>
            <w:tcW w:w="3870" w:type="pct"/>
            <w:vAlign w:val="center"/>
          </w:tcPr>
          <w:p w14:paraId="1F778BD6">
            <w:pPr>
              <w:snapToGrid w:val="0"/>
              <w:spacing w:line="380" w:lineRule="atLeast"/>
              <w:ind w:firstLine="443" w:firstLineChars="211"/>
              <w:rPr>
                <w:rFonts w:hAnsi="宋体" w:cs="宋体"/>
                <w:color w:val="000000" w:themeColor="text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投标人自2022年1月1日以来</w:t>
            </w:r>
            <w:r>
              <w:rPr>
                <w:rFonts w:hint="eastAsia" w:ascii="宋体" w:hAnsi="宋体" w:eastAsia="宋体" w:cs="宋体"/>
                <w:bCs/>
                <w:color w:val="000000" w:themeColor="text1"/>
                <w:highlight w:val="none"/>
                <w14:textFill>
                  <w14:solidFill>
                    <w14:schemeClr w14:val="tx1"/>
                  </w14:solidFill>
                </w14:textFill>
              </w:rPr>
              <w:t>具有中药制剂配制类（合剂）项目业绩</w:t>
            </w:r>
            <w:r>
              <w:rPr>
                <w:rFonts w:hint="eastAsia" w:hAnsi="宋体"/>
                <w:color w:val="000000" w:themeColor="text1"/>
                <w:szCs w:val="21"/>
                <w:highlight w:val="none"/>
                <w14:textFill>
                  <w14:solidFill>
                    <w14:schemeClr w14:val="tx1"/>
                  </w14:solidFill>
                </w14:textFill>
              </w:rPr>
              <w:t>的，每个项目得3分，满分6分。【以合同或中标（成交）通知书复印件为准，并加盖供应商公章。】</w:t>
            </w:r>
          </w:p>
        </w:tc>
      </w:tr>
      <w:tr w14:paraId="28AA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3"/>
            <w:vAlign w:val="center"/>
          </w:tcPr>
          <w:p w14:paraId="4DA9EC24">
            <w:pPr>
              <w:pStyle w:val="26"/>
              <w:snapToGrid w:val="0"/>
              <w:spacing w:line="360" w:lineRule="atLeast"/>
              <w:ind w:left="1262" w:hanging="422"/>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总得分=1+2+3</w:t>
            </w:r>
          </w:p>
          <w:p w14:paraId="0AD50197">
            <w:pPr>
              <w:pStyle w:val="26"/>
              <w:snapToGrid w:val="0"/>
              <w:spacing w:line="360" w:lineRule="atLeast"/>
              <w:ind w:left="1262" w:hanging="422"/>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备注：本项目为服务类项目，不涉及节能环保政策考核。</w:t>
            </w:r>
          </w:p>
        </w:tc>
      </w:tr>
    </w:tbl>
    <w:p w14:paraId="371CDEA8">
      <w:pPr>
        <w:pStyle w:val="26"/>
        <w:spacing w:line="420" w:lineRule="exact"/>
        <w:ind w:left="1262" w:hanging="422"/>
        <w:rPr>
          <w:rFonts w:hAnsi="宋体" w:cs="宋体"/>
          <w:b/>
          <w:color w:val="000000" w:themeColor="text1"/>
          <w:highlight w:val="none"/>
          <w14:textFill>
            <w14:solidFill>
              <w14:schemeClr w14:val="tx1"/>
            </w14:solidFill>
          </w14:textFill>
        </w:rPr>
      </w:pPr>
    </w:p>
    <w:p w14:paraId="69969C3C">
      <w:pPr>
        <w:pStyle w:val="26"/>
        <w:spacing w:line="420" w:lineRule="exact"/>
        <w:ind w:left="1262" w:hanging="422"/>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三、中标候选人推荐原则</w:t>
      </w:r>
    </w:p>
    <w:p w14:paraId="51F49565">
      <w:pPr>
        <w:pStyle w:val="26"/>
        <w:spacing w:line="360" w:lineRule="exact"/>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1.评标委员会根据原始评标记录和评标结果编写评标报告，并通过电子交易平台向采购人、采购代理机构提交。</w:t>
      </w:r>
    </w:p>
    <w:p w14:paraId="2F14173D">
      <w:pPr>
        <w:pStyle w:val="26"/>
        <w:spacing w:line="360" w:lineRule="exact"/>
        <w:ind w:left="840"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hAnsi="宋体" w:cs="宋体"/>
          <w:color w:val="000000" w:themeColor="text1"/>
          <w:highlight w:val="none"/>
          <w14:textFill>
            <w14:solidFill>
              <w14:schemeClr w14:val="tx1"/>
            </w14:solidFill>
          </w14:textFill>
        </w:rPr>
        <w:t>。</w:t>
      </w:r>
    </w:p>
    <w:p w14:paraId="30CC46F1">
      <w:pPr>
        <w:spacing w:before="120" w:beforeLines="50" w:after="120" w:afterLines="50" w:line="400" w:lineRule="exact"/>
        <w:ind w:firstLine="42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27CA65D7">
      <w:pPr>
        <w:pStyle w:val="3"/>
        <w:numPr>
          <w:ilvl w:val="0"/>
          <w:numId w:val="9"/>
        </w:numPr>
        <w:jc w:val="center"/>
        <w:rPr>
          <w:rFonts w:ascii="宋体" w:hAnsi="宋体" w:eastAsia="宋体" w:cs="宋体"/>
          <w:color w:val="000000" w:themeColor="text1"/>
          <w:highlight w:val="none"/>
          <w14:textFill>
            <w14:solidFill>
              <w14:schemeClr w14:val="tx1"/>
            </w14:solidFill>
          </w14:textFill>
        </w:rPr>
      </w:pPr>
      <w:bookmarkStart w:id="157" w:name="_Toc13100"/>
      <w:r>
        <w:rPr>
          <w:rFonts w:hint="eastAsia" w:ascii="宋体" w:hAnsi="宋体" w:eastAsia="宋体" w:cs="宋体"/>
          <w:color w:val="000000" w:themeColor="text1"/>
          <w:highlight w:val="none"/>
          <w14:textFill>
            <w14:solidFill>
              <w14:schemeClr w14:val="tx1"/>
            </w14:solidFill>
          </w14:textFill>
        </w:rPr>
        <w:t xml:space="preserve"> 拟签订的合同文本</w:t>
      </w:r>
      <w:bookmarkEnd w:id="157"/>
      <w:bookmarkStart w:id="158" w:name="_Toc3520"/>
      <w:bookmarkStart w:id="159" w:name="_Toc254970556"/>
      <w:bookmarkStart w:id="160" w:name="_Toc254970697"/>
    </w:p>
    <w:p w14:paraId="1AB1BE3A">
      <w:pPr>
        <w:pStyle w:val="3"/>
        <w:jc w:val="center"/>
        <w:rPr>
          <w:b w:val="0"/>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合同文本</w:t>
      </w:r>
      <w:bookmarkEnd w:id="158"/>
    </w:p>
    <w:p w14:paraId="2FDB77BC">
      <w:pPr>
        <w:spacing w:line="520" w:lineRule="exact"/>
        <w:rPr>
          <w:rFonts w:ascii="宋体" w:hAnsi="宋体" w:cs="Courier New"/>
          <w:bCs/>
          <w:color w:val="000000" w:themeColor="text1"/>
          <w:sz w:val="32"/>
          <w:szCs w:val="32"/>
          <w:highlight w:val="none"/>
          <w14:textFill>
            <w14:solidFill>
              <w14:schemeClr w14:val="tx1"/>
            </w14:solidFill>
          </w14:textFill>
        </w:rPr>
      </w:pPr>
    </w:p>
    <w:p w14:paraId="118D37C6">
      <w:pPr>
        <w:spacing w:line="360" w:lineRule="auto"/>
        <w:ind w:right="8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采购计划号：</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合同编号：</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 xml:space="preserve">  </w:t>
      </w:r>
    </w:p>
    <w:p w14:paraId="71A15D8D">
      <w:pPr>
        <w:spacing w:line="360" w:lineRule="auto"/>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采购人（甲方）：</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供应商（乙方）：</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w:t>
      </w:r>
    </w:p>
    <w:p w14:paraId="568ED405">
      <w:pPr>
        <w:spacing w:line="360" w:lineRule="auto"/>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项目编号：</w:t>
      </w:r>
      <w:r>
        <w:rPr>
          <w:rFonts w:ascii="宋体" w:hAnsi="宋体" w:cs="宋体"/>
          <w:bCs/>
          <w:color w:val="000000" w:themeColor="text1"/>
          <w:szCs w:val="21"/>
          <w:highlight w:val="none"/>
          <w:u w:val="single"/>
          <w14:textFill>
            <w14:solidFill>
              <w14:schemeClr w14:val="tx1"/>
            </w14:solidFill>
          </w14:textFill>
        </w:rPr>
        <w:t xml:space="preserve">                          </w:t>
      </w:r>
    </w:p>
    <w:p w14:paraId="4068AFF0">
      <w:pPr>
        <w:spacing w:line="360" w:lineRule="auto"/>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签订地点：</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签订时间：</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 xml:space="preserve">     </w:t>
      </w:r>
    </w:p>
    <w:p w14:paraId="0B326827">
      <w:pPr>
        <w:pStyle w:val="68"/>
        <w:ind w:left="1680" w:hanging="420"/>
        <w:rPr>
          <w:bCs/>
          <w:color w:val="000000" w:themeColor="text1"/>
          <w:sz w:val="21"/>
          <w:szCs w:val="21"/>
          <w:highlight w:val="none"/>
          <w:u w:val="single"/>
          <w14:textFill>
            <w14:solidFill>
              <w14:schemeClr w14:val="tx1"/>
            </w14:solidFill>
          </w14:textFill>
        </w:rPr>
      </w:pPr>
    </w:p>
    <w:p w14:paraId="27D24B1B">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本合同为中小企业预留合同：</w:t>
      </w:r>
      <w:r>
        <w:rPr>
          <w:rFonts w:hint="eastAsia" w:ascii="宋体" w:hAnsi="宋体" w:cs="宋体"/>
          <w:bCs/>
          <w:color w:val="000000" w:themeColor="text1"/>
          <w:szCs w:val="21"/>
          <w:highlight w:val="none"/>
          <w:u w:val="single"/>
          <w14:textFill>
            <w14:solidFill>
              <w14:schemeClr w14:val="tx1"/>
            </w14:solidFill>
          </w14:textFill>
        </w:rPr>
        <w:t>（是/否）</w:t>
      </w:r>
      <w:r>
        <w:rPr>
          <w:rFonts w:hint="eastAsia" w:ascii="宋体" w:hAnsi="宋体" w:cs="宋体"/>
          <w:bCs/>
          <w:color w:val="000000" w:themeColor="text1"/>
          <w:szCs w:val="21"/>
          <w:highlight w:val="none"/>
          <w14:textFill>
            <w14:solidFill>
              <w14:schemeClr w14:val="tx1"/>
            </w14:solidFill>
          </w14:textFill>
        </w:rPr>
        <w:t>。</w:t>
      </w:r>
    </w:p>
    <w:p w14:paraId="4998015B">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根据《中华人民共和国药品管理法》、《中华人民共和国药品管理 法实施条例》、《医疗机构制剂注册管理办法(试行)》、《医疗机构制 剂配制监督管理办法(试行)》、《广西医疗机构应用传统工艺配制中 药民族药制剂备案管理实施细则》、《中华人民共和国政府采购法》、《中华人民共和国民法典》等法律、法规规定，按照</w:t>
      </w:r>
      <w:r>
        <w:rPr>
          <w:rFonts w:hint="eastAsia" w:ascii="宋体" w:hAnsi="宋体"/>
          <w:bCs/>
          <w:color w:val="000000" w:themeColor="text1"/>
          <w:szCs w:val="21"/>
          <w:highlight w:val="none"/>
          <w14:textFill>
            <w14:solidFill>
              <w14:schemeClr w14:val="tx1"/>
            </w14:solidFill>
          </w14:textFill>
        </w:rPr>
        <w:t>招标文件规定条款和乙方投标文件及其承诺，甲乙双方签订本合同。</w:t>
      </w:r>
    </w:p>
    <w:p w14:paraId="6778E2E3">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第一条　合同标的</w:t>
      </w:r>
    </w:p>
    <w:p w14:paraId="23A50EB6">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1、项目一览表</w:t>
      </w:r>
    </w:p>
    <w:tbl>
      <w:tblPr>
        <w:tblStyle w:val="56"/>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2456"/>
        <w:gridCol w:w="1251"/>
      </w:tblGrid>
      <w:tr w14:paraId="43EB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E321358">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321CC56D">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标的名称</w:t>
            </w:r>
          </w:p>
        </w:tc>
        <w:tc>
          <w:tcPr>
            <w:tcW w:w="2400" w:type="dxa"/>
            <w:tcBorders>
              <w:top w:val="single" w:color="auto" w:sz="4" w:space="0"/>
              <w:left w:val="single" w:color="auto" w:sz="4" w:space="0"/>
              <w:bottom w:val="single" w:color="auto" w:sz="4" w:space="0"/>
              <w:right w:val="single" w:color="auto" w:sz="4" w:space="0"/>
            </w:tcBorders>
            <w:vAlign w:val="center"/>
          </w:tcPr>
          <w:p w14:paraId="14CEB1C1">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数量</w:t>
            </w:r>
          </w:p>
        </w:tc>
        <w:tc>
          <w:tcPr>
            <w:tcW w:w="1320" w:type="dxa"/>
            <w:tcBorders>
              <w:top w:val="single" w:color="auto" w:sz="4" w:space="0"/>
              <w:left w:val="single" w:color="auto" w:sz="4" w:space="0"/>
              <w:bottom w:val="single" w:color="auto" w:sz="4" w:space="0"/>
              <w:right w:val="single" w:color="auto" w:sz="4" w:space="0"/>
            </w:tcBorders>
            <w:vAlign w:val="center"/>
          </w:tcPr>
          <w:p w14:paraId="5885F3B5">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单价</w:t>
            </w:r>
          </w:p>
        </w:tc>
        <w:tc>
          <w:tcPr>
            <w:tcW w:w="2456" w:type="dxa"/>
            <w:tcBorders>
              <w:top w:val="single" w:color="auto" w:sz="4" w:space="0"/>
              <w:left w:val="single" w:color="auto" w:sz="4" w:space="0"/>
              <w:bottom w:val="single" w:color="auto" w:sz="4" w:space="0"/>
              <w:right w:val="single" w:color="auto" w:sz="4" w:space="0"/>
            </w:tcBorders>
            <w:vAlign w:val="center"/>
          </w:tcPr>
          <w:p w14:paraId="25E3423E">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总价</w:t>
            </w:r>
          </w:p>
          <w:p w14:paraId="1A71160C">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（单位：元）</w:t>
            </w:r>
          </w:p>
        </w:tc>
        <w:tc>
          <w:tcPr>
            <w:tcW w:w="1251" w:type="dxa"/>
            <w:tcBorders>
              <w:top w:val="single" w:color="auto" w:sz="4" w:space="0"/>
              <w:left w:val="single" w:color="auto" w:sz="4" w:space="0"/>
              <w:bottom w:val="single" w:color="auto" w:sz="4" w:space="0"/>
              <w:right w:val="single" w:color="auto" w:sz="4" w:space="0"/>
            </w:tcBorders>
            <w:vAlign w:val="center"/>
          </w:tcPr>
          <w:p w14:paraId="7F6795CF">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备注</w:t>
            </w:r>
          </w:p>
        </w:tc>
      </w:tr>
      <w:tr w14:paraId="0C4D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vAlign w:val="center"/>
          </w:tcPr>
          <w:p w14:paraId="2EABB510">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详见开标一览表</w:t>
            </w:r>
          </w:p>
        </w:tc>
      </w:tr>
      <w:tr w14:paraId="3474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vAlign w:val="center"/>
          </w:tcPr>
          <w:p w14:paraId="22CD2E45">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人民币合计金额（大写）：</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元整（¥</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w:t>
            </w:r>
          </w:p>
        </w:tc>
      </w:tr>
    </w:tbl>
    <w:p w14:paraId="028C1250">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合同合计金额包括但不限于满足本次投标全部采购需求所应提供的服务，以及伴随的货物和工程（如有）的价格；报价是履行合同的最终价格，报价包含药材（生产主材料）、辅材（防腐剂等）、包材、说明书、标签等，其余生产所需工艺（如前处理、提取、浓缩、静置、煮糖、配液、灌装、外包、检验等）、人工、运输、管理、维护、售后、利润、税金、通讯、政策性文件规定及合同包含的所有风险、责任等各项应有费用。</w:t>
      </w:r>
    </w:p>
    <w:p w14:paraId="52A7372A">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第二条　质量保证</w:t>
      </w:r>
    </w:p>
    <w:p w14:paraId="73FC37A0">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乙方所提供的服务及服务内容必须与投标文件承诺相一致，有国家强制性标准的，还必须符合国家强制性标准的规定，没有国家强制性标准但有其他强制性标准的，必须符合其他强制性标准的规定。</w:t>
      </w:r>
    </w:p>
    <w:p w14:paraId="2DEEDF26">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第三条　权利保证</w:t>
      </w:r>
    </w:p>
    <w:p w14:paraId="3FF38F8B">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1、乙方应保证所提供服务在使用时不会侵犯任何第三方的专利权、商标权、工业设计权等知识产权及其他合法权利，且所有权、处分权等没有受到任何限制。</w:t>
      </w:r>
    </w:p>
    <w:p w14:paraId="7DD6A00F">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DC7541D">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3、双方按规定上报药监部门批准，并接受上级有关部门的监管。</w:t>
      </w:r>
    </w:p>
    <w:p w14:paraId="52F2AF55">
      <w:pPr>
        <w:spacing w:line="360" w:lineRule="auto"/>
        <w:ind w:firstLine="422"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第四条　甲方责任</w:t>
      </w:r>
    </w:p>
    <w:p w14:paraId="433D1EB4">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1、提供配制品种所需要的合法证件。</w:t>
      </w:r>
    </w:p>
    <w:p w14:paraId="1ACFBC87">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2、提供配制品种的配制工艺、质量标准和技术要求。</w:t>
      </w:r>
    </w:p>
    <w:p w14:paraId="2E80586B">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3、对配制品种产品组方的合理性和临床疗效、安全性负责。</w:t>
      </w:r>
    </w:p>
    <w:p w14:paraId="0CCCBE64">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4、负责配制产品的配制和产品检验的全过程监督，确保物料和产品符合相应的质量标准。</w:t>
      </w:r>
    </w:p>
    <w:p w14:paraId="25B0BAAD">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5、负责按乙方通知及时到乙方仓库取样。</w:t>
      </w:r>
    </w:p>
    <w:p w14:paraId="07F6491B">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6、须提前30天书面下达配制计划。</w:t>
      </w:r>
    </w:p>
    <w:p w14:paraId="0E5F4483">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第五条　乙方责任</w:t>
      </w:r>
    </w:p>
    <w:p w14:paraId="77D415CD">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1、严格按照《药品生产质量管理规范》和甲方的工艺、时间要求进行配制，确保产品符合甲方以及国家规定的相关质量标准要求，经质量授权人批准才能放行。</w:t>
      </w:r>
    </w:p>
    <w:p w14:paraId="1E554CDD">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2、接受甲方的检查和现场质量审计。</w:t>
      </w:r>
    </w:p>
    <w:p w14:paraId="497289A2">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按照甲方提供的标准、要求和配制计划，由乙方负责采购、运输所需的中药材、辅料、包装材料和隔衬等，上述采购的物料数量乙方应据实登记并报甲方备案，乙方需对购进的原辅材料的来源合法性、质量负责；乙方负责取样和检验并向甲方提供检验合格的报告书，甲方负责决定物料和中间品能否使用，制剂经检验合格后，由甲方质量授权人负责审查配制全过程记录并决定是否发放使用。</w:t>
      </w:r>
    </w:p>
    <w:p w14:paraId="4A16F367">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4、如因乙方配制过程中造成失误或产品质量不符合质量标准要求而返工以及乙方延误时间配制导致的损失，乙方自行承担相关损失。</w:t>
      </w:r>
    </w:p>
    <w:p w14:paraId="6D84914E">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负责每批中间产品和成品的取样，按甲方的质量标准检验，并向甲方提供检验合格的报告书。配制记录、检验和发运记录及样品由乙方负责保存，批配制记录原始材料应复印一份并加盖乙方公章交给甲方；出现投诉、怀疑产品有质量问题或召回时，甲方有权随时调阅或检查与评价产品质量相关的记录。如因产品生产质量问题导致甲方承担责任的，甲方有权向乙方追偿，并要求赔偿因此造成的损失。包括但不限于甲方经济损失及因维权支出的合理的诉讼费(仲裁费)、律师费、保全费、担保费、鉴定费、差旅费、调查取证费等费用。</w:t>
      </w:r>
    </w:p>
    <w:p w14:paraId="11C743D7">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6、乙方负责按甲方通知的数量运输制剂成品到甲方仓库。</w:t>
      </w:r>
    </w:p>
    <w:p w14:paraId="2482552A">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7、有义务接受药品监督管理部门检查。</w:t>
      </w:r>
    </w:p>
    <w:p w14:paraId="3709FFBB">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8、对甲方提供的一切技术资料保密，不得传于第三方，并不得自行生产销售甲方委托配制的产品，否则乙方负有相应的法律责任。</w:t>
      </w:r>
    </w:p>
    <w:p w14:paraId="15A469C0">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第六条　交付和验收</w:t>
      </w:r>
    </w:p>
    <w:p w14:paraId="5F79A2CB">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1、实施期限：</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起至</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，本项目合同一年一签，年度服务期满且无任何解除合同情况可续签下一年度合同。</w:t>
      </w:r>
    </w:p>
    <w:p w14:paraId="586740DA">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2、乙方应按投标文件的承诺向甲方提供相应的服务，并提供所服务内容的相关技术资料。</w:t>
      </w:r>
    </w:p>
    <w:p w14:paraId="0C2FD5BF">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3、乙方提供不符合投标文件和本合同规定的服务成果，甲方有权拒绝接受。</w:t>
      </w:r>
    </w:p>
    <w:p w14:paraId="2227BF1B">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69DB238E">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5、甲乙双方应按照《</w:t>
      </w:r>
      <w:r>
        <w:rPr>
          <w:rFonts w:ascii="宋体" w:hAnsi="宋体" w:cs="宋体"/>
          <w:bCs/>
          <w:color w:val="000000" w:themeColor="text1"/>
          <w:szCs w:val="21"/>
          <w:highlight w:val="none"/>
          <w14:textFill>
            <w14:solidFill>
              <w14:schemeClr w14:val="tx1"/>
            </w14:solidFill>
          </w14:textFill>
        </w:rPr>
        <w:t>广西壮族自治区政府采购项目履约验收管理办法</w:t>
      </w:r>
      <w:r>
        <w:rPr>
          <w:rFonts w:hint="eastAsia" w:ascii="宋体" w:hAnsi="宋体" w:cs="宋体"/>
          <w:bCs/>
          <w:color w:val="000000" w:themeColor="text1"/>
          <w:szCs w:val="21"/>
          <w:highlight w:val="none"/>
          <w14:textFill>
            <w14:solidFill>
              <w14:schemeClr w14:val="tx1"/>
            </w14:solidFill>
          </w14:textFill>
        </w:rPr>
        <w:t>》、双方合同、投标文件验收。</w:t>
      </w:r>
    </w:p>
    <w:p w14:paraId="16EFF9FF">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履约考核标准：</w:t>
      </w:r>
    </w:p>
    <w:p w14:paraId="0F566556">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（1）采购人发出供货通知后，成交供应商未在3日内送达指定地点的，每逾期一天按本批货物金额的1%计算违约金。 </w:t>
      </w:r>
    </w:p>
    <w:p w14:paraId="007A427A">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（2）成交供应商中断供货超过10天的，则每逾期一天按本批货物金额的1.5%计算违约金。 </w:t>
      </w:r>
    </w:p>
    <w:p w14:paraId="6D54F891">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（3）因货物包装破损、质量问题或产品规格、产地不相符等问题发生退换货的情况，要求一周内处理完成，未按要求处理扣罚本批货物金额的3%作为违约金/次。 </w:t>
      </w:r>
    </w:p>
    <w:p w14:paraId="6FD0BFFF">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（4）成交供应商应在7天内为采购人更换质保期小于6个月的库存产品。超过7天未按时更换的，每超过1天扣罚按本批货物金额的0.5%作为违约金；超过30天不予更换的，扣罚与更换产品等价的违约金。 </w:t>
      </w:r>
    </w:p>
    <w:p w14:paraId="36627F9D">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（5）上述处罚优先从履约保证金中扣除（如有），不足部分采购人有权从未支付款项中直接扣除或要求成交供应商支付。如给采购人造成其他损失，采购人有权要求赔偿。 </w:t>
      </w:r>
    </w:p>
    <w:p w14:paraId="7BC68C1D">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（6）成交供应商提供的货物如侵犯了第三方合法权益而引发的任何纠纷或诉讼，均由成交供应商自行负责交涉并承担全部责任。 </w:t>
      </w:r>
    </w:p>
    <w:p w14:paraId="0AFA2BD3">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7）有下列行为之一的，甲方有权单方取消其服务协议资格，解除合同，履约保证金（如有）不予退还，同时要求成交供应商支付违约金。因此而造成对第三方的人身伤害和经济损失由成交供应商自行承担和负责处理，如给采购人造成其他损失，成交供应商应赔偿采购人所有相关损失： </w:t>
      </w:r>
    </w:p>
    <w:p w14:paraId="3A6FF7B9">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①提供任何虚假资料的； </w:t>
      </w:r>
    </w:p>
    <w:p w14:paraId="747F4547">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②未经采购人同意，擅自提高本次采购产品的固定单价的； </w:t>
      </w:r>
    </w:p>
    <w:p w14:paraId="5191A329">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③私自转让协议给其他厂商进行供货的； </w:t>
      </w:r>
    </w:p>
    <w:p w14:paraId="5B2D4B29">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④将本项目转让、分包给他人的。 </w:t>
      </w:r>
    </w:p>
    <w:p w14:paraId="73A959FB">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⑤供应过期、变质、伪劣、不合格等产品 </w:t>
      </w:r>
    </w:p>
    <w:p w14:paraId="42EDD637">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⑥中断供货达20天的或中断供货产品达3次。</w:t>
      </w:r>
    </w:p>
    <w:p w14:paraId="393FC257">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⑦在发生其他违约行为后，经采购人催告后仍未采取整改措施，或整改后仍不符合要求的。</w:t>
      </w:r>
    </w:p>
    <w:p w14:paraId="5E0F4C96">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6、甲方在初步验收或者最终验收过程中如发现乙方提供的服务成果不满足投标文件及本合同规定的，可暂缓向乙方付款，直到乙方及时完善并提交相应的服务成果且经甲方验收合格后，方可办理付款。</w:t>
      </w:r>
    </w:p>
    <w:p w14:paraId="0BF9ED30">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7、甲方验收时以书面形式提出异议的，乙方应自收到甲方书面异议后五个工作日内及时予以解决，否则甲方有权不出具服务验收合格单。</w:t>
      </w:r>
    </w:p>
    <w:p w14:paraId="0E0D03FC">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第七条  售后服务</w:t>
      </w:r>
    </w:p>
    <w:p w14:paraId="245EA135">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乙方应按照国家有关法律法规和本合同所附的《售后服务承诺》要求为甲方提供相应的售后服务。</w:t>
      </w:r>
    </w:p>
    <w:p w14:paraId="5D5B2CBE">
      <w:pPr>
        <w:snapToGrid w:val="0"/>
        <w:spacing w:line="360" w:lineRule="auto"/>
        <w:ind w:firstLine="422" w:firstLineChars="200"/>
        <w:rPr>
          <w:rFonts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第八条　付款方式</w:t>
      </w:r>
    </w:p>
    <w:p w14:paraId="0DD06199">
      <w:pPr>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甲乙双方同意本合同金额的支付按以下第</w:t>
      </w:r>
      <w:r>
        <w:rPr>
          <w:rFonts w:hint="eastAsia" w:ascii="宋体" w:hAnsi="宋体"/>
          <w:bCs/>
          <w:color w:val="000000" w:themeColor="text1"/>
          <w:szCs w:val="21"/>
          <w:highlight w:val="none"/>
          <w:u w:val="single"/>
          <w14:textFill>
            <w14:solidFill>
              <w14:schemeClr w14:val="tx1"/>
            </w14:solidFill>
          </w14:textFill>
        </w:rPr>
        <w:t xml:space="preserve">  2 </w:t>
      </w:r>
      <w:r>
        <w:rPr>
          <w:rFonts w:hint="eastAsia" w:ascii="宋体" w:hAnsi="宋体"/>
          <w:bCs/>
          <w:color w:val="000000" w:themeColor="text1"/>
          <w:szCs w:val="21"/>
          <w:highlight w:val="none"/>
          <w14:textFill>
            <w14:solidFill>
              <w14:schemeClr w14:val="tx1"/>
            </w14:solidFill>
          </w14:textFill>
        </w:rPr>
        <w:t>项约定执行：</w:t>
      </w:r>
    </w:p>
    <w:p w14:paraId="0E3CE5A1">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1、一次性支付：</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1420A0F">
      <w:pPr>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2、分期支付：</w:t>
      </w:r>
      <w:r>
        <w:rPr>
          <w:rFonts w:hint="eastAsia" w:ascii="宋体" w:hAnsi="宋体"/>
          <w:bCs/>
          <w:color w:val="000000" w:themeColor="text1"/>
          <w:szCs w:val="21"/>
          <w:highlight w:val="none"/>
          <w:u w:val="single"/>
          <w14:textFill>
            <w14:solidFill>
              <w14:schemeClr w14:val="tx1"/>
            </w14:solidFill>
          </w14:textFill>
        </w:rPr>
        <w:t>（1）本项目以实际生产任务及入库数量进行供货，不设置预付款。</w:t>
      </w:r>
    </w:p>
    <w:p w14:paraId="6D88C09B">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2）合同履行期间，乙方供货后，双方以实际入库货物数量为结算依据，甲方按中标单价（即：实际供货数量×中标单价）据实结算。乙方需按月提交供货清单及合规发票，经双方确认无误即达到付款条件的，甲方15个工作日内通过银行转账支付至乙方指定账户 </w:t>
      </w:r>
      <w:r>
        <w:rPr>
          <w:rFonts w:hint="eastAsia" w:ascii="宋体" w:hAnsi="宋体"/>
          <w:bCs/>
          <w:color w:val="000000" w:themeColor="text1"/>
          <w:szCs w:val="21"/>
          <w:highlight w:val="none"/>
          <w14:textFill>
            <w14:solidFill>
              <w14:schemeClr w14:val="tx1"/>
            </w14:solidFill>
          </w14:textFill>
        </w:rPr>
        <w:t>。</w:t>
      </w:r>
    </w:p>
    <w:p w14:paraId="3251EE60">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相关费用支付方式为：甲方通过银行转账支付至乙方指定账户， 乙方指定账户信息如下：</w:t>
      </w:r>
    </w:p>
    <w:p w14:paraId="0C329A4A">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账户名：</w:t>
      </w:r>
    </w:p>
    <w:p w14:paraId="0C55D251">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p>
    <w:p w14:paraId="53722133">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开户行：</w:t>
      </w:r>
    </w:p>
    <w:p w14:paraId="5C708F12">
      <w:pPr>
        <w:snapToGrid w:val="0"/>
        <w:spacing w:line="360" w:lineRule="auto"/>
        <w:ind w:firstLine="422"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第九条</w:t>
      </w:r>
      <w:r>
        <w:rPr>
          <w:rFonts w:hint="eastAsia" w:ascii="宋体" w:hAnsi="宋体" w:cs="宋体"/>
          <w:bCs/>
          <w:color w:val="000000" w:themeColor="text1"/>
          <w:szCs w:val="21"/>
          <w:highlight w:val="none"/>
          <w14:textFill>
            <w14:solidFill>
              <w14:schemeClr w14:val="tx1"/>
            </w14:solidFill>
          </w14:textFill>
        </w:rPr>
        <w:t>　</w:t>
      </w:r>
      <w:r>
        <w:rPr>
          <w:rFonts w:hint="eastAsia" w:ascii="宋体" w:hAnsi="宋体" w:cs="宋体"/>
          <w:b/>
          <w:color w:val="000000" w:themeColor="text1"/>
          <w:szCs w:val="21"/>
          <w:highlight w:val="none"/>
          <w14:textFill>
            <w14:solidFill>
              <w14:schemeClr w14:val="tx1"/>
            </w14:solidFill>
          </w14:textFill>
        </w:rPr>
        <w:t>履约保证金</w:t>
      </w:r>
    </w:p>
    <w:p w14:paraId="652D94CE">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履约保证金金额：无。</w:t>
      </w:r>
    </w:p>
    <w:p w14:paraId="20B298ED">
      <w:pPr>
        <w:spacing w:line="360" w:lineRule="auto"/>
        <w:ind w:firstLine="422"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第十条</w:t>
      </w: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税费</w:t>
      </w:r>
    </w:p>
    <w:p w14:paraId="7EA179C3">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本合同执行中相关的一切税费均由乙方负担，合同另有约定的除外。</w:t>
      </w:r>
    </w:p>
    <w:p w14:paraId="13C91A7D">
      <w:pPr>
        <w:spacing w:line="360" w:lineRule="auto"/>
        <w:ind w:firstLine="422"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第十一条</w:t>
      </w:r>
      <w:r>
        <w:rPr>
          <w:rFonts w:hint="eastAsia" w:ascii="宋体" w:hAnsi="宋体" w:cs="宋体"/>
          <w:bCs/>
          <w:color w:val="000000" w:themeColor="text1"/>
          <w:szCs w:val="21"/>
          <w:highlight w:val="none"/>
          <w14:textFill>
            <w14:solidFill>
              <w14:schemeClr w14:val="tx1"/>
            </w14:solidFill>
          </w14:textFill>
        </w:rPr>
        <w:t>　</w:t>
      </w:r>
      <w:r>
        <w:rPr>
          <w:rFonts w:hint="eastAsia" w:ascii="宋体" w:hAnsi="宋体" w:cs="宋体"/>
          <w:b/>
          <w:color w:val="000000" w:themeColor="text1"/>
          <w:szCs w:val="21"/>
          <w:highlight w:val="none"/>
          <w14:textFill>
            <w14:solidFill>
              <w14:schemeClr w14:val="tx1"/>
            </w14:solidFill>
          </w14:textFill>
        </w:rPr>
        <w:t>违约责任</w:t>
      </w:r>
    </w:p>
    <w:p w14:paraId="2509EF93">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甲、乙双方应依约履行职责，任何一方不能无故解除本合同，由于一方违约或无故解除本合同给守约方造成损失的，违约方应支付违约金壹万元给守约方，并赔偿因此给守约方造成的一切损失。若遇无法抗拒的客观因素致使本合同无法履行时，双方无需赔付违约金。</w:t>
      </w:r>
    </w:p>
    <w:p w14:paraId="09389CCB">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乙方提供的服务如侵犯了第三方合法权益而引发的任何纠纷或者诉讼，均由乙方负责交涉并承担全部责任。给甲方造成损失的，甲方有权向乙方追偿，包括甲方为维权而支出的诉讼费、律师费、保全担保费等费用。</w:t>
      </w:r>
    </w:p>
    <w:p w14:paraId="5BE3C8AC">
      <w:pPr>
        <w:spacing w:line="360" w:lineRule="auto"/>
        <w:ind w:firstLine="422"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第十二条</w:t>
      </w: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 xml:space="preserve"> 不可抗力事件处理</w:t>
      </w:r>
    </w:p>
    <w:p w14:paraId="4C965FC7">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1、在合同有效期内，任何一方因不可抗力事件导致不能履行合同，则合同履行期可延长，其延长期与不可抗力影响期相同。</w:t>
      </w:r>
    </w:p>
    <w:p w14:paraId="3FE52158">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2、不可抗力事件发生后，应立即通知对方，并寄送有关权威机构出具的证明。</w:t>
      </w:r>
    </w:p>
    <w:p w14:paraId="543D14D2">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3、不可抗力事件延续一百二十天以上，双方应通过友好协商，确定是否继续履行合同。</w:t>
      </w:r>
    </w:p>
    <w:p w14:paraId="46548CB0">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第十三条  合同争议解决</w:t>
      </w:r>
    </w:p>
    <w:p w14:paraId="34A611F5">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1、因服务质量问题发生争议的，应邀请国家认可的质量检测机构进行鉴定。服务符合标准的，鉴定费由甲方承担；服务不符合标准的，鉴定费由乙方承担。</w:t>
      </w:r>
    </w:p>
    <w:p w14:paraId="620BAB8F">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2、因履行本合同引起的或者与本合同有关的争议，甲乙双方应首先通过友好协商解决，如果协商不能解决，可向甲方所在地有管辖权的人民法院提起诉讼。</w:t>
      </w:r>
    </w:p>
    <w:p w14:paraId="74C178B1">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3、诉讼期间，本合同继续履行。</w:t>
      </w:r>
    </w:p>
    <w:p w14:paraId="3D402625">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第十四条  合同生效及其它</w:t>
      </w:r>
    </w:p>
    <w:p w14:paraId="61043F6B">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1、合同经双方法定代表人或者授权代表签字并加盖单位公章后生效（委托代理人签字的需后附法定代表人授权委托书，格式自拟）。</w:t>
      </w:r>
    </w:p>
    <w:p w14:paraId="7B01CDE0">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0F43FAB2">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3、本合同未尽事宜，遵照《中华人民共和国民法典》有关条文执行。</w:t>
      </w:r>
    </w:p>
    <w:p w14:paraId="3DF53CEE">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第十五条　合同的变更、终止与转让</w:t>
      </w:r>
    </w:p>
    <w:p w14:paraId="042F4E22">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1、除《中华人民共和国政府采购法》第五十条规定的情形外，本合同一经签订，甲乙双方不得擅自变更、中止或者终止。</w:t>
      </w:r>
    </w:p>
    <w:p w14:paraId="25D50F66">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2、乙方不得擅自转让其应履行的合同义务，</w:t>
      </w:r>
      <w:r>
        <w:rPr>
          <w:rFonts w:hint="eastAsia"/>
          <w:color w:val="000000" w:themeColor="text1"/>
          <w:highlight w:val="none"/>
          <w14:textFill>
            <w14:solidFill>
              <w14:schemeClr w14:val="tx1"/>
            </w14:solidFill>
          </w14:textFill>
        </w:rPr>
        <w:t>否则甲方有权解除合同，乙方应按合同额的5%向甲方支付违约金。</w:t>
      </w:r>
    </w:p>
    <w:p w14:paraId="79BC7380">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如合同期满不再续约或合同提前终止的，甲方不再委托乙方生产，则乙方不得继续使用标有甲方名称的包装材料，如乙方尚存有未使用完毕的原辅料和包装物，甲方同意：由甲方按乙方成本价以及税额购买原辅料，按乙方成本价以及税额支付包装物费用并监督乙方销毁所有包装物；或者甲方继续安排乙方生产，直至乙方将剩余物料、包装材料使用完毕，避免给乙方造成直接经济损失，根据《中华人民共和国政府采购法》第四十九条规定，如合同期满甲方继续安排乙方生产，可以与乙方协商签订补充合同，但所有补充合同的采购金额不得超过原合同采购金额的百分之十。合同中止，乙方不能向第三方泄露</w:t>
      </w:r>
      <w:r>
        <w:rPr>
          <w:rFonts w:hint="eastAsia" w:ascii="宋体" w:hAnsi="宋体" w:cs="宋体"/>
          <w:bCs/>
          <w:color w:val="000000" w:themeColor="text1"/>
          <w:szCs w:val="21"/>
          <w:highlight w:val="none"/>
          <w14:textFill>
            <w14:solidFill>
              <w14:schemeClr w14:val="tx1"/>
            </w14:solidFill>
          </w14:textFill>
        </w:rPr>
        <w:t>甲方提供的相关技术资料，否则应承担相应的法律责任。</w:t>
      </w:r>
    </w:p>
    <w:p w14:paraId="4DA7DF39">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第十六条　签订本合同依据</w:t>
      </w:r>
    </w:p>
    <w:p w14:paraId="3C2B72F0">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中标通知书</w:t>
      </w:r>
      <w:r>
        <w:rPr>
          <w:rFonts w:hint="eastAsia" w:ascii="宋体" w:hAnsi="宋体" w:cs="宋体"/>
          <w:bCs/>
          <w:color w:val="000000" w:themeColor="text1"/>
          <w:szCs w:val="21"/>
          <w:highlight w:val="none"/>
          <w14:textFill>
            <w14:solidFill>
              <w14:schemeClr w14:val="tx1"/>
            </w14:solidFill>
          </w14:textFill>
        </w:rPr>
        <w:t>；</w:t>
      </w:r>
    </w:p>
    <w:p w14:paraId="69E523DF">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2、开标一览表；</w:t>
      </w:r>
    </w:p>
    <w:p w14:paraId="169E152E">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3、商务要求偏离表和技术需求偏离表；</w:t>
      </w:r>
    </w:p>
    <w:p w14:paraId="499F4028">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、中标供应商技术方案；</w:t>
      </w:r>
    </w:p>
    <w:p w14:paraId="7D6D0C14">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5、投标文件中的其他相关文件。</w:t>
      </w:r>
    </w:p>
    <w:p w14:paraId="5B755B64">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6</w:t>
      </w:r>
      <w:r>
        <w:rPr>
          <w:rFonts w:hint="eastAsia" w:ascii="宋体" w:hAnsi="宋体" w:cs="宋体"/>
          <w:bCs/>
          <w:color w:val="000000" w:themeColor="text1"/>
          <w:szCs w:val="21"/>
          <w:highlight w:val="none"/>
          <w14:textFill>
            <w14:solidFill>
              <w14:schemeClr w14:val="tx1"/>
            </w14:solidFill>
          </w14:textFill>
        </w:rPr>
        <w:t>、上述合同文件互相补充和解释。如果合同文件之间存在矛盾或者不一致之处，以上述文件的排列顺序在先者为准。</w:t>
      </w:r>
    </w:p>
    <w:p w14:paraId="403FFC8C">
      <w:pPr>
        <w:spacing w:line="360" w:lineRule="auto"/>
        <w:ind w:firstLine="422"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第十七条</w:t>
      </w:r>
      <w:r>
        <w:rPr>
          <w:rFonts w:hint="eastAsia" w:ascii="宋体" w:hAnsi="宋体" w:cs="宋体"/>
          <w:bCs/>
          <w:color w:val="000000" w:themeColor="text1"/>
          <w:szCs w:val="21"/>
          <w:highlight w:val="none"/>
          <w14:textFill>
            <w14:solidFill>
              <w14:schemeClr w14:val="tx1"/>
            </w14:solidFill>
          </w14:textFill>
        </w:rPr>
        <w:t>　本合同一式四份，具有同等法律效力，财政部门（政府采购监管部门）、采购代理机构各一份，甲乙双方各一份（可根据需要另增加）。</w:t>
      </w:r>
    </w:p>
    <w:p w14:paraId="71C84BF1">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本合同甲乙双方签字盖章后生效，自签订之日起七个工作日内，甲方应当将合同副本报同级财政部门备案。</w:t>
      </w:r>
    </w:p>
    <w:p w14:paraId="2C164886">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本合同自签订之日起2个工作日内，甲方应当将采购合同在广西壮族自治区财政厅指定的媒体上公告。</w:t>
      </w:r>
    </w:p>
    <w:tbl>
      <w:tblPr>
        <w:tblStyle w:val="56"/>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80F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6DE90CC7">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甲方：（章）</w:t>
            </w:r>
          </w:p>
          <w:p w14:paraId="209C0ECE">
            <w:pPr>
              <w:snapToGrid w:val="0"/>
              <w:spacing w:line="360" w:lineRule="auto"/>
              <w:rPr>
                <w:rFonts w:ascii="宋体" w:hAnsi="宋体" w:cs="宋体"/>
                <w:bCs/>
                <w:color w:val="000000" w:themeColor="text1"/>
                <w:szCs w:val="21"/>
                <w:highlight w:val="none"/>
                <w14:textFill>
                  <w14:solidFill>
                    <w14:schemeClr w14:val="tx1"/>
                  </w14:solidFill>
                </w14:textFill>
              </w:rPr>
            </w:pPr>
          </w:p>
          <w:p w14:paraId="1DF0A684">
            <w:pPr>
              <w:snapToGrid w:val="0"/>
              <w:spacing w:line="360" w:lineRule="auto"/>
              <w:rPr>
                <w:rFonts w:ascii="宋体" w:hAnsi="宋体" w:cs="宋体"/>
                <w:bCs/>
                <w:color w:val="000000" w:themeColor="text1"/>
                <w:szCs w:val="21"/>
                <w:highlight w:val="none"/>
                <w14:textFill>
                  <w14:solidFill>
                    <w14:schemeClr w14:val="tx1"/>
                  </w14:solidFill>
                </w14:textFill>
              </w:rPr>
            </w:pPr>
          </w:p>
          <w:p w14:paraId="3430D9D7">
            <w:pPr>
              <w:snapToGrid w:val="0"/>
              <w:spacing w:line="360" w:lineRule="auto"/>
              <w:ind w:firstLine="945" w:firstLineChars="450"/>
              <w:jc w:val="right"/>
              <w:rPr>
                <w:rFonts w:ascii="宋体" w:hAnsi="宋体" w:cs="宋体"/>
                <w:bCs/>
                <w:color w:val="000000" w:themeColor="text1"/>
                <w:szCs w:val="21"/>
                <w:highlight w:val="none"/>
                <w14:textFill>
                  <w14:solidFill>
                    <w14:schemeClr w14:val="tx1"/>
                  </w14:solidFill>
                </w14:textFill>
              </w:rPr>
            </w:pPr>
          </w:p>
          <w:p w14:paraId="5121D64F">
            <w:pPr>
              <w:snapToGrid w:val="0"/>
              <w:spacing w:line="360" w:lineRule="auto"/>
              <w:ind w:firstLine="945" w:firstLineChars="450"/>
              <w:jc w:val="righ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1A27804D">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乙方：（章）       </w:t>
            </w:r>
          </w:p>
          <w:p w14:paraId="7871B727">
            <w:pPr>
              <w:snapToGrid w:val="0"/>
              <w:spacing w:line="360" w:lineRule="auto"/>
              <w:rPr>
                <w:rFonts w:ascii="宋体" w:hAnsi="宋体" w:cs="宋体"/>
                <w:bCs/>
                <w:color w:val="000000" w:themeColor="text1"/>
                <w:szCs w:val="21"/>
                <w:highlight w:val="none"/>
                <w14:textFill>
                  <w14:solidFill>
                    <w14:schemeClr w14:val="tx1"/>
                  </w14:solidFill>
                </w14:textFill>
              </w:rPr>
            </w:pPr>
          </w:p>
          <w:p w14:paraId="3D8C4150">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w:t>
            </w:r>
          </w:p>
          <w:p w14:paraId="48B27480">
            <w:pPr>
              <w:snapToGrid w:val="0"/>
              <w:spacing w:line="360" w:lineRule="auto"/>
              <w:jc w:val="right"/>
              <w:rPr>
                <w:rFonts w:ascii="宋体" w:hAnsi="宋体" w:cs="宋体"/>
                <w:bCs/>
                <w:color w:val="000000" w:themeColor="text1"/>
                <w:szCs w:val="21"/>
                <w:highlight w:val="none"/>
                <w14:textFill>
                  <w14:solidFill>
                    <w14:schemeClr w14:val="tx1"/>
                  </w14:solidFill>
                </w14:textFill>
              </w:rPr>
            </w:pPr>
          </w:p>
          <w:p w14:paraId="012C358F">
            <w:pPr>
              <w:snapToGrid w:val="0"/>
              <w:spacing w:line="360" w:lineRule="auto"/>
              <w:jc w:val="righ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年   月   日</w:t>
            </w:r>
          </w:p>
        </w:tc>
      </w:tr>
      <w:tr w14:paraId="6A9C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1FD78BD">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单位地址：</w:t>
            </w:r>
            <w:r>
              <w:rPr>
                <w:rFonts w:ascii="宋体" w:hAnsi="宋体" w:cs="宋体"/>
                <w:bCs/>
                <w:color w:val="000000" w:themeColor="text1"/>
                <w:szCs w:val="21"/>
                <w:highlight w:val="none"/>
                <w14:textFill>
                  <w14:solidFill>
                    <w14:schemeClr w14:val="tx1"/>
                  </w14:solidFill>
                </w14:textFill>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140DA5BE">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单位地址： </w:t>
            </w:r>
          </w:p>
        </w:tc>
      </w:tr>
      <w:tr w14:paraId="38B9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64D8943">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679776E6">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法定代表人：</w:t>
            </w:r>
          </w:p>
        </w:tc>
      </w:tr>
      <w:tr w14:paraId="6562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891CB5B">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4C334171">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委托代理人：</w:t>
            </w:r>
          </w:p>
        </w:tc>
      </w:tr>
      <w:tr w14:paraId="5D80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C3BFE5F">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749A4618">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电话：</w:t>
            </w:r>
          </w:p>
        </w:tc>
      </w:tr>
      <w:tr w14:paraId="536E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2AAA817">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37FF2D02">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开户银行： </w:t>
            </w:r>
          </w:p>
        </w:tc>
      </w:tr>
      <w:tr w14:paraId="5750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FEA3D50">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683F1687">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账号：</w:t>
            </w:r>
          </w:p>
        </w:tc>
      </w:tr>
      <w:tr w14:paraId="7ED7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9A2EF3A">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3AC05059">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邮政编码：</w:t>
            </w:r>
          </w:p>
        </w:tc>
      </w:tr>
    </w:tbl>
    <w:p w14:paraId="22416F9B">
      <w:pPr>
        <w:snapToGrid w:val="0"/>
        <w:jc w:val="center"/>
        <w:rPr>
          <w:rFonts w:ascii="宋体" w:hAnsi="宋体"/>
          <w:bCs/>
          <w:color w:val="000000" w:themeColor="text1"/>
          <w:sz w:val="32"/>
          <w:szCs w:val="32"/>
          <w:highlight w:val="none"/>
          <w14:textFill>
            <w14:solidFill>
              <w14:schemeClr w14:val="tx1"/>
            </w14:solidFill>
          </w14:textFill>
        </w:rPr>
      </w:pPr>
    </w:p>
    <w:p w14:paraId="43636473">
      <w:pPr>
        <w:pStyle w:val="32"/>
        <w:rPr>
          <w:rFonts w:ascii="宋体" w:hAnsi="宋体" w:cs="宋体"/>
          <w:b/>
          <w:bCs/>
          <w:color w:val="000000" w:themeColor="text1"/>
          <w:sz w:val="24"/>
          <w:highlight w:val="none"/>
          <w14:textFill>
            <w14:solidFill>
              <w14:schemeClr w14:val="tx1"/>
            </w14:solidFill>
          </w14:textFill>
        </w:rPr>
      </w:pPr>
    </w:p>
    <w:p w14:paraId="57117322">
      <w:pPr>
        <w:pStyle w:val="32"/>
        <w:rPr>
          <w:rFonts w:ascii="宋体" w:hAnsi="宋体" w:cs="宋体"/>
          <w:b/>
          <w:bCs/>
          <w:color w:val="000000" w:themeColor="text1"/>
          <w:sz w:val="24"/>
          <w:highlight w:val="none"/>
          <w14:textFill>
            <w14:solidFill>
              <w14:schemeClr w14:val="tx1"/>
            </w14:solidFill>
          </w14:textFill>
        </w:rPr>
      </w:pPr>
    </w:p>
    <w:p w14:paraId="537AB3A5">
      <w:pPr>
        <w:pStyle w:val="32"/>
        <w:rPr>
          <w:rFonts w:ascii="宋体" w:hAnsi="宋体" w:cs="宋体"/>
          <w:b/>
          <w:bCs/>
          <w:color w:val="000000" w:themeColor="text1"/>
          <w:sz w:val="24"/>
          <w:highlight w:val="none"/>
          <w14:textFill>
            <w14:solidFill>
              <w14:schemeClr w14:val="tx1"/>
            </w14:solidFill>
          </w14:textFill>
        </w:rPr>
      </w:pPr>
    </w:p>
    <w:p w14:paraId="254AA80B">
      <w:pPr>
        <w:pStyle w:val="32"/>
        <w:rPr>
          <w:rFonts w:ascii="宋体" w:hAnsi="宋体" w:cs="宋体"/>
          <w:b/>
          <w:bCs/>
          <w:color w:val="000000" w:themeColor="text1"/>
          <w:sz w:val="24"/>
          <w:highlight w:val="none"/>
          <w14:textFill>
            <w14:solidFill>
              <w14:schemeClr w14:val="tx1"/>
            </w14:solidFill>
          </w14:textFill>
        </w:rPr>
      </w:pPr>
    </w:p>
    <w:p w14:paraId="3C1D8570">
      <w:pPr>
        <w:pStyle w:val="32"/>
        <w:rPr>
          <w:rFonts w:ascii="宋体" w:hAnsi="宋体" w:cs="宋体"/>
          <w:b/>
          <w:bCs/>
          <w:color w:val="000000" w:themeColor="text1"/>
          <w:sz w:val="24"/>
          <w:highlight w:val="none"/>
          <w14:textFill>
            <w14:solidFill>
              <w14:schemeClr w14:val="tx1"/>
            </w14:solidFill>
          </w14:textFill>
        </w:rPr>
      </w:pPr>
    </w:p>
    <w:p w14:paraId="5394F28D">
      <w:pPr>
        <w:pStyle w:val="32"/>
        <w:rPr>
          <w:rFonts w:ascii="宋体" w:hAnsi="宋体" w:cs="宋体"/>
          <w:b/>
          <w:bCs/>
          <w:color w:val="000000" w:themeColor="text1"/>
          <w:sz w:val="24"/>
          <w:highlight w:val="none"/>
          <w14:textFill>
            <w14:solidFill>
              <w14:schemeClr w14:val="tx1"/>
            </w14:solidFill>
          </w14:textFill>
        </w:rPr>
      </w:pPr>
    </w:p>
    <w:p w14:paraId="1429F566">
      <w:pPr>
        <w:pStyle w:val="32"/>
        <w:rPr>
          <w:rFonts w:ascii="宋体" w:hAnsi="宋体" w:cs="宋体"/>
          <w:b/>
          <w:bCs/>
          <w:color w:val="000000" w:themeColor="text1"/>
          <w:sz w:val="24"/>
          <w:highlight w:val="none"/>
          <w14:textFill>
            <w14:solidFill>
              <w14:schemeClr w14:val="tx1"/>
            </w14:solidFill>
          </w14:textFill>
        </w:rPr>
      </w:pPr>
    </w:p>
    <w:p w14:paraId="28B80C4B">
      <w:pPr>
        <w:pStyle w:val="32"/>
        <w:rPr>
          <w:rFonts w:ascii="宋体" w:hAnsi="宋体" w:cs="宋体"/>
          <w:b/>
          <w:bCs/>
          <w:color w:val="000000" w:themeColor="text1"/>
          <w:sz w:val="24"/>
          <w:highlight w:val="none"/>
          <w14:textFill>
            <w14:solidFill>
              <w14:schemeClr w14:val="tx1"/>
            </w14:solidFill>
          </w14:textFill>
        </w:rPr>
      </w:pPr>
    </w:p>
    <w:p w14:paraId="37BC629A">
      <w:pPr>
        <w:pStyle w:val="32"/>
        <w:rPr>
          <w:rFonts w:ascii="宋体" w:hAnsi="宋体" w:cs="宋体"/>
          <w:b/>
          <w:bCs/>
          <w:color w:val="000000" w:themeColor="text1"/>
          <w:sz w:val="24"/>
          <w:highlight w:val="none"/>
          <w14:textFill>
            <w14:solidFill>
              <w14:schemeClr w14:val="tx1"/>
            </w14:solidFill>
          </w14:textFill>
        </w:rPr>
      </w:pPr>
    </w:p>
    <w:p w14:paraId="511F811D">
      <w:pPr>
        <w:pStyle w:val="32"/>
        <w:rPr>
          <w:rFonts w:ascii="宋体" w:hAnsi="宋体" w:cs="宋体"/>
          <w:b/>
          <w:bCs/>
          <w:color w:val="000000" w:themeColor="text1"/>
          <w:sz w:val="24"/>
          <w:highlight w:val="none"/>
          <w14:textFill>
            <w14:solidFill>
              <w14:schemeClr w14:val="tx1"/>
            </w14:solidFill>
          </w14:textFill>
        </w:rPr>
      </w:pPr>
    </w:p>
    <w:p w14:paraId="40A92734">
      <w:pPr>
        <w:pStyle w:val="32"/>
        <w:rPr>
          <w:rFonts w:ascii="宋体" w:hAnsi="宋体" w:cs="宋体"/>
          <w:b/>
          <w:bCs/>
          <w:color w:val="000000" w:themeColor="text1"/>
          <w:sz w:val="24"/>
          <w:highlight w:val="none"/>
          <w14:textFill>
            <w14:solidFill>
              <w14:schemeClr w14:val="tx1"/>
            </w14:solidFill>
          </w14:textFill>
        </w:rPr>
      </w:pPr>
    </w:p>
    <w:p w14:paraId="3451BE6C">
      <w:pPr>
        <w:pStyle w:val="32"/>
        <w:rPr>
          <w:rFonts w:ascii="宋体" w:hAnsi="宋体" w:cs="宋体"/>
          <w:b/>
          <w:bCs/>
          <w:color w:val="000000" w:themeColor="text1"/>
          <w:sz w:val="24"/>
          <w:highlight w:val="none"/>
          <w14:textFill>
            <w14:solidFill>
              <w14:schemeClr w14:val="tx1"/>
            </w14:solidFill>
          </w14:textFill>
        </w:rPr>
      </w:pPr>
    </w:p>
    <w:p w14:paraId="3F03087B">
      <w:pPr>
        <w:pStyle w:val="32"/>
        <w:rPr>
          <w:rFonts w:ascii="宋体" w:hAnsi="宋体" w:cs="宋体"/>
          <w:b/>
          <w:bCs/>
          <w:color w:val="000000" w:themeColor="text1"/>
          <w:sz w:val="24"/>
          <w:highlight w:val="none"/>
          <w14:textFill>
            <w14:solidFill>
              <w14:schemeClr w14:val="tx1"/>
            </w14:solidFill>
          </w14:textFill>
        </w:rPr>
      </w:pPr>
    </w:p>
    <w:p w14:paraId="726928F4">
      <w:pPr>
        <w:pStyle w:val="32"/>
        <w:rPr>
          <w:rFonts w:ascii="宋体" w:hAnsi="宋体" w:cs="宋体"/>
          <w:b/>
          <w:bCs/>
          <w:color w:val="000000" w:themeColor="text1"/>
          <w:sz w:val="24"/>
          <w:highlight w:val="none"/>
          <w14:textFill>
            <w14:solidFill>
              <w14:schemeClr w14:val="tx1"/>
            </w14:solidFill>
          </w14:textFill>
        </w:rPr>
      </w:pPr>
    </w:p>
    <w:p w14:paraId="4755036A">
      <w:pPr>
        <w:pStyle w:val="32"/>
        <w:rPr>
          <w:rFonts w:ascii="宋体" w:hAnsi="宋体" w:cs="宋体"/>
          <w:b/>
          <w:bCs/>
          <w:color w:val="000000" w:themeColor="text1"/>
          <w:sz w:val="24"/>
          <w:highlight w:val="none"/>
          <w14:textFill>
            <w14:solidFill>
              <w14:schemeClr w14:val="tx1"/>
            </w14:solidFill>
          </w14:textFill>
        </w:rPr>
      </w:pPr>
    </w:p>
    <w:p w14:paraId="2370CD34">
      <w:pPr>
        <w:snapToGrid w:val="0"/>
        <w:spacing w:before="50" w:after="50"/>
        <w:jc w:val="center"/>
        <w:outlineLvl w:val="1"/>
        <w:rPr>
          <w:b/>
          <w:color w:val="000000" w:themeColor="text1"/>
          <w:highlight w:val="none"/>
          <w14:textFill>
            <w14:solidFill>
              <w14:schemeClr w14:val="tx1"/>
            </w14:solidFill>
          </w14:textFill>
        </w:rPr>
      </w:pPr>
      <w:bookmarkStart w:id="161" w:name="_Toc32425"/>
      <w:r>
        <w:rPr>
          <w:rFonts w:hint="eastAsia" w:ascii="宋体" w:hAnsi="宋体" w:cs="宋体"/>
          <w:b/>
          <w:bCs/>
          <w:color w:val="000000" w:themeColor="text1"/>
          <w:sz w:val="24"/>
          <w:highlight w:val="none"/>
          <w14:textFill>
            <w14:solidFill>
              <w14:schemeClr w14:val="tx1"/>
            </w14:solidFill>
          </w14:textFill>
        </w:rPr>
        <w:t>第六章  投标文件格式</w:t>
      </w:r>
      <w:bookmarkEnd w:id="159"/>
      <w:bookmarkEnd w:id="160"/>
      <w:bookmarkEnd w:id="161"/>
    </w:p>
    <w:p w14:paraId="397D199C">
      <w:pPr>
        <w:snapToGrid w:val="0"/>
        <w:spacing w:before="120" w:beforeLines="50" w:after="50" w:line="360" w:lineRule="auto"/>
        <w:jc w:val="left"/>
        <w:rPr>
          <w:rFonts w:ascii="宋体" w:hAnsi="宋体" w:cs="宋体"/>
          <w:b/>
          <w:color w:val="000000" w:themeColor="text1"/>
          <w:sz w:val="24"/>
          <w:highlight w:val="none"/>
          <w14:textFill>
            <w14:solidFill>
              <w14:schemeClr w14:val="tx1"/>
            </w14:solidFill>
          </w14:textFill>
        </w:rPr>
      </w:pPr>
    </w:p>
    <w:p w14:paraId="0F4C47B9">
      <w:pPr>
        <w:snapToGrid w:val="0"/>
        <w:spacing w:before="120" w:beforeLines="50" w:after="50" w:line="360" w:lineRule="auto"/>
        <w:ind w:left="142"/>
        <w:jc w:val="left"/>
        <w:rPr>
          <w:rFonts w:ascii="宋体" w:hAnsi="宋体" w:cs="宋体"/>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1. 报价文件封面格式： </w:t>
      </w:r>
    </w:p>
    <w:p w14:paraId="7C6833B5">
      <w:pPr>
        <w:snapToGrid w:val="0"/>
        <w:spacing w:before="120" w:beforeLines="50" w:after="50" w:line="360" w:lineRule="auto"/>
        <w:ind w:left="142"/>
        <w:jc w:val="center"/>
        <w:rPr>
          <w:rFonts w:ascii="宋体" w:hAnsi="宋体" w:cs="宋体"/>
          <w:bCs/>
          <w:color w:val="000000" w:themeColor="text1"/>
          <w:sz w:val="48"/>
          <w:szCs w:val="48"/>
          <w:highlight w:val="none"/>
          <w14:textFill>
            <w14:solidFill>
              <w14:schemeClr w14:val="tx1"/>
            </w14:solidFill>
          </w14:textFill>
        </w:rPr>
      </w:pPr>
      <w:r>
        <w:rPr>
          <w:rFonts w:hint="eastAsia" w:ascii="宋体" w:hAnsi="宋体" w:cs="宋体"/>
          <w:bCs/>
          <w:color w:val="000000" w:themeColor="text1"/>
          <w:sz w:val="48"/>
          <w:szCs w:val="48"/>
          <w:highlight w:val="none"/>
          <w14:textFill>
            <w14:solidFill>
              <w14:schemeClr w14:val="tx1"/>
            </w14:solidFill>
          </w14:textFill>
        </w:rPr>
        <w:t>电子投标文件</w:t>
      </w:r>
    </w:p>
    <w:p w14:paraId="4494AD1A">
      <w:pPr>
        <w:snapToGrid w:val="0"/>
        <w:spacing w:before="120" w:beforeLines="50" w:after="50" w:line="400" w:lineRule="exact"/>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16C18C26">
      <w:pPr>
        <w:snapToGrid w:val="0"/>
        <w:spacing w:before="120" w:beforeLines="50" w:after="50" w:line="400" w:lineRule="exact"/>
        <w:jc w:val="center"/>
        <w:rPr>
          <w:rFonts w:ascii="宋体" w:hAnsi="宋体" w:cs="宋体"/>
          <w:bCs/>
          <w:color w:val="000000" w:themeColor="text1"/>
          <w:sz w:val="24"/>
          <w:szCs w:val="20"/>
          <w:highlight w:val="none"/>
          <w14:textFill>
            <w14:solidFill>
              <w14:schemeClr w14:val="tx1"/>
            </w14:solidFill>
          </w14:textFill>
        </w:rPr>
      </w:pPr>
    </w:p>
    <w:p w14:paraId="1A2A4F25">
      <w:pPr>
        <w:snapToGrid w:val="0"/>
        <w:spacing w:before="120" w:beforeLines="50" w:after="50" w:line="40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报价文件</w:t>
      </w:r>
    </w:p>
    <w:p w14:paraId="642B00E7">
      <w:pPr>
        <w:snapToGrid w:val="0"/>
        <w:spacing w:before="120" w:beforeLines="50" w:after="50" w:line="400" w:lineRule="exact"/>
        <w:rPr>
          <w:rFonts w:ascii="宋体" w:hAnsi="宋体" w:cs="宋体"/>
          <w:bCs/>
          <w:color w:val="000000" w:themeColor="text1"/>
          <w:sz w:val="24"/>
          <w:szCs w:val="20"/>
          <w:highlight w:val="none"/>
          <w14:textFill>
            <w14:solidFill>
              <w14:schemeClr w14:val="tx1"/>
            </w14:solidFill>
          </w14:textFill>
        </w:rPr>
      </w:pPr>
    </w:p>
    <w:p w14:paraId="60CE7C2D">
      <w:pPr>
        <w:snapToGrid w:val="0"/>
        <w:spacing w:before="120" w:beforeLines="50" w:after="50" w:line="400" w:lineRule="exact"/>
        <w:rPr>
          <w:rFonts w:ascii="宋体" w:hAnsi="宋体" w:cs="宋体"/>
          <w:bCs/>
          <w:color w:val="000000" w:themeColor="text1"/>
          <w:sz w:val="24"/>
          <w:szCs w:val="20"/>
          <w:highlight w:val="none"/>
          <w14:textFill>
            <w14:solidFill>
              <w14:schemeClr w14:val="tx1"/>
            </w14:solidFill>
          </w14:textFill>
        </w:rPr>
      </w:pPr>
    </w:p>
    <w:p w14:paraId="6C7EB784">
      <w:pPr>
        <w:snapToGrid w:val="0"/>
        <w:spacing w:before="120" w:beforeLines="50" w:after="50" w:line="400" w:lineRule="exact"/>
        <w:rPr>
          <w:rFonts w:ascii="宋体" w:hAnsi="宋体" w:cs="宋体"/>
          <w:bCs/>
          <w:color w:val="000000" w:themeColor="text1"/>
          <w:sz w:val="24"/>
          <w:szCs w:val="20"/>
          <w:highlight w:val="none"/>
          <w14:textFill>
            <w14:solidFill>
              <w14:schemeClr w14:val="tx1"/>
            </w14:solidFill>
          </w14:textFill>
        </w:rPr>
      </w:pPr>
    </w:p>
    <w:p w14:paraId="545335BE">
      <w:pPr>
        <w:snapToGrid w:val="0"/>
        <w:spacing w:before="120" w:beforeLines="50" w:after="50" w:line="400" w:lineRule="exact"/>
        <w:rPr>
          <w:rFonts w:ascii="宋体" w:hAnsi="宋体" w:cs="宋体"/>
          <w:bCs/>
          <w:color w:val="000000" w:themeColor="text1"/>
          <w:sz w:val="24"/>
          <w:szCs w:val="20"/>
          <w:highlight w:val="none"/>
          <w14:textFill>
            <w14:solidFill>
              <w14:schemeClr w14:val="tx1"/>
            </w14:solidFill>
          </w14:textFill>
        </w:rPr>
      </w:pPr>
    </w:p>
    <w:p w14:paraId="17419E5B">
      <w:pPr>
        <w:snapToGrid w:val="0"/>
        <w:spacing w:before="120" w:beforeLines="50" w:after="50" w:line="400" w:lineRule="exact"/>
        <w:ind w:firstLine="360" w:firstLineChars="1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项目名称： </w:t>
      </w:r>
    </w:p>
    <w:p w14:paraId="4B64C4DA">
      <w:pPr>
        <w:snapToGrid w:val="0"/>
        <w:spacing w:before="120" w:beforeLines="50" w:after="50" w:line="400" w:lineRule="exact"/>
        <w:ind w:firstLine="360" w:firstLineChars="150"/>
        <w:rPr>
          <w:rFonts w:ascii="宋体" w:hAnsi="宋体" w:cs="宋体"/>
          <w:bCs/>
          <w:color w:val="000000" w:themeColor="text1"/>
          <w:sz w:val="24"/>
          <w:highlight w:val="none"/>
          <w14:textFill>
            <w14:solidFill>
              <w14:schemeClr w14:val="tx1"/>
            </w14:solidFill>
          </w14:textFill>
        </w:rPr>
      </w:pPr>
    </w:p>
    <w:p w14:paraId="73E0B715">
      <w:pPr>
        <w:snapToGrid w:val="0"/>
        <w:spacing w:before="120" w:beforeLines="50" w:after="50" w:line="400" w:lineRule="exact"/>
        <w:ind w:firstLine="360" w:firstLineChars="15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项目编号： </w:t>
      </w:r>
    </w:p>
    <w:p w14:paraId="0EDCA34F">
      <w:pPr>
        <w:pStyle w:val="5"/>
        <w:jc w:val="both"/>
        <w:rPr>
          <w:rFonts w:ascii="宋体" w:hAnsi="宋体" w:eastAsia="宋体" w:cs="宋体"/>
          <w:color w:val="000000" w:themeColor="text1"/>
          <w:highlight w:val="none"/>
          <w14:textFill>
            <w14:solidFill>
              <w14:schemeClr w14:val="tx1"/>
            </w14:solidFill>
          </w14:textFill>
        </w:rPr>
      </w:pPr>
    </w:p>
    <w:p w14:paraId="4171B8C9">
      <w:pPr>
        <w:snapToGrid w:val="0"/>
        <w:spacing w:before="120" w:beforeLines="50" w:after="50" w:line="400" w:lineRule="exact"/>
        <w:ind w:firstLine="360" w:firstLineChars="1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投标人名称：</w:t>
      </w:r>
    </w:p>
    <w:p w14:paraId="42CABB81">
      <w:pPr>
        <w:snapToGrid w:val="0"/>
        <w:spacing w:before="120" w:beforeLines="50" w:after="50" w:line="400" w:lineRule="exact"/>
        <w:ind w:firstLine="360" w:firstLineChars="150"/>
        <w:rPr>
          <w:rFonts w:ascii="宋体" w:hAnsi="宋体" w:cs="宋体"/>
          <w:bCs/>
          <w:color w:val="000000" w:themeColor="text1"/>
          <w:sz w:val="24"/>
          <w:highlight w:val="none"/>
          <w14:textFill>
            <w14:solidFill>
              <w14:schemeClr w14:val="tx1"/>
            </w14:solidFill>
          </w14:textFill>
        </w:rPr>
      </w:pPr>
    </w:p>
    <w:p w14:paraId="76881E73">
      <w:pPr>
        <w:snapToGrid w:val="0"/>
        <w:spacing w:before="120" w:beforeLines="50" w:after="50" w:line="400" w:lineRule="exact"/>
        <w:ind w:firstLine="360" w:firstLineChars="1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投标人地址：</w:t>
      </w:r>
    </w:p>
    <w:p w14:paraId="5F0512C5">
      <w:pPr>
        <w:pStyle w:val="7"/>
        <w:snapToGrid w:val="0"/>
        <w:spacing w:before="50" w:after="50" w:line="400" w:lineRule="exact"/>
        <w:ind w:firstLine="960" w:firstLineChars="400"/>
        <w:rPr>
          <w:rFonts w:ascii="宋体" w:hAnsi="宋体" w:cs="宋体"/>
          <w:bCs/>
          <w:color w:val="000000" w:themeColor="text1"/>
          <w:sz w:val="24"/>
          <w:szCs w:val="24"/>
          <w:highlight w:val="none"/>
          <w14:textFill>
            <w14:solidFill>
              <w14:schemeClr w14:val="tx1"/>
            </w14:solidFill>
          </w14:textFill>
        </w:rPr>
      </w:pPr>
    </w:p>
    <w:p w14:paraId="60ADE61B">
      <w:pPr>
        <w:snapToGrid w:val="0"/>
        <w:spacing w:before="120" w:beforeLines="50" w:after="50" w:line="400" w:lineRule="exact"/>
        <w:rPr>
          <w:rFonts w:ascii="宋体" w:hAnsi="宋体" w:cs="宋体"/>
          <w:color w:val="000000" w:themeColor="text1"/>
          <w:sz w:val="30"/>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0A619226">
      <w:pPr>
        <w:snapToGrid w:val="0"/>
        <w:spacing w:before="120" w:beforeLines="50" w:after="50" w:line="360" w:lineRule="auto"/>
        <w:jc w:val="left"/>
        <w:rPr>
          <w:rFonts w:ascii="宋体" w:hAnsi="宋体" w:cs="宋体"/>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b/>
          <w:bCs/>
          <w:color w:val="000000" w:themeColor="text1"/>
          <w:sz w:val="24"/>
          <w:highlight w:val="none"/>
          <w14:textFill>
            <w14:solidFill>
              <w14:schemeClr w14:val="tx1"/>
            </w14:solidFill>
          </w14:textFill>
        </w:rPr>
        <w:t>报价文件目录</w:t>
      </w:r>
    </w:p>
    <w:p w14:paraId="5C306457">
      <w:pPr>
        <w:snapToGrid w:val="0"/>
        <w:spacing w:before="50" w:after="120" w:afterLines="50"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根据招标文件规定及投标人提供的材料自行编写目录。</w:t>
      </w: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3. 投标函格式：</w:t>
      </w:r>
    </w:p>
    <w:p w14:paraId="478641B6">
      <w:pPr>
        <w:snapToGrid w:val="0"/>
        <w:spacing w:before="120" w:beforeLines="50" w:after="50" w:line="32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 标 函</w:t>
      </w:r>
    </w:p>
    <w:p w14:paraId="0493B05F">
      <w:pPr>
        <w:snapToGrid w:val="0"/>
        <w:spacing w:before="120" w:beforeLines="50" w:after="50" w:line="320" w:lineRule="exact"/>
        <w:jc w:val="center"/>
        <w:rPr>
          <w:rFonts w:ascii="宋体" w:hAnsi="宋体" w:cs="宋体"/>
          <w:b/>
          <w:color w:val="000000" w:themeColor="text1"/>
          <w:sz w:val="24"/>
          <w:szCs w:val="20"/>
          <w:highlight w:val="none"/>
          <w14:textFill>
            <w14:solidFill>
              <w14:schemeClr w14:val="tx1"/>
            </w14:solidFill>
          </w14:textFill>
        </w:rPr>
      </w:pPr>
    </w:p>
    <w:p w14:paraId="30E1EA67">
      <w:pPr>
        <w:snapToGrid w:val="0"/>
        <w:spacing w:before="120" w:beforeLines="50" w:after="50" w:line="320" w:lineRule="exact"/>
        <w:jc w:val="center"/>
        <w:rPr>
          <w:rFonts w:ascii="宋体" w:hAnsi="宋体" w:cs="宋体"/>
          <w:b/>
          <w:color w:val="000000" w:themeColor="text1"/>
          <w:sz w:val="24"/>
          <w:szCs w:val="20"/>
          <w:highlight w:val="none"/>
          <w14:textFill>
            <w14:solidFill>
              <w14:schemeClr w14:val="tx1"/>
            </w14:solidFill>
          </w14:textFill>
        </w:rPr>
      </w:pPr>
    </w:p>
    <w:p w14:paraId="65EA4C9B">
      <w:pPr>
        <w:snapToGrid w:val="0"/>
        <w:spacing w:before="120" w:beforeLines="50" w:after="50" w:line="320" w:lineRule="exact"/>
        <w:jc w:val="center"/>
        <w:rPr>
          <w:rFonts w:ascii="宋体" w:hAnsi="宋体" w:cs="宋体"/>
          <w:b/>
          <w:color w:val="000000" w:themeColor="text1"/>
          <w:sz w:val="24"/>
          <w:szCs w:val="20"/>
          <w:highlight w:val="none"/>
          <w14:textFill>
            <w14:solidFill>
              <w14:schemeClr w14:val="tx1"/>
            </w14:solidFill>
          </w14:textFill>
        </w:rPr>
      </w:pPr>
    </w:p>
    <w:p w14:paraId="6889B252">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058ACFBB">
      <w:pPr>
        <w:snapToGrid w:val="0"/>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根据贵方</w:t>
      </w:r>
      <w:r>
        <w:rPr>
          <w:rFonts w:hint="eastAsia" w:ascii="宋体" w:hAnsi="宋体" w:cs="宋体"/>
          <w:color w:val="000000" w:themeColor="text1"/>
          <w:sz w:val="24"/>
          <w:highlight w:val="none"/>
          <w:u w:val="single"/>
          <w14:textFill>
            <w14:solidFill>
              <w14:schemeClr w14:val="tx1"/>
            </w14:solidFill>
          </w14:textFill>
        </w:rPr>
        <w:t xml:space="preserve"> 项目名称</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）的招标公告，签字代表______</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（姓名）经正式授权并代表投标人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（投标人名称）提交投标文件。</w:t>
      </w:r>
    </w:p>
    <w:p w14:paraId="394FE78A">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据此函，我方宣布同意如下：</w:t>
      </w:r>
    </w:p>
    <w:p w14:paraId="49727239">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4694CD6C">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14:paraId="55998478">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3.本投标有效期自投标截止之日起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7D7BE06F">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14:paraId="145DF14C">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5.我方同意按照贵方要求提供与投标有关的一切数据或者资料。</w:t>
      </w:r>
    </w:p>
    <w:p w14:paraId="72FEA488">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6.我方向贵方提交的所有投标文件、资料都是准确的和真实的。</w:t>
      </w:r>
    </w:p>
    <w:p w14:paraId="2DFAF0E4">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0EF81B7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F43813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□我方本次投标文件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3BC22AE0">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□我方本次投标文件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22F396D0">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9.与本投标有关的一切正式往来信函请寄：</w:t>
      </w:r>
    </w:p>
    <w:p w14:paraId="75ED6F51">
      <w:pPr>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single"/>
          <w14:textFill>
            <w14:solidFill>
              <w14:schemeClr w14:val="tx1"/>
            </w14:solidFill>
          </w14:textFill>
        </w:rPr>
        <w:t xml:space="preserve">            </w:t>
      </w:r>
    </w:p>
    <w:p w14:paraId="30D47AC0">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传真：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电子邮箱：</w:t>
      </w:r>
      <w:r>
        <w:rPr>
          <w:rFonts w:hint="eastAsia" w:ascii="宋体" w:hAnsi="宋体" w:cs="宋体"/>
          <w:color w:val="000000" w:themeColor="text1"/>
          <w:sz w:val="24"/>
          <w:highlight w:val="none"/>
          <w:u w:val="single"/>
          <w14:textFill>
            <w14:solidFill>
              <w14:schemeClr w14:val="tx1"/>
            </w14:solidFill>
          </w14:textFill>
        </w:rPr>
        <w:t xml:space="preserve">         </w:t>
      </w:r>
    </w:p>
    <w:p w14:paraId="6275E932">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r>
        <w:rPr>
          <w:rFonts w:hint="eastAsia" w:ascii="宋体" w:hAnsi="宋体" w:cs="宋体"/>
          <w:color w:val="000000" w:themeColor="text1"/>
          <w:sz w:val="24"/>
          <w:highlight w:val="none"/>
          <w:u w:val="single"/>
          <w14:textFill>
            <w14:solidFill>
              <w14:schemeClr w14:val="tx1"/>
            </w14:solidFill>
          </w14:textFill>
        </w:rPr>
        <w:t xml:space="preserve">                </w:t>
      </w:r>
    </w:p>
    <w:p w14:paraId="60800E03">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银行账号：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2BA663A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294AD4D7">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法定代表人（或负责人）或者委托代理人（签字或者电子签名）：_______ </w:t>
      </w:r>
    </w:p>
    <w:p w14:paraId="36D412A6">
      <w:pPr>
        <w:pStyle w:val="26"/>
        <w:snapToGrid w:val="0"/>
        <w:spacing w:before="295" w:after="295" w:line="360" w:lineRule="auto"/>
        <w:ind w:left="1320" w:hanging="480"/>
        <w:jc w:val="center"/>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投标人名称（电子签章）：</w:t>
      </w:r>
    </w:p>
    <w:p w14:paraId="00DC3C48">
      <w:pPr>
        <w:pStyle w:val="26"/>
        <w:snapToGrid w:val="0"/>
        <w:spacing w:before="295" w:after="295" w:line="360" w:lineRule="auto"/>
        <w:ind w:left="1320" w:hanging="48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w:t>
      </w:r>
    </w:p>
    <w:p w14:paraId="1C013EB2">
      <w:pPr>
        <w:snapToGrid w:val="0"/>
        <w:spacing w:before="120" w:beforeLines="50" w:after="50"/>
        <w:jc w:val="left"/>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4. 开标一览表</w:t>
      </w:r>
    </w:p>
    <w:p w14:paraId="76CEF067">
      <w:pPr>
        <w:snapToGrid w:val="0"/>
        <w:spacing w:before="50" w:after="50"/>
        <w:jc w:val="center"/>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开标一览表</w:t>
      </w:r>
    </w:p>
    <w:p w14:paraId="7BE99E88">
      <w:pPr>
        <w:snapToGrid w:val="0"/>
        <w:spacing w:before="50" w:after="50"/>
        <w:jc w:val="center"/>
        <w:rPr>
          <w:rFonts w:ascii="宋体" w:hAnsi="宋体" w:cs="宋体"/>
          <w:b/>
          <w:color w:val="000000" w:themeColor="text1"/>
          <w:sz w:val="30"/>
          <w:szCs w:val="20"/>
          <w:highlight w:val="none"/>
          <w14:textFill>
            <w14:solidFill>
              <w14:schemeClr w14:val="tx1"/>
            </w14:solidFill>
          </w14:textFill>
        </w:rPr>
      </w:pPr>
    </w:p>
    <w:p w14:paraId="4C73BA6C">
      <w:pPr>
        <w:snapToGrid w:val="0"/>
        <w:spacing w:before="50" w:after="50"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0EC3942F">
      <w:pPr>
        <w:snapToGrid w:val="0"/>
        <w:spacing w:before="50" w:after="5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tbl>
      <w:tblPr>
        <w:tblStyle w:val="56"/>
        <w:tblW w:w="102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
        <w:gridCol w:w="2391"/>
        <w:gridCol w:w="1575"/>
        <w:gridCol w:w="1659"/>
        <w:gridCol w:w="2004"/>
        <w:gridCol w:w="1799"/>
      </w:tblGrid>
      <w:tr w14:paraId="70C52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18857A">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序号</w:t>
            </w:r>
          </w:p>
        </w:tc>
        <w:tc>
          <w:tcPr>
            <w:tcW w:w="2391" w:type="dxa"/>
            <w:tcBorders>
              <w:top w:val="single" w:color="auto" w:sz="4" w:space="0"/>
              <w:left w:val="single" w:color="auto" w:sz="4" w:space="0"/>
              <w:bottom w:val="single" w:color="auto" w:sz="4" w:space="0"/>
              <w:right w:val="single" w:color="auto" w:sz="4" w:space="0"/>
            </w:tcBorders>
            <w:vAlign w:val="center"/>
          </w:tcPr>
          <w:p w14:paraId="47C547DA">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标的名称</w:t>
            </w:r>
          </w:p>
        </w:tc>
        <w:tc>
          <w:tcPr>
            <w:tcW w:w="1575" w:type="dxa"/>
            <w:tcBorders>
              <w:top w:val="single" w:color="auto" w:sz="4" w:space="0"/>
              <w:left w:val="single" w:color="auto" w:sz="4" w:space="0"/>
              <w:bottom w:val="single" w:color="auto" w:sz="4" w:space="0"/>
              <w:right w:val="single" w:color="auto" w:sz="4" w:space="0"/>
            </w:tcBorders>
            <w:vAlign w:val="center"/>
          </w:tcPr>
          <w:p w14:paraId="76624851">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数量①</w:t>
            </w:r>
          </w:p>
        </w:tc>
        <w:tc>
          <w:tcPr>
            <w:tcW w:w="1659" w:type="dxa"/>
            <w:tcBorders>
              <w:top w:val="single" w:color="auto" w:sz="4" w:space="0"/>
              <w:left w:val="single" w:color="auto" w:sz="4" w:space="0"/>
              <w:bottom w:val="single" w:color="auto" w:sz="4" w:space="0"/>
              <w:right w:val="single" w:color="auto" w:sz="4" w:space="0"/>
            </w:tcBorders>
            <w:vAlign w:val="center"/>
          </w:tcPr>
          <w:p w14:paraId="337D35E6">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投标所报单价②</w:t>
            </w:r>
          </w:p>
        </w:tc>
        <w:tc>
          <w:tcPr>
            <w:tcW w:w="2004" w:type="dxa"/>
            <w:tcBorders>
              <w:top w:val="single" w:color="auto" w:sz="4" w:space="0"/>
              <w:left w:val="single" w:color="auto" w:sz="4" w:space="0"/>
              <w:bottom w:val="single" w:color="auto" w:sz="4" w:space="0"/>
              <w:right w:val="single" w:color="auto" w:sz="4" w:space="0"/>
            </w:tcBorders>
            <w:vAlign w:val="center"/>
          </w:tcPr>
          <w:p w14:paraId="658996BD">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投标总价③=①*②</w:t>
            </w:r>
          </w:p>
          <w:p w14:paraId="6A68B6DC">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（单位：元）</w:t>
            </w:r>
          </w:p>
        </w:tc>
        <w:tc>
          <w:tcPr>
            <w:tcW w:w="1799" w:type="dxa"/>
            <w:tcBorders>
              <w:top w:val="single" w:color="auto" w:sz="4" w:space="0"/>
              <w:left w:val="single" w:color="auto" w:sz="4" w:space="0"/>
              <w:bottom w:val="single" w:color="auto" w:sz="4" w:space="0"/>
              <w:right w:val="single" w:color="auto" w:sz="4" w:space="0"/>
            </w:tcBorders>
            <w:vAlign w:val="center"/>
          </w:tcPr>
          <w:p w14:paraId="4E3C0CD5">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最高限制单价</w:t>
            </w:r>
          </w:p>
        </w:tc>
      </w:tr>
      <w:tr w14:paraId="610C6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824" w:type="dxa"/>
            <w:tcBorders>
              <w:top w:val="single" w:color="auto" w:sz="4" w:space="0"/>
              <w:left w:val="single" w:color="auto" w:sz="4" w:space="0"/>
              <w:right w:val="single" w:color="auto" w:sz="4" w:space="0"/>
            </w:tcBorders>
            <w:vAlign w:val="center"/>
          </w:tcPr>
          <w:p w14:paraId="571C418E">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c>
          <w:tcPr>
            <w:tcW w:w="2391" w:type="dxa"/>
            <w:tcBorders>
              <w:top w:val="single" w:color="auto" w:sz="4" w:space="0"/>
              <w:left w:val="single" w:color="auto" w:sz="4" w:space="0"/>
              <w:right w:val="single" w:color="auto" w:sz="4" w:space="0"/>
            </w:tcBorders>
            <w:vAlign w:val="center"/>
          </w:tcPr>
          <w:p w14:paraId="720BD128">
            <w:pPr>
              <w:widowControl/>
              <w:spacing w:line="420" w:lineRule="exact"/>
              <w:jc w:val="left"/>
              <w:textAlignment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贵港市人民医院肺炎合剂委托配制服务</w:t>
            </w:r>
          </w:p>
        </w:tc>
        <w:tc>
          <w:tcPr>
            <w:tcW w:w="1575" w:type="dxa"/>
            <w:tcBorders>
              <w:top w:val="single" w:color="auto" w:sz="4" w:space="0"/>
              <w:left w:val="single" w:color="auto" w:sz="4" w:space="0"/>
              <w:bottom w:val="single" w:color="auto" w:sz="4" w:space="0"/>
              <w:right w:val="single" w:color="auto" w:sz="4" w:space="0"/>
            </w:tcBorders>
            <w:vAlign w:val="center"/>
          </w:tcPr>
          <w:p w14:paraId="4A63CCF0">
            <w:pPr>
              <w:widowControl/>
              <w:jc w:val="left"/>
              <w:textAlignment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3240000瓶</w:t>
            </w:r>
          </w:p>
        </w:tc>
        <w:tc>
          <w:tcPr>
            <w:tcW w:w="1659" w:type="dxa"/>
            <w:tcBorders>
              <w:top w:val="single" w:color="auto" w:sz="4" w:space="0"/>
              <w:left w:val="single" w:color="auto" w:sz="4" w:space="0"/>
              <w:bottom w:val="single" w:color="auto" w:sz="4" w:space="0"/>
              <w:right w:val="single" w:color="auto" w:sz="4" w:space="0"/>
            </w:tcBorders>
            <w:vAlign w:val="center"/>
          </w:tcPr>
          <w:p w14:paraId="71B9F21E">
            <w:pPr>
              <w:widowControl/>
              <w:jc w:val="left"/>
              <w:textAlignment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元/瓶</w:t>
            </w:r>
          </w:p>
        </w:tc>
        <w:tc>
          <w:tcPr>
            <w:tcW w:w="2004" w:type="dxa"/>
            <w:tcBorders>
              <w:top w:val="single" w:color="auto" w:sz="4" w:space="0"/>
              <w:left w:val="single" w:color="auto" w:sz="4" w:space="0"/>
              <w:bottom w:val="single" w:color="auto" w:sz="4" w:space="0"/>
              <w:right w:val="single" w:color="auto" w:sz="4" w:space="0"/>
            </w:tcBorders>
            <w:vAlign w:val="center"/>
          </w:tcPr>
          <w:p w14:paraId="058A6E6D">
            <w:pPr>
              <w:widowControl/>
              <w:ind w:firstLine="1050" w:firstLineChars="500"/>
              <w:jc w:val="left"/>
              <w:textAlignment w:val="center"/>
              <w:rPr>
                <w:rFonts w:ascii="宋体" w:hAnsi="宋体" w:cs="宋体"/>
                <w:bCs/>
                <w:color w:val="000000" w:themeColor="text1"/>
                <w:szCs w:val="21"/>
                <w:highlight w:val="none"/>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vAlign w:val="center"/>
          </w:tcPr>
          <w:p w14:paraId="2ABAF316">
            <w:pPr>
              <w:snapToGrid w:val="0"/>
              <w:spacing w:before="50" w:after="5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4.62元/瓶</w:t>
            </w:r>
          </w:p>
        </w:tc>
      </w:tr>
      <w:tr w14:paraId="5411E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vAlign w:val="center"/>
          </w:tcPr>
          <w:p w14:paraId="3322AB49">
            <w:pPr>
              <w:snapToGrid w:val="0"/>
              <w:spacing w:before="50" w:after="5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合计总报价（包含税费等所有费用）：（大写）人民币</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元）</w:t>
            </w:r>
          </w:p>
        </w:tc>
      </w:tr>
      <w:tr w14:paraId="31CC3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vAlign w:val="center"/>
          </w:tcPr>
          <w:p w14:paraId="4EF8972B">
            <w:pPr>
              <w:snapToGrid w:val="0"/>
              <w:spacing w:before="50" w:after="5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实施的期限： 3年，</w:t>
            </w:r>
            <w:r>
              <w:rPr>
                <w:rFonts w:hint="eastAsia" w:ascii="宋体" w:hAnsi="宋体"/>
                <w:color w:val="000000" w:themeColor="text1"/>
                <w:szCs w:val="21"/>
                <w:highlight w:val="none"/>
                <w14:textFill>
                  <w14:solidFill>
                    <w14:schemeClr w14:val="tx1"/>
                  </w14:solidFill>
                </w14:textFill>
              </w:rPr>
              <w:t>本项目合同一年一签，年度服务期满且无任何解除合同情况可续签下一年度合同</w:t>
            </w:r>
            <w:r>
              <w:rPr>
                <w:rFonts w:hint="eastAsia" w:ascii="宋体" w:hAnsi="宋体" w:cs="宋体"/>
                <w:bCs/>
                <w:color w:val="000000" w:themeColor="text1"/>
                <w:szCs w:val="21"/>
                <w:highlight w:val="none"/>
                <w14:textFill>
                  <w14:solidFill>
                    <w14:schemeClr w14:val="tx1"/>
                  </w14:solidFill>
                </w14:textFill>
              </w:rPr>
              <w:t>。</w:t>
            </w:r>
          </w:p>
        </w:tc>
      </w:tr>
      <w:tr w14:paraId="3AB1E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vAlign w:val="center"/>
          </w:tcPr>
          <w:p w14:paraId="033C4864">
            <w:pPr>
              <w:snapToGrid w:val="0"/>
              <w:spacing w:before="50" w:after="50"/>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备注：本项目报价采用综合单价报价方式，凡超过最高限制单价的投标报价均视为无效投标。</w:t>
            </w:r>
          </w:p>
        </w:tc>
      </w:tr>
    </w:tbl>
    <w:p w14:paraId="556897B9">
      <w:pPr>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注： </w:t>
      </w:r>
    </w:p>
    <w:p w14:paraId="289173E4">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1.投标人的开标一览表必须加盖投标人电子签章并由法定代表人（或负责人）或者委托代理人签字或者电子签名，</w:t>
      </w:r>
      <w:r>
        <w:rPr>
          <w:rFonts w:hint="eastAsia" w:ascii="宋体" w:hAnsi="宋体" w:cs="宋体"/>
          <w:b/>
          <w:color w:val="000000" w:themeColor="text1"/>
          <w:sz w:val="24"/>
          <w:highlight w:val="none"/>
          <w14:textFill>
            <w14:solidFill>
              <w14:schemeClr w14:val="tx1"/>
            </w14:solidFill>
          </w14:textFill>
        </w:rPr>
        <w:t>否则其投标作无效标处理</w:t>
      </w:r>
      <w:r>
        <w:rPr>
          <w:rFonts w:hint="eastAsia" w:ascii="宋体" w:hAnsi="宋体" w:cs="宋体"/>
          <w:color w:val="000000" w:themeColor="text1"/>
          <w:sz w:val="24"/>
          <w:highlight w:val="none"/>
          <w14:textFill>
            <w14:solidFill>
              <w14:schemeClr w14:val="tx1"/>
            </w14:solidFill>
          </w14:textFill>
        </w:rPr>
        <w:t>。</w:t>
      </w:r>
    </w:p>
    <w:p w14:paraId="6F17C9F1">
      <w:pPr>
        <w:snapToGrid w:val="0"/>
        <w:spacing w:line="360" w:lineRule="auto"/>
        <w:ind w:firstLine="480"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报价一经涂改，应在涂改处加盖投标人公章或者加盖电子签章或者由法定代表人（或负责人）或者委托代理人签字（或者电子签名）</w:t>
      </w:r>
      <w:r>
        <w:rPr>
          <w:rFonts w:hint="eastAsia" w:ascii="宋体" w:hAnsi="宋体" w:cs="宋体"/>
          <w:b/>
          <w:color w:val="000000" w:themeColor="text1"/>
          <w:sz w:val="24"/>
          <w:highlight w:val="none"/>
          <w14:textFill>
            <w14:solidFill>
              <w14:schemeClr w14:val="tx1"/>
            </w14:solidFill>
          </w14:textFill>
        </w:rPr>
        <w:t>，否则其投标作无效标处理。</w:t>
      </w:r>
    </w:p>
    <w:p w14:paraId="7EAB13C4">
      <w:pPr>
        <w:snapToGrid w:val="0"/>
        <w:spacing w:line="360" w:lineRule="auto"/>
        <w:rPr>
          <w:rFonts w:ascii="宋体" w:hAnsi="宋体" w:cs="宋体"/>
          <w:b/>
          <w:color w:val="000000" w:themeColor="text1"/>
          <w:sz w:val="24"/>
          <w:highlight w:val="none"/>
          <w14:textFill>
            <w14:solidFill>
              <w14:schemeClr w14:val="tx1"/>
            </w14:solidFill>
          </w14:textFill>
        </w:rPr>
      </w:pPr>
    </w:p>
    <w:p w14:paraId="042231BB">
      <w:pPr>
        <w:snapToGrid w:val="0"/>
        <w:spacing w:line="360" w:lineRule="auto"/>
        <w:rPr>
          <w:rFonts w:ascii="宋体" w:hAnsi="宋体" w:cs="宋体"/>
          <w:b/>
          <w:color w:val="000000" w:themeColor="text1"/>
          <w:sz w:val="24"/>
          <w:highlight w:val="none"/>
          <w14:textFill>
            <w14:solidFill>
              <w14:schemeClr w14:val="tx1"/>
            </w14:solidFill>
          </w14:textFill>
        </w:rPr>
      </w:pPr>
    </w:p>
    <w:p w14:paraId="2EDA7939">
      <w:pPr>
        <w:snapToGrid w:val="0"/>
        <w:spacing w:line="360" w:lineRule="auto"/>
        <w:rPr>
          <w:rFonts w:ascii="宋体" w:hAnsi="宋体" w:cs="宋体"/>
          <w:b/>
          <w:color w:val="000000" w:themeColor="text1"/>
          <w:sz w:val="24"/>
          <w:highlight w:val="none"/>
          <w14:textFill>
            <w14:solidFill>
              <w14:schemeClr w14:val="tx1"/>
            </w14:solidFill>
          </w14:textFill>
        </w:rPr>
      </w:pPr>
    </w:p>
    <w:p w14:paraId="0E695295">
      <w:pPr>
        <w:snapToGrid w:val="0"/>
        <w:spacing w:line="360" w:lineRule="auto"/>
        <w:rPr>
          <w:rFonts w:ascii="宋体" w:hAnsi="宋体" w:cs="宋体"/>
          <w:b/>
          <w:color w:val="000000" w:themeColor="text1"/>
          <w:sz w:val="24"/>
          <w:highlight w:val="none"/>
          <w14:textFill>
            <w14:solidFill>
              <w14:schemeClr w14:val="tx1"/>
            </w14:solidFill>
          </w14:textFill>
        </w:rPr>
      </w:pPr>
    </w:p>
    <w:p w14:paraId="7991CD8E">
      <w:pPr>
        <w:snapToGrid w:val="0"/>
        <w:spacing w:line="360" w:lineRule="auto"/>
        <w:ind w:left="-2" w:leftChars="-1" w:right="-817" w:rightChars="-38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法定代表人（或负责人）或者委托代理人（签字或者电子签名）： </w:t>
      </w:r>
    </w:p>
    <w:p w14:paraId="6987BFF6">
      <w:pPr>
        <w:snapToGrid w:val="0"/>
        <w:spacing w:line="360" w:lineRule="auto"/>
        <w:ind w:left="-3" w:leftChars="-15" w:right="-817" w:rightChars="-389" w:hanging="28" w:hangingChars="1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投标人名称（电子签章）：</w:t>
      </w:r>
    </w:p>
    <w:p w14:paraId="17DC387B">
      <w:pPr>
        <w:snapToGrid w:val="0"/>
        <w:spacing w:line="360" w:lineRule="auto"/>
        <w:ind w:left="-3" w:leftChars="-15" w:right="-817" w:rightChars="-389" w:hanging="28" w:hangingChars="1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766F80AD">
      <w:pP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bookmarkStart w:id="162" w:name="_Toc19686837"/>
      <w:r>
        <w:rPr>
          <w:rFonts w:hint="eastAsia" w:ascii="宋体" w:hAnsi="宋体" w:cs="宋体"/>
          <w:b/>
          <w:color w:val="000000" w:themeColor="text1"/>
          <w:sz w:val="28"/>
          <w:szCs w:val="28"/>
          <w:highlight w:val="none"/>
          <w14:textFill>
            <w14:solidFill>
              <w14:schemeClr w14:val="tx1"/>
            </w14:solidFill>
          </w14:textFill>
        </w:rPr>
        <w:t>二、资格证明文件格式</w:t>
      </w:r>
      <w:bookmarkEnd w:id="162"/>
    </w:p>
    <w:p w14:paraId="2EA85D51">
      <w:pPr>
        <w:numPr>
          <w:ilvl w:val="2"/>
          <w:numId w:val="10"/>
        </w:numPr>
        <w:snapToGrid w:val="0"/>
        <w:spacing w:before="120" w:beforeLines="50" w:after="50" w:line="360" w:lineRule="auto"/>
        <w:ind w:left="0" w:firstLine="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资格证明文件封面格式： </w:t>
      </w:r>
    </w:p>
    <w:p w14:paraId="0C10B8A2">
      <w:pPr>
        <w:snapToGrid w:val="0"/>
        <w:spacing w:before="120" w:beforeLines="50" w:after="50"/>
        <w:jc w:val="center"/>
        <w:rPr>
          <w:rFonts w:ascii="宋体" w:hAnsi="宋体" w:cs="宋体"/>
          <w:bCs/>
          <w:color w:val="000000" w:themeColor="text1"/>
          <w:sz w:val="48"/>
          <w:szCs w:val="48"/>
          <w:highlight w:val="none"/>
          <w14:textFill>
            <w14:solidFill>
              <w14:schemeClr w14:val="tx1"/>
            </w14:solidFill>
          </w14:textFill>
        </w:rPr>
      </w:pPr>
      <w:r>
        <w:rPr>
          <w:rFonts w:hint="eastAsia" w:ascii="宋体" w:hAnsi="宋体" w:cs="宋体"/>
          <w:bCs/>
          <w:color w:val="000000" w:themeColor="text1"/>
          <w:sz w:val="48"/>
          <w:szCs w:val="48"/>
          <w:highlight w:val="none"/>
          <w14:textFill>
            <w14:solidFill>
              <w14:schemeClr w14:val="tx1"/>
            </w14:solidFill>
          </w14:textFill>
        </w:rPr>
        <w:t>电子投标文件</w:t>
      </w:r>
    </w:p>
    <w:p w14:paraId="7887C7E9">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0C0D242B">
      <w:pPr>
        <w:snapToGrid w:val="0"/>
        <w:spacing w:before="120" w:beforeLines="50" w:after="50"/>
        <w:jc w:val="center"/>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资格证明文件</w:t>
      </w:r>
    </w:p>
    <w:p w14:paraId="6F313619">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DF54AED">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56484B0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2E7318B8">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0882822">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5278594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6E06943F">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0D721459">
      <w:pPr>
        <w:snapToGrid w:val="0"/>
        <w:spacing w:before="120" w:beforeLines="50" w:after="50"/>
        <w:ind w:firstLine="540" w:firstLineChars="22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p>
    <w:p w14:paraId="6C835DB1">
      <w:pPr>
        <w:snapToGrid w:val="0"/>
        <w:spacing w:before="120" w:beforeLines="50" w:after="50"/>
        <w:ind w:firstLine="540" w:firstLineChars="225"/>
        <w:rPr>
          <w:rFonts w:ascii="宋体" w:hAnsi="宋体" w:cs="宋体"/>
          <w:bCs/>
          <w:color w:val="000000" w:themeColor="text1"/>
          <w:sz w:val="24"/>
          <w:szCs w:val="20"/>
          <w:highlight w:val="none"/>
          <w14:textFill>
            <w14:solidFill>
              <w14:schemeClr w14:val="tx1"/>
            </w14:solidFill>
          </w14:textFill>
        </w:rPr>
      </w:pPr>
    </w:p>
    <w:p w14:paraId="06AE3475">
      <w:pPr>
        <w:snapToGrid w:val="0"/>
        <w:spacing w:before="120" w:beforeLines="50" w:after="50"/>
        <w:ind w:firstLine="540" w:firstLineChars="22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项目编号：</w:t>
      </w:r>
    </w:p>
    <w:p w14:paraId="641F285F">
      <w:pPr>
        <w:pStyle w:val="7"/>
        <w:snapToGrid w:val="0"/>
        <w:spacing w:before="50" w:after="50"/>
        <w:ind w:firstLine="540" w:firstLineChars="225"/>
        <w:rPr>
          <w:rFonts w:ascii="宋体" w:hAnsi="宋体" w:cs="宋体"/>
          <w:bCs/>
          <w:color w:val="000000" w:themeColor="text1"/>
          <w:sz w:val="24"/>
          <w:szCs w:val="24"/>
          <w:highlight w:val="none"/>
          <w14:textFill>
            <w14:solidFill>
              <w14:schemeClr w14:val="tx1"/>
            </w14:solidFill>
          </w14:textFill>
        </w:rPr>
      </w:pPr>
    </w:p>
    <w:p w14:paraId="1A5CA360">
      <w:pPr>
        <w:pStyle w:val="7"/>
        <w:snapToGrid w:val="0"/>
        <w:spacing w:before="50" w:after="50"/>
        <w:ind w:firstLine="540" w:firstLineChars="225"/>
        <w:rPr>
          <w:rFonts w:ascii="宋体" w:hAnsi="宋体" w:cs="宋体"/>
          <w:bCs/>
          <w:color w:val="000000" w:themeColor="text1"/>
          <w:sz w:val="24"/>
          <w:szCs w:val="24"/>
          <w:highlight w:val="none"/>
          <w14:textFill>
            <w14:solidFill>
              <w14:schemeClr w14:val="tx1"/>
            </w14:solidFill>
          </w14:textFill>
        </w:rPr>
      </w:pPr>
    </w:p>
    <w:p w14:paraId="6EF44BB3">
      <w:pPr>
        <w:pStyle w:val="7"/>
        <w:snapToGrid w:val="0"/>
        <w:spacing w:before="50" w:after="50"/>
        <w:ind w:firstLine="540" w:firstLineChars="225"/>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投标人名称：</w:t>
      </w:r>
    </w:p>
    <w:p w14:paraId="2D090A37">
      <w:pPr>
        <w:pStyle w:val="7"/>
        <w:snapToGrid w:val="0"/>
        <w:spacing w:before="50" w:after="50"/>
        <w:ind w:firstLine="540" w:firstLineChars="225"/>
        <w:rPr>
          <w:rFonts w:ascii="宋体" w:hAnsi="宋体" w:cs="宋体"/>
          <w:bCs/>
          <w:color w:val="000000" w:themeColor="text1"/>
          <w:sz w:val="24"/>
          <w:szCs w:val="24"/>
          <w:highlight w:val="none"/>
          <w14:textFill>
            <w14:solidFill>
              <w14:schemeClr w14:val="tx1"/>
            </w14:solidFill>
          </w14:textFill>
        </w:rPr>
      </w:pPr>
    </w:p>
    <w:p w14:paraId="4ED9A0F1">
      <w:pPr>
        <w:pStyle w:val="7"/>
        <w:snapToGrid w:val="0"/>
        <w:spacing w:before="50" w:after="50"/>
        <w:ind w:firstLine="960" w:firstLineChars="400"/>
        <w:rPr>
          <w:rFonts w:ascii="宋体" w:hAnsi="宋体" w:cs="宋体"/>
          <w:bCs/>
          <w:color w:val="000000" w:themeColor="text1"/>
          <w:sz w:val="24"/>
          <w:szCs w:val="24"/>
          <w:highlight w:val="none"/>
          <w14:textFill>
            <w14:solidFill>
              <w14:schemeClr w14:val="tx1"/>
            </w14:solidFill>
          </w14:textFill>
        </w:rPr>
      </w:pPr>
    </w:p>
    <w:p w14:paraId="0E0029E7">
      <w:pPr>
        <w:snapToGrid w:val="0"/>
        <w:spacing w:before="120" w:beforeLines="50" w:after="50"/>
        <w:ind w:firstLine="645"/>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3754290F">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 </w:t>
      </w:r>
    </w:p>
    <w:p w14:paraId="32B7E962">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548132A3">
      <w:pPr>
        <w:numPr>
          <w:ilvl w:val="2"/>
          <w:numId w:val="10"/>
        </w:numPr>
        <w:snapToGrid w:val="0"/>
        <w:spacing w:before="120" w:beforeLines="50" w:after="50" w:line="360" w:lineRule="auto"/>
        <w:ind w:left="0" w:firstLine="0"/>
        <w:jc w:val="left"/>
        <w:rPr>
          <w:rFonts w:ascii="宋体" w:hAnsi="宋体" w:cs="宋体"/>
          <w:color w:val="000000" w:themeColor="text1"/>
          <w:sz w:val="24"/>
          <w:szCs w:val="20"/>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资格证明文件目录</w:t>
      </w:r>
    </w:p>
    <w:p w14:paraId="7B806F7A">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根据招标文件规定及投标人提供的材料自行编写目录。</w:t>
      </w:r>
    </w:p>
    <w:p w14:paraId="09419A7A">
      <w:pPr>
        <w:snapToGrid w:val="0"/>
        <w:spacing w:before="50" w:after="120" w:afterLines="50"/>
        <w:jc w:val="left"/>
        <w:rPr>
          <w:rFonts w:ascii="宋体" w:hAnsi="宋体" w:cs="宋体"/>
          <w:color w:val="000000" w:themeColor="text1"/>
          <w:sz w:val="24"/>
          <w:highlight w:val="none"/>
          <w14:textFill>
            <w14:solidFill>
              <w14:schemeClr w14:val="tx1"/>
            </w14:solidFill>
          </w14:textFill>
        </w:rPr>
      </w:pPr>
    </w:p>
    <w:p w14:paraId="34CFF73D">
      <w:pPr>
        <w:snapToGrid w:val="0"/>
        <w:spacing w:before="50" w:after="120" w:afterLines="50"/>
        <w:jc w:val="left"/>
        <w:rPr>
          <w:rFonts w:ascii="宋体" w:hAnsi="宋体" w:cs="宋体"/>
          <w:color w:val="000000" w:themeColor="text1"/>
          <w:sz w:val="24"/>
          <w:highlight w:val="none"/>
          <w14:textFill>
            <w14:solidFill>
              <w14:schemeClr w14:val="tx1"/>
            </w14:solidFill>
          </w14:textFill>
        </w:rPr>
      </w:pPr>
    </w:p>
    <w:p w14:paraId="294CAC7D">
      <w:pPr>
        <w:numPr>
          <w:ilvl w:val="2"/>
          <w:numId w:val="10"/>
        </w:numPr>
        <w:snapToGrid w:val="0"/>
        <w:spacing w:before="120" w:beforeLines="50" w:after="50"/>
        <w:ind w:left="0" w:firstLine="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投标人直接控股、管理关系信息表</w:t>
      </w:r>
    </w:p>
    <w:p w14:paraId="7D81FC44">
      <w:pPr>
        <w:snapToGrid w:val="0"/>
        <w:spacing w:before="50" w:after="120" w:afterLines="50"/>
        <w:jc w:val="center"/>
        <w:rPr>
          <w:rFonts w:ascii="宋体" w:hAnsi="宋体" w:cs="宋体"/>
          <w:b/>
          <w:color w:val="000000" w:themeColor="text1"/>
          <w:sz w:val="28"/>
          <w:szCs w:val="28"/>
          <w:highlight w:val="none"/>
          <w14:textFill>
            <w14:solidFill>
              <w14:schemeClr w14:val="tx1"/>
            </w14:solidFill>
          </w14:textFill>
        </w:rPr>
      </w:pPr>
    </w:p>
    <w:p w14:paraId="7EB7BA21">
      <w:pPr>
        <w:snapToGrid w:val="0"/>
        <w:spacing w:before="50" w:after="120" w:afterLines="50"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投标人直接控股股东信息表</w:t>
      </w:r>
    </w:p>
    <w:tbl>
      <w:tblPr>
        <w:tblStyle w:val="5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736925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6C86E3">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7F98E5">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194848">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F6C9BF">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A68B31">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19B703F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9A097F">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6B35C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FC3CF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BB7F7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15A065">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5F51ED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1F8980">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EAAF8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5C47C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3960B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3F8599">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DB197F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ADEDC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88084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B2072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C90C9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F55B04">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0A0A7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1F038B">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D7C33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69C989">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65667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18809B">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4E4D7C3E">
      <w:pPr>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0DA42953">
      <w:pPr>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D1FD9C">
      <w:pPr>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2BFB4D2C">
      <w:pPr>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3.供应商不存在直接控股股东的，则在“</w:t>
      </w:r>
      <w:r>
        <w:rPr>
          <w:rFonts w:hint="eastAsia" w:ascii="宋体" w:hAnsi="宋体" w:cs="宋体"/>
          <w:b/>
          <w:bCs/>
          <w:color w:val="000000" w:themeColor="text1"/>
          <w:kern w:val="0"/>
          <w:sz w:val="24"/>
          <w:highlight w:val="none"/>
          <w14:textFill>
            <w14:solidFill>
              <w14:schemeClr w14:val="tx1"/>
            </w14:solidFill>
          </w14:textFill>
        </w:rPr>
        <w:t>直接控股股东名称</w:t>
      </w:r>
      <w:r>
        <w:rPr>
          <w:rFonts w:hint="eastAsia" w:ascii="宋体" w:hAnsi="宋体" w:cs="宋体"/>
          <w:color w:val="000000" w:themeColor="text1"/>
          <w:sz w:val="24"/>
          <w:highlight w:val="none"/>
          <w14:textFill>
            <w14:solidFill>
              <w14:schemeClr w14:val="tx1"/>
            </w14:solidFill>
          </w14:textFill>
        </w:rPr>
        <w:t>”中填“无”。</w:t>
      </w:r>
    </w:p>
    <w:p w14:paraId="62CC626E">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55E900CF">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66D0DFC9">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76261302">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2DB430A2">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74BA88E5">
      <w:pPr>
        <w:snapToGrid w:val="0"/>
        <w:spacing w:line="360" w:lineRule="auto"/>
        <w:ind w:left="-2" w:leftChars="-1" w:right="-817" w:rightChars="-389" w:firstLine="1920" w:firstLineChars="8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法定代表人（或负责人）或者委托代理人（签字或者电子签名）： </w:t>
      </w:r>
    </w:p>
    <w:p w14:paraId="3322B56C">
      <w:pPr>
        <w:snapToGrid w:val="0"/>
        <w:spacing w:line="360" w:lineRule="auto"/>
        <w:ind w:left="-3" w:leftChars="-15" w:right="-817" w:rightChars="-389" w:hanging="28" w:hangingChars="1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投标人名称（电子签章）：</w:t>
      </w:r>
    </w:p>
    <w:p w14:paraId="5596D05E">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15C481B7">
      <w:pPr>
        <w:snapToGrid w:val="0"/>
        <w:spacing w:before="120" w:beforeLines="50" w:after="50" w:line="360" w:lineRule="auto"/>
        <w:ind w:right="480" w:firstLine="6465" w:firstLineChars="23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p>
    <w:p w14:paraId="2EB0FB9C">
      <w:pPr>
        <w:snapToGrid w:val="0"/>
        <w:spacing w:line="360" w:lineRule="auto"/>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投标人直接管理关系信息表</w:t>
      </w:r>
    </w:p>
    <w:tbl>
      <w:tblPr>
        <w:tblStyle w:val="5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D551B4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B15701">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639834">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D2F0BC">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6A413B">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相互关系</w:t>
            </w:r>
          </w:p>
        </w:tc>
      </w:tr>
      <w:tr w14:paraId="0C5CD88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031D2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83004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AF18E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5A7590">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19E5125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EB63E5">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64328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F2C22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0E2D19">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75866F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FE6469">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5ED5D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3DFD0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200B24">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9C7EBA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36B40">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E6355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99223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C1BEF7">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05A89BBF">
      <w:pPr>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06BB0D9">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2E6C5318">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pacing w:val="-6"/>
          <w:sz w:val="24"/>
          <w:highlight w:val="none"/>
          <w14:textFill>
            <w14:solidFill>
              <w14:schemeClr w14:val="tx1"/>
            </w14:solidFill>
          </w14:textFill>
        </w:rPr>
        <w:t>本表所指的管理关系仅限于直接管理关系，不包括间接的管理关系。</w:t>
      </w:r>
    </w:p>
    <w:p w14:paraId="0CBC8688">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3.供应商不存在直接管理关系的，则在“</w:t>
      </w:r>
      <w:r>
        <w:rPr>
          <w:rFonts w:hint="eastAsia" w:ascii="宋体" w:hAnsi="宋体" w:cs="宋体"/>
          <w:b/>
          <w:bCs/>
          <w:color w:val="000000" w:themeColor="text1"/>
          <w:kern w:val="0"/>
          <w:sz w:val="24"/>
          <w:highlight w:val="none"/>
          <w14:textFill>
            <w14:solidFill>
              <w14:schemeClr w14:val="tx1"/>
            </w14:solidFill>
          </w14:textFill>
        </w:rPr>
        <w:t>直接管理关系单位名称</w:t>
      </w:r>
      <w:r>
        <w:rPr>
          <w:rFonts w:hint="eastAsia" w:ascii="宋体" w:hAnsi="宋体" w:cs="宋体"/>
          <w:color w:val="000000" w:themeColor="text1"/>
          <w:sz w:val="24"/>
          <w:highlight w:val="none"/>
          <w14:textFill>
            <w14:solidFill>
              <w14:schemeClr w14:val="tx1"/>
            </w14:solidFill>
          </w14:textFill>
        </w:rPr>
        <w:t>”中填“无”。</w:t>
      </w:r>
    </w:p>
    <w:p w14:paraId="3781B578">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61BA0ED">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6CF95FE3">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35E085B8">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0176C03C">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43B96FD9">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3C04BE8F">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1D0F5A61">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710AFA53">
      <w:pPr>
        <w:snapToGrid w:val="0"/>
        <w:spacing w:line="360" w:lineRule="auto"/>
        <w:ind w:left="-2" w:leftChars="-1" w:right="-817" w:rightChars="-389" w:firstLine="1920" w:firstLineChars="8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法定代表人（或负责人）或者委托代理人（签字或者电子签名）： </w:t>
      </w:r>
    </w:p>
    <w:p w14:paraId="4D32401B">
      <w:pPr>
        <w:snapToGrid w:val="0"/>
        <w:spacing w:line="360" w:lineRule="auto"/>
        <w:ind w:left="-3" w:leftChars="-15" w:right="-817" w:rightChars="-389" w:hanging="28" w:hangingChars="1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投标人名称（电子签章）：</w:t>
      </w:r>
    </w:p>
    <w:p w14:paraId="1BD232B0">
      <w:pPr>
        <w:snapToGrid w:val="0"/>
        <w:spacing w:line="360" w:lineRule="auto"/>
        <w:ind w:right="480" w:firstLine="240" w:firstLineChars="1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69EF4C79">
      <w:pPr>
        <w:snapToGrid w:val="0"/>
        <w:spacing w:line="360" w:lineRule="auto"/>
        <w:ind w:right="480" w:firstLine="240" w:firstLineChars="100"/>
        <w:jc w:val="left"/>
        <w:rPr>
          <w:rFonts w:ascii="宋体" w:hAnsi="宋体" w:cs="宋体"/>
          <w:color w:val="000000" w:themeColor="text1"/>
          <w:sz w:val="24"/>
          <w:highlight w:val="none"/>
          <w14:textFill>
            <w14:solidFill>
              <w14:schemeClr w14:val="tx1"/>
            </w14:solidFill>
          </w14:textFill>
        </w:rPr>
      </w:pPr>
    </w:p>
    <w:p w14:paraId="1C55A330">
      <w:pPr>
        <w:snapToGrid w:val="0"/>
        <w:spacing w:line="360" w:lineRule="auto"/>
        <w:ind w:right="480" w:firstLine="240" w:firstLineChars="100"/>
        <w:jc w:val="left"/>
        <w:rPr>
          <w:rFonts w:ascii="宋体" w:hAnsi="宋体" w:cs="宋体"/>
          <w:color w:val="000000" w:themeColor="text1"/>
          <w:sz w:val="24"/>
          <w:highlight w:val="none"/>
          <w14:textFill>
            <w14:solidFill>
              <w14:schemeClr w14:val="tx1"/>
            </w14:solidFill>
          </w14:textFill>
        </w:rPr>
      </w:pPr>
    </w:p>
    <w:p w14:paraId="1C622B20">
      <w:pPr>
        <w:snapToGrid w:val="0"/>
        <w:spacing w:before="120" w:beforeLines="50" w:after="50" w:line="360" w:lineRule="auto"/>
        <w:ind w:right="480" w:firstLine="240" w:firstLineChars="100"/>
        <w:jc w:val="right"/>
        <w:rPr>
          <w:rFonts w:ascii="宋体" w:hAnsi="宋体" w:cs="宋体"/>
          <w:color w:val="000000" w:themeColor="text1"/>
          <w:sz w:val="24"/>
          <w:highlight w:val="none"/>
          <w14:textFill>
            <w14:solidFill>
              <w14:schemeClr w14:val="tx1"/>
            </w14:solidFill>
          </w14:textFill>
        </w:rPr>
      </w:pPr>
    </w:p>
    <w:p w14:paraId="7D1D376C">
      <w:pPr>
        <w:snapToGrid w:val="0"/>
        <w:spacing w:before="50" w:after="120" w:afterLines="50"/>
        <w:jc w:val="left"/>
        <w:rPr>
          <w:rFonts w:ascii="宋体" w:hAnsi="宋体" w:cs="宋体"/>
          <w:color w:val="000000" w:themeColor="text1"/>
          <w:szCs w:val="21"/>
          <w:highlight w:val="none"/>
          <w14:textFill>
            <w14:solidFill>
              <w14:schemeClr w14:val="tx1"/>
            </w14:solidFill>
          </w14:textFill>
        </w:rPr>
      </w:pPr>
    </w:p>
    <w:p w14:paraId="64E43167">
      <w:pPr>
        <w:snapToGrid w:val="0"/>
        <w:spacing w:before="120" w:beforeLines="50" w:after="50"/>
        <w:jc w:val="left"/>
        <w:rPr>
          <w:rFonts w:ascii="宋体" w:hAnsi="宋体" w:cs="宋体"/>
          <w:b/>
          <w:color w:val="000000" w:themeColor="text1"/>
          <w:sz w:val="24"/>
          <w:szCs w:val="20"/>
          <w:highlight w:val="none"/>
          <w14:textFill>
            <w14:solidFill>
              <w14:schemeClr w14:val="tx1"/>
            </w14:solidFill>
          </w14:textFill>
        </w:rPr>
      </w:pPr>
    </w:p>
    <w:p w14:paraId="21483056">
      <w:pPr>
        <w:numPr>
          <w:ilvl w:val="2"/>
          <w:numId w:val="10"/>
        </w:numPr>
        <w:snapToGrid w:val="0"/>
        <w:spacing w:before="120" w:beforeLines="50" w:after="50"/>
        <w:ind w:left="0" w:firstLine="0"/>
        <w:jc w:val="left"/>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投标声明</w:t>
      </w:r>
    </w:p>
    <w:p w14:paraId="697306A4">
      <w:pPr>
        <w:snapToGrid w:val="0"/>
        <w:spacing w:before="50" w:after="120" w:afterLines="50"/>
        <w:jc w:val="left"/>
        <w:rPr>
          <w:rFonts w:ascii="宋体" w:hAnsi="宋体" w:cs="宋体"/>
          <w:color w:val="000000" w:themeColor="text1"/>
          <w:highlight w:val="none"/>
          <w14:textFill>
            <w14:solidFill>
              <w14:schemeClr w14:val="tx1"/>
            </w14:solidFill>
          </w14:textFill>
        </w:rPr>
      </w:pPr>
    </w:p>
    <w:p w14:paraId="7CD2B2A4">
      <w:pPr>
        <w:snapToGrid w:val="0"/>
        <w:spacing w:before="50" w:after="120" w:afterLines="5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投标声明</w:t>
      </w:r>
    </w:p>
    <w:p w14:paraId="3A1C4174">
      <w:pPr>
        <w:spacing w:line="400" w:lineRule="exact"/>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p>
    <w:p w14:paraId="6907CCFD">
      <w:pPr>
        <w:spacing w:line="400" w:lineRule="exact"/>
        <w:ind w:firstLine="523" w:firstLineChars="218"/>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我方参加贵单位组织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）的政府采购活动。我方在此郑重声明：</w:t>
      </w:r>
    </w:p>
    <w:p w14:paraId="6B4FFB8C">
      <w:pPr>
        <w:spacing w:line="40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6720A70">
      <w:pPr>
        <w:spacing w:line="40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2.我方不是为本次采购项目提供整体设计、规范编制或者项目管理、监理、检测等服务的供应商。</w:t>
      </w:r>
    </w:p>
    <w:p w14:paraId="10077023">
      <w:pPr>
        <w:spacing w:line="40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我方承诺符合《中华人民共和国政府采购法》第二十二条规定：</w:t>
      </w:r>
    </w:p>
    <w:p w14:paraId="0865B587">
      <w:pPr>
        <w:spacing w:line="40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（一）具有独立承担民事责任的能力；</w:t>
      </w:r>
    </w:p>
    <w:p w14:paraId="40F1A21B">
      <w:pPr>
        <w:spacing w:line="40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（二）具有良好的商业信誉和健全的财务会计制度；</w:t>
      </w:r>
    </w:p>
    <w:p w14:paraId="10E4CA24">
      <w:pPr>
        <w:spacing w:line="40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（三）具有履行合同所必需的设备和专业技术能力；</w:t>
      </w:r>
    </w:p>
    <w:p w14:paraId="342B82DF">
      <w:pPr>
        <w:spacing w:line="40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（四）有依法缴纳税收和社会保障资金的良好记录；</w:t>
      </w:r>
    </w:p>
    <w:p w14:paraId="04487CE8">
      <w:pPr>
        <w:spacing w:line="40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（五）参加政府采购活动前三年内，在经营活动中没有重大违法记录；</w:t>
      </w:r>
    </w:p>
    <w:p w14:paraId="6BEC863A">
      <w:pPr>
        <w:spacing w:line="40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（六）法律、行政法规规定的其他条件。</w:t>
      </w:r>
    </w:p>
    <w:p w14:paraId="6BE656E1">
      <w:pPr>
        <w:spacing w:line="40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14:paraId="7E9FE0A8">
      <w:pPr>
        <w:spacing w:line="400" w:lineRule="exact"/>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特此承诺。</w:t>
      </w:r>
    </w:p>
    <w:p w14:paraId="567A9506">
      <w:pPr>
        <w:spacing w:line="400" w:lineRule="exact"/>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法定代表人（或负责人）（签字或者盖章或者电子签名）：</w:t>
      </w:r>
      <w:r>
        <w:rPr>
          <w:rFonts w:hint="eastAsia" w:ascii="宋体" w:hAnsi="宋体" w:cs="宋体"/>
          <w:color w:val="000000" w:themeColor="text1"/>
          <w:sz w:val="24"/>
          <w:highlight w:val="none"/>
          <w:u w:val="single"/>
          <w14:textFill>
            <w14:solidFill>
              <w14:schemeClr w14:val="tx1"/>
            </w14:solidFill>
          </w14:textFill>
        </w:rPr>
        <w:t xml:space="preserve">             </w:t>
      </w:r>
    </w:p>
    <w:p w14:paraId="37B3FB18">
      <w:pPr>
        <w:spacing w:line="400" w:lineRule="exact"/>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投标人名称（电子签章）：</w:t>
      </w:r>
      <w:r>
        <w:rPr>
          <w:rFonts w:hint="eastAsia" w:ascii="宋体" w:hAnsi="宋体" w:cs="宋体"/>
          <w:color w:val="000000" w:themeColor="text1"/>
          <w:sz w:val="24"/>
          <w:highlight w:val="none"/>
          <w:u w:val="single"/>
          <w14:textFill>
            <w14:solidFill>
              <w14:schemeClr w14:val="tx1"/>
            </w14:solidFill>
          </w14:textFill>
        </w:rPr>
        <w:t xml:space="preserve">                 </w:t>
      </w:r>
    </w:p>
    <w:p w14:paraId="0EB4A17C">
      <w:pPr>
        <w:spacing w:line="400" w:lineRule="exact"/>
        <w:contextualSpacing/>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42A3DCC0">
      <w:pPr>
        <w:spacing w:line="440" w:lineRule="exact"/>
        <w:contextualSpacing/>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注：如为联合体投标，盖章处须加盖联合体牵头人电子签章并由联合体牵头人法定代表人（或负责人）分别签字或者盖章或者电子签名，否则投标无效。</w:t>
      </w:r>
    </w:p>
    <w:p w14:paraId="23588F43">
      <w:pPr>
        <w:spacing w:line="400" w:lineRule="exact"/>
        <w:contextualSpacing/>
        <w:jc w:val="left"/>
        <w:rPr>
          <w:rFonts w:ascii="宋体" w:hAnsi="宋体" w:cs="宋体"/>
          <w:color w:val="000000" w:themeColor="text1"/>
          <w:sz w:val="24"/>
          <w:highlight w:val="none"/>
          <w14:textFill>
            <w14:solidFill>
              <w14:schemeClr w14:val="tx1"/>
            </w14:solidFill>
          </w14:textFill>
        </w:rPr>
      </w:pPr>
    </w:p>
    <w:p w14:paraId="177CCB31">
      <w:pPr>
        <w:spacing w:line="400" w:lineRule="exact"/>
        <w:contextualSpacing/>
        <w:jc w:val="left"/>
        <w:rPr>
          <w:rFonts w:ascii="宋体" w:hAnsi="宋体" w:cs="宋体"/>
          <w:color w:val="000000" w:themeColor="text1"/>
          <w:sz w:val="24"/>
          <w:highlight w:val="none"/>
          <w14:textFill>
            <w14:solidFill>
              <w14:schemeClr w14:val="tx1"/>
            </w14:solidFill>
          </w14:textFill>
        </w:rPr>
      </w:pPr>
    </w:p>
    <w:p w14:paraId="298BE614">
      <w:pPr>
        <w:spacing w:line="400" w:lineRule="exact"/>
        <w:contextualSpacing/>
        <w:jc w:val="left"/>
        <w:rPr>
          <w:rFonts w:ascii="宋体" w:hAnsi="宋体" w:cs="宋体"/>
          <w:color w:val="000000" w:themeColor="text1"/>
          <w:sz w:val="24"/>
          <w:highlight w:val="none"/>
          <w14:textFill>
            <w14:solidFill>
              <w14:schemeClr w14:val="tx1"/>
            </w14:solidFill>
          </w14:textFill>
        </w:rPr>
      </w:pPr>
    </w:p>
    <w:p w14:paraId="7706477B">
      <w:pPr>
        <w:pStyle w:val="19"/>
        <w:spacing w:after="120"/>
        <w:rPr>
          <w:rFonts w:ascii="宋体" w:hAnsi="宋体" w:cs="宋体"/>
          <w:color w:val="000000" w:themeColor="text1"/>
          <w:highlight w:val="none"/>
          <w14:textFill>
            <w14:solidFill>
              <w14:schemeClr w14:val="tx1"/>
            </w14:solidFill>
          </w14:textFill>
        </w:rPr>
      </w:pPr>
    </w:p>
    <w:p w14:paraId="46F13F0E">
      <w:pPr>
        <w:pStyle w:val="19"/>
        <w:spacing w:after="120"/>
        <w:rPr>
          <w:rFonts w:ascii="宋体" w:hAnsi="宋体" w:cs="宋体"/>
          <w:color w:val="000000" w:themeColor="text1"/>
          <w:highlight w:val="none"/>
          <w14:textFill>
            <w14:solidFill>
              <w14:schemeClr w14:val="tx1"/>
            </w14:solidFill>
          </w14:textFill>
        </w:rPr>
      </w:pPr>
    </w:p>
    <w:p w14:paraId="300CE237">
      <w:pPr>
        <w:rPr>
          <w:rFonts w:ascii="宋体" w:hAnsi="宋体" w:cs="宋体"/>
          <w:b/>
          <w:color w:val="000000" w:themeColor="text1"/>
          <w:sz w:val="28"/>
          <w:szCs w:val="28"/>
          <w:highlight w:val="none"/>
          <w14:textFill>
            <w14:solidFill>
              <w14:schemeClr w14:val="tx1"/>
            </w14:solidFill>
          </w14:textFill>
        </w:rPr>
      </w:pPr>
      <w:bookmarkStart w:id="163" w:name="_Toc19686838"/>
      <w:r>
        <w:rPr>
          <w:rFonts w:hint="eastAsia" w:ascii="宋体" w:hAnsi="宋体" w:cs="宋体"/>
          <w:b/>
          <w:color w:val="000000" w:themeColor="text1"/>
          <w:sz w:val="28"/>
          <w:szCs w:val="28"/>
          <w:highlight w:val="none"/>
          <w14:textFill>
            <w14:solidFill>
              <w14:schemeClr w14:val="tx1"/>
            </w14:solidFill>
          </w14:textFill>
        </w:rPr>
        <w:t>三、商务文件格式</w:t>
      </w:r>
      <w:bookmarkEnd w:id="163"/>
    </w:p>
    <w:p w14:paraId="794F218F">
      <w:pPr>
        <w:snapToGrid w:val="0"/>
        <w:spacing w:before="120" w:beforeLines="50" w:after="50"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1.商务文件封面格式： </w:t>
      </w:r>
    </w:p>
    <w:p w14:paraId="6BC75306">
      <w:pPr>
        <w:snapToGrid w:val="0"/>
        <w:spacing w:before="120" w:beforeLines="50" w:after="5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48"/>
          <w:szCs w:val="48"/>
          <w:highlight w:val="none"/>
          <w14:textFill>
            <w14:solidFill>
              <w14:schemeClr w14:val="tx1"/>
            </w14:solidFill>
          </w14:textFill>
        </w:rPr>
        <w:t>电子投标文件</w:t>
      </w:r>
    </w:p>
    <w:p w14:paraId="58C8F28E">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300E28A6">
      <w:pPr>
        <w:snapToGrid w:val="0"/>
        <w:spacing w:before="120" w:beforeLines="50" w:after="50"/>
        <w:jc w:val="center"/>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商务文件</w:t>
      </w:r>
    </w:p>
    <w:p w14:paraId="2A3A33D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5E34FD1">
      <w:pPr>
        <w:snapToGrid w:val="0"/>
        <w:spacing w:before="120" w:beforeLines="50" w:after="50"/>
        <w:ind w:firstLine="540" w:firstLineChars="22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p>
    <w:p w14:paraId="4C79CBCF">
      <w:pPr>
        <w:snapToGrid w:val="0"/>
        <w:spacing w:before="120" w:beforeLines="50" w:after="50"/>
        <w:ind w:firstLine="540" w:firstLineChars="225"/>
        <w:rPr>
          <w:rFonts w:ascii="宋体" w:hAnsi="宋体" w:cs="宋体"/>
          <w:bCs/>
          <w:color w:val="000000" w:themeColor="text1"/>
          <w:sz w:val="24"/>
          <w:szCs w:val="20"/>
          <w:highlight w:val="none"/>
          <w14:textFill>
            <w14:solidFill>
              <w14:schemeClr w14:val="tx1"/>
            </w14:solidFill>
          </w14:textFill>
        </w:rPr>
      </w:pPr>
    </w:p>
    <w:p w14:paraId="778C9797">
      <w:pPr>
        <w:snapToGrid w:val="0"/>
        <w:spacing w:before="120" w:beforeLines="50" w:after="50"/>
        <w:ind w:firstLine="540" w:firstLineChars="22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项目编号：</w:t>
      </w:r>
    </w:p>
    <w:p w14:paraId="67A0826D">
      <w:pPr>
        <w:snapToGrid w:val="0"/>
        <w:spacing w:before="120" w:beforeLines="50" w:after="50"/>
        <w:ind w:firstLine="540" w:firstLineChars="225"/>
        <w:rPr>
          <w:rFonts w:ascii="宋体" w:hAnsi="宋体" w:cs="宋体"/>
          <w:bCs/>
          <w:color w:val="000000" w:themeColor="text1"/>
          <w:sz w:val="24"/>
          <w:szCs w:val="20"/>
          <w:highlight w:val="none"/>
          <w14:textFill>
            <w14:solidFill>
              <w14:schemeClr w14:val="tx1"/>
            </w14:solidFill>
          </w14:textFill>
        </w:rPr>
      </w:pPr>
    </w:p>
    <w:p w14:paraId="13B87222">
      <w:pPr>
        <w:pStyle w:val="5"/>
        <w:rPr>
          <w:rFonts w:ascii="宋体" w:hAnsi="宋体" w:eastAsia="宋体" w:cs="宋体"/>
          <w:color w:val="000000" w:themeColor="text1"/>
          <w:highlight w:val="none"/>
          <w14:textFill>
            <w14:solidFill>
              <w14:schemeClr w14:val="tx1"/>
            </w14:solidFill>
          </w14:textFill>
        </w:rPr>
      </w:pPr>
    </w:p>
    <w:p w14:paraId="25FF305C">
      <w:pPr>
        <w:pStyle w:val="7"/>
        <w:snapToGrid w:val="0"/>
        <w:spacing w:before="50" w:after="50"/>
        <w:ind w:firstLine="540" w:firstLineChars="225"/>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投标人名称：</w:t>
      </w:r>
    </w:p>
    <w:p w14:paraId="49EF0121">
      <w:pPr>
        <w:pStyle w:val="7"/>
        <w:snapToGrid w:val="0"/>
        <w:spacing w:before="50" w:after="50"/>
        <w:ind w:firstLine="540" w:firstLineChars="225"/>
        <w:rPr>
          <w:rFonts w:ascii="宋体" w:hAnsi="宋体" w:cs="宋体"/>
          <w:bCs/>
          <w:color w:val="000000" w:themeColor="text1"/>
          <w:sz w:val="24"/>
          <w:szCs w:val="24"/>
          <w:highlight w:val="none"/>
          <w14:textFill>
            <w14:solidFill>
              <w14:schemeClr w14:val="tx1"/>
            </w14:solidFill>
          </w14:textFill>
        </w:rPr>
      </w:pPr>
    </w:p>
    <w:p w14:paraId="710B224E">
      <w:pPr>
        <w:pStyle w:val="7"/>
        <w:snapToGrid w:val="0"/>
        <w:spacing w:before="50" w:after="50"/>
        <w:ind w:firstLine="540" w:firstLineChars="225"/>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投标人地址：</w:t>
      </w:r>
    </w:p>
    <w:p w14:paraId="533009F0">
      <w:pPr>
        <w:pStyle w:val="7"/>
        <w:snapToGrid w:val="0"/>
        <w:spacing w:before="50" w:after="50"/>
        <w:ind w:firstLine="960" w:firstLineChars="400"/>
        <w:rPr>
          <w:rFonts w:ascii="宋体" w:hAnsi="宋体" w:cs="宋体"/>
          <w:bCs/>
          <w:color w:val="000000" w:themeColor="text1"/>
          <w:sz w:val="24"/>
          <w:szCs w:val="24"/>
          <w:highlight w:val="none"/>
          <w14:textFill>
            <w14:solidFill>
              <w14:schemeClr w14:val="tx1"/>
            </w14:solidFill>
          </w14:textFill>
        </w:rPr>
      </w:pPr>
    </w:p>
    <w:p w14:paraId="74FA22E9">
      <w:pPr>
        <w:snapToGrid w:val="0"/>
        <w:spacing w:before="120" w:beforeLines="50" w:after="50"/>
        <w:ind w:firstLine="64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3B1A45F9">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 </w:t>
      </w:r>
    </w:p>
    <w:p w14:paraId="79FB28B6">
      <w:pPr>
        <w:snapToGrid w:val="0"/>
        <w:spacing w:line="360" w:lineRule="auto"/>
        <w:jc w:val="left"/>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br w:type="page"/>
      </w:r>
      <w:r>
        <w:rPr>
          <w:rFonts w:hint="eastAsia" w:ascii="宋体" w:hAnsi="宋体" w:cs="宋体"/>
          <w:b/>
          <w:bCs/>
          <w:color w:val="000000" w:themeColor="text1"/>
          <w:sz w:val="28"/>
          <w:szCs w:val="28"/>
          <w:highlight w:val="none"/>
          <w14:textFill>
            <w14:solidFill>
              <w14:schemeClr w14:val="tx1"/>
            </w14:solidFill>
          </w14:textFill>
        </w:rPr>
        <w:t>2.商务文件目录</w:t>
      </w:r>
    </w:p>
    <w:p w14:paraId="3355C45B">
      <w:pPr>
        <w:snapToGrid w:val="0"/>
        <w:spacing w:before="50" w:after="120" w:afterLines="50"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根据招标文件规定及投标人提供的材料自行编写目录。</w:t>
      </w:r>
    </w:p>
    <w:p w14:paraId="7C5AA2CF">
      <w:pPr>
        <w:snapToGrid w:val="0"/>
        <w:spacing w:before="50" w:after="120" w:afterLines="50"/>
        <w:jc w:val="left"/>
        <w:rPr>
          <w:rFonts w:ascii="宋体" w:hAnsi="宋体" w:cs="宋体"/>
          <w:color w:val="000000" w:themeColor="text1"/>
          <w:highlight w:val="none"/>
          <w14:textFill>
            <w14:solidFill>
              <w14:schemeClr w14:val="tx1"/>
            </w14:solidFill>
          </w14:textFill>
        </w:rPr>
      </w:pPr>
    </w:p>
    <w:p w14:paraId="3C24D18A">
      <w:pPr>
        <w:snapToGrid w:val="0"/>
        <w:spacing w:before="120" w:beforeLines="50" w:after="5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3.投标人参加本项目无围标串标行为的承诺</w:t>
      </w:r>
    </w:p>
    <w:p w14:paraId="6B877C2A">
      <w:pPr>
        <w:snapToGrid w:val="0"/>
        <w:spacing w:before="120" w:beforeLines="50" w:after="50"/>
        <w:jc w:val="left"/>
        <w:rPr>
          <w:rFonts w:ascii="宋体" w:hAnsi="宋体" w:cs="宋体"/>
          <w:b/>
          <w:color w:val="000000" w:themeColor="text1"/>
          <w:sz w:val="24"/>
          <w:highlight w:val="none"/>
          <w14:textFill>
            <w14:solidFill>
              <w14:schemeClr w14:val="tx1"/>
            </w14:solidFill>
          </w14:textFill>
        </w:rPr>
      </w:pPr>
    </w:p>
    <w:p w14:paraId="47B339B7">
      <w:pPr>
        <w:snapToGrid w:val="0"/>
        <w:spacing w:before="120" w:beforeLines="50" w:after="50"/>
        <w:ind w:left="420"/>
        <w:jc w:val="center"/>
        <w:rPr>
          <w:rFonts w:ascii="宋体" w:hAnsi="宋体" w:cs="宋体"/>
          <w:b/>
          <w:color w:val="000000" w:themeColor="text1"/>
          <w:spacing w:val="-17"/>
          <w:sz w:val="32"/>
          <w:szCs w:val="32"/>
          <w:highlight w:val="none"/>
          <w14:textFill>
            <w14:solidFill>
              <w14:schemeClr w14:val="tx1"/>
            </w14:solidFill>
          </w14:textFill>
        </w:rPr>
      </w:pPr>
      <w:r>
        <w:rPr>
          <w:rFonts w:hint="eastAsia" w:ascii="宋体" w:hAnsi="宋体" w:cs="宋体"/>
          <w:bCs/>
          <w:color w:val="000000" w:themeColor="text1"/>
          <w:spacing w:val="-17"/>
          <w:sz w:val="44"/>
          <w:szCs w:val="44"/>
          <w:highlight w:val="none"/>
          <w14:textFill>
            <w14:solidFill>
              <w14:schemeClr w14:val="tx1"/>
            </w14:solidFill>
          </w14:textFill>
        </w:rPr>
        <w:t>投标人参加本项目无围标串标行为的承诺函</w:t>
      </w:r>
    </w:p>
    <w:p w14:paraId="41B9EF08">
      <w:pPr>
        <w:snapToGrid w:val="0"/>
        <w:spacing w:before="120" w:beforeLines="50" w:after="50"/>
        <w:rPr>
          <w:rFonts w:ascii="宋体" w:hAnsi="宋体" w:cs="宋体"/>
          <w:b/>
          <w:color w:val="000000" w:themeColor="text1"/>
          <w:sz w:val="24"/>
          <w:highlight w:val="none"/>
          <w14:textFill>
            <w14:solidFill>
              <w14:schemeClr w14:val="tx1"/>
            </w14:solidFill>
          </w14:textFill>
        </w:rPr>
      </w:pPr>
    </w:p>
    <w:p w14:paraId="1513DFAC">
      <w:pPr>
        <w:spacing w:line="400" w:lineRule="exact"/>
        <w:contextualSpacing/>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一、我方承诺无下列相互串通投标的情形：</w:t>
      </w:r>
    </w:p>
    <w:p w14:paraId="36789430">
      <w:pPr>
        <w:spacing w:line="400" w:lineRule="exact"/>
        <w:ind w:firstLine="470" w:firstLineChars="196"/>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1.不同投标人的投标文件由同一单位或者个人编制； </w:t>
      </w:r>
    </w:p>
    <w:p w14:paraId="4AD9D2F3">
      <w:pPr>
        <w:spacing w:line="400" w:lineRule="exact"/>
        <w:ind w:firstLine="470" w:firstLineChars="196"/>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2.不同投标人委托同一单位或者个人办理投标事宜；</w:t>
      </w:r>
    </w:p>
    <w:p w14:paraId="217E8221">
      <w:pPr>
        <w:spacing w:line="400" w:lineRule="exact"/>
        <w:ind w:firstLine="470" w:firstLineChars="196"/>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3.不同的投标人的投标文件载明的项目管理员为同一个人；</w:t>
      </w:r>
    </w:p>
    <w:p w14:paraId="0D52FB44">
      <w:pPr>
        <w:spacing w:line="400" w:lineRule="exact"/>
        <w:ind w:firstLine="470" w:firstLineChars="196"/>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4.不同投标人的投标文件异常一致或者投标报价呈规律性差异；</w:t>
      </w:r>
    </w:p>
    <w:p w14:paraId="437E19EC">
      <w:pPr>
        <w:spacing w:line="400" w:lineRule="exact"/>
        <w:ind w:firstLine="470" w:firstLineChars="196"/>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5.不同投标人的投标文件相互混装；</w:t>
      </w:r>
    </w:p>
    <w:p w14:paraId="57B551BE">
      <w:pPr>
        <w:spacing w:line="400" w:lineRule="exact"/>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二、我方承诺无下列恶意串通的情形：</w:t>
      </w:r>
    </w:p>
    <w:p w14:paraId="620DCC26">
      <w:pPr>
        <w:spacing w:line="400" w:lineRule="exact"/>
        <w:ind w:firstLine="470" w:firstLineChars="196"/>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1.投标人直接或者间接从采购人或者采购代理机构处获得其他投标人的相关信息并修改其投标文件或者投标文件；</w:t>
      </w:r>
    </w:p>
    <w:p w14:paraId="465DBDBF">
      <w:pPr>
        <w:spacing w:line="400" w:lineRule="exact"/>
        <w:ind w:firstLine="470" w:firstLineChars="196"/>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2.投标人按照采购人或者采购代理机构的授意撤换、修改投标文件或者投标文件；</w:t>
      </w:r>
    </w:p>
    <w:p w14:paraId="15453077">
      <w:pPr>
        <w:spacing w:line="400" w:lineRule="exact"/>
        <w:ind w:firstLine="470" w:firstLineChars="196"/>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3.投标人之间协商报价、技术方案等投标文件或者投标文件的实质性内容；</w:t>
      </w:r>
    </w:p>
    <w:p w14:paraId="1A61042C">
      <w:pPr>
        <w:spacing w:line="400" w:lineRule="exact"/>
        <w:ind w:firstLine="470" w:firstLineChars="196"/>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4.属于同一集团、协会、商会等组织成员的投标人按照该组织要求协同参加政府采购活动；</w:t>
      </w:r>
    </w:p>
    <w:p w14:paraId="16E9D5A4">
      <w:pPr>
        <w:spacing w:line="400" w:lineRule="exact"/>
        <w:ind w:firstLine="470" w:firstLineChars="196"/>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23B5BD43">
      <w:pPr>
        <w:spacing w:line="400" w:lineRule="exact"/>
        <w:ind w:firstLine="470" w:firstLineChars="196"/>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6.投标人之间商定部分投标人放弃参加政府采购活动或者放弃中标；</w:t>
      </w:r>
    </w:p>
    <w:p w14:paraId="0E2A6E29">
      <w:pPr>
        <w:spacing w:line="400" w:lineRule="exact"/>
        <w:ind w:firstLine="470" w:firstLineChars="196"/>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7.投标人与采购人或者采购代理机构之间、投标人相互之间，为谋求特定投标人中标或者排斥其他投标人的其他串通行为。</w:t>
      </w:r>
    </w:p>
    <w:p w14:paraId="0CD0E4ED">
      <w:pPr>
        <w:spacing w:line="400" w:lineRule="exact"/>
        <w:ind w:firstLine="472" w:firstLineChars="196"/>
        <w:contextualSpacing/>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44EB1D42">
      <w:pPr>
        <w:pStyle w:val="26"/>
        <w:spacing w:line="400" w:lineRule="exact"/>
        <w:ind w:left="840" w:firstLine="6840" w:firstLineChars="2850"/>
        <w:contextualSpacing/>
        <w:rPr>
          <w:rFonts w:hAnsi="宋体" w:cs="宋体"/>
          <w:color w:val="000000" w:themeColor="text1"/>
          <w:sz w:val="24"/>
          <w:szCs w:val="24"/>
          <w:highlight w:val="none"/>
          <w14:textFill>
            <w14:solidFill>
              <w14:schemeClr w14:val="tx1"/>
            </w14:solidFill>
          </w14:textFill>
        </w:rPr>
      </w:pPr>
    </w:p>
    <w:p w14:paraId="0ACE398F">
      <w:pPr>
        <w:pStyle w:val="26"/>
        <w:spacing w:line="400" w:lineRule="exact"/>
        <w:ind w:left="1320" w:hanging="480"/>
        <w:contextualSpacing/>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投标人名称（电子签章）</w:t>
      </w:r>
    </w:p>
    <w:p w14:paraId="2482C87E">
      <w:pPr>
        <w:pStyle w:val="26"/>
        <w:spacing w:line="400" w:lineRule="exact"/>
        <w:ind w:left="1320" w:hanging="480"/>
        <w:contextualSpacing/>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年</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月</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日</w:t>
      </w:r>
    </w:p>
    <w:p w14:paraId="48523D53">
      <w:pPr>
        <w:snapToGrid w:val="0"/>
        <w:spacing w:before="120" w:beforeLines="50" w:after="50"/>
        <w:ind w:firstLine="472" w:firstLineChars="196"/>
        <w:jc w:val="left"/>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4.法定代表人（或负责人）身份证明</w:t>
      </w:r>
    </w:p>
    <w:p w14:paraId="160771CC">
      <w:pPr>
        <w:spacing w:before="240" w:beforeLines="100" w:after="120" w:afterLines="50"/>
        <w:ind w:left="540"/>
        <w:jc w:val="center"/>
        <w:rPr>
          <w:rFonts w:ascii="宋体" w:hAnsi="宋体" w:cs="宋体"/>
          <w:b/>
          <w:color w:val="000000" w:themeColor="text1"/>
          <w:sz w:val="32"/>
          <w:szCs w:val="32"/>
          <w:highlight w:val="none"/>
          <w14:textFill>
            <w14:solidFill>
              <w14:schemeClr w14:val="tx1"/>
            </w14:solidFill>
          </w14:textFill>
        </w:rPr>
      </w:pPr>
    </w:p>
    <w:p w14:paraId="36A54E04">
      <w:pPr>
        <w:spacing w:before="240" w:beforeLines="100" w:after="120" w:afterLines="50"/>
        <w:ind w:left="54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法定代表人（或负责人）身份证明</w:t>
      </w:r>
    </w:p>
    <w:p w14:paraId="7EAEBE0D">
      <w:pPr>
        <w:spacing w:line="500" w:lineRule="exact"/>
        <w:ind w:left="5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 标 人：</w:t>
      </w:r>
      <w:r>
        <w:rPr>
          <w:rFonts w:hint="eastAsia" w:ascii="宋体" w:hAnsi="宋体" w:cs="宋体"/>
          <w:color w:val="000000" w:themeColor="text1"/>
          <w:sz w:val="24"/>
          <w:highlight w:val="none"/>
          <w:u w:val="single"/>
          <w14:textFill>
            <w14:solidFill>
              <w14:schemeClr w14:val="tx1"/>
            </w14:solidFill>
          </w14:textFill>
        </w:rPr>
        <w:t xml:space="preserve">                                                        </w:t>
      </w:r>
    </w:p>
    <w:p w14:paraId="10BDE752">
      <w:pPr>
        <w:spacing w:line="500" w:lineRule="exact"/>
        <w:ind w:left="5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14:paraId="605FEC29">
      <w:pPr>
        <w:spacing w:line="500" w:lineRule="exact"/>
        <w:ind w:left="5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性      别：</w:t>
      </w:r>
      <w:r>
        <w:rPr>
          <w:rFonts w:hint="eastAsia" w:ascii="宋体" w:hAnsi="宋体" w:cs="宋体"/>
          <w:color w:val="000000" w:themeColor="text1"/>
          <w:sz w:val="24"/>
          <w:highlight w:val="none"/>
          <w:u w:val="single"/>
          <w14:textFill>
            <w14:solidFill>
              <w14:schemeClr w14:val="tx1"/>
            </w14:solidFill>
          </w14:textFill>
        </w:rPr>
        <w:t xml:space="preserve">                </w:t>
      </w:r>
    </w:p>
    <w:p w14:paraId="5AF3C3A6">
      <w:pPr>
        <w:spacing w:line="500" w:lineRule="exact"/>
        <w:ind w:left="54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p>
    <w:p w14:paraId="54A5A094">
      <w:pPr>
        <w:spacing w:line="500" w:lineRule="exact"/>
        <w:ind w:left="5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710E2F78">
      <w:pPr>
        <w:spacing w:line="500" w:lineRule="exact"/>
        <w:ind w:left="5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（投标人名称）              </w:t>
      </w:r>
      <w:r>
        <w:rPr>
          <w:rFonts w:hint="eastAsia" w:ascii="宋体" w:hAnsi="宋体" w:cs="宋体"/>
          <w:color w:val="000000" w:themeColor="text1"/>
          <w:sz w:val="24"/>
          <w:highlight w:val="none"/>
          <w14:textFill>
            <w14:solidFill>
              <w14:schemeClr w14:val="tx1"/>
            </w14:solidFill>
          </w14:textFill>
        </w:rPr>
        <w:t>的法定代表人（或负责人）。</w:t>
      </w:r>
    </w:p>
    <w:p w14:paraId="48400967">
      <w:pPr>
        <w:spacing w:line="500" w:lineRule="exact"/>
        <w:ind w:left="5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5BB5832B">
      <w:pPr>
        <w:spacing w:line="500" w:lineRule="exact"/>
        <w:ind w:left="540"/>
        <w:rPr>
          <w:rFonts w:ascii="宋体" w:hAnsi="宋体" w:cs="宋体"/>
          <w:color w:val="000000" w:themeColor="text1"/>
          <w:sz w:val="24"/>
          <w:highlight w:val="none"/>
          <w14:textFill>
            <w14:solidFill>
              <w14:schemeClr w14:val="tx1"/>
            </w14:solidFill>
          </w14:textFill>
        </w:rPr>
      </w:pPr>
    </w:p>
    <w:p w14:paraId="5D75DECA">
      <w:pPr>
        <w:spacing w:line="500" w:lineRule="exact"/>
        <w:ind w:left="540"/>
        <w:rPr>
          <w:rFonts w:ascii="宋体" w:hAnsi="宋体" w:cs="宋体"/>
          <w:color w:val="000000" w:themeColor="text1"/>
          <w:sz w:val="24"/>
          <w:highlight w:val="none"/>
          <w14:textFill>
            <w14:solidFill>
              <w14:schemeClr w14:val="tx1"/>
            </w14:solidFill>
          </w14:textFill>
        </w:rPr>
      </w:pPr>
    </w:p>
    <w:p w14:paraId="0DF0C0E1">
      <w:pPr>
        <w:spacing w:line="500" w:lineRule="exact"/>
        <w:ind w:left="5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附件：法定代表人（或负责人）有效身份证正反面复印件</w:t>
      </w:r>
    </w:p>
    <w:p w14:paraId="682434E1">
      <w:pPr>
        <w:spacing w:line="500" w:lineRule="exact"/>
        <w:ind w:left="540"/>
        <w:rPr>
          <w:rFonts w:ascii="宋体" w:hAnsi="宋体" w:cs="宋体"/>
          <w:color w:val="000000" w:themeColor="text1"/>
          <w:sz w:val="24"/>
          <w:highlight w:val="none"/>
          <w14:textFill>
            <w14:solidFill>
              <w14:schemeClr w14:val="tx1"/>
            </w14:solidFill>
          </w14:textFill>
        </w:rPr>
      </w:pPr>
    </w:p>
    <w:p w14:paraId="500D7DF8">
      <w:pPr>
        <w:spacing w:line="500" w:lineRule="exact"/>
        <w:ind w:left="54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p>
    <w:p w14:paraId="30A671F4">
      <w:pPr>
        <w:snapToGrid w:val="0"/>
        <w:spacing w:before="120" w:beforeLines="50" w:after="50"/>
        <w:ind w:left="54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7C6E75D4">
      <w:pPr>
        <w:snapToGrid w:val="0"/>
        <w:spacing w:before="120" w:beforeLines="50" w:after="50"/>
        <w:jc w:val="center"/>
        <w:rPr>
          <w:rFonts w:ascii="宋体" w:hAnsi="宋体" w:cs="宋体"/>
          <w:b/>
          <w:color w:val="000000" w:themeColor="text1"/>
          <w:sz w:val="24"/>
          <w:highlight w:val="none"/>
          <w14:textFill>
            <w14:solidFill>
              <w14:schemeClr w14:val="tx1"/>
            </w14:solidFill>
          </w14:textFill>
        </w:rPr>
      </w:pPr>
    </w:p>
    <w:p w14:paraId="34AB3E34">
      <w:pPr>
        <w:snapToGrid w:val="0"/>
        <w:spacing w:before="120" w:beforeLines="50" w:after="50"/>
        <w:jc w:val="left"/>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注：自然人投标的无需提供</w:t>
      </w:r>
    </w:p>
    <w:p w14:paraId="287E11DB">
      <w:pPr>
        <w:snapToGrid w:val="0"/>
        <w:spacing w:before="120" w:beforeLines="50" w:after="50"/>
        <w:jc w:val="left"/>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5.授权委托书格式</w:t>
      </w:r>
    </w:p>
    <w:p w14:paraId="077FC48C">
      <w:pPr>
        <w:snapToGrid w:val="0"/>
        <w:spacing w:before="120" w:beforeLines="50" w:after="50"/>
        <w:jc w:val="center"/>
        <w:rPr>
          <w:rFonts w:ascii="宋体" w:hAnsi="宋体" w:cs="宋体"/>
          <w:b/>
          <w:color w:val="000000" w:themeColor="text1"/>
          <w:sz w:val="44"/>
          <w:szCs w:val="44"/>
          <w:highlight w:val="none"/>
          <w14:textFill>
            <w14:solidFill>
              <w14:schemeClr w14:val="tx1"/>
            </w14:solidFill>
          </w14:textFill>
        </w:rPr>
      </w:pPr>
    </w:p>
    <w:p w14:paraId="4BA3D4FF">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授权委托书</w:t>
      </w:r>
    </w:p>
    <w:p w14:paraId="672F25EF">
      <w:pPr>
        <w:snapToGrid w:val="0"/>
        <w:spacing w:before="120" w:beforeLines="50" w:after="5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（非联合体投标格式）</w:t>
      </w:r>
    </w:p>
    <w:p w14:paraId="16CF1FDD">
      <w:pPr>
        <w:snapToGrid w:val="0"/>
        <w:spacing w:before="120" w:beforeLines="50" w:after="5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（如有委托时）</w:t>
      </w:r>
    </w:p>
    <w:p w14:paraId="23061331">
      <w:pPr>
        <w:snapToGrid w:val="0"/>
        <w:spacing w:before="120" w:beforeLines="50" w:after="50"/>
        <w:jc w:val="center"/>
        <w:rPr>
          <w:rFonts w:ascii="宋体" w:hAnsi="宋体" w:cs="宋体"/>
          <w:b/>
          <w:color w:val="000000" w:themeColor="text1"/>
          <w:sz w:val="24"/>
          <w:highlight w:val="none"/>
          <w14:textFill>
            <w14:solidFill>
              <w14:schemeClr w14:val="tx1"/>
            </w14:solidFill>
          </w14:textFill>
        </w:rPr>
      </w:pPr>
    </w:p>
    <w:p w14:paraId="3B1AF13A">
      <w:pPr>
        <w:spacing w:line="360" w:lineRule="auto"/>
        <w:contextualSpacing/>
        <w:rPr>
          <w:rFonts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13A52147">
      <w:pPr>
        <w:spacing w:line="360" w:lineRule="auto"/>
        <w:ind w:firstLine="566" w:firstLineChars="236"/>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（姓名）系</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（投标人名称）的法定代表人（或负责人），现授权委托</w:t>
      </w:r>
      <w:r>
        <w:rPr>
          <w:rFonts w:hint="eastAsia" w:ascii="宋体" w:hAnsi="宋体" w:cs="宋体"/>
          <w:color w:val="000000" w:themeColor="text1"/>
          <w:sz w:val="24"/>
          <w:highlight w:val="none"/>
          <w:u w:val="single"/>
          <w14:textFill>
            <w14:solidFill>
              <w14:schemeClr w14:val="tx1"/>
            </w14:solidFill>
          </w14:textFill>
        </w:rPr>
        <w:t xml:space="preserve">              （姓名）</w:t>
      </w:r>
      <w:r>
        <w:rPr>
          <w:rFonts w:hint="eastAsia" w:ascii="宋体" w:hAnsi="宋体" w:cs="宋体"/>
          <w:color w:val="000000" w:themeColor="text1"/>
          <w:sz w:val="24"/>
          <w:highlight w:val="none"/>
          <w14:textFill>
            <w14:solidFill>
              <w14:schemeClr w14:val="tx1"/>
            </w14:solidFill>
          </w14:textFill>
        </w:rPr>
        <w:t>以我方的名义参加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40FA6727">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我方对委托代理人的签字或者电子签名事项负全部责任。</w:t>
      </w:r>
    </w:p>
    <w:p w14:paraId="61540C25">
      <w:pPr>
        <w:spacing w:line="360" w:lineRule="auto"/>
        <w:ind w:firstLine="48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062E47E">
      <w:pPr>
        <w:spacing w:line="360" w:lineRule="auto"/>
        <w:ind w:firstLine="48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14:paraId="1CE4BC0C">
      <w:pPr>
        <w:spacing w:line="360" w:lineRule="auto"/>
        <w:ind w:firstLine="48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附：法定代表人（或负责人）身份证明及委托代理人有效身份证正反面复印件</w:t>
      </w:r>
    </w:p>
    <w:p w14:paraId="0E0EDF05">
      <w:pPr>
        <w:spacing w:line="360" w:lineRule="auto"/>
        <w:contextualSpacing/>
        <w:rPr>
          <w:rFonts w:ascii="宋体" w:hAnsi="宋体" w:cs="宋体"/>
          <w:color w:val="000000" w:themeColor="text1"/>
          <w:sz w:val="24"/>
          <w:highlight w:val="none"/>
          <w14:textFill>
            <w14:solidFill>
              <w14:schemeClr w14:val="tx1"/>
            </w14:solidFill>
          </w14:textFill>
        </w:rPr>
      </w:pPr>
    </w:p>
    <w:p w14:paraId="6B8E814E">
      <w:pPr>
        <w:spacing w:line="440" w:lineRule="exact"/>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委托代理人（签字或者电子签名）：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50379E8">
      <w:pPr>
        <w:spacing w:line="440" w:lineRule="exact"/>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01689AC4">
      <w:pPr>
        <w:spacing w:line="440" w:lineRule="exact"/>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法定代表人（或负责人）（签字或者盖章或者电子签名）：</w:t>
      </w:r>
      <w:r>
        <w:rPr>
          <w:rFonts w:hint="eastAsia" w:ascii="宋体" w:hAnsi="宋体" w:cs="宋体"/>
          <w:color w:val="000000" w:themeColor="text1"/>
          <w:sz w:val="24"/>
          <w:highlight w:val="none"/>
          <w:u w:val="single"/>
          <w14:textFill>
            <w14:solidFill>
              <w14:schemeClr w14:val="tx1"/>
            </w14:solidFill>
          </w14:textFill>
        </w:rPr>
        <w:t xml:space="preserve">              </w:t>
      </w:r>
    </w:p>
    <w:p w14:paraId="250610BF">
      <w:pPr>
        <w:spacing w:line="440" w:lineRule="exact"/>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74BD240F">
      <w:pPr>
        <w:spacing w:line="440" w:lineRule="exact"/>
        <w:contextualSpacing/>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投标人名称（电子签章）：</w:t>
      </w:r>
    </w:p>
    <w:p w14:paraId="171D5364">
      <w:pPr>
        <w:spacing w:line="440" w:lineRule="exact"/>
        <w:contextualSpacing/>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5B14EFD4">
      <w:pPr>
        <w:spacing w:line="440" w:lineRule="exact"/>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w:t>
      </w:r>
      <w:bookmarkStart w:id="164" w:name="_Hlk65851555"/>
      <w:bookmarkStart w:id="165" w:name="_Hlk65851620"/>
      <w:r>
        <w:rPr>
          <w:rFonts w:hint="eastAsia" w:ascii="宋体" w:hAnsi="宋体" w:cs="宋体"/>
          <w:color w:val="000000" w:themeColor="text1"/>
          <w:sz w:val="24"/>
          <w:highlight w:val="none"/>
          <w14:textFill>
            <w14:solidFill>
              <w14:schemeClr w14:val="tx1"/>
            </w14:solidFill>
          </w14:textFill>
        </w:rPr>
        <w:t>法定代表人（或负责人）必须在授权委托书上签字或者盖章或者电子签名，</w:t>
      </w:r>
      <w:bookmarkEnd w:id="164"/>
      <w:r>
        <w:rPr>
          <w:rFonts w:hint="eastAsia" w:ascii="宋体" w:hAnsi="宋体" w:cs="宋体"/>
          <w:color w:val="000000" w:themeColor="text1"/>
          <w:sz w:val="24"/>
          <w:highlight w:val="none"/>
          <w14:textFill>
            <w14:solidFill>
              <w14:schemeClr w14:val="tx1"/>
            </w14:solidFill>
          </w14:textFill>
        </w:rPr>
        <w:t>委托代理人必须在授权委托书上签字或者电子签名，</w:t>
      </w:r>
      <w:r>
        <w:rPr>
          <w:rFonts w:hint="eastAsia" w:ascii="宋体" w:hAnsi="宋体" w:cs="宋体"/>
          <w:b/>
          <w:bCs/>
          <w:color w:val="000000" w:themeColor="text1"/>
          <w:sz w:val="24"/>
          <w:highlight w:val="none"/>
          <w14:textFill>
            <w14:solidFill>
              <w14:schemeClr w14:val="tx1"/>
            </w14:solidFill>
          </w14:textFill>
        </w:rPr>
        <w:t>否则按无效投标处理</w:t>
      </w:r>
      <w:r>
        <w:rPr>
          <w:rFonts w:hint="eastAsia" w:ascii="宋体" w:hAnsi="宋体" w:cs="宋体"/>
          <w:color w:val="000000" w:themeColor="text1"/>
          <w:sz w:val="24"/>
          <w:highlight w:val="none"/>
          <w14:textFill>
            <w14:solidFill>
              <w14:schemeClr w14:val="tx1"/>
            </w14:solidFill>
          </w14:textFill>
        </w:rPr>
        <w:t>；</w:t>
      </w:r>
      <w:bookmarkEnd w:id="165"/>
    </w:p>
    <w:p w14:paraId="4D418350">
      <w:pPr>
        <w:spacing w:line="44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2.法人、其他组织投标时“我方”是指“我单位”，自然人投标时“我方”是指“本人”。</w:t>
      </w:r>
    </w:p>
    <w:p w14:paraId="65577218">
      <w:pPr>
        <w:pStyle w:val="5"/>
        <w:rPr>
          <w:rFonts w:ascii="宋体" w:hAnsi="宋体" w:eastAsia="宋体" w:cs="宋体"/>
          <w:color w:val="000000" w:themeColor="text1"/>
          <w:highlight w:val="none"/>
          <w14:textFill>
            <w14:solidFill>
              <w14:schemeClr w14:val="tx1"/>
            </w14:solidFill>
          </w14:textFill>
        </w:rPr>
      </w:pPr>
    </w:p>
    <w:p w14:paraId="66C10158">
      <w:pPr>
        <w:rPr>
          <w:rFonts w:ascii="宋体" w:hAnsi="宋体" w:cs="宋体"/>
          <w:color w:val="000000" w:themeColor="text1"/>
          <w:highlight w:val="none"/>
          <w14:textFill>
            <w14:solidFill>
              <w14:schemeClr w14:val="tx1"/>
            </w14:solidFill>
          </w14:textFill>
        </w:rPr>
      </w:pPr>
    </w:p>
    <w:p w14:paraId="155D8C20">
      <w:pPr>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商务要求偏离表格式(注：按项目需求表具体项目修改)</w:t>
      </w:r>
    </w:p>
    <w:p w14:paraId="40D56478">
      <w:pPr>
        <w:pStyle w:val="26"/>
        <w:ind w:left="1320" w:hanging="480"/>
        <w:rPr>
          <w:rFonts w:hAnsi="宋体" w:cs="宋体"/>
          <w:color w:val="000000" w:themeColor="text1"/>
          <w:sz w:val="24"/>
          <w:szCs w:val="24"/>
          <w:highlight w:val="none"/>
          <w14:textFill>
            <w14:solidFill>
              <w14:schemeClr w14:val="tx1"/>
            </w14:solidFill>
          </w14:textFill>
        </w:rPr>
      </w:pPr>
    </w:p>
    <w:p w14:paraId="557C15F3">
      <w:pPr>
        <w:snapToGrid w:val="0"/>
        <w:spacing w:before="50"/>
        <w:jc w:val="left"/>
        <w:rPr>
          <w:rFonts w:ascii="宋体" w:hAnsi="宋体" w:cs="宋体"/>
          <w:color w:val="000000" w:themeColor="text1"/>
          <w:sz w:val="24"/>
          <w:highlight w:val="none"/>
          <w:u w:val="single"/>
          <w14:textFill>
            <w14:solidFill>
              <w14:schemeClr w14:val="tx1"/>
            </w14:solidFill>
          </w14:textFill>
        </w:rPr>
      </w:pPr>
    </w:p>
    <w:tbl>
      <w:tblPr>
        <w:tblStyle w:val="5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144"/>
        <w:gridCol w:w="2651"/>
      </w:tblGrid>
      <w:tr w14:paraId="0051E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1462FAA0">
            <w:pPr>
              <w:snapToGrid w:val="0"/>
              <w:spacing w:before="120" w:beforeLines="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p>
        </w:tc>
        <w:tc>
          <w:tcPr>
            <w:tcW w:w="3336" w:type="dxa"/>
            <w:tcBorders>
              <w:top w:val="single" w:color="auto" w:sz="4" w:space="0"/>
              <w:left w:val="single" w:color="auto" w:sz="4" w:space="0"/>
              <w:bottom w:val="single" w:color="auto" w:sz="4" w:space="0"/>
              <w:right w:val="single" w:color="auto" w:sz="4" w:space="0"/>
            </w:tcBorders>
          </w:tcPr>
          <w:p w14:paraId="34357C74">
            <w:pPr>
              <w:snapToGrid w:val="0"/>
              <w:spacing w:before="120" w:beforeLines="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招标文件商务条款要求</w:t>
            </w:r>
          </w:p>
        </w:tc>
        <w:tc>
          <w:tcPr>
            <w:tcW w:w="1144" w:type="dxa"/>
            <w:tcBorders>
              <w:top w:val="single" w:color="auto" w:sz="4" w:space="0"/>
              <w:left w:val="single" w:color="auto" w:sz="4" w:space="0"/>
              <w:bottom w:val="single" w:color="auto" w:sz="4" w:space="0"/>
              <w:right w:val="single" w:color="auto" w:sz="4" w:space="0"/>
            </w:tcBorders>
          </w:tcPr>
          <w:p w14:paraId="02F44E0E">
            <w:pPr>
              <w:snapToGrid w:val="0"/>
              <w:spacing w:before="120" w:beforeLines="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是否偏离</w:t>
            </w:r>
          </w:p>
        </w:tc>
        <w:tc>
          <w:tcPr>
            <w:tcW w:w="2651" w:type="dxa"/>
            <w:tcBorders>
              <w:top w:val="single" w:color="auto" w:sz="4" w:space="0"/>
              <w:left w:val="single" w:color="auto" w:sz="4" w:space="0"/>
              <w:bottom w:val="single" w:color="auto" w:sz="4" w:space="0"/>
              <w:right w:val="single" w:color="auto" w:sz="4" w:space="0"/>
            </w:tcBorders>
          </w:tcPr>
          <w:p w14:paraId="71630F61">
            <w:pPr>
              <w:snapToGrid w:val="0"/>
              <w:spacing w:before="120" w:beforeLines="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投标人的承诺或说明</w:t>
            </w:r>
          </w:p>
        </w:tc>
      </w:tr>
      <w:tr w14:paraId="099A9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10" w:type="dxa"/>
            <w:tcBorders>
              <w:top w:val="single" w:color="auto" w:sz="4" w:space="0"/>
              <w:left w:val="single" w:color="auto" w:sz="4" w:space="0"/>
              <w:bottom w:val="single" w:color="auto" w:sz="4" w:space="0"/>
              <w:right w:val="single" w:color="auto" w:sz="4" w:space="0"/>
            </w:tcBorders>
            <w:vAlign w:val="center"/>
          </w:tcPr>
          <w:p w14:paraId="60353301">
            <w:pPr>
              <w:rPr>
                <w:rFonts w:ascii="宋体" w:hAnsi="宋体"/>
                <w:color w:val="000000" w:themeColor="text1"/>
                <w:sz w:val="24"/>
                <w:highlight w:val="none"/>
                <w14:textFill>
                  <w14:solidFill>
                    <w14:schemeClr w14:val="tx1"/>
                  </w14:solidFill>
                </w14:textFill>
              </w:rPr>
            </w:pPr>
          </w:p>
          <w:p w14:paraId="73F28CAC">
            <w:pPr>
              <w:rPr>
                <w:rFonts w:ascii="宋体" w:hAnsi="宋体"/>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3B0B8C82">
            <w:pPr>
              <w:snapToGrid w:val="0"/>
              <w:spacing w:before="120" w:beforeLines="50"/>
              <w:jc w:val="center"/>
              <w:rPr>
                <w:rFonts w:ascii="宋体" w:hAnsi="宋体"/>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451A31F7">
            <w:pPr>
              <w:snapToGrid w:val="0"/>
              <w:spacing w:before="120" w:beforeLines="50"/>
              <w:jc w:val="center"/>
              <w:rPr>
                <w:rFonts w:ascii="宋体" w:hAnsi="宋体"/>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18FBA94C">
            <w:pPr>
              <w:snapToGrid w:val="0"/>
              <w:spacing w:before="120" w:beforeLines="50"/>
              <w:jc w:val="center"/>
              <w:rPr>
                <w:rFonts w:ascii="宋体" w:hAnsi="宋体"/>
                <w:color w:val="000000" w:themeColor="text1"/>
                <w:sz w:val="24"/>
                <w:highlight w:val="none"/>
                <w14:textFill>
                  <w14:solidFill>
                    <w14:schemeClr w14:val="tx1"/>
                  </w14:solidFill>
                </w14:textFill>
              </w:rPr>
            </w:pPr>
          </w:p>
        </w:tc>
      </w:tr>
      <w:tr w14:paraId="60768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0A9C3B5E">
            <w:pPr>
              <w:rPr>
                <w:rFonts w:ascii="宋体" w:hAnsi="宋体"/>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269E4D02">
            <w:pPr>
              <w:snapToGrid w:val="0"/>
              <w:spacing w:before="120" w:beforeLines="50"/>
              <w:rPr>
                <w:rFonts w:ascii="宋体" w:hAnsi="宋体"/>
                <w:color w:val="000000" w:themeColor="text1"/>
                <w:sz w:val="24"/>
                <w:highlight w:val="none"/>
                <w:u w:val="singl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21FD009F">
            <w:pPr>
              <w:snapToGrid w:val="0"/>
              <w:spacing w:before="120" w:beforeLines="50"/>
              <w:ind w:left="43"/>
              <w:jc w:val="center"/>
              <w:rPr>
                <w:rFonts w:ascii="宋体" w:hAnsi="宋体"/>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020DA4C3">
            <w:pPr>
              <w:snapToGrid w:val="0"/>
              <w:spacing w:before="120" w:beforeLines="50"/>
              <w:ind w:left="43"/>
              <w:jc w:val="center"/>
              <w:rPr>
                <w:rFonts w:ascii="宋体" w:hAnsi="宋体"/>
                <w:color w:val="000000" w:themeColor="text1"/>
                <w:sz w:val="24"/>
                <w:highlight w:val="none"/>
                <w14:textFill>
                  <w14:solidFill>
                    <w14:schemeClr w14:val="tx1"/>
                  </w14:solidFill>
                </w14:textFill>
              </w:rPr>
            </w:pPr>
          </w:p>
        </w:tc>
      </w:tr>
      <w:tr w14:paraId="1E2BB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3F2DBDB1">
            <w:pPr>
              <w:rPr>
                <w:rFonts w:ascii="宋体" w:hAnsi="宋体"/>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58D30EAF">
            <w:pPr>
              <w:snapToGrid w:val="0"/>
              <w:spacing w:before="120" w:beforeLines="50"/>
              <w:rPr>
                <w:rFonts w:ascii="宋体" w:hAnsi="宋体"/>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33E7322E">
            <w:pPr>
              <w:snapToGrid w:val="0"/>
              <w:spacing w:before="120" w:beforeLines="50"/>
              <w:jc w:val="center"/>
              <w:rPr>
                <w:rFonts w:ascii="宋体" w:hAnsi="宋体"/>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477CEA0C">
            <w:pPr>
              <w:snapToGrid w:val="0"/>
              <w:spacing w:before="120" w:beforeLines="50"/>
              <w:jc w:val="center"/>
              <w:rPr>
                <w:rFonts w:ascii="宋体" w:hAnsi="宋体"/>
                <w:color w:val="000000" w:themeColor="text1"/>
                <w:sz w:val="24"/>
                <w:highlight w:val="none"/>
                <w14:textFill>
                  <w14:solidFill>
                    <w14:schemeClr w14:val="tx1"/>
                  </w14:solidFill>
                </w14:textFill>
              </w:rPr>
            </w:pPr>
          </w:p>
        </w:tc>
      </w:tr>
      <w:tr w14:paraId="6ED85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0E4A8266">
            <w:pPr>
              <w:rPr>
                <w:rFonts w:ascii="宋体" w:hAnsi="宋体"/>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5B793268">
            <w:pPr>
              <w:snapToGrid w:val="0"/>
              <w:spacing w:before="120" w:beforeLines="50"/>
              <w:rPr>
                <w:rFonts w:ascii="宋体" w:hAnsi="宋体"/>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538FB831">
            <w:pPr>
              <w:snapToGrid w:val="0"/>
              <w:spacing w:before="120" w:beforeLines="50"/>
              <w:jc w:val="center"/>
              <w:rPr>
                <w:rFonts w:ascii="宋体" w:hAnsi="宋体"/>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4B9A05AB">
            <w:pPr>
              <w:snapToGrid w:val="0"/>
              <w:spacing w:before="120" w:beforeLines="50"/>
              <w:jc w:val="center"/>
              <w:rPr>
                <w:rFonts w:ascii="宋体" w:hAnsi="宋体"/>
                <w:color w:val="000000" w:themeColor="text1"/>
                <w:sz w:val="24"/>
                <w:highlight w:val="none"/>
                <w14:textFill>
                  <w14:solidFill>
                    <w14:schemeClr w14:val="tx1"/>
                  </w14:solidFill>
                </w14:textFill>
              </w:rPr>
            </w:pPr>
          </w:p>
        </w:tc>
      </w:tr>
      <w:tr w14:paraId="5AE1D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7BAC466E">
            <w:pPr>
              <w:rPr>
                <w:rFonts w:ascii="宋体" w:hAnsi="宋体"/>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1B16F10F">
            <w:pPr>
              <w:snapToGrid w:val="0"/>
              <w:spacing w:before="120" w:beforeLines="50"/>
              <w:rPr>
                <w:rFonts w:ascii="宋体" w:hAnsi="宋体"/>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5A2A931B">
            <w:pPr>
              <w:snapToGrid w:val="0"/>
              <w:spacing w:before="120" w:beforeLines="50"/>
              <w:jc w:val="center"/>
              <w:rPr>
                <w:rFonts w:ascii="宋体" w:hAnsi="宋体"/>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2E5A57AA">
            <w:pPr>
              <w:snapToGrid w:val="0"/>
              <w:spacing w:before="120" w:beforeLines="50"/>
              <w:jc w:val="center"/>
              <w:rPr>
                <w:rFonts w:ascii="宋体" w:hAnsi="宋体"/>
                <w:color w:val="000000" w:themeColor="text1"/>
                <w:sz w:val="24"/>
                <w:highlight w:val="none"/>
                <w14:textFill>
                  <w14:solidFill>
                    <w14:schemeClr w14:val="tx1"/>
                  </w14:solidFill>
                </w14:textFill>
              </w:rPr>
            </w:pPr>
          </w:p>
        </w:tc>
      </w:tr>
      <w:tr w14:paraId="5813B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259A1724">
            <w:pPr>
              <w:snapToGrid w:val="0"/>
              <w:spacing w:before="120" w:beforeLines="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3336" w:type="dxa"/>
            <w:tcBorders>
              <w:top w:val="single" w:color="auto" w:sz="4" w:space="0"/>
              <w:left w:val="single" w:color="auto" w:sz="4" w:space="0"/>
              <w:bottom w:val="single" w:color="auto" w:sz="4" w:space="0"/>
              <w:right w:val="single" w:color="auto" w:sz="4" w:space="0"/>
            </w:tcBorders>
          </w:tcPr>
          <w:p w14:paraId="237678A7">
            <w:pPr>
              <w:snapToGrid w:val="0"/>
              <w:spacing w:before="120" w:beforeLines="50"/>
              <w:jc w:val="center"/>
              <w:rPr>
                <w:rFonts w:ascii="宋体" w:hAnsi="宋体"/>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12FF5777">
            <w:pPr>
              <w:snapToGrid w:val="0"/>
              <w:spacing w:before="120" w:beforeLines="50"/>
              <w:jc w:val="center"/>
              <w:rPr>
                <w:rFonts w:ascii="宋体" w:hAnsi="宋体"/>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68CB3DEE">
            <w:pPr>
              <w:snapToGrid w:val="0"/>
              <w:spacing w:before="120" w:beforeLines="50"/>
              <w:jc w:val="center"/>
              <w:rPr>
                <w:rFonts w:ascii="宋体" w:hAnsi="宋体"/>
                <w:color w:val="000000" w:themeColor="text1"/>
                <w:sz w:val="24"/>
                <w:highlight w:val="none"/>
                <w14:textFill>
                  <w14:solidFill>
                    <w14:schemeClr w14:val="tx1"/>
                  </w14:solidFill>
                </w14:textFill>
              </w:rPr>
            </w:pPr>
          </w:p>
        </w:tc>
      </w:tr>
    </w:tbl>
    <w:p w14:paraId="07FFFCB9">
      <w:pPr>
        <w:pStyle w:val="18"/>
        <w:ind w:left="1260" w:hanging="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028EFD1C">
      <w:pPr>
        <w:pStyle w:val="20"/>
        <w:spacing w:line="520" w:lineRule="exact"/>
        <w:ind w:firstLine="0" w:firstLineChars="0"/>
        <w:rPr>
          <w:rFonts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说明：应对照招标文件“第二章 采购需求”中的商务要求逐条作明确的投标响应，并作出偏离说明。</w:t>
      </w:r>
    </w:p>
    <w:p w14:paraId="4290BB9E">
      <w:pPr>
        <w:pStyle w:val="18"/>
        <w:ind w:left="1262" w:hanging="422"/>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2.投标人应根据自身的承诺，对照招标文件要求在“偏离说明”中注明“</w:t>
      </w:r>
      <w:r>
        <w:rPr>
          <w:rFonts w:hint="eastAsia" w:ascii="宋体" w:hAnsi="宋体" w:cs="宋体"/>
          <w:color w:val="000000" w:themeColor="text1"/>
          <w:highlight w:val="none"/>
          <w14:textFill>
            <w14:solidFill>
              <w14:schemeClr w14:val="tx1"/>
            </w14:solidFill>
          </w14:textFill>
        </w:rPr>
        <w:t>正偏离</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负偏离</w:t>
      </w:r>
      <w:r>
        <w:rPr>
          <w:rFonts w:hint="eastAsia" w:ascii="宋体" w:hAnsi="宋体" w:cs="宋体"/>
          <w:b w:val="0"/>
          <w:bCs w:val="0"/>
          <w:color w:val="000000" w:themeColor="text1"/>
          <w:highlight w:val="none"/>
          <w14:textFill>
            <w14:solidFill>
              <w14:schemeClr w14:val="tx1"/>
            </w14:solidFill>
          </w14:textFill>
        </w:rPr>
        <w:t>”或者“</w:t>
      </w:r>
      <w:r>
        <w:rPr>
          <w:rFonts w:hint="eastAsia" w:ascii="宋体" w:hAnsi="宋体" w:cs="宋体"/>
          <w:color w:val="000000" w:themeColor="text1"/>
          <w:highlight w:val="none"/>
          <w14:textFill>
            <w14:solidFill>
              <w14:schemeClr w14:val="tx1"/>
            </w14:solidFill>
          </w14:textFill>
        </w:rPr>
        <w:t>无偏离</w:t>
      </w:r>
      <w:r>
        <w:rPr>
          <w:rFonts w:hint="eastAsia" w:ascii="宋体" w:hAnsi="宋体" w:cs="宋体"/>
          <w:b w:val="0"/>
          <w:bCs w:val="0"/>
          <w:color w:val="000000" w:themeColor="text1"/>
          <w:highlight w:val="none"/>
          <w14:textFill>
            <w14:solidFill>
              <w14:schemeClr w14:val="tx1"/>
            </w14:solidFill>
          </w14:textFill>
        </w:rPr>
        <w:t>”。既不属于“</w:t>
      </w:r>
      <w:r>
        <w:rPr>
          <w:rFonts w:hint="eastAsia" w:ascii="宋体" w:hAnsi="宋体" w:cs="宋体"/>
          <w:color w:val="000000" w:themeColor="text1"/>
          <w:highlight w:val="none"/>
          <w14:textFill>
            <w14:solidFill>
              <w14:schemeClr w14:val="tx1"/>
            </w14:solidFill>
          </w14:textFill>
        </w:rPr>
        <w:t>正偏离</w:t>
      </w:r>
      <w:r>
        <w:rPr>
          <w:rFonts w:hint="eastAsia" w:ascii="宋体" w:hAnsi="宋体" w:cs="宋体"/>
          <w:b w:val="0"/>
          <w:bCs w:val="0"/>
          <w:color w:val="000000" w:themeColor="text1"/>
          <w:highlight w:val="none"/>
          <w14:textFill>
            <w14:solidFill>
              <w14:schemeClr w14:val="tx1"/>
            </w14:solidFill>
          </w14:textFill>
        </w:rPr>
        <w:t>”也不属于“</w:t>
      </w:r>
      <w:r>
        <w:rPr>
          <w:rFonts w:hint="eastAsia" w:ascii="宋体" w:hAnsi="宋体" w:cs="宋体"/>
          <w:color w:val="000000" w:themeColor="text1"/>
          <w:highlight w:val="none"/>
          <w14:textFill>
            <w14:solidFill>
              <w14:schemeClr w14:val="tx1"/>
            </w14:solidFill>
          </w14:textFill>
        </w:rPr>
        <w:t>负偏离</w:t>
      </w:r>
      <w:r>
        <w:rPr>
          <w:rFonts w:hint="eastAsia" w:ascii="宋体" w:hAnsi="宋体" w:cs="宋体"/>
          <w:b w:val="0"/>
          <w:bCs w:val="0"/>
          <w:color w:val="000000" w:themeColor="text1"/>
          <w:highlight w:val="none"/>
          <w14:textFill>
            <w14:solidFill>
              <w14:schemeClr w14:val="tx1"/>
            </w14:solidFill>
          </w14:textFill>
        </w:rPr>
        <w:t>”即为“</w:t>
      </w:r>
      <w:r>
        <w:rPr>
          <w:rFonts w:hint="eastAsia" w:ascii="宋体" w:hAnsi="宋体" w:cs="宋体"/>
          <w:color w:val="000000" w:themeColor="text1"/>
          <w:highlight w:val="none"/>
          <w14:textFill>
            <w14:solidFill>
              <w14:schemeClr w14:val="tx1"/>
            </w14:solidFill>
          </w14:textFill>
        </w:rPr>
        <w:t>无偏离</w:t>
      </w:r>
      <w:r>
        <w:rPr>
          <w:rFonts w:hint="eastAsia" w:ascii="宋体" w:hAnsi="宋体" w:cs="宋体"/>
          <w:b w:val="0"/>
          <w:bCs w:val="0"/>
          <w:color w:val="000000" w:themeColor="text1"/>
          <w:highlight w:val="none"/>
          <w14:textFill>
            <w14:solidFill>
              <w14:schemeClr w14:val="tx1"/>
            </w14:solidFill>
          </w14:textFill>
        </w:rPr>
        <w:t>”。</w:t>
      </w:r>
    </w:p>
    <w:p w14:paraId="457A68D4">
      <w:pPr>
        <w:snapToGrid w:val="0"/>
        <w:spacing w:before="50" w:after="50"/>
        <w:rPr>
          <w:rFonts w:ascii="宋体" w:hAnsi="宋体" w:cs="宋体"/>
          <w:color w:val="000000" w:themeColor="text1"/>
          <w:sz w:val="24"/>
          <w:highlight w:val="none"/>
          <w14:textFill>
            <w14:solidFill>
              <w14:schemeClr w14:val="tx1"/>
            </w14:solidFill>
          </w14:textFill>
        </w:rPr>
      </w:pPr>
    </w:p>
    <w:p w14:paraId="041461FD">
      <w:pPr>
        <w:snapToGrid w:val="0"/>
        <w:spacing w:before="50" w:after="50"/>
        <w:rPr>
          <w:rFonts w:ascii="宋体" w:hAnsi="宋体" w:cs="宋体"/>
          <w:color w:val="000000" w:themeColor="text1"/>
          <w:sz w:val="24"/>
          <w:highlight w:val="none"/>
          <w14:textFill>
            <w14:solidFill>
              <w14:schemeClr w14:val="tx1"/>
            </w14:solidFill>
          </w14:textFill>
        </w:rPr>
      </w:pPr>
    </w:p>
    <w:p w14:paraId="1CFFD9A4">
      <w:pPr>
        <w:snapToGrid w:val="0"/>
        <w:spacing w:before="50" w:after="50"/>
        <w:rPr>
          <w:rFonts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法定代表人（或负责人）或者委托代理人</w:t>
      </w:r>
      <w:r>
        <w:rPr>
          <w:rFonts w:hint="eastAsia" w:ascii="宋体" w:hAnsi="宋体" w:cs="宋体"/>
          <w:color w:val="000000" w:themeColor="text1"/>
          <w:spacing w:val="20"/>
          <w:sz w:val="24"/>
          <w:highlight w:val="none"/>
          <w14:textFill>
            <w14:solidFill>
              <w14:schemeClr w14:val="tx1"/>
            </w14:solidFill>
          </w14:textFill>
        </w:rPr>
        <w:t>（签字或者电子签名）：</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1E4D1AEF">
      <w:pPr>
        <w:snapToGrid w:val="0"/>
        <w:spacing w:before="120" w:beforeLines="50"/>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投标人名称（电子签章）：</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 xml:space="preserve">   </w:t>
      </w:r>
    </w:p>
    <w:p w14:paraId="0F0EF8B3">
      <w:pPr>
        <w:snapToGrid w:val="0"/>
        <w:spacing w:before="120" w:beforeLines="5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日  期：</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4C67B581">
      <w:pPr>
        <w:snapToGrid w:val="0"/>
        <w:spacing w:before="120" w:beforeLines="50"/>
        <w:rPr>
          <w:rFonts w:ascii="宋体" w:hAnsi="宋体" w:cs="宋体"/>
          <w:color w:val="000000" w:themeColor="text1"/>
          <w:sz w:val="24"/>
          <w:szCs w:val="20"/>
          <w:highlight w:val="none"/>
          <w14:textFill>
            <w14:solidFill>
              <w14:schemeClr w14:val="tx1"/>
            </w14:solidFill>
          </w14:textFill>
        </w:rPr>
      </w:pPr>
    </w:p>
    <w:p w14:paraId="41AB04D5">
      <w:pPr>
        <w:snapToGrid w:val="0"/>
        <w:spacing w:before="120" w:beforeLines="50" w:after="50"/>
        <w:jc w:val="left"/>
        <w:rPr>
          <w:rFonts w:ascii="宋体" w:hAnsi="宋体" w:cs="宋体"/>
          <w:color w:val="000000" w:themeColor="text1"/>
          <w:sz w:val="24"/>
          <w:szCs w:val="20"/>
          <w:highlight w:val="none"/>
          <w14:textFill>
            <w14:solidFill>
              <w14:schemeClr w14:val="tx1"/>
            </w14:solidFill>
          </w14:textFill>
        </w:rPr>
        <w:sectPr>
          <w:footerReference r:id="rId9" w:type="first"/>
          <w:headerReference r:id="rId6" w:type="default"/>
          <w:footerReference r:id="rId7" w:type="default"/>
          <w:footerReference r:id="rId8" w:type="even"/>
          <w:pgSz w:w="11906" w:h="16838"/>
          <w:pgMar w:top="1440" w:right="1797" w:bottom="1440" w:left="1797" w:header="851" w:footer="992" w:gutter="0"/>
          <w:cols w:space="720" w:num="1"/>
          <w:docGrid w:linePitch="312" w:charSpace="0"/>
        </w:sectPr>
      </w:pPr>
    </w:p>
    <w:p w14:paraId="58E53997">
      <w:pPr>
        <w:rPr>
          <w:rFonts w:ascii="宋体" w:hAnsi="宋体" w:cs="宋体"/>
          <w:b/>
          <w:color w:val="000000" w:themeColor="text1"/>
          <w:sz w:val="28"/>
          <w:szCs w:val="28"/>
          <w:highlight w:val="none"/>
          <w14:textFill>
            <w14:solidFill>
              <w14:schemeClr w14:val="tx1"/>
            </w14:solidFill>
          </w14:textFill>
        </w:rPr>
      </w:pPr>
      <w:bookmarkStart w:id="166" w:name="_Toc19686839"/>
      <w:r>
        <w:rPr>
          <w:rFonts w:hint="eastAsia" w:ascii="宋体" w:hAnsi="宋体" w:cs="宋体"/>
          <w:b/>
          <w:color w:val="000000" w:themeColor="text1"/>
          <w:sz w:val="28"/>
          <w:szCs w:val="28"/>
          <w:highlight w:val="none"/>
          <w14:textFill>
            <w14:solidFill>
              <w14:schemeClr w14:val="tx1"/>
            </w14:solidFill>
          </w14:textFill>
        </w:rPr>
        <w:t>四、技术文件格式</w:t>
      </w:r>
      <w:bookmarkEnd w:id="166"/>
    </w:p>
    <w:p w14:paraId="6CDF4A5E">
      <w:pPr>
        <w:snapToGrid w:val="0"/>
        <w:spacing w:before="120" w:beforeLines="50" w:after="50"/>
        <w:ind w:left="142"/>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1. 技术文件封面格式： </w:t>
      </w:r>
    </w:p>
    <w:p w14:paraId="4D34E34C">
      <w:pPr>
        <w:snapToGrid w:val="0"/>
        <w:spacing w:before="120" w:beforeLines="50" w:after="50" w:line="360" w:lineRule="auto"/>
        <w:ind w:left="142"/>
        <w:jc w:val="center"/>
        <w:rPr>
          <w:rFonts w:ascii="宋体" w:hAnsi="宋体" w:cs="宋体"/>
          <w:bCs/>
          <w:color w:val="000000" w:themeColor="text1"/>
          <w:sz w:val="48"/>
          <w:szCs w:val="48"/>
          <w:highlight w:val="none"/>
          <w14:textFill>
            <w14:solidFill>
              <w14:schemeClr w14:val="tx1"/>
            </w14:solidFill>
          </w14:textFill>
        </w:rPr>
      </w:pPr>
      <w:r>
        <w:rPr>
          <w:rFonts w:hint="eastAsia" w:ascii="宋体" w:hAnsi="宋体" w:cs="宋体"/>
          <w:bCs/>
          <w:color w:val="000000" w:themeColor="text1"/>
          <w:sz w:val="48"/>
          <w:szCs w:val="48"/>
          <w:highlight w:val="none"/>
          <w14:textFill>
            <w14:solidFill>
              <w14:schemeClr w14:val="tx1"/>
            </w14:solidFill>
          </w14:textFill>
        </w:rPr>
        <w:t>电子投标文件</w:t>
      </w:r>
    </w:p>
    <w:p w14:paraId="0100AADD">
      <w:pPr>
        <w:snapToGrid w:val="0"/>
        <w:spacing w:before="120" w:beforeLines="50" w:after="5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技术文件</w:t>
      </w:r>
    </w:p>
    <w:p w14:paraId="11A78202">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62333029">
      <w:pPr>
        <w:snapToGrid w:val="0"/>
        <w:spacing w:before="120" w:beforeLines="50" w:after="50" w:line="400" w:lineRule="exact"/>
        <w:ind w:firstLine="360" w:firstLineChars="150"/>
        <w:rPr>
          <w:rFonts w:ascii="宋体" w:hAnsi="宋体" w:cs="宋体"/>
          <w:bCs/>
          <w:color w:val="000000" w:themeColor="text1"/>
          <w:sz w:val="24"/>
          <w:szCs w:val="20"/>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项目名称： </w:t>
      </w:r>
    </w:p>
    <w:p w14:paraId="60CB8B64">
      <w:pPr>
        <w:snapToGrid w:val="0"/>
        <w:spacing w:before="120" w:beforeLines="50" w:after="50" w:line="400" w:lineRule="exact"/>
        <w:ind w:firstLine="360" w:firstLineChars="1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项目编号：</w:t>
      </w:r>
    </w:p>
    <w:p w14:paraId="7BAF7276">
      <w:pPr>
        <w:snapToGrid w:val="0"/>
        <w:spacing w:before="120" w:beforeLines="50" w:after="50" w:line="400" w:lineRule="exact"/>
        <w:ind w:firstLine="360" w:firstLineChars="1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投标人名称：</w:t>
      </w:r>
    </w:p>
    <w:p w14:paraId="14C711BB">
      <w:pPr>
        <w:snapToGrid w:val="0"/>
        <w:spacing w:before="120" w:beforeLines="50" w:after="50" w:line="400" w:lineRule="exact"/>
        <w:ind w:firstLine="360" w:firstLineChars="15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投标人地址：</w:t>
      </w:r>
    </w:p>
    <w:p w14:paraId="33FFE5F6">
      <w:pPr>
        <w:snapToGrid w:val="0"/>
        <w:spacing w:before="120" w:beforeLines="50" w:after="50"/>
        <w:ind w:firstLine="645"/>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7B25DC97">
      <w:pPr>
        <w:snapToGrid w:val="0"/>
        <w:spacing w:before="120" w:beforeLines="50" w:after="50"/>
        <w:ind w:firstLine="645"/>
        <w:jc w:val="center"/>
        <w:rPr>
          <w:rFonts w:ascii="宋体" w:hAnsi="宋体" w:cs="宋体"/>
          <w:color w:val="000000" w:themeColor="text1"/>
          <w:sz w:val="24"/>
          <w:szCs w:val="20"/>
          <w:highlight w:val="none"/>
          <w14:textFill>
            <w14:solidFill>
              <w14:schemeClr w14:val="tx1"/>
            </w14:solidFill>
          </w14:textFill>
        </w:rPr>
      </w:pPr>
    </w:p>
    <w:p w14:paraId="768C7EF8">
      <w:pPr>
        <w:snapToGrid w:val="0"/>
        <w:spacing w:before="120" w:beforeLines="50" w:after="50"/>
        <w:ind w:left="142"/>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2.技术文件目录</w:t>
      </w:r>
    </w:p>
    <w:p w14:paraId="06EFE283">
      <w:pPr>
        <w:snapToGrid w:val="0"/>
        <w:spacing w:before="50" w:after="120" w:afterLines="50" w:line="280" w:lineRule="exact"/>
        <w:ind w:left="283" w:leftChars="135"/>
        <w:jc w:val="left"/>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根据招标文件规定及投标人提供的材料自行编写目录。</w:t>
      </w:r>
    </w:p>
    <w:p w14:paraId="3BD17D27">
      <w:pPr>
        <w:snapToGrid w:val="0"/>
        <w:spacing w:before="120" w:beforeLines="50" w:after="50"/>
        <w:jc w:val="left"/>
        <w:rPr>
          <w:rFonts w:ascii="宋体" w:hAnsi="宋体" w:cs="宋体"/>
          <w:b/>
          <w:color w:val="000000" w:themeColor="text1"/>
          <w:sz w:val="24"/>
          <w:highlight w:val="none"/>
          <w14:textFill>
            <w14:solidFill>
              <w14:schemeClr w14:val="tx1"/>
            </w14:solidFill>
          </w14:textFill>
        </w:rPr>
      </w:pPr>
    </w:p>
    <w:p w14:paraId="6EBB1888">
      <w:pPr>
        <w:rPr>
          <w:rFonts w:ascii="宋体" w:hAnsi="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bookmarkStart w:id="167" w:name="_Toc19686840"/>
      <w:r>
        <w:rPr>
          <w:rFonts w:hint="eastAsia" w:ascii="宋体" w:hAnsi="宋体"/>
          <w:b/>
          <w:color w:val="000000" w:themeColor="text1"/>
          <w:sz w:val="24"/>
          <w:highlight w:val="none"/>
          <w14:textFill>
            <w14:solidFill>
              <w14:schemeClr w14:val="tx1"/>
            </w14:solidFill>
          </w14:textFill>
        </w:rPr>
        <w:t>3. 技术需求偏离表格式（注：按项目需求表具体项目修改）</w:t>
      </w:r>
    </w:p>
    <w:p w14:paraId="1AA911AB">
      <w:pPr>
        <w:pStyle w:val="26"/>
        <w:ind w:left="1320" w:hanging="480"/>
        <w:rPr>
          <w:rFonts w:hAnsi="宋体"/>
          <w:color w:val="000000" w:themeColor="text1"/>
          <w:sz w:val="24"/>
          <w:szCs w:val="24"/>
          <w:highlight w:val="none"/>
          <w14:textFill>
            <w14:solidFill>
              <w14:schemeClr w14:val="tx1"/>
            </w14:solidFill>
          </w14:textFill>
        </w:rPr>
      </w:pPr>
    </w:p>
    <w:p w14:paraId="63179520">
      <w:pPr>
        <w:snapToGrid w:val="0"/>
        <w:spacing w:before="50"/>
        <w:jc w:val="left"/>
        <w:rPr>
          <w:rFonts w:ascii="宋体" w:hAnsi="宋体"/>
          <w:color w:val="000000" w:themeColor="text1"/>
          <w:sz w:val="24"/>
          <w:highlight w:val="none"/>
          <w:u w:val="single"/>
          <w14:textFill>
            <w14:solidFill>
              <w14:schemeClr w14:val="tx1"/>
            </w14:solidFill>
          </w14:textFill>
        </w:rPr>
      </w:pPr>
    </w:p>
    <w:tbl>
      <w:tblPr>
        <w:tblStyle w:val="5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1B05B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tcPr>
          <w:p w14:paraId="1AC0DBD2">
            <w:pPr>
              <w:snapToGrid w:val="0"/>
              <w:spacing w:before="120" w:beforeLines="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p>
        </w:tc>
        <w:tc>
          <w:tcPr>
            <w:tcW w:w="3336" w:type="dxa"/>
            <w:tcBorders>
              <w:top w:val="single" w:color="auto" w:sz="4" w:space="0"/>
              <w:left w:val="single" w:color="auto" w:sz="4" w:space="0"/>
              <w:bottom w:val="single" w:color="auto" w:sz="4" w:space="0"/>
              <w:right w:val="single" w:color="auto" w:sz="4" w:space="0"/>
            </w:tcBorders>
            <w:noWrap/>
          </w:tcPr>
          <w:p w14:paraId="73BDD00B">
            <w:pPr>
              <w:snapToGrid w:val="0"/>
              <w:spacing w:before="120" w:beforeLines="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招标文件项目需要及技术需求</w:t>
            </w:r>
          </w:p>
        </w:tc>
        <w:tc>
          <w:tcPr>
            <w:tcW w:w="1760" w:type="dxa"/>
            <w:tcBorders>
              <w:top w:val="single" w:color="auto" w:sz="4" w:space="0"/>
              <w:left w:val="single" w:color="auto" w:sz="4" w:space="0"/>
              <w:bottom w:val="single" w:color="auto" w:sz="4" w:space="0"/>
              <w:right w:val="single" w:color="auto" w:sz="4" w:space="0"/>
            </w:tcBorders>
            <w:noWrap/>
          </w:tcPr>
          <w:p w14:paraId="53E31E25">
            <w:pPr>
              <w:snapToGrid w:val="0"/>
              <w:spacing w:before="120" w:beforeLines="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投标人的承诺</w:t>
            </w:r>
          </w:p>
        </w:tc>
        <w:tc>
          <w:tcPr>
            <w:tcW w:w="2035" w:type="dxa"/>
            <w:tcBorders>
              <w:top w:val="single" w:color="auto" w:sz="4" w:space="0"/>
              <w:left w:val="single" w:color="auto" w:sz="4" w:space="0"/>
              <w:bottom w:val="single" w:color="auto" w:sz="4" w:space="0"/>
              <w:right w:val="single" w:color="auto" w:sz="4" w:space="0"/>
            </w:tcBorders>
            <w:noWrap/>
          </w:tcPr>
          <w:p w14:paraId="4B085DDD">
            <w:pPr>
              <w:snapToGrid w:val="0"/>
              <w:spacing w:before="120" w:beforeLines="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偏离说明</w:t>
            </w:r>
          </w:p>
        </w:tc>
      </w:tr>
      <w:tr w14:paraId="754F0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ign w:val="center"/>
          </w:tcPr>
          <w:p w14:paraId="45DA654A">
            <w:pPr>
              <w:jc w:val="center"/>
              <w:rPr>
                <w:rFonts w:ascii="宋体" w:hAnsi="宋体"/>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666CA64A">
            <w:pPr>
              <w:jc w:val="left"/>
              <w:rPr>
                <w:rFonts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tcPr>
          <w:p w14:paraId="71345FFD">
            <w:pPr>
              <w:snapToGrid w:val="0"/>
              <w:spacing w:before="120" w:beforeLines="50"/>
              <w:jc w:val="center"/>
              <w:rPr>
                <w:rFonts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tcPr>
          <w:p w14:paraId="01535776">
            <w:pPr>
              <w:snapToGrid w:val="0"/>
              <w:spacing w:before="120" w:beforeLines="50"/>
              <w:jc w:val="center"/>
              <w:rPr>
                <w:rFonts w:ascii="宋体" w:hAnsi="宋体"/>
                <w:color w:val="000000" w:themeColor="text1"/>
                <w:sz w:val="24"/>
                <w:highlight w:val="none"/>
                <w14:textFill>
                  <w14:solidFill>
                    <w14:schemeClr w14:val="tx1"/>
                  </w14:solidFill>
                </w14:textFill>
              </w:rPr>
            </w:pPr>
          </w:p>
        </w:tc>
      </w:tr>
      <w:tr w14:paraId="6A426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ign w:val="center"/>
          </w:tcPr>
          <w:p w14:paraId="740ED6FB">
            <w:pPr>
              <w:jc w:val="center"/>
              <w:rPr>
                <w:rFonts w:ascii="宋体" w:hAnsi="宋体"/>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785A59E2">
            <w:pPr>
              <w:jc w:val="left"/>
              <w:rPr>
                <w:rFonts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tcPr>
          <w:p w14:paraId="3D37394C">
            <w:pPr>
              <w:snapToGrid w:val="0"/>
              <w:spacing w:before="120" w:beforeLines="50"/>
              <w:ind w:left="43"/>
              <w:jc w:val="center"/>
              <w:rPr>
                <w:rFonts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tcPr>
          <w:p w14:paraId="0A9DFEBD">
            <w:pPr>
              <w:snapToGrid w:val="0"/>
              <w:spacing w:before="120" w:beforeLines="50"/>
              <w:ind w:left="43"/>
              <w:jc w:val="center"/>
              <w:rPr>
                <w:rFonts w:ascii="宋体" w:hAnsi="宋体"/>
                <w:color w:val="000000" w:themeColor="text1"/>
                <w:sz w:val="24"/>
                <w:highlight w:val="none"/>
                <w14:textFill>
                  <w14:solidFill>
                    <w14:schemeClr w14:val="tx1"/>
                  </w14:solidFill>
                </w14:textFill>
              </w:rPr>
            </w:pPr>
          </w:p>
        </w:tc>
      </w:tr>
      <w:tr w14:paraId="7D473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tcPr>
          <w:p w14:paraId="0FBFA63D">
            <w:pPr>
              <w:snapToGrid w:val="0"/>
              <w:spacing w:before="120" w:beforeLines="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3336" w:type="dxa"/>
            <w:tcBorders>
              <w:top w:val="single" w:color="auto" w:sz="4" w:space="0"/>
              <w:left w:val="single" w:color="auto" w:sz="4" w:space="0"/>
              <w:bottom w:val="single" w:color="auto" w:sz="4" w:space="0"/>
              <w:right w:val="single" w:color="auto" w:sz="4" w:space="0"/>
            </w:tcBorders>
            <w:noWrap/>
          </w:tcPr>
          <w:p w14:paraId="4659311A">
            <w:pPr>
              <w:snapToGrid w:val="0"/>
              <w:spacing w:before="120" w:beforeLines="50"/>
              <w:jc w:val="center"/>
              <w:rPr>
                <w:rFonts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tcPr>
          <w:p w14:paraId="66BD7C19">
            <w:pPr>
              <w:snapToGrid w:val="0"/>
              <w:spacing w:before="120" w:beforeLines="50"/>
              <w:jc w:val="center"/>
              <w:rPr>
                <w:rFonts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tcPr>
          <w:p w14:paraId="0E4EBA21">
            <w:pPr>
              <w:snapToGrid w:val="0"/>
              <w:spacing w:before="120" w:beforeLines="50"/>
              <w:jc w:val="center"/>
              <w:rPr>
                <w:rFonts w:ascii="宋体" w:hAnsi="宋体"/>
                <w:color w:val="000000" w:themeColor="text1"/>
                <w:sz w:val="24"/>
                <w:highlight w:val="none"/>
                <w14:textFill>
                  <w14:solidFill>
                    <w14:schemeClr w14:val="tx1"/>
                  </w14:solidFill>
                </w14:textFill>
              </w:rPr>
            </w:pPr>
          </w:p>
        </w:tc>
      </w:tr>
    </w:tbl>
    <w:p w14:paraId="3141553B">
      <w:pPr>
        <w:pStyle w:val="18"/>
        <w:ind w:left="1260" w:hanging="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326F7D98">
      <w:pPr>
        <w:pStyle w:val="20"/>
        <w:spacing w:line="520" w:lineRule="exact"/>
        <w:ind w:firstLine="0" w:firstLineChars="0"/>
        <w:rPr>
          <w:rFonts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 说明：应对照招标文件“第二章 采购需求”中的项目需要及技术需求逐条作明确的投标响应，并作出偏离说明。</w:t>
      </w:r>
    </w:p>
    <w:p w14:paraId="7A31FCCB">
      <w:pPr>
        <w:pStyle w:val="18"/>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投标人应根据自身的承诺，对照招标文件要求在“偏离说明”中注明“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6ABBEA02">
      <w:pPr>
        <w:snapToGrid w:val="0"/>
        <w:spacing w:before="50" w:after="50"/>
        <w:rPr>
          <w:rFonts w:ascii="宋体" w:hAnsi="宋体"/>
          <w:color w:val="000000" w:themeColor="text1"/>
          <w:sz w:val="24"/>
          <w:highlight w:val="none"/>
          <w14:textFill>
            <w14:solidFill>
              <w14:schemeClr w14:val="tx1"/>
            </w14:solidFill>
          </w14:textFill>
        </w:rPr>
      </w:pPr>
    </w:p>
    <w:p w14:paraId="460D4F14">
      <w:pPr>
        <w:snapToGrid w:val="0"/>
        <w:spacing w:before="50" w:after="50"/>
        <w:rPr>
          <w:rFonts w:ascii="宋体" w:hAnsi="宋体"/>
          <w:color w:val="000000" w:themeColor="text1"/>
          <w:sz w:val="24"/>
          <w:highlight w:val="none"/>
          <w14:textFill>
            <w14:solidFill>
              <w14:schemeClr w14:val="tx1"/>
            </w14:solidFill>
          </w14:textFill>
        </w:rPr>
      </w:pPr>
    </w:p>
    <w:p w14:paraId="079F91E1">
      <w:pPr>
        <w:snapToGrid w:val="0"/>
        <w:spacing w:before="120" w:beforeLines="50"/>
        <w:rPr>
          <w:rFonts w:ascii="宋体" w:hAnsi="宋体"/>
          <w:color w:val="000000" w:themeColor="text1"/>
          <w:sz w:val="24"/>
          <w:szCs w:val="20"/>
          <w:highlight w:val="none"/>
          <w14:textFill>
            <w14:solidFill>
              <w14:schemeClr w14:val="tx1"/>
            </w14:solidFill>
          </w14:textFill>
        </w:rPr>
      </w:pPr>
    </w:p>
    <w:p w14:paraId="0FAC0F87">
      <w:pPr>
        <w:snapToGrid w:val="0"/>
        <w:spacing w:before="50" w:after="120" w:afterLines="50"/>
        <w:jc w:val="left"/>
        <w:rPr>
          <w:rFonts w:ascii="宋体" w:hAnsi="宋体"/>
          <w:color w:val="000000" w:themeColor="text1"/>
          <w:sz w:val="24"/>
          <w:szCs w:val="20"/>
          <w:highlight w:val="none"/>
          <w14:textFill>
            <w14:solidFill>
              <w14:schemeClr w14:val="tx1"/>
            </w14:solidFill>
          </w14:textFill>
        </w:rPr>
      </w:pPr>
    </w:p>
    <w:p w14:paraId="56DC56A7">
      <w:pPr>
        <w:snapToGrid w:val="0"/>
        <w:spacing w:before="50" w:after="50"/>
        <w:rPr>
          <w:rFonts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法定代表人(负责人)或委托代理人（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5DF52FBD">
      <w:pPr>
        <w:snapToGrid w:val="0"/>
        <w:spacing w:before="50" w:after="120" w:afterLines="5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投标人盖公章：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22355528">
      <w:pPr>
        <w:snapToGrid w:val="0"/>
        <w:spacing w:before="50" w:after="120" w:afterLines="50"/>
        <w:jc w:val="left"/>
        <w:rPr>
          <w:rFonts w:ascii="宋体" w:hAnsi="宋体"/>
          <w:color w:val="000000" w:themeColor="text1"/>
          <w:sz w:val="24"/>
          <w:szCs w:val="20"/>
          <w:highlight w:val="none"/>
          <w14:textFill>
            <w14:solidFill>
              <w14:schemeClr w14:val="tx1"/>
            </w14:solidFill>
          </w14:textFill>
        </w:rPr>
      </w:pPr>
    </w:p>
    <w:p w14:paraId="73109DCB">
      <w:pPr>
        <w:snapToGrid w:val="0"/>
        <w:spacing w:before="50" w:after="120" w:afterLines="50"/>
        <w:jc w:val="left"/>
        <w:rPr>
          <w:rFonts w:ascii="宋体" w:hAnsi="宋体" w:cs="宋体"/>
          <w:b/>
          <w:color w:val="000000" w:themeColor="text1"/>
          <w:sz w:val="28"/>
          <w:szCs w:val="28"/>
          <w:highlight w:val="none"/>
          <w14:textFill>
            <w14:solidFill>
              <w14:schemeClr w14:val="tx1"/>
            </w14:solidFill>
          </w14:textFill>
        </w:rPr>
      </w:pPr>
    </w:p>
    <w:p w14:paraId="5F8272C6">
      <w:pPr>
        <w:snapToGrid w:val="0"/>
        <w:spacing w:before="50" w:after="120" w:afterLines="50"/>
        <w:jc w:val="left"/>
        <w:rPr>
          <w:rFonts w:ascii="宋体" w:hAnsi="宋体" w:cs="宋体"/>
          <w:b/>
          <w:color w:val="000000" w:themeColor="text1"/>
          <w:sz w:val="28"/>
          <w:szCs w:val="28"/>
          <w:highlight w:val="none"/>
          <w14:textFill>
            <w14:solidFill>
              <w14:schemeClr w14:val="tx1"/>
            </w14:solidFill>
          </w14:textFill>
        </w:rPr>
      </w:pPr>
    </w:p>
    <w:p w14:paraId="2A7A03DA">
      <w:pPr>
        <w:snapToGrid w:val="0"/>
        <w:spacing w:before="50" w:after="120" w:afterLines="50"/>
        <w:jc w:val="left"/>
        <w:rPr>
          <w:rFonts w:ascii="宋体" w:hAnsi="宋体" w:cs="宋体"/>
          <w:b/>
          <w:color w:val="000000" w:themeColor="text1"/>
          <w:sz w:val="28"/>
          <w:szCs w:val="28"/>
          <w:highlight w:val="none"/>
          <w14:textFill>
            <w14:solidFill>
              <w14:schemeClr w14:val="tx1"/>
            </w14:solidFill>
          </w14:textFill>
        </w:rPr>
      </w:pPr>
    </w:p>
    <w:p w14:paraId="25F28795">
      <w:pPr>
        <w:snapToGrid w:val="0"/>
        <w:spacing w:before="50" w:after="120" w:afterLines="50"/>
        <w:jc w:val="left"/>
        <w:rPr>
          <w:rFonts w:ascii="宋体" w:hAnsi="宋体" w:cs="宋体"/>
          <w:b/>
          <w:color w:val="000000" w:themeColor="text1"/>
          <w:sz w:val="28"/>
          <w:szCs w:val="28"/>
          <w:highlight w:val="none"/>
          <w14:textFill>
            <w14:solidFill>
              <w14:schemeClr w14:val="tx1"/>
            </w14:solidFill>
          </w14:textFill>
        </w:rPr>
      </w:pPr>
    </w:p>
    <w:p w14:paraId="64481A3F">
      <w:pPr>
        <w:snapToGrid w:val="0"/>
        <w:spacing w:before="50" w:after="120" w:afterLines="50"/>
        <w:jc w:val="left"/>
        <w:rPr>
          <w:rFonts w:ascii="宋体" w:hAnsi="宋体" w:cs="宋体"/>
          <w:b/>
          <w:color w:val="000000" w:themeColor="text1"/>
          <w:sz w:val="28"/>
          <w:szCs w:val="28"/>
          <w:highlight w:val="none"/>
          <w14:textFill>
            <w14:solidFill>
              <w14:schemeClr w14:val="tx1"/>
            </w14:solidFill>
          </w14:textFill>
        </w:rPr>
      </w:pPr>
    </w:p>
    <w:p w14:paraId="3D23C8CA">
      <w:pPr>
        <w:snapToGrid w:val="0"/>
        <w:spacing w:before="50" w:after="120" w:afterLines="50"/>
        <w:jc w:val="left"/>
        <w:rPr>
          <w:rFonts w:ascii="宋体" w:hAnsi="宋体" w:cs="宋体"/>
          <w:b/>
          <w:color w:val="000000" w:themeColor="text1"/>
          <w:sz w:val="28"/>
          <w:szCs w:val="28"/>
          <w:highlight w:val="none"/>
          <w14:textFill>
            <w14:solidFill>
              <w14:schemeClr w14:val="tx1"/>
            </w14:solidFill>
          </w14:textFill>
        </w:rPr>
      </w:pPr>
    </w:p>
    <w:p w14:paraId="20DAC86C">
      <w:pPr>
        <w:snapToGrid w:val="0"/>
        <w:spacing w:before="50" w:after="120" w:afterLines="50"/>
        <w:jc w:val="left"/>
        <w:rPr>
          <w:rFonts w:ascii="宋体" w:hAnsi="宋体" w:cs="宋体"/>
          <w:b/>
          <w:color w:val="000000" w:themeColor="text1"/>
          <w:sz w:val="28"/>
          <w:szCs w:val="28"/>
          <w:highlight w:val="none"/>
          <w14:textFill>
            <w14:solidFill>
              <w14:schemeClr w14:val="tx1"/>
            </w14:solidFill>
          </w14:textFill>
        </w:rPr>
      </w:pPr>
    </w:p>
    <w:p w14:paraId="0447A550">
      <w:pPr>
        <w:snapToGrid w:val="0"/>
        <w:spacing w:before="50" w:after="120" w:afterLines="50"/>
        <w:jc w:val="left"/>
        <w:rPr>
          <w:rFonts w:ascii="宋体" w:hAnsi="宋体" w:cs="宋体"/>
          <w:b/>
          <w:color w:val="000000" w:themeColor="text1"/>
          <w:sz w:val="28"/>
          <w:szCs w:val="28"/>
          <w:highlight w:val="none"/>
          <w14:textFill>
            <w14:solidFill>
              <w14:schemeClr w14:val="tx1"/>
            </w14:solidFill>
          </w14:textFill>
        </w:rPr>
      </w:pPr>
    </w:p>
    <w:p w14:paraId="4B9DABE1">
      <w:pPr>
        <w:snapToGrid w:val="0"/>
        <w:spacing w:before="50" w:after="120" w:afterLines="50"/>
        <w:jc w:val="left"/>
        <w:rPr>
          <w:rFonts w:ascii="宋体" w:hAnsi="宋体" w:cs="宋体"/>
          <w:b/>
          <w:color w:val="000000" w:themeColor="text1"/>
          <w:sz w:val="28"/>
          <w:szCs w:val="28"/>
          <w:highlight w:val="none"/>
          <w14:textFill>
            <w14:solidFill>
              <w14:schemeClr w14:val="tx1"/>
            </w14:solidFill>
          </w14:textFill>
        </w:rPr>
      </w:pPr>
    </w:p>
    <w:p w14:paraId="7AD7AAF4">
      <w:pPr>
        <w:snapToGrid w:val="0"/>
        <w:spacing w:before="50" w:after="120" w:afterLines="50"/>
        <w:jc w:val="left"/>
        <w:rPr>
          <w:rFonts w:ascii="宋体" w:hAnsi="宋体" w:cs="宋体"/>
          <w:b/>
          <w:color w:val="000000" w:themeColor="text1"/>
          <w:sz w:val="28"/>
          <w:szCs w:val="28"/>
          <w:highlight w:val="none"/>
          <w14:textFill>
            <w14:solidFill>
              <w14:schemeClr w14:val="tx1"/>
            </w14:solidFill>
          </w14:textFill>
        </w:rPr>
      </w:pPr>
    </w:p>
    <w:p w14:paraId="3EC65923">
      <w:pPr>
        <w:snapToGrid w:val="0"/>
        <w:spacing w:before="50" w:after="120" w:afterLines="50"/>
        <w:jc w:val="left"/>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五、其他文书、文件格式</w:t>
      </w:r>
      <w:bookmarkEnd w:id="167"/>
    </w:p>
    <w:p w14:paraId="5A566F5A">
      <w:pPr>
        <w:spacing w:before="120" w:beforeLines="50" w:after="120" w:afterLines="50" w:line="400" w:lineRule="exact"/>
        <w:rPr>
          <w:rFonts w:ascii="宋体" w:hAnsi="宋体" w:cs="宋体"/>
          <w:color w:val="000000" w:themeColor="text1"/>
          <w:sz w:val="24"/>
          <w:highlight w:val="none"/>
          <w14:textFill>
            <w14:solidFill>
              <w14:schemeClr w14:val="tx1"/>
            </w14:solidFill>
          </w14:textFill>
        </w:rPr>
      </w:pPr>
    </w:p>
    <w:p w14:paraId="40FAAF27">
      <w:pPr>
        <w:snapToGrid w:val="0"/>
        <w:spacing w:before="120" w:beforeLines="50" w:after="50"/>
        <w:jc w:val="left"/>
        <w:rPr>
          <w:rFonts w:ascii="宋体" w:hAnsi="宋体" w:cs="宋体"/>
          <w:b/>
          <w:color w:val="000000" w:themeColor="text1"/>
          <w:spacing w:val="20"/>
          <w:sz w:val="24"/>
          <w:highlight w:val="none"/>
          <w14:textFill>
            <w14:solidFill>
              <w14:schemeClr w14:val="tx1"/>
            </w14:solidFill>
          </w14:textFill>
        </w:rPr>
      </w:pPr>
      <w:r>
        <w:rPr>
          <w:rFonts w:hint="eastAsia" w:ascii="宋体" w:hAnsi="宋体" w:cs="宋体"/>
          <w:b/>
          <w:color w:val="000000" w:themeColor="text1"/>
          <w:spacing w:val="20"/>
          <w:sz w:val="24"/>
          <w:highlight w:val="none"/>
          <w14:textFill>
            <w14:solidFill>
              <w14:schemeClr w14:val="tx1"/>
            </w14:solidFill>
          </w14:textFill>
        </w:rPr>
        <w:t>1.贵港市政府采购项目投标资格承诺函</w:t>
      </w:r>
    </w:p>
    <w:p w14:paraId="6C1E54BD">
      <w:pPr>
        <w:pStyle w:val="19"/>
        <w:spacing w:after="120"/>
        <w:rPr>
          <w:rFonts w:ascii="宋体" w:hAnsi="宋体" w:cs="宋体"/>
          <w:color w:val="000000" w:themeColor="text1"/>
          <w:highlight w:val="none"/>
          <w14:textFill>
            <w14:solidFill>
              <w14:schemeClr w14:val="tx1"/>
            </w14:solidFill>
          </w14:textFill>
        </w:rPr>
      </w:pPr>
    </w:p>
    <w:p w14:paraId="62A5D43D">
      <w:pPr>
        <w:widowControl/>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贵港市政府采购项目投标资格承诺函</w:t>
      </w:r>
    </w:p>
    <w:p w14:paraId="0ECC127D">
      <w:pPr>
        <w:widowControl/>
        <w:spacing w:line="360" w:lineRule="auto"/>
        <w:ind w:firstLine="420" w:firstLineChars="200"/>
        <w:jc w:val="left"/>
        <w:rPr>
          <w:rFonts w:ascii="宋体" w:hAnsi="宋体" w:cs="宋体"/>
          <w:color w:val="000000" w:themeColor="text1"/>
          <w:kern w:val="0"/>
          <w:szCs w:val="21"/>
          <w:highlight w:val="none"/>
          <w:lang w:bidi="ar"/>
          <w14:textFill>
            <w14:solidFill>
              <w14:schemeClr w14:val="tx1"/>
            </w14:solidFill>
          </w14:textFill>
        </w:rPr>
      </w:pPr>
    </w:p>
    <w:p w14:paraId="45EDEF38">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本公司郑重承诺，根据《中华人民共和国政府采购法》第二十二条的规定，本公司为参加政府采购活动的合格供应商。即本公司同时满足以下条件： </w:t>
      </w:r>
    </w:p>
    <w:p w14:paraId="53FF1ED2">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1.具有独立承担民事责任的能力。 </w:t>
      </w:r>
    </w:p>
    <w:p w14:paraId="7D4E3235">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2.具有良好的商业信誉和健全的财务会计制度。 </w:t>
      </w:r>
    </w:p>
    <w:p w14:paraId="3BE905E1">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3.具有履行合同所必需的设备和专业技术能力。 </w:t>
      </w:r>
    </w:p>
    <w:p w14:paraId="75934E7E">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4.有依法缴纳税收和社会保障资金的良好记录。 </w:t>
      </w:r>
    </w:p>
    <w:p w14:paraId="2F373C19">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5. 提交投标文件截止日期前三年内，在经营活动中没有重大 </w:t>
      </w:r>
    </w:p>
    <w:p w14:paraId="75095C87">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违法记录。 </w:t>
      </w:r>
    </w:p>
    <w:p w14:paraId="032F91E5">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本公司对上述承诺的真实性负责，并接受政府采购、税务、社会保障等监督管理部门、采购文件规定的资格审查机构、社会公众的监督和检查。如有虚假，将依法承担相应责任。 </w:t>
      </w:r>
    </w:p>
    <w:p w14:paraId="52FCB291">
      <w:pPr>
        <w:widowControl/>
        <w:spacing w:line="360" w:lineRule="auto"/>
        <w:jc w:val="right"/>
        <w:rPr>
          <w:rFonts w:ascii="宋体" w:hAnsi="宋体" w:cs="宋体"/>
          <w:color w:val="000000" w:themeColor="text1"/>
          <w:kern w:val="0"/>
          <w:szCs w:val="21"/>
          <w:highlight w:val="none"/>
          <w:lang w:bidi="ar"/>
          <w14:textFill>
            <w14:solidFill>
              <w14:schemeClr w14:val="tx1"/>
            </w14:solidFill>
          </w14:textFill>
        </w:rPr>
      </w:pPr>
    </w:p>
    <w:p w14:paraId="435B3D3E">
      <w:pPr>
        <w:widowControl/>
        <w:spacing w:line="360" w:lineRule="auto"/>
        <w:jc w:val="right"/>
        <w:rPr>
          <w:rFonts w:ascii="宋体" w:hAnsi="宋体" w:cs="宋体"/>
          <w:color w:val="000000" w:themeColor="text1"/>
          <w:kern w:val="0"/>
          <w:szCs w:val="21"/>
          <w:highlight w:val="none"/>
          <w:lang w:bidi="ar"/>
          <w14:textFill>
            <w14:solidFill>
              <w14:schemeClr w14:val="tx1"/>
            </w14:solidFill>
          </w14:textFill>
        </w:rPr>
      </w:pPr>
    </w:p>
    <w:p w14:paraId="1E4958D4">
      <w:pPr>
        <w:widowControl/>
        <w:spacing w:line="360" w:lineRule="auto"/>
        <w:jc w:val="right"/>
        <w:rPr>
          <w:rFonts w:ascii="宋体" w:hAnsi="宋体" w:cs="宋体"/>
          <w:color w:val="000000" w:themeColor="text1"/>
          <w:kern w:val="0"/>
          <w:szCs w:val="21"/>
          <w:highlight w:val="none"/>
          <w:lang w:bidi="ar"/>
          <w14:textFill>
            <w14:solidFill>
              <w14:schemeClr w14:val="tx1"/>
            </w14:solidFill>
          </w14:textFill>
        </w:rPr>
      </w:pPr>
    </w:p>
    <w:p w14:paraId="7EE186AB">
      <w:pPr>
        <w:widowControl/>
        <w:spacing w:line="360" w:lineRule="auto"/>
        <w:jc w:val="right"/>
        <w:rPr>
          <w:rFonts w:ascii="宋体" w:hAnsi="宋体" w:cs="宋体"/>
          <w:color w:val="000000" w:themeColor="text1"/>
          <w:kern w:val="0"/>
          <w:szCs w:val="21"/>
          <w:highlight w:val="none"/>
          <w:lang w:bidi="ar"/>
          <w14:textFill>
            <w14:solidFill>
              <w14:schemeClr w14:val="tx1"/>
            </w14:solidFill>
          </w14:textFill>
        </w:rPr>
      </w:pPr>
    </w:p>
    <w:p w14:paraId="2CF83D2B">
      <w:pPr>
        <w:widowControl/>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企业名称（盖公章或电子章）： </w:t>
      </w:r>
    </w:p>
    <w:p w14:paraId="4A4F5597">
      <w:pPr>
        <w:widowControl/>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法定代表人（或负责人）（签字或者盖章或者电子签名）： </w:t>
      </w:r>
    </w:p>
    <w:p w14:paraId="609359D2">
      <w:pPr>
        <w:widowControl/>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日期： 年 月 日 </w:t>
      </w:r>
    </w:p>
    <w:p w14:paraId="0FE9B093">
      <w:pPr>
        <w:pStyle w:val="19"/>
        <w:spacing w:after="120"/>
        <w:rPr>
          <w:rFonts w:ascii="宋体" w:hAnsi="宋体" w:cs="宋体"/>
          <w:color w:val="000000" w:themeColor="text1"/>
          <w:highlight w:val="none"/>
          <w14:textFill>
            <w14:solidFill>
              <w14:schemeClr w14:val="tx1"/>
            </w14:solidFill>
          </w14:textFill>
        </w:rPr>
      </w:pPr>
    </w:p>
    <w:p w14:paraId="13279E5E">
      <w:pPr>
        <w:snapToGrid w:val="0"/>
        <w:spacing w:before="120" w:beforeLines="50" w:after="50"/>
        <w:jc w:val="left"/>
        <w:rPr>
          <w:rFonts w:ascii="宋体" w:hAnsi="宋体" w:cs="宋体"/>
          <w:b/>
          <w:color w:val="000000" w:themeColor="text1"/>
          <w:sz w:val="24"/>
          <w:highlight w:val="none"/>
          <w14:textFill>
            <w14:solidFill>
              <w14:schemeClr w14:val="tx1"/>
            </w14:solidFill>
          </w14:textFill>
        </w:rPr>
      </w:pPr>
    </w:p>
    <w:p w14:paraId="71F34101">
      <w:pPr>
        <w:snapToGrid w:val="0"/>
        <w:spacing w:before="120" w:beforeLines="50" w:after="50"/>
        <w:jc w:val="left"/>
        <w:rPr>
          <w:rFonts w:ascii="宋体" w:hAnsi="宋体" w:cs="宋体"/>
          <w:b/>
          <w:color w:val="000000" w:themeColor="text1"/>
          <w:sz w:val="24"/>
          <w:highlight w:val="none"/>
          <w14:textFill>
            <w14:solidFill>
              <w14:schemeClr w14:val="tx1"/>
            </w14:solidFill>
          </w14:textFill>
        </w:rPr>
      </w:pPr>
    </w:p>
    <w:p w14:paraId="1C11C0CC">
      <w:pPr>
        <w:snapToGrid w:val="0"/>
        <w:spacing w:before="120" w:beforeLines="50" w:after="50"/>
        <w:jc w:val="left"/>
        <w:rPr>
          <w:rFonts w:ascii="宋体" w:hAnsi="宋体" w:cs="宋体"/>
          <w:b/>
          <w:color w:val="000000" w:themeColor="text1"/>
          <w:sz w:val="24"/>
          <w:highlight w:val="none"/>
          <w14:textFill>
            <w14:solidFill>
              <w14:schemeClr w14:val="tx1"/>
            </w14:solidFill>
          </w14:textFill>
        </w:rPr>
      </w:pPr>
    </w:p>
    <w:p w14:paraId="701E0848">
      <w:pPr>
        <w:snapToGrid w:val="0"/>
        <w:spacing w:before="120" w:beforeLines="50" w:after="50"/>
        <w:jc w:val="left"/>
        <w:rPr>
          <w:rFonts w:ascii="宋体" w:hAnsi="宋体" w:cs="宋体"/>
          <w:b/>
          <w:color w:val="000000" w:themeColor="text1"/>
          <w:sz w:val="24"/>
          <w:highlight w:val="none"/>
          <w14:textFill>
            <w14:solidFill>
              <w14:schemeClr w14:val="tx1"/>
            </w14:solidFill>
          </w14:textFill>
        </w:rPr>
      </w:pPr>
    </w:p>
    <w:p w14:paraId="4B309882">
      <w:pPr>
        <w:snapToGrid w:val="0"/>
        <w:spacing w:before="120" w:beforeLines="50" w:after="50"/>
        <w:jc w:val="left"/>
        <w:rPr>
          <w:rFonts w:ascii="宋体" w:hAnsi="宋体" w:cs="宋体"/>
          <w:b/>
          <w:color w:val="000000" w:themeColor="text1"/>
          <w:sz w:val="24"/>
          <w:highlight w:val="none"/>
          <w14:textFill>
            <w14:solidFill>
              <w14:schemeClr w14:val="tx1"/>
            </w14:solidFill>
          </w14:textFill>
        </w:rPr>
      </w:pPr>
    </w:p>
    <w:p w14:paraId="225791DD">
      <w:pPr>
        <w:snapToGrid w:val="0"/>
        <w:spacing w:before="120" w:beforeLines="50" w:after="50"/>
        <w:jc w:val="left"/>
        <w:rPr>
          <w:rFonts w:ascii="宋体" w:hAnsi="宋体" w:cs="宋体"/>
          <w:b/>
          <w:color w:val="000000" w:themeColor="text1"/>
          <w:sz w:val="24"/>
          <w:highlight w:val="none"/>
          <w14:textFill>
            <w14:solidFill>
              <w14:schemeClr w14:val="tx1"/>
            </w14:solidFill>
          </w14:textFill>
        </w:rPr>
      </w:pPr>
    </w:p>
    <w:p w14:paraId="14838E93">
      <w:pPr>
        <w:snapToGrid w:val="0"/>
        <w:spacing w:before="120" w:beforeLines="50" w:after="50"/>
        <w:jc w:val="left"/>
        <w:rPr>
          <w:rFonts w:ascii="宋体" w:hAnsi="宋体" w:cs="宋体"/>
          <w:b/>
          <w:color w:val="000000" w:themeColor="text1"/>
          <w:sz w:val="24"/>
          <w:highlight w:val="none"/>
          <w14:textFill>
            <w14:solidFill>
              <w14:schemeClr w14:val="tx1"/>
            </w14:solidFill>
          </w14:textFill>
        </w:rPr>
      </w:pPr>
    </w:p>
    <w:p w14:paraId="1601553A">
      <w:pPr>
        <w:snapToGrid w:val="0"/>
        <w:spacing w:before="120" w:beforeLines="50" w:after="50"/>
        <w:jc w:val="left"/>
        <w:rPr>
          <w:rFonts w:ascii="宋体" w:hAnsi="宋体" w:cs="宋体"/>
          <w:b/>
          <w:color w:val="000000" w:themeColor="text1"/>
          <w:sz w:val="24"/>
          <w:highlight w:val="none"/>
          <w14:textFill>
            <w14:solidFill>
              <w14:schemeClr w14:val="tx1"/>
            </w14:solidFill>
          </w14:textFill>
        </w:rPr>
      </w:pPr>
    </w:p>
    <w:p w14:paraId="4C2F51E9">
      <w:pPr>
        <w:snapToGrid w:val="0"/>
        <w:spacing w:before="120" w:beforeLines="50" w:after="50"/>
        <w:jc w:val="left"/>
        <w:rPr>
          <w:rFonts w:ascii="宋体" w:hAnsi="宋体" w:cs="宋体"/>
          <w:b/>
          <w:color w:val="000000" w:themeColor="text1"/>
          <w:sz w:val="24"/>
          <w:highlight w:val="none"/>
          <w14:textFill>
            <w14:solidFill>
              <w14:schemeClr w14:val="tx1"/>
            </w14:solidFill>
          </w14:textFill>
        </w:rPr>
      </w:pPr>
    </w:p>
    <w:p w14:paraId="4E662831">
      <w:pPr>
        <w:snapToGrid w:val="0"/>
        <w:spacing w:before="120" w:beforeLines="50" w:after="50"/>
        <w:jc w:val="lef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2.中小企业声明函格式</w:t>
      </w:r>
    </w:p>
    <w:p w14:paraId="4020C3C1">
      <w:pPr>
        <w:rPr>
          <w:rFonts w:ascii="宋体" w:hAnsi="宋体" w:cs="宋体"/>
          <w:color w:val="000000" w:themeColor="text1"/>
          <w:highlight w:val="none"/>
          <w14:textFill>
            <w14:solidFill>
              <w14:schemeClr w14:val="tx1"/>
            </w14:solidFill>
          </w14:textFill>
        </w:rPr>
      </w:pPr>
    </w:p>
    <w:p w14:paraId="4402A8CB">
      <w:pPr>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中小企业声明函（服务）</w:t>
      </w:r>
    </w:p>
    <w:p w14:paraId="351239E1">
      <w:pPr>
        <w:spacing w:before="2" w:line="500" w:lineRule="exact"/>
        <w:rPr>
          <w:rFonts w:ascii="宋体" w:hAnsi="宋体" w:cs="宋体"/>
          <w:b/>
          <w:bCs/>
          <w:color w:val="000000" w:themeColor="text1"/>
          <w:sz w:val="24"/>
          <w:highlight w:val="none"/>
          <w14:textFill>
            <w14:solidFill>
              <w14:schemeClr w14:val="tx1"/>
            </w14:solidFill>
          </w14:textFill>
        </w:rPr>
      </w:pPr>
    </w:p>
    <w:p w14:paraId="1743472E">
      <w:pPr>
        <w:pStyle w:val="19"/>
        <w:spacing w:after="120" w:line="500" w:lineRule="exact"/>
        <w:ind w:right="142"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highlight w:val="none"/>
          <w:u w:val="single"/>
          <w14:textFill>
            <w14:solidFill>
              <w14:schemeClr w14:val="tx1"/>
            </w14:solidFill>
          </w14:textFill>
        </w:rPr>
        <w:t>（单位名称）</w:t>
      </w:r>
      <w:r>
        <w:rPr>
          <w:rFonts w:hint="eastAsia" w:ascii="宋体" w:hAnsi="宋体" w:cs="宋体"/>
          <w:color w:val="000000" w:themeColor="text1"/>
          <w:highlight w:val="none"/>
          <w14:textFill>
            <w14:solidFill>
              <w14:schemeClr w14:val="tx1"/>
            </w14:solidFill>
          </w14:textFill>
        </w:rPr>
        <w:t>的</w:t>
      </w:r>
      <w:r>
        <w:rPr>
          <w:rFonts w:hint="eastAsia" w:ascii="宋体" w:hAnsi="宋体" w:cs="宋体"/>
          <w:color w:val="000000" w:themeColor="text1"/>
          <w:highlight w:val="none"/>
          <w:u w:val="singl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0B0E6C68">
      <w:pPr>
        <w:tabs>
          <w:tab w:val="left" w:pos="1384"/>
          <w:tab w:val="left" w:pos="4562"/>
          <w:tab w:val="left" w:pos="6803"/>
        </w:tabs>
        <w:spacing w:before="13" w:line="500" w:lineRule="exact"/>
        <w:ind w:right="142" w:firstLine="686" w:firstLineChars="28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；承接企业为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43618A34">
      <w:pPr>
        <w:tabs>
          <w:tab w:val="left" w:pos="1065"/>
          <w:tab w:val="left" w:pos="4262"/>
          <w:tab w:val="left" w:pos="6477"/>
        </w:tabs>
        <w:spacing w:before="20" w:line="500" w:lineRule="exact"/>
        <w:ind w:right="84" w:firstLine="686" w:firstLineChars="286"/>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；承接企业为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0FFFBE1E">
      <w:pPr>
        <w:pStyle w:val="19"/>
        <w:spacing w:before="34" w:after="120" w:line="500" w:lineRule="exact"/>
        <w:ind w:left="765" w:right="142" w:hanging="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612D347A">
      <w:pPr>
        <w:pStyle w:val="19"/>
        <w:spacing w:before="34" w:after="120" w:line="500" w:lineRule="exact"/>
        <w:ind w:right="142"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1E431346">
      <w:pPr>
        <w:pStyle w:val="19"/>
        <w:spacing w:before="34" w:after="120" w:line="500" w:lineRule="exact"/>
        <w:ind w:right="142"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本企业对上述声明内容的真实性负责。如有虚假，将依法承担相应责任。</w:t>
      </w:r>
    </w:p>
    <w:p w14:paraId="0E472DF0">
      <w:pPr>
        <w:pStyle w:val="19"/>
        <w:spacing w:before="56" w:after="120" w:line="500" w:lineRule="exact"/>
        <w:ind w:left="3960" w:right="180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24"/>
          <w:highlight w:val="none"/>
          <w14:textFill>
            <w14:solidFill>
              <w14:schemeClr w14:val="tx1"/>
            </w14:solidFill>
          </w14:textFill>
        </w:rPr>
        <w:t>企业名称（电子签章）：</w:t>
      </w:r>
      <w:r>
        <w:rPr>
          <w:rFonts w:hint="eastAsia" w:ascii="宋体" w:hAnsi="宋体" w:cs="宋体"/>
          <w:color w:val="000000" w:themeColor="text1"/>
          <w:highlight w:val="none"/>
          <w14:textFill>
            <w14:solidFill>
              <w14:schemeClr w14:val="tx1"/>
            </w14:solidFill>
          </w14:textFill>
        </w:rPr>
        <w:t xml:space="preserve"> </w:t>
      </w:r>
    </w:p>
    <w:p w14:paraId="5BBA0AEE">
      <w:pPr>
        <w:pStyle w:val="19"/>
        <w:spacing w:before="56" w:after="120" w:line="500" w:lineRule="exact"/>
        <w:ind w:left="3960" w:right="1808"/>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p>
    <w:p w14:paraId="0B4235E3">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 xml:space="preserve"> </w:t>
      </w:r>
    </w:p>
    <w:p w14:paraId="061A0EC0">
      <w:pP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3.残疾人福利性单位声明函格式</w:t>
      </w:r>
    </w:p>
    <w:p w14:paraId="30B48197">
      <w:pPr>
        <w:spacing w:line="588" w:lineRule="exact"/>
        <w:jc w:val="center"/>
        <w:rPr>
          <w:rFonts w:ascii="宋体" w:hAnsi="宋体" w:cs="宋体"/>
          <w:b/>
          <w:color w:val="000000" w:themeColor="text1"/>
          <w:spacing w:val="6"/>
          <w:sz w:val="32"/>
          <w:szCs w:val="32"/>
          <w:highlight w:val="none"/>
          <w14:textFill>
            <w14:solidFill>
              <w14:schemeClr w14:val="tx1"/>
            </w14:solidFill>
          </w14:textFill>
        </w:rPr>
      </w:pPr>
      <w:bookmarkStart w:id="168" w:name="OLE_LINK14"/>
      <w:bookmarkStart w:id="169" w:name="OLE_LINK13"/>
    </w:p>
    <w:p w14:paraId="17DC4D48">
      <w:pPr>
        <w:spacing w:line="588" w:lineRule="exact"/>
        <w:jc w:val="center"/>
        <w:rPr>
          <w:rFonts w:ascii="宋体" w:hAnsi="宋体" w:cs="宋体"/>
          <w:bCs/>
          <w:color w:val="000000" w:themeColor="text1"/>
          <w:spacing w:val="6"/>
          <w:sz w:val="44"/>
          <w:szCs w:val="44"/>
          <w:highlight w:val="none"/>
          <w14:textFill>
            <w14:solidFill>
              <w14:schemeClr w14:val="tx1"/>
            </w14:solidFill>
          </w14:textFill>
        </w:rPr>
      </w:pPr>
      <w:r>
        <w:rPr>
          <w:rFonts w:hint="eastAsia" w:ascii="宋体" w:hAnsi="宋体" w:cs="宋体"/>
          <w:bCs/>
          <w:color w:val="000000" w:themeColor="text1"/>
          <w:spacing w:val="6"/>
          <w:sz w:val="44"/>
          <w:szCs w:val="44"/>
          <w:highlight w:val="none"/>
          <w14:textFill>
            <w14:solidFill>
              <w14:schemeClr w14:val="tx1"/>
            </w14:solidFill>
          </w14:textFill>
        </w:rPr>
        <w:t>残疾人福利性单位声明函</w:t>
      </w:r>
    </w:p>
    <w:bookmarkEnd w:id="168"/>
    <w:bookmarkEnd w:id="169"/>
    <w:p w14:paraId="798D8B4F">
      <w:pPr>
        <w:spacing w:line="588" w:lineRule="exact"/>
        <w:rPr>
          <w:rFonts w:ascii="宋体" w:hAnsi="宋体" w:cs="宋体"/>
          <w:b/>
          <w:color w:val="000000" w:themeColor="text1"/>
          <w:spacing w:val="6"/>
          <w:sz w:val="30"/>
          <w:szCs w:val="30"/>
          <w:highlight w:val="none"/>
          <w14:textFill>
            <w14:solidFill>
              <w14:schemeClr w14:val="tx1"/>
            </w14:solidFill>
          </w14:textFill>
        </w:rPr>
      </w:pPr>
    </w:p>
    <w:p w14:paraId="462652D4">
      <w:pPr>
        <w:spacing w:line="360" w:lineRule="auto"/>
        <w:ind w:firstLine="504" w:firstLineChars="200"/>
        <w:contextualSpacing/>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 w:val="24"/>
          <w:highlight w:val="none"/>
          <w14:textFill>
            <w14:solidFill>
              <w14:schemeClr w14:val="tx1"/>
            </w14:solidFill>
          </w14:textFill>
        </w:rPr>
        <w:t>〔2017〕 141</w:t>
      </w:r>
      <w:r>
        <w:rPr>
          <w:rFonts w:hint="eastAsia" w:ascii="宋体" w:hAnsi="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000000" w:themeColor="text1"/>
          <w:spacing w:val="-6"/>
          <w:sz w:val="24"/>
          <w:highlight w:val="none"/>
          <w14:textFill>
            <w14:solidFill>
              <w14:schemeClr w14:val="tx1"/>
            </w14:solidFill>
          </w14:textFill>
        </w:rPr>
        <w:t>疾人福利性单位制造的货物（不包括使用非残疾人福利性单位注册商标的货物）。</w:t>
      </w:r>
    </w:p>
    <w:p w14:paraId="4744760B">
      <w:pPr>
        <w:spacing w:line="360" w:lineRule="auto"/>
        <w:ind w:firstLine="504" w:firstLineChars="200"/>
        <w:contextualSpacing/>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28715479">
      <w:pPr>
        <w:spacing w:line="360" w:lineRule="auto"/>
        <w:ind w:firstLine="504" w:firstLineChars="200"/>
        <w:contextualSpacing/>
        <w:rPr>
          <w:rFonts w:ascii="宋体" w:hAnsi="宋体" w:cs="宋体"/>
          <w:color w:val="000000" w:themeColor="text1"/>
          <w:spacing w:val="6"/>
          <w:sz w:val="24"/>
          <w:highlight w:val="none"/>
          <w14:textFill>
            <w14:solidFill>
              <w14:schemeClr w14:val="tx1"/>
            </w14:solidFill>
          </w14:textFill>
        </w:rPr>
      </w:pPr>
    </w:p>
    <w:p w14:paraId="1EC25C95">
      <w:pPr>
        <w:spacing w:line="360" w:lineRule="auto"/>
        <w:ind w:firstLine="504" w:firstLineChars="200"/>
        <w:contextualSpacing/>
        <w:rPr>
          <w:rFonts w:ascii="宋体" w:hAnsi="宋体" w:cs="宋体"/>
          <w:color w:val="000000" w:themeColor="text1"/>
          <w:spacing w:val="6"/>
          <w:sz w:val="24"/>
          <w:highlight w:val="none"/>
          <w14:textFill>
            <w14:solidFill>
              <w14:schemeClr w14:val="tx1"/>
            </w14:solidFill>
          </w14:textFill>
        </w:rPr>
      </w:pPr>
    </w:p>
    <w:p w14:paraId="21668391">
      <w:pPr>
        <w:tabs>
          <w:tab w:val="left" w:pos="4860"/>
        </w:tabs>
        <w:spacing w:line="360" w:lineRule="auto"/>
        <w:ind w:right="1560" w:firstLine="504" w:firstLineChars="200"/>
        <w:contextualSpacing/>
        <w:jc w:val="center"/>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单位名称（电子签章）：</w:t>
      </w:r>
    </w:p>
    <w:p w14:paraId="74D2176E">
      <w:pPr>
        <w:tabs>
          <w:tab w:val="left" w:pos="4860"/>
        </w:tabs>
        <w:spacing w:line="360" w:lineRule="auto"/>
        <w:ind w:right="1560" w:firstLine="504" w:firstLineChars="200"/>
        <w:contextualSpacing/>
        <w:jc w:val="center"/>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日  期：</w:t>
      </w:r>
    </w:p>
    <w:p w14:paraId="3AD9DB49">
      <w:pPr>
        <w:spacing w:line="360" w:lineRule="auto"/>
        <w:contextualSpacing/>
        <w:rPr>
          <w:rFonts w:ascii="宋体" w:hAnsi="宋体" w:cs="宋体"/>
          <w:color w:val="000000" w:themeColor="text1"/>
          <w:sz w:val="24"/>
          <w:highlight w:val="none"/>
          <w14:textFill>
            <w14:solidFill>
              <w14:schemeClr w14:val="tx1"/>
            </w14:solidFill>
          </w14:textFill>
        </w:rPr>
      </w:pPr>
    </w:p>
    <w:p w14:paraId="52BE50F7">
      <w:pPr>
        <w:spacing w:line="360" w:lineRule="auto"/>
        <w:contextualSpacing/>
        <w:rPr>
          <w:rFonts w:ascii="宋体" w:hAnsi="宋体" w:cs="宋体"/>
          <w:color w:val="000000" w:themeColor="text1"/>
          <w:sz w:val="24"/>
          <w:highlight w:val="none"/>
          <w14:textFill>
            <w14:solidFill>
              <w14:schemeClr w14:val="tx1"/>
            </w14:solidFill>
          </w14:textFill>
        </w:rPr>
      </w:pPr>
    </w:p>
    <w:p w14:paraId="6A34FE93">
      <w:pPr>
        <w:spacing w:line="360" w:lineRule="auto"/>
        <w:contextualSpacing/>
        <w:rPr>
          <w:rFonts w:ascii="宋体" w:hAnsi="宋体" w:cs="宋体"/>
          <w:color w:val="000000" w:themeColor="text1"/>
          <w:sz w:val="24"/>
          <w:highlight w:val="none"/>
          <w14:textFill>
            <w14:solidFill>
              <w14:schemeClr w14:val="tx1"/>
            </w14:solidFill>
          </w14:textFill>
        </w:rPr>
      </w:pPr>
    </w:p>
    <w:p w14:paraId="0E174E5B">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2F25C3B0">
      <w:pPr>
        <w:spacing w:line="360" w:lineRule="auto"/>
        <w:jc w:val="lef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4.质疑函（格式）</w:t>
      </w:r>
    </w:p>
    <w:p w14:paraId="56D10D7B">
      <w:pPr>
        <w:spacing w:line="360" w:lineRule="auto"/>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质疑函（格式）</w:t>
      </w:r>
    </w:p>
    <w:p w14:paraId="2CFEF9A8">
      <w:pPr>
        <w:pStyle w:val="26"/>
        <w:snapToGrid w:val="0"/>
        <w:spacing w:line="360" w:lineRule="auto"/>
        <w:ind w:left="840"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一、质疑供应商基本信息：</w:t>
      </w:r>
    </w:p>
    <w:p w14:paraId="4CBC70EE">
      <w:pPr>
        <w:pStyle w:val="26"/>
        <w:snapToGrid w:val="0"/>
        <w:spacing w:line="360" w:lineRule="auto"/>
        <w:ind w:left="840"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74453E90">
      <w:pPr>
        <w:pStyle w:val="26"/>
        <w:snapToGrid w:val="0"/>
        <w:spacing w:line="360" w:lineRule="auto"/>
        <w:ind w:left="840"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F7E0DEE">
      <w:pPr>
        <w:pStyle w:val="26"/>
        <w:snapToGrid w:val="0"/>
        <w:spacing w:line="360" w:lineRule="auto"/>
        <w:ind w:left="840"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41E9216D">
      <w:pPr>
        <w:pStyle w:val="26"/>
        <w:snapToGrid w:val="0"/>
        <w:spacing w:line="360" w:lineRule="auto"/>
        <w:ind w:left="840"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p>
    <w:p w14:paraId="27B434C1">
      <w:pPr>
        <w:pStyle w:val="26"/>
        <w:snapToGrid w:val="0"/>
        <w:spacing w:line="360" w:lineRule="auto"/>
        <w:ind w:left="840"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4758A801">
      <w:pPr>
        <w:pStyle w:val="26"/>
        <w:snapToGrid w:val="0"/>
        <w:spacing w:line="360" w:lineRule="auto"/>
        <w:ind w:left="840"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F320AAD">
      <w:pPr>
        <w:pStyle w:val="26"/>
        <w:snapToGrid w:val="0"/>
        <w:spacing w:line="360" w:lineRule="auto"/>
        <w:ind w:left="840"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二、质疑项目基本情况：</w:t>
      </w:r>
    </w:p>
    <w:p w14:paraId="2DD0604C">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2E0B0818">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p>
    <w:p w14:paraId="78425B4E">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24B5B054">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w:t>
      </w:r>
    </w:p>
    <w:p w14:paraId="693A5D0E">
      <w:pPr>
        <w:pStyle w:val="26"/>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□采购文件   采购文件获取日期：</w:t>
      </w:r>
      <w:r>
        <w:rPr>
          <w:rFonts w:hint="eastAsia" w:hAnsi="宋体" w:cs="宋体"/>
          <w:bCs/>
          <w:color w:val="000000" w:themeColor="text1"/>
          <w:sz w:val="24"/>
          <w:szCs w:val="24"/>
          <w:highlight w:val="none"/>
          <w:u w:val="single"/>
          <w14:textFill>
            <w14:solidFill>
              <w14:schemeClr w14:val="tx1"/>
            </w14:solidFill>
          </w14:textFill>
        </w:rPr>
        <w:t xml:space="preserve">                                   </w:t>
      </w:r>
    </w:p>
    <w:p w14:paraId="7F10DA6B">
      <w:pPr>
        <w:pStyle w:val="26"/>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□采购过程   </w:t>
      </w:r>
    </w:p>
    <w:p w14:paraId="44983022">
      <w:pPr>
        <w:pStyle w:val="26"/>
        <w:spacing w:line="360" w:lineRule="auto"/>
        <w:ind w:left="25" w:leftChars="12" w:firstLine="352" w:firstLineChars="14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□采购结果   </w:t>
      </w:r>
    </w:p>
    <w:p w14:paraId="1D7B6C88">
      <w:pPr>
        <w:pStyle w:val="26"/>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三、质疑事项具体内容</w:t>
      </w:r>
    </w:p>
    <w:p w14:paraId="22FF71A1">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3CB6E742">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事实依据：</w:t>
      </w:r>
      <w:r>
        <w:rPr>
          <w:rFonts w:hint="eastAsia" w:hAnsi="宋体" w:cs="宋体"/>
          <w:bCs/>
          <w:color w:val="000000" w:themeColor="text1"/>
          <w:sz w:val="24"/>
          <w:szCs w:val="24"/>
          <w:highlight w:val="none"/>
          <w:u w:val="single"/>
          <w14:textFill>
            <w14:solidFill>
              <w14:schemeClr w14:val="tx1"/>
            </w14:solidFill>
          </w14:textFill>
        </w:rPr>
        <w:t xml:space="preserve">                                                                      </w:t>
      </w:r>
    </w:p>
    <w:p w14:paraId="4FD2AA8A">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5FE5489F">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质疑事项2</w:t>
      </w:r>
    </w:p>
    <w:p w14:paraId="7A1FE974">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14:paraId="354C0459">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四、与质疑事项相关的质疑请求：</w:t>
      </w:r>
    </w:p>
    <w:p w14:paraId="404F91E4">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479C9D36">
      <w:pPr>
        <w:pStyle w:val="26"/>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5E480219">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0B855EFD">
      <w:pPr>
        <w:pStyle w:val="26"/>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1699C496">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24177C92">
      <w:pPr>
        <w:pStyle w:val="26"/>
        <w:snapToGrid w:val="0"/>
        <w:spacing w:line="360" w:lineRule="auto"/>
        <w:ind w:left="1322" w:hanging="482"/>
        <w:rPr>
          <w:rFonts w:hAnsi="宋体" w:cs="宋体"/>
          <w:b/>
          <w:color w:val="000000" w:themeColor="text1"/>
          <w:sz w:val="24"/>
          <w:szCs w:val="24"/>
          <w:highlight w:val="none"/>
          <w14:textFill>
            <w14:solidFill>
              <w14:schemeClr w14:val="tx1"/>
            </w14:solidFill>
          </w14:textFill>
        </w:rPr>
      </w:pPr>
    </w:p>
    <w:p w14:paraId="3412AADB">
      <w:pPr>
        <w:pStyle w:val="26"/>
        <w:snapToGrid w:val="0"/>
        <w:spacing w:line="360" w:lineRule="auto"/>
        <w:ind w:left="1322" w:hanging="482"/>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4B3167C7">
      <w:pPr>
        <w:pStyle w:val="26"/>
        <w:spacing w:line="360" w:lineRule="auto"/>
        <w:ind w:left="25" w:leftChars="12" w:firstLine="354" w:firstLineChars="147"/>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cs="宋体"/>
          <w:b/>
          <w:bCs/>
          <w:color w:val="000000" w:themeColor="text1"/>
          <w:sz w:val="24"/>
          <w:szCs w:val="24"/>
          <w:highlight w:val="none"/>
          <w14:textFill>
            <w14:solidFill>
              <w14:schemeClr w14:val="tx1"/>
            </w14:solidFill>
          </w14:textFill>
        </w:rPr>
        <w:t>。</w:t>
      </w:r>
    </w:p>
    <w:p w14:paraId="41671D6D">
      <w:pPr>
        <w:pStyle w:val="26"/>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E0BA29">
      <w:pPr>
        <w:pStyle w:val="26"/>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3.质疑函的质疑事项应具体、明确，并有必要的事实依据和法律依据。</w:t>
      </w:r>
    </w:p>
    <w:p w14:paraId="67528F62">
      <w:pPr>
        <w:pStyle w:val="26"/>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4.质疑函的质疑请求应与质疑事项相关。</w:t>
      </w:r>
    </w:p>
    <w:p w14:paraId="6553904B">
      <w:pPr>
        <w:pStyle w:val="26"/>
        <w:spacing w:line="360" w:lineRule="auto"/>
        <w:ind w:left="25" w:leftChars="12" w:firstLine="354" w:firstLineChars="147"/>
        <w:rPr>
          <w:rFonts w:hAnsi="宋体" w:cs="宋体"/>
          <w:b/>
          <w:color w:val="000000" w:themeColor="text1"/>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51D38A73">
      <w:pPr>
        <w:spacing w:line="460" w:lineRule="exact"/>
        <w:rPr>
          <w:rFonts w:ascii="宋体" w:hAnsi="宋体" w:cs="宋体"/>
          <w:color w:val="000000" w:themeColor="text1"/>
          <w:sz w:val="44"/>
          <w:highlight w:val="none"/>
          <w14:textFill>
            <w14:solidFill>
              <w14:schemeClr w14:val="tx1"/>
            </w14:solidFill>
          </w14:textFill>
        </w:rPr>
      </w:pPr>
    </w:p>
    <w:p w14:paraId="3B734B9F">
      <w:pPr>
        <w:spacing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5.投诉书（格式）</w:t>
      </w:r>
    </w:p>
    <w:p w14:paraId="5128F78A">
      <w:pPr>
        <w:spacing w:line="360" w:lineRule="auto"/>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投诉书（格式）</w:t>
      </w:r>
    </w:p>
    <w:p w14:paraId="2BAD4EBD">
      <w:pPr>
        <w:pStyle w:val="26"/>
        <w:snapToGrid w:val="0"/>
        <w:spacing w:line="360" w:lineRule="auto"/>
        <w:ind w:left="840"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一、投诉相关主体基本情况：</w:t>
      </w:r>
    </w:p>
    <w:p w14:paraId="32B267D3">
      <w:pPr>
        <w:pStyle w:val="26"/>
        <w:snapToGrid w:val="0"/>
        <w:spacing w:line="360" w:lineRule="auto"/>
        <w:ind w:left="840" w:firstLine="480" w:firstLineChars="200"/>
        <w:jc w:val="left"/>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投标人：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145E837">
      <w:pPr>
        <w:pStyle w:val="26"/>
        <w:snapToGrid w:val="0"/>
        <w:spacing w:line="360" w:lineRule="auto"/>
        <w:ind w:left="840" w:firstLine="480" w:firstLineChars="200"/>
        <w:jc w:val="lef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71EA424C">
      <w:pPr>
        <w:pStyle w:val="26"/>
        <w:snapToGrid w:val="0"/>
        <w:spacing w:line="360" w:lineRule="auto"/>
        <w:ind w:left="840" w:firstLine="480" w:firstLineChars="200"/>
        <w:jc w:val="left"/>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法定代表人/主要负责人：</w:t>
      </w:r>
      <w:r>
        <w:rPr>
          <w:rFonts w:hint="eastAsia" w:hAnsi="宋体" w:cs="宋体"/>
          <w:bCs/>
          <w:color w:val="000000" w:themeColor="text1"/>
          <w:sz w:val="24"/>
          <w:szCs w:val="24"/>
          <w:highlight w:val="none"/>
          <w:u w:val="single"/>
          <w14:textFill>
            <w14:solidFill>
              <w14:schemeClr w14:val="tx1"/>
            </w14:solidFill>
          </w14:textFill>
        </w:rPr>
        <w:t xml:space="preserve">                                                         </w:t>
      </w:r>
    </w:p>
    <w:p w14:paraId="42FE3FEB">
      <w:pPr>
        <w:pStyle w:val="26"/>
        <w:snapToGrid w:val="0"/>
        <w:spacing w:line="360" w:lineRule="auto"/>
        <w:ind w:left="840" w:firstLine="480" w:firstLineChars="200"/>
        <w:jc w:val="lef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2EE6E560">
      <w:pPr>
        <w:pStyle w:val="26"/>
        <w:snapToGrid w:val="0"/>
        <w:spacing w:line="360" w:lineRule="auto"/>
        <w:ind w:left="840" w:firstLine="480" w:firstLineChars="200"/>
        <w:jc w:val="left"/>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6AFA66E5">
      <w:pPr>
        <w:pStyle w:val="26"/>
        <w:snapToGrid w:val="0"/>
        <w:spacing w:line="360" w:lineRule="auto"/>
        <w:ind w:left="840" w:firstLine="480" w:firstLineChars="200"/>
        <w:jc w:val="left"/>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234A42EC">
      <w:pPr>
        <w:pStyle w:val="26"/>
        <w:snapToGrid w:val="0"/>
        <w:spacing w:line="360" w:lineRule="auto"/>
        <w:ind w:left="840" w:firstLine="480" w:firstLineChars="200"/>
        <w:jc w:val="lef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72F62894">
      <w:pPr>
        <w:pStyle w:val="26"/>
        <w:snapToGrid w:val="0"/>
        <w:spacing w:line="360" w:lineRule="auto"/>
        <w:ind w:left="840" w:firstLine="480" w:firstLineChars="200"/>
        <w:jc w:val="lef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被投诉人1：</w:t>
      </w:r>
    </w:p>
    <w:p w14:paraId="687FB597">
      <w:pPr>
        <w:pStyle w:val="26"/>
        <w:snapToGrid w:val="0"/>
        <w:spacing w:line="360" w:lineRule="auto"/>
        <w:ind w:left="840" w:firstLine="480" w:firstLineChars="200"/>
        <w:jc w:val="left"/>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06665D91">
      <w:pPr>
        <w:pStyle w:val="26"/>
        <w:snapToGrid w:val="0"/>
        <w:spacing w:line="360" w:lineRule="auto"/>
        <w:ind w:left="840" w:firstLine="480" w:firstLineChars="200"/>
        <w:jc w:val="lef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02032E2">
      <w:pPr>
        <w:pStyle w:val="26"/>
        <w:snapToGrid w:val="0"/>
        <w:spacing w:line="360" w:lineRule="auto"/>
        <w:ind w:left="840" w:firstLine="480" w:firstLineChars="200"/>
        <w:jc w:val="left"/>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0E4CCC37">
      <w:pPr>
        <w:pStyle w:val="26"/>
        <w:snapToGrid w:val="0"/>
        <w:spacing w:line="360" w:lineRule="auto"/>
        <w:ind w:left="840" w:firstLine="480" w:firstLineChars="200"/>
        <w:jc w:val="lef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被投诉人2：</w:t>
      </w:r>
    </w:p>
    <w:p w14:paraId="334311BA">
      <w:pPr>
        <w:pStyle w:val="26"/>
        <w:snapToGrid w:val="0"/>
        <w:spacing w:line="360" w:lineRule="auto"/>
        <w:ind w:left="840" w:firstLine="480" w:firstLineChars="200"/>
        <w:jc w:val="lef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2F0BEBCE">
      <w:pPr>
        <w:pStyle w:val="26"/>
        <w:snapToGrid w:val="0"/>
        <w:spacing w:line="360" w:lineRule="auto"/>
        <w:ind w:left="840" w:firstLine="480" w:firstLineChars="200"/>
        <w:jc w:val="left"/>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相关供应商：</w:t>
      </w:r>
      <w:r>
        <w:rPr>
          <w:rFonts w:hint="eastAsia" w:hAnsi="宋体" w:cs="宋体"/>
          <w:bCs/>
          <w:color w:val="000000" w:themeColor="text1"/>
          <w:sz w:val="24"/>
          <w:szCs w:val="24"/>
          <w:highlight w:val="none"/>
          <w:u w:val="single"/>
          <w14:textFill>
            <w14:solidFill>
              <w14:schemeClr w14:val="tx1"/>
            </w14:solidFill>
          </w14:textFill>
        </w:rPr>
        <w:t xml:space="preserve">                                                                       </w:t>
      </w:r>
    </w:p>
    <w:p w14:paraId="77621280">
      <w:pPr>
        <w:pStyle w:val="26"/>
        <w:snapToGrid w:val="0"/>
        <w:spacing w:line="360" w:lineRule="auto"/>
        <w:ind w:left="840" w:firstLine="480" w:firstLineChars="200"/>
        <w:jc w:val="left"/>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p>
    <w:p w14:paraId="086CC272">
      <w:pPr>
        <w:pStyle w:val="26"/>
        <w:snapToGrid w:val="0"/>
        <w:spacing w:line="360" w:lineRule="auto"/>
        <w:ind w:left="840" w:firstLine="480" w:firstLineChars="200"/>
        <w:jc w:val="lef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4F6C5253">
      <w:pPr>
        <w:pStyle w:val="26"/>
        <w:snapToGrid w:val="0"/>
        <w:spacing w:line="360" w:lineRule="auto"/>
        <w:ind w:left="840"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二、投诉项目基本情况：</w:t>
      </w:r>
    </w:p>
    <w:p w14:paraId="099F1BDD">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37FC9B5E">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p>
    <w:p w14:paraId="70E133D2">
      <w:pPr>
        <w:pStyle w:val="26"/>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0A8DF4DB">
      <w:pPr>
        <w:pStyle w:val="26"/>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代理机构名称：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02F728E3">
      <w:pPr>
        <w:pStyle w:val="26"/>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采购文件公告：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5EE85033">
      <w:pPr>
        <w:pStyle w:val="26"/>
        <w:spacing w:line="360" w:lineRule="auto"/>
        <w:ind w:left="25" w:leftChars="12" w:firstLine="472" w:firstLineChars="197"/>
        <w:rPr>
          <w:rFonts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采购结果公告：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1159962A">
      <w:pPr>
        <w:pStyle w:val="26"/>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三、质疑基本情况</w:t>
      </w:r>
    </w:p>
    <w:p w14:paraId="34E28760">
      <w:pPr>
        <w:pStyle w:val="26"/>
        <w:spacing w:line="360" w:lineRule="auto"/>
        <w:ind w:left="25" w:leftChars="12"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投诉人于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日，向</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提出质疑，质疑事项为：</w:t>
      </w:r>
    </w:p>
    <w:p w14:paraId="7170379A">
      <w:pPr>
        <w:pStyle w:val="26"/>
        <w:spacing w:line="360" w:lineRule="auto"/>
        <w:ind w:left="1320" w:hanging="480"/>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791204F4">
      <w:pPr>
        <w:pStyle w:val="26"/>
        <w:spacing w:line="360" w:lineRule="auto"/>
        <w:ind w:left="1320" w:hanging="48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43550824">
      <w:pPr>
        <w:pStyle w:val="26"/>
        <w:spacing w:line="360" w:lineRule="auto"/>
        <w:ind w:left="840"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采购人/代理机构</w:t>
      </w:r>
      <w:r>
        <w:rPr>
          <w:rFonts w:hint="eastAsia" w:hAnsi="宋体" w:cs="宋体"/>
          <w:bCs/>
          <w:color w:val="000000" w:themeColor="text1"/>
          <w:sz w:val="24"/>
          <w:szCs w:val="24"/>
          <w:highlight w:val="none"/>
          <w14:textFill>
            <w14:solidFill>
              <w14:schemeClr w14:val="tx1"/>
            </w14:solidFill>
          </w14:textFill>
        </w:rPr>
        <w:t>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w:t>
      </w:r>
      <w:r>
        <w:rPr>
          <w:rFonts w:hint="eastAsia" w:hAnsi="宋体" w:cs="宋体"/>
          <w:bCs/>
          <w:color w:val="000000" w:themeColor="text1"/>
          <w:sz w:val="24"/>
          <w:szCs w:val="24"/>
          <w:highlight w:val="none"/>
          <w14:textFill>
            <w14:solidFill>
              <w14:schemeClr w14:val="tx1"/>
            </w14:solidFill>
          </w14:textFill>
        </w:rPr>
        <w:t xml:space="preserve">就质疑事项作出了答复/没有在法定期限内作出答复。                                                                                             </w:t>
      </w:r>
    </w:p>
    <w:p w14:paraId="30261E87">
      <w:pPr>
        <w:pStyle w:val="26"/>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四、投诉事项具体内容</w:t>
      </w:r>
    </w:p>
    <w:p w14:paraId="416DE587">
      <w:pPr>
        <w:pStyle w:val="26"/>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300B46A2">
      <w:pPr>
        <w:pStyle w:val="26"/>
        <w:spacing w:line="360" w:lineRule="auto"/>
        <w:ind w:left="840"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事实依据：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3BA17F7B">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 xml:space="preserve">                                                                                        </w:t>
      </w:r>
    </w:p>
    <w:p w14:paraId="3DA4683A">
      <w:pPr>
        <w:pStyle w:val="26"/>
        <w:spacing w:line="360" w:lineRule="auto"/>
        <w:ind w:left="840"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673F4B0A">
      <w:pPr>
        <w:pStyle w:val="26"/>
        <w:spacing w:line="360" w:lineRule="auto"/>
        <w:ind w:left="25" w:leftChars="12" w:firstLine="352" w:firstLineChars="14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022EB3E6">
      <w:pPr>
        <w:pStyle w:val="26"/>
        <w:spacing w:line="360" w:lineRule="auto"/>
        <w:ind w:left="25"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投诉事项2  </w:t>
      </w:r>
      <w:r>
        <w:rPr>
          <w:rFonts w:hint="eastAsia" w:hAnsi="宋体" w:cs="宋体"/>
          <w:bCs/>
          <w:color w:val="000000" w:themeColor="text1"/>
          <w:sz w:val="24"/>
          <w:szCs w:val="24"/>
          <w:highlight w:val="none"/>
          <w14:textFill>
            <w14:solidFill>
              <w14:schemeClr w14:val="tx1"/>
            </w14:solidFill>
          </w14:textFill>
        </w:rPr>
        <w:t xml:space="preserve">   </w:t>
      </w:r>
    </w:p>
    <w:p w14:paraId="54B83C4B">
      <w:pPr>
        <w:pStyle w:val="26"/>
        <w:spacing w:line="360" w:lineRule="auto"/>
        <w:ind w:left="25"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3AEDFCDD">
      <w:pPr>
        <w:pStyle w:val="26"/>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五、与投诉事项相关的投诉请求：</w:t>
      </w:r>
    </w:p>
    <w:p w14:paraId="570A7F2E">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48BDD9D5">
      <w:pPr>
        <w:pStyle w:val="26"/>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365A9D37">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4D4E22D8">
      <w:pPr>
        <w:pStyle w:val="26"/>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499B8678">
      <w:pPr>
        <w:pStyle w:val="26"/>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6E8286CD">
      <w:pPr>
        <w:pStyle w:val="26"/>
        <w:spacing w:line="360" w:lineRule="auto"/>
        <w:ind w:left="25" w:leftChars="12" w:firstLine="472" w:firstLineChars="197"/>
        <w:rPr>
          <w:rFonts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
          <w:color w:val="000000" w:themeColor="text1"/>
          <w:sz w:val="24"/>
          <w:szCs w:val="24"/>
          <w:highlight w:val="none"/>
          <w14:textFill>
            <w14:solidFill>
              <w14:schemeClr w14:val="tx1"/>
            </w14:solidFill>
          </w14:textFill>
        </w:rPr>
        <w:t>说明：</w:t>
      </w:r>
    </w:p>
    <w:p w14:paraId="207A652E">
      <w:pPr>
        <w:pStyle w:val="26"/>
        <w:spacing w:line="360" w:lineRule="auto"/>
        <w:ind w:left="25" w:leftChars="12" w:firstLine="354" w:firstLineChars="147"/>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14:textFill>
            <w14:solidFill>
              <w14:schemeClr w14:val="tx1"/>
            </w14:solidFill>
          </w14:textFill>
        </w:rPr>
        <w:t>。</w:t>
      </w:r>
    </w:p>
    <w:p w14:paraId="12884F2F">
      <w:pPr>
        <w:pStyle w:val="26"/>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2527DC4">
      <w:pPr>
        <w:pStyle w:val="26"/>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3.投诉书应简要列明质疑事项，质疑函、质疑答复等作为附件材料提供。</w:t>
      </w:r>
    </w:p>
    <w:p w14:paraId="01AF8AD2">
      <w:pPr>
        <w:pStyle w:val="26"/>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4.投诉书的投诉事项应具体、明确，并有必要的事实依据和法律依据。</w:t>
      </w:r>
    </w:p>
    <w:p w14:paraId="466D39C2">
      <w:pPr>
        <w:pStyle w:val="26"/>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5.投诉书的投诉请求应与投诉事项相关。</w:t>
      </w:r>
    </w:p>
    <w:p w14:paraId="674DAC68">
      <w:pPr>
        <w:pStyle w:val="26"/>
        <w:spacing w:line="360" w:lineRule="auto"/>
        <w:ind w:left="25" w:leftChars="12" w:firstLine="354" w:firstLineChars="147"/>
        <w:rPr>
          <w:rFonts w:hAnsi="宋体" w:cs="宋体"/>
          <w:color w:val="000000" w:themeColor="text1"/>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7C6EB670">
      <w:pPr>
        <w:rPr>
          <w:color w:val="000000" w:themeColor="text1"/>
          <w:highlight w:val="none"/>
          <w14:textFill>
            <w14:solidFill>
              <w14:schemeClr w14:val="tx1"/>
            </w14:solidFill>
          </w14:textFill>
        </w:rPr>
      </w:pPr>
    </w:p>
    <w:sectPr>
      <w:footerReference r:id="rId12" w:type="first"/>
      <w:headerReference r:id="rId10" w:type="default"/>
      <w:footerReference r:id="rId11" w:type="default"/>
      <w:pgSz w:w="11906" w:h="16838"/>
      <w:pgMar w:top="1418" w:right="1418" w:bottom="1246"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Nyala">
    <w:panose1 w:val="02000504070300020003"/>
    <w:charset w:val="00"/>
    <w:family w:val="auto"/>
    <w:pitch w:val="default"/>
    <w:sig w:usb0="A000006F" w:usb1="00000000" w:usb2="00000800" w:usb3="00000000" w:csb0="00000093" w:csb1="00000000"/>
  </w:font>
  <w:font w:name="Arial Unicode MS">
    <w:altName w:val="宋体"/>
    <w:panose1 w:val="020B0604020202020204"/>
    <w:charset w:val="86"/>
    <w:family w:val="roman"/>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39D4D">
    <w:pPr>
      <w:pStyle w:val="32"/>
      <w:jc w:val="center"/>
    </w:pPr>
  </w:p>
  <w:p w14:paraId="1976563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B295">
    <w:pPr>
      <w:pStyle w:val="32"/>
      <w:framePr w:wrap="around" w:vAnchor="text" w:hAnchor="margin" w:xAlign="center" w:y="1"/>
      <w:rPr>
        <w:rStyle w:val="61"/>
      </w:rPr>
    </w:pPr>
    <w:r>
      <w:fldChar w:fldCharType="begin"/>
    </w:r>
    <w:r>
      <w:rPr>
        <w:rStyle w:val="61"/>
      </w:rPr>
      <w:instrText xml:space="preserve">PAGE  </w:instrText>
    </w:r>
    <w:r>
      <w:fldChar w:fldCharType="end"/>
    </w:r>
  </w:p>
  <w:p w14:paraId="690B049F">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4A134">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5EB1">
    <w:pPr>
      <w:pStyle w:val="3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9DBF5F6">
                          <w:pPr>
                            <w:pStyle w:val="32"/>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DzxWF8CAIAABIEAAAOAAAAAAAAAAEAIAAAAB4BAABkcnMv&#10;ZTJvRG9jLnhtbFBLBQYAAAAABgAGAFkBAACYBQAAAAA=&#10;">
              <v:fill on="f" focussize="0,0"/>
              <v:stroke on="f"/>
              <v:imagedata o:title=""/>
              <o:lock v:ext="edit" aspectratio="f"/>
              <v:textbox inset="0mm,0mm,0mm,0mm" style="mso-fit-shape-to-text:t;">
                <w:txbxContent>
                  <w:p w14:paraId="29DBF5F6">
                    <w:pPr>
                      <w:pStyle w:val="32"/>
                    </w:pPr>
                    <w:r>
                      <w:fldChar w:fldCharType="begin"/>
                    </w:r>
                    <w:r>
                      <w:instrText xml:space="preserve"> PAGE  \* MERGEFORMAT </w:instrText>
                    </w:r>
                    <w:r>
                      <w:fldChar w:fldCharType="separate"/>
                    </w:r>
                    <w:r>
                      <w:t>49</w:t>
                    </w:r>
                    <w:r>
                      <w:fldChar w:fldCharType="end"/>
                    </w:r>
                  </w:p>
                </w:txbxContent>
              </v:textbox>
            </v:shape>
          </w:pict>
        </mc:Fallback>
      </mc:AlternateContent>
    </w:r>
  </w:p>
  <w:p w14:paraId="7DC27341">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E4A1D">
    <w:pPr>
      <w:pStyle w:val="32"/>
      <w:framePr w:wrap="around" w:vAnchor="text" w:hAnchor="margin" w:xAlign="center" w:y="1"/>
      <w:rPr>
        <w:rStyle w:val="61"/>
      </w:rPr>
    </w:pPr>
    <w:r>
      <w:fldChar w:fldCharType="begin"/>
    </w:r>
    <w:r>
      <w:rPr>
        <w:rStyle w:val="61"/>
      </w:rPr>
      <w:instrText xml:space="preserve">PAGE  </w:instrText>
    </w:r>
    <w:r>
      <w:fldChar w:fldCharType="end"/>
    </w:r>
  </w:p>
  <w:p w14:paraId="2E5E2310">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436D7">
    <w:pPr>
      <w:pStyle w:val="32"/>
      <w:framePr w:wrap="around" w:vAnchor="text" w:hAnchor="margin" w:xAlign="right" w:y="1"/>
      <w:rPr>
        <w:rStyle w:val="61"/>
      </w:rPr>
    </w:pPr>
    <w:r>
      <w:fldChar w:fldCharType="begin"/>
    </w:r>
    <w:r>
      <w:rPr>
        <w:rStyle w:val="61"/>
      </w:rPr>
      <w:instrText xml:space="preserve">PAGE  </w:instrText>
    </w:r>
    <w:r>
      <w:fldChar w:fldCharType="separate"/>
    </w:r>
    <w:r>
      <w:rPr>
        <w:rStyle w:val="61"/>
      </w:rPr>
      <w:t>122</w:t>
    </w:r>
    <w:r>
      <w:fldChar w:fldCharType="end"/>
    </w:r>
  </w:p>
  <w:p w14:paraId="4458C6F3">
    <w:pPr>
      <w:pStyle w:val="32"/>
      <w:ind w:right="360"/>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77BCC">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FE306">
                          <w:pPr>
                            <w:pStyle w:val="3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3DFE306">
                    <w:pPr>
                      <w:pStyle w:val="32"/>
                    </w:pPr>
                    <w:r>
                      <w:fldChar w:fldCharType="begin"/>
                    </w:r>
                    <w:r>
                      <w:instrText xml:space="preserve"> PAGE  \* MERGEFORMAT </w:instrText>
                    </w:r>
                    <w:r>
                      <w:fldChar w:fldCharType="separate"/>
                    </w:r>
                    <w:r>
                      <w:t>61</w:t>
                    </w:r>
                    <w:r>
                      <w:fldChar w:fldCharType="end"/>
                    </w:r>
                  </w:p>
                </w:txbxContent>
              </v:textbox>
            </v:shape>
          </w:pict>
        </mc:Fallback>
      </mc:AlternateContent>
    </w:r>
  </w:p>
  <w:p w14:paraId="5181B757">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0927D">
    <w:pPr>
      <w:pStyle w:val="3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F77EF">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DF77EF">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FA2F2">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0117">
    <w:pPr>
      <w:jc w:val="left"/>
      <w:rPr>
        <w:sz w:val="18"/>
        <w:szCs w:val="18"/>
        <w:u w:val="single"/>
      </w:rPr>
    </w:pPr>
    <w:r>
      <w:rPr>
        <w:rFonts w:hint="eastAsia"/>
        <w:sz w:val="18"/>
        <w:szCs w:val="18"/>
        <w:u w:val="single"/>
      </w:rPr>
      <w:t xml:space="preserve"> 贵港市人民医院 </w:t>
    </w:r>
    <w:r>
      <w:rPr>
        <w:sz w:val="18"/>
        <w:szCs w:val="18"/>
        <w:u w:val="single"/>
      </w:rPr>
      <w:t xml:space="preserve">  </w:t>
    </w:r>
    <w:r>
      <w:rPr>
        <w:rFonts w:hint="eastAsia"/>
        <w:sz w:val="18"/>
        <w:szCs w:val="18"/>
        <w:u w:val="single"/>
      </w:rPr>
      <w:t xml:space="preserve">招投标采购办公室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205"/>
      <w:lvlText w:val="（%1）"/>
      <w:lvlJc w:val="left"/>
      <w:pPr>
        <w:ind w:left="1140" w:hanging="720"/>
      </w:pPr>
      <w:rPr>
        <w:rFonts w:hint="default"/>
      </w:rPr>
    </w:lvl>
    <w:lvl w:ilvl="1" w:tentative="0">
      <w:start w:val="1"/>
      <w:numFmt w:val="lowerLetter"/>
      <w:pStyle w:val="207"/>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EE4D838"/>
    <w:multiLevelType w:val="singleLevel"/>
    <w:tmpl w:val="0EE4D838"/>
    <w:lvl w:ilvl="0" w:tentative="0">
      <w:start w:val="1"/>
      <w:numFmt w:val="decimal"/>
      <w:pStyle w:val="206"/>
      <w:suff w:val="nothing"/>
      <w:lvlText w:val="（%1）"/>
      <w:lvlJc w:val="left"/>
      <w:pPr>
        <w:ind w:left="0" w:firstLine="0"/>
      </w:pPr>
    </w:lvl>
  </w:abstractNum>
  <w:abstractNum w:abstractNumId="2">
    <w:nsid w:val="1CF21060"/>
    <w:multiLevelType w:val="singleLevel"/>
    <w:tmpl w:val="1CF21060"/>
    <w:lvl w:ilvl="0" w:tentative="0">
      <w:start w:val="5"/>
      <w:numFmt w:val="chineseCounting"/>
      <w:suff w:val="space"/>
      <w:lvlText w:val="第%1章"/>
      <w:lvlJc w:val="left"/>
      <w:rPr>
        <w:rFonts w:hint="eastAsia"/>
      </w:r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05056"/>
    <w:multiLevelType w:val="multilevel"/>
    <w:tmpl w:val="42405056"/>
    <w:lvl w:ilvl="0" w:tentative="0">
      <w:start w:val="1"/>
      <w:numFmt w:val="decimal"/>
      <w:lvlText w:val="%1."/>
      <w:lvlJc w:val="left"/>
      <w:pPr>
        <w:ind w:left="773" w:hanging="360"/>
      </w:pPr>
      <w:rPr>
        <w:rFonts w:hint="default"/>
        <w:b/>
        <w:sz w:val="21"/>
        <w:szCs w:val="21"/>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5">
    <w:nsid w:val="4C601917"/>
    <w:multiLevelType w:val="singleLevel"/>
    <w:tmpl w:val="4C601917"/>
    <w:lvl w:ilvl="0" w:tentative="0">
      <w:start w:val="1"/>
      <w:numFmt w:val="decimal"/>
      <w:suff w:val="nothing"/>
      <w:lvlText w:val="（%1）"/>
      <w:lvlJc w:val="left"/>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0BD51E6"/>
    <w:multiLevelType w:val="multilevel"/>
    <w:tmpl w:val="70BD51E6"/>
    <w:lvl w:ilvl="0" w:tentative="0">
      <w:start w:val="1"/>
      <w:numFmt w:val="decimal"/>
      <w:lvlText w:val="%1."/>
      <w:lvlJc w:val="left"/>
      <w:pPr>
        <w:ind w:left="840" w:hanging="420"/>
      </w:pPr>
      <w:rPr>
        <w:rFonts w:hint="default"/>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48D16CD"/>
    <w:multiLevelType w:val="multilevel"/>
    <w:tmpl w:val="748D16CD"/>
    <w:lvl w:ilvl="0" w:tentative="0">
      <w:start w:val="1"/>
      <w:numFmt w:val="decimal"/>
      <w:pStyle w:val="230"/>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lvlOverride w:ilvl="0">
      <w:startOverride w:val="1"/>
    </w:lvlOverride>
  </w:num>
  <w:num w:numId="3">
    <w:abstractNumId w:val="8"/>
  </w:num>
  <w:num w:numId="4">
    <w:abstractNumId w:val="7"/>
  </w:num>
  <w:num w:numId="5">
    <w:abstractNumId w:val="4"/>
  </w:num>
  <w:num w:numId="6">
    <w:abstractNumId w:val="3"/>
  </w:num>
  <w:num w:numId="7">
    <w:abstractNumId w:val="5"/>
  </w:num>
  <w:num w:numId="8">
    <w:abstractNumId w:val="6"/>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EB6BF6"/>
    <w:rsid w:val="00017B66"/>
    <w:rsid w:val="00022A01"/>
    <w:rsid w:val="00031BE5"/>
    <w:rsid w:val="00033AA1"/>
    <w:rsid w:val="0003740F"/>
    <w:rsid w:val="0008291E"/>
    <w:rsid w:val="00082EB5"/>
    <w:rsid w:val="0008673D"/>
    <w:rsid w:val="000B2DB8"/>
    <w:rsid w:val="000C40D6"/>
    <w:rsid w:val="000F08D4"/>
    <w:rsid w:val="00135804"/>
    <w:rsid w:val="001423D6"/>
    <w:rsid w:val="00150398"/>
    <w:rsid w:val="001551CF"/>
    <w:rsid w:val="00171294"/>
    <w:rsid w:val="001909EE"/>
    <w:rsid w:val="001C2367"/>
    <w:rsid w:val="001E3A12"/>
    <w:rsid w:val="002229A2"/>
    <w:rsid w:val="0022512A"/>
    <w:rsid w:val="00225C25"/>
    <w:rsid w:val="0022723C"/>
    <w:rsid w:val="00255B1D"/>
    <w:rsid w:val="00266827"/>
    <w:rsid w:val="00285701"/>
    <w:rsid w:val="00285B61"/>
    <w:rsid w:val="00293F69"/>
    <w:rsid w:val="002A115D"/>
    <w:rsid w:val="002D0C40"/>
    <w:rsid w:val="002D48FD"/>
    <w:rsid w:val="002D6C7F"/>
    <w:rsid w:val="00321013"/>
    <w:rsid w:val="003443FB"/>
    <w:rsid w:val="00365D6F"/>
    <w:rsid w:val="0037583F"/>
    <w:rsid w:val="00396852"/>
    <w:rsid w:val="003E6CD3"/>
    <w:rsid w:val="003F03EB"/>
    <w:rsid w:val="004042A8"/>
    <w:rsid w:val="00414C76"/>
    <w:rsid w:val="0045563E"/>
    <w:rsid w:val="00465E0F"/>
    <w:rsid w:val="00481283"/>
    <w:rsid w:val="004C695D"/>
    <w:rsid w:val="004E4386"/>
    <w:rsid w:val="004F5575"/>
    <w:rsid w:val="00522471"/>
    <w:rsid w:val="005356FA"/>
    <w:rsid w:val="00590DCF"/>
    <w:rsid w:val="005C6C27"/>
    <w:rsid w:val="00602AEA"/>
    <w:rsid w:val="00604853"/>
    <w:rsid w:val="00645404"/>
    <w:rsid w:val="006465FF"/>
    <w:rsid w:val="00680B6F"/>
    <w:rsid w:val="006D4336"/>
    <w:rsid w:val="006F34EB"/>
    <w:rsid w:val="0070459C"/>
    <w:rsid w:val="00707A66"/>
    <w:rsid w:val="00716E7B"/>
    <w:rsid w:val="00720138"/>
    <w:rsid w:val="0074550B"/>
    <w:rsid w:val="0077181E"/>
    <w:rsid w:val="007738C6"/>
    <w:rsid w:val="007750AF"/>
    <w:rsid w:val="0078539A"/>
    <w:rsid w:val="00795AD2"/>
    <w:rsid w:val="007A1629"/>
    <w:rsid w:val="007A69EF"/>
    <w:rsid w:val="007B4206"/>
    <w:rsid w:val="007D5A3A"/>
    <w:rsid w:val="00806702"/>
    <w:rsid w:val="00855967"/>
    <w:rsid w:val="00881C54"/>
    <w:rsid w:val="00884FBD"/>
    <w:rsid w:val="008C5C97"/>
    <w:rsid w:val="008C65D3"/>
    <w:rsid w:val="008F0328"/>
    <w:rsid w:val="00903A69"/>
    <w:rsid w:val="00913345"/>
    <w:rsid w:val="009321B6"/>
    <w:rsid w:val="00960E4B"/>
    <w:rsid w:val="00963E32"/>
    <w:rsid w:val="00984D9F"/>
    <w:rsid w:val="009941FA"/>
    <w:rsid w:val="009A6B45"/>
    <w:rsid w:val="009C07BC"/>
    <w:rsid w:val="00A219A1"/>
    <w:rsid w:val="00A21ADF"/>
    <w:rsid w:val="00A2413D"/>
    <w:rsid w:val="00A254DD"/>
    <w:rsid w:val="00A569DA"/>
    <w:rsid w:val="00A67D58"/>
    <w:rsid w:val="00AB633A"/>
    <w:rsid w:val="00AC17D9"/>
    <w:rsid w:val="00B10866"/>
    <w:rsid w:val="00B32474"/>
    <w:rsid w:val="00B65587"/>
    <w:rsid w:val="00B74A99"/>
    <w:rsid w:val="00B92181"/>
    <w:rsid w:val="00B95107"/>
    <w:rsid w:val="00B96C63"/>
    <w:rsid w:val="00BA3F9D"/>
    <w:rsid w:val="00BC3A1F"/>
    <w:rsid w:val="00BE4DCB"/>
    <w:rsid w:val="00BE6A1C"/>
    <w:rsid w:val="00BF339E"/>
    <w:rsid w:val="00C05F29"/>
    <w:rsid w:val="00C36F74"/>
    <w:rsid w:val="00C43CA8"/>
    <w:rsid w:val="00C658F9"/>
    <w:rsid w:val="00CA4535"/>
    <w:rsid w:val="00CC7A3B"/>
    <w:rsid w:val="00CD0108"/>
    <w:rsid w:val="00CF3B0F"/>
    <w:rsid w:val="00D105AE"/>
    <w:rsid w:val="00D172AF"/>
    <w:rsid w:val="00D340C2"/>
    <w:rsid w:val="00D557DE"/>
    <w:rsid w:val="00D75789"/>
    <w:rsid w:val="00D95D78"/>
    <w:rsid w:val="00DC6616"/>
    <w:rsid w:val="00DC733C"/>
    <w:rsid w:val="00DF7C96"/>
    <w:rsid w:val="00E04F38"/>
    <w:rsid w:val="00E17840"/>
    <w:rsid w:val="00E60156"/>
    <w:rsid w:val="00EA46C4"/>
    <w:rsid w:val="00ED1215"/>
    <w:rsid w:val="00F04357"/>
    <w:rsid w:val="00F047AF"/>
    <w:rsid w:val="00F05477"/>
    <w:rsid w:val="00F060DE"/>
    <w:rsid w:val="00F271CC"/>
    <w:rsid w:val="00F359B2"/>
    <w:rsid w:val="00F47335"/>
    <w:rsid w:val="00F53D6E"/>
    <w:rsid w:val="00F55EDC"/>
    <w:rsid w:val="00F574B5"/>
    <w:rsid w:val="00F83152"/>
    <w:rsid w:val="00F84D78"/>
    <w:rsid w:val="00FC13B6"/>
    <w:rsid w:val="00FD2370"/>
    <w:rsid w:val="00FD4425"/>
    <w:rsid w:val="00FE487B"/>
    <w:rsid w:val="00FF76A9"/>
    <w:rsid w:val="013E4434"/>
    <w:rsid w:val="01814321"/>
    <w:rsid w:val="01C761D7"/>
    <w:rsid w:val="02111B48"/>
    <w:rsid w:val="02296E92"/>
    <w:rsid w:val="024E68F9"/>
    <w:rsid w:val="025F0B06"/>
    <w:rsid w:val="02891E94"/>
    <w:rsid w:val="02B83F87"/>
    <w:rsid w:val="031418F0"/>
    <w:rsid w:val="03231B33"/>
    <w:rsid w:val="03327FC8"/>
    <w:rsid w:val="03BE15BB"/>
    <w:rsid w:val="03DF1EFE"/>
    <w:rsid w:val="04055D35"/>
    <w:rsid w:val="041A2F36"/>
    <w:rsid w:val="043B7E44"/>
    <w:rsid w:val="0486237A"/>
    <w:rsid w:val="048B5BE2"/>
    <w:rsid w:val="04F217BD"/>
    <w:rsid w:val="053973EC"/>
    <w:rsid w:val="053A3164"/>
    <w:rsid w:val="056B0EB3"/>
    <w:rsid w:val="057523EE"/>
    <w:rsid w:val="05BE1FE7"/>
    <w:rsid w:val="05C445D0"/>
    <w:rsid w:val="05D706A7"/>
    <w:rsid w:val="06367DD0"/>
    <w:rsid w:val="063D4CBA"/>
    <w:rsid w:val="065C410D"/>
    <w:rsid w:val="068E3768"/>
    <w:rsid w:val="07613040"/>
    <w:rsid w:val="07D72EEC"/>
    <w:rsid w:val="081952B3"/>
    <w:rsid w:val="08510EF1"/>
    <w:rsid w:val="0889068B"/>
    <w:rsid w:val="089B6610"/>
    <w:rsid w:val="08FA3336"/>
    <w:rsid w:val="0913264A"/>
    <w:rsid w:val="093F0126"/>
    <w:rsid w:val="094620D8"/>
    <w:rsid w:val="096A4864"/>
    <w:rsid w:val="098D5F59"/>
    <w:rsid w:val="099C263F"/>
    <w:rsid w:val="099E0166"/>
    <w:rsid w:val="09DC0C8E"/>
    <w:rsid w:val="09FC4E8C"/>
    <w:rsid w:val="0A2166A1"/>
    <w:rsid w:val="0A4A7E6A"/>
    <w:rsid w:val="0A587D41"/>
    <w:rsid w:val="0A7B4003"/>
    <w:rsid w:val="0AAE262A"/>
    <w:rsid w:val="0B1D50BA"/>
    <w:rsid w:val="0B2226D0"/>
    <w:rsid w:val="0B4765DB"/>
    <w:rsid w:val="0B6D619D"/>
    <w:rsid w:val="0B8B296C"/>
    <w:rsid w:val="0BFF0F7D"/>
    <w:rsid w:val="0C1342B0"/>
    <w:rsid w:val="0C721436"/>
    <w:rsid w:val="0C851169"/>
    <w:rsid w:val="0CD105C5"/>
    <w:rsid w:val="0D304808"/>
    <w:rsid w:val="0D35493D"/>
    <w:rsid w:val="0D576FA9"/>
    <w:rsid w:val="0DAE2941"/>
    <w:rsid w:val="0DB933F8"/>
    <w:rsid w:val="0DCB704F"/>
    <w:rsid w:val="0DF17B0F"/>
    <w:rsid w:val="0E0F4A6A"/>
    <w:rsid w:val="0E6D45AA"/>
    <w:rsid w:val="0EAF4BC3"/>
    <w:rsid w:val="0F223EFD"/>
    <w:rsid w:val="10282537"/>
    <w:rsid w:val="102B0279"/>
    <w:rsid w:val="1040512E"/>
    <w:rsid w:val="10AB4F16"/>
    <w:rsid w:val="10E41A3A"/>
    <w:rsid w:val="1122167C"/>
    <w:rsid w:val="1125116C"/>
    <w:rsid w:val="117E7AD0"/>
    <w:rsid w:val="11A32442"/>
    <w:rsid w:val="11F33019"/>
    <w:rsid w:val="11F713D1"/>
    <w:rsid w:val="122907E8"/>
    <w:rsid w:val="122D2087"/>
    <w:rsid w:val="12B26899"/>
    <w:rsid w:val="12DE15D3"/>
    <w:rsid w:val="12DE5A77"/>
    <w:rsid w:val="130628D8"/>
    <w:rsid w:val="131E2317"/>
    <w:rsid w:val="13337B71"/>
    <w:rsid w:val="13582477"/>
    <w:rsid w:val="137D2B9A"/>
    <w:rsid w:val="139B6ECD"/>
    <w:rsid w:val="14467430"/>
    <w:rsid w:val="14515DD5"/>
    <w:rsid w:val="1457788F"/>
    <w:rsid w:val="14880840"/>
    <w:rsid w:val="15033573"/>
    <w:rsid w:val="152A0AFF"/>
    <w:rsid w:val="15431BC1"/>
    <w:rsid w:val="15634011"/>
    <w:rsid w:val="156C736A"/>
    <w:rsid w:val="15B4486D"/>
    <w:rsid w:val="15BD5E17"/>
    <w:rsid w:val="16210154"/>
    <w:rsid w:val="16A02D6B"/>
    <w:rsid w:val="16A50D85"/>
    <w:rsid w:val="16D43419"/>
    <w:rsid w:val="16D90A2F"/>
    <w:rsid w:val="16E3540A"/>
    <w:rsid w:val="171C4DC0"/>
    <w:rsid w:val="171C6B6E"/>
    <w:rsid w:val="1726346E"/>
    <w:rsid w:val="173B6FF4"/>
    <w:rsid w:val="177B4364"/>
    <w:rsid w:val="179A1B0B"/>
    <w:rsid w:val="17D31922"/>
    <w:rsid w:val="17E24AFE"/>
    <w:rsid w:val="184E784B"/>
    <w:rsid w:val="18624A54"/>
    <w:rsid w:val="18AC5A3B"/>
    <w:rsid w:val="18AC5CCF"/>
    <w:rsid w:val="18B43502"/>
    <w:rsid w:val="18F7519C"/>
    <w:rsid w:val="190478B9"/>
    <w:rsid w:val="1921046B"/>
    <w:rsid w:val="19BE3F0C"/>
    <w:rsid w:val="19DA25DF"/>
    <w:rsid w:val="19FD4A34"/>
    <w:rsid w:val="19FD67E3"/>
    <w:rsid w:val="1A1A55E6"/>
    <w:rsid w:val="1A231FC1"/>
    <w:rsid w:val="1A512176"/>
    <w:rsid w:val="1A5403CD"/>
    <w:rsid w:val="1A846F04"/>
    <w:rsid w:val="1AC35C7E"/>
    <w:rsid w:val="1AD35795"/>
    <w:rsid w:val="1AE96D67"/>
    <w:rsid w:val="1B0E67CD"/>
    <w:rsid w:val="1B574037"/>
    <w:rsid w:val="1B574618"/>
    <w:rsid w:val="1B715A51"/>
    <w:rsid w:val="1B721452"/>
    <w:rsid w:val="1BCA303C"/>
    <w:rsid w:val="1C56042C"/>
    <w:rsid w:val="1C8651B5"/>
    <w:rsid w:val="1CEB6BF6"/>
    <w:rsid w:val="1CF814E3"/>
    <w:rsid w:val="1D7E40DE"/>
    <w:rsid w:val="1DC87107"/>
    <w:rsid w:val="1E197963"/>
    <w:rsid w:val="1E2C63E9"/>
    <w:rsid w:val="1E6C03DB"/>
    <w:rsid w:val="1ED32208"/>
    <w:rsid w:val="1EDB2E6A"/>
    <w:rsid w:val="1EFB52BB"/>
    <w:rsid w:val="1EFD7285"/>
    <w:rsid w:val="1F316F2E"/>
    <w:rsid w:val="1F446D63"/>
    <w:rsid w:val="1F9000F9"/>
    <w:rsid w:val="200935FA"/>
    <w:rsid w:val="202C6073"/>
    <w:rsid w:val="20457135"/>
    <w:rsid w:val="20484530"/>
    <w:rsid w:val="20523600"/>
    <w:rsid w:val="20802604"/>
    <w:rsid w:val="20AC4ABE"/>
    <w:rsid w:val="20C55B80"/>
    <w:rsid w:val="20DB1848"/>
    <w:rsid w:val="210C7C53"/>
    <w:rsid w:val="215313DE"/>
    <w:rsid w:val="219043E0"/>
    <w:rsid w:val="21B225A8"/>
    <w:rsid w:val="2201708C"/>
    <w:rsid w:val="22252D7A"/>
    <w:rsid w:val="22640F96"/>
    <w:rsid w:val="22837BD7"/>
    <w:rsid w:val="22D45E02"/>
    <w:rsid w:val="23305E7B"/>
    <w:rsid w:val="234C07DB"/>
    <w:rsid w:val="23757D31"/>
    <w:rsid w:val="23C224BD"/>
    <w:rsid w:val="23F32A04"/>
    <w:rsid w:val="23FB0D56"/>
    <w:rsid w:val="240F0EF6"/>
    <w:rsid w:val="24390D5F"/>
    <w:rsid w:val="24497A8E"/>
    <w:rsid w:val="247B1377"/>
    <w:rsid w:val="249064A5"/>
    <w:rsid w:val="24A73F1B"/>
    <w:rsid w:val="24EE741E"/>
    <w:rsid w:val="24F15196"/>
    <w:rsid w:val="25484320"/>
    <w:rsid w:val="258C1362"/>
    <w:rsid w:val="25B74CB6"/>
    <w:rsid w:val="25F52A64"/>
    <w:rsid w:val="263B7010"/>
    <w:rsid w:val="2685028B"/>
    <w:rsid w:val="26BC17D3"/>
    <w:rsid w:val="274F2647"/>
    <w:rsid w:val="27940A85"/>
    <w:rsid w:val="2811041B"/>
    <w:rsid w:val="283A32F8"/>
    <w:rsid w:val="28425F68"/>
    <w:rsid w:val="2862503E"/>
    <w:rsid w:val="289447B6"/>
    <w:rsid w:val="28B5472C"/>
    <w:rsid w:val="28DC7F0B"/>
    <w:rsid w:val="29345F99"/>
    <w:rsid w:val="2967011C"/>
    <w:rsid w:val="29D357B2"/>
    <w:rsid w:val="29D86CB4"/>
    <w:rsid w:val="2A44045E"/>
    <w:rsid w:val="2A550252"/>
    <w:rsid w:val="2A697EC4"/>
    <w:rsid w:val="2A8B3997"/>
    <w:rsid w:val="2A900FAD"/>
    <w:rsid w:val="2A9D36CA"/>
    <w:rsid w:val="2ABA24CE"/>
    <w:rsid w:val="2ADB2B70"/>
    <w:rsid w:val="2B5841C1"/>
    <w:rsid w:val="2B5E554F"/>
    <w:rsid w:val="2B6F150A"/>
    <w:rsid w:val="2BB92785"/>
    <w:rsid w:val="2BD4136D"/>
    <w:rsid w:val="2BEC66B7"/>
    <w:rsid w:val="2C1820D8"/>
    <w:rsid w:val="2C33078A"/>
    <w:rsid w:val="2C493B09"/>
    <w:rsid w:val="2C7D449F"/>
    <w:rsid w:val="2CCE2260"/>
    <w:rsid w:val="2CE742E7"/>
    <w:rsid w:val="2D8F7C42"/>
    <w:rsid w:val="2DCE2518"/>
    <w:rsid w:val="2E3507E9"/>
    <w:rsid w:val="2E864BA1"/>
    <w:rsid w:val="2E960B5C"/>
    <w:rsid w:val="2E9F7562"/>
    <w:rsid w:val="2F234AE5"/>
    <w:rsid w:val="2F300FB0"/>
    <w:rsid w:val="2F452CAE"/>
    <w:rsid w:val="2F8F3F29"/>
    <w:rsid w:val="2FB120F1"/>
    <w:rsid w:val="2FC474D7"/>
    <w:rsid w:val="2FF3270A"/>
    <w:rsid w:val="300246FB"/>
    <w:rsid w:val="30450E9E"/>
    <w:rsid w:val="304C5976"/>
    <w:rsid w:val="305513D0"/>
    <w:rsid w:val="30A65852"/>
    <w:rsid w:val="30AC28B9"/>
    <w:rsid w:val="30D616E4"/>
    <w:rsid w:val="31271F3F"/>
    <w:rsid w:val="315F16D9"/>
    <w:rsid w:val="317433D6"/>
    <w:rsid w:val="31D67BED"/>
    <w:rsid w:val="321D581C"/>
    <w:rsid w:val="323808A8"/>
    <w:rsid w:val="32560D2E"/>
    <w:rsid w:val="32DA54BB"/>
    <w:rsid w:val="32F94D04"/>
    <w:rsid w:val="333F5902"/>
    <w:rsid w:val="33435756"/>
    <w:rsid w:val="338673F1"/>
    <w:rsid w:val="33AB6E58"/>
    <w:rsid w:val="33B2468A"/>
    <w:rsid w:val="33D66608"/>
    <w:rsid w:val="33F00D0E"/>
    <w:rsid w:val="33FE167D"/>
    <w:rsid w:val="34210600"/>
    <w:rsid w:val="344C4197"/>
    <w:rsid w:val="349D17C5"/>
    <w:rsid w:val="34EE524E"/>
    <w:rsid w:val="352A492A"/>
    <w:rsid w:val="352E5F92"/>
    <w:rsid w:val="353B03CE"/>
    <w:rsid w:val="357339A5"/>
    <w:rsid w:val="358F4C83"/>
    <w:rsid w:val="35973B37"/>
    <w:rsid w:val="35B60C39"/>
    <w:rsid w:val="35CE6E2D"/>
    <w:rsid w:val="36252EF1"/>
    <w:rsid w:val="365E6403"/>
    <w:rsid w:val="366E1C36"/>
    <w:rsid w:val="37362EDC"/>
    <w:rsid w:val="37D87C8E"/>
    <w:rsid w:val="37F012DD"/>
    <w:rsid w:val="382926BE"/>
    <w:rsid w:val="38441B2A"/>
    <w:rsid w:val="3847490F"/>
    <w:rsid w:val="38AC70DB"/>
    <w:rsid w:val="393501BB"/>
    <w:rsid w:val="395B30CE"/>
    <w:rsid w:val="398E6FFF"/>
    <w:rsid w:val="39DA4962"/>
    <w:rsid w:val="39E906DA"/>
    <w:rsid w:val="3A195917"/>
    <w:rsid w:val="3A4E08BC"/>
    <w:rsid w:val="3A606BEE"/>
    <w:rsid w:val="3A8A3C6B"/>
    <w:rsid w:val="3AE80991"/>
    <w:rsid w:val="3B012A92"/>
    <w:rsid w:val="3B2A2D58"/>
    <w:rsid w:val="3B51118C"/>
    <w:rsid w:val="3B554279"/>
    <w:rsid w:val="3B5A40FF"/>
    <w:rsid w:val="3B5F50F7"/>
    <w:rsid w:val="3BD57167"/>
    <w:rsid w:val="3C595008"/>
    <w:rsid w:val="3C5A2223"/>
    <w:rsid w:val="3C5A766D"/>
    <w:rsid w:val="3C8011A5"/>
    <w:rsid w:val="3C94492D"/>
    <w:rsid w:val="3C9B3F0D"/>
    <w:rsid w:val="3CD92C87"/>
    <w:rsid w:val="3CDD2778"/>
    <w:rsid w:val="3D211F38"/>
    <w:rsid w:val="3D594C5B"/>
    <w:rsid w:val="3E8F1850"/>
    <w:rsid w:val="3EB3014F"/>
    <w:rsid w:val="3ED96F6F"/>
    <w:rsid w:val="3EFA38C8"/>
    <w:rsid w:val="3F3D5750"/>
    <w:rsid w:val="3F660F2E"/>
    <w:rsid w:val="3F692F63"/>
    <w:rsid w:val="3F6B20BE"/>
    <w:rsid w:val="404C2F15"/>
    <w:rsid w:val="405F2098"/>
    <w:rsid w:val="40881AFB"/>
    <w:rsid w:val="40966E0C"/>
    <w:rsid w:val="416A0352"/>
    <w:rsid w:val="416D1BF0"/>
    <w:rsid w:val="41D103D1"/>
    <w:rsid w:val="41EF73DD"/>
    <w:rsid w:val="41F61BE6"/>
    <w:rsid w:val="423F533B"/>
    <w:rsid w:val="425012F6"/>
    <w:rsid w:val="42DA549D"/>
    <w:rsid w:val="42EE0B0F"/>
    <w:rsid w:val="431C742A"/>
    <w:rsid w:val="434D7F2B"/>
    <w:rsid w:val="436F7031"/>
    <w:rsid w:val="43996CCD"/>
    <w:rsid w:val="43B51636"/>
    <w:rsid w:val="43C81360"/>
    <w:rsid w:val="4416031D"/>
    <w:rsid w:val="447F42ED"/>
    <w:rsid w:val="451B2245"/>
    <w:rsid w:val="45390767"/>
    <w:rsid w:val="453C2F13"/>
    <w:rsid w:val="457C2402"/>
    <w:rsid w:val="458123A7"/>
    <w:rsid w:val="45BE6EBE"/>
    <w:rsid w:val="45EB1ABD"/>
    <w:rsid w:val="460C7C2A"/>
    <w:rsid w:val="464949DA"/>
    <w:rsid w:val="468107ED"/>
    <w:rsid w:val="47152B0E"/>
    <w:rsid w:val="47723ABC"/>
    <w:rsid w:val="478145AC"/>
    <w:rsid w:val="47947ED7"/>
    <w:rsid w:val="47E86474"/>
    <w:rsid w:val="480212E4"/>
    <w:rsid w:val="485458B8"/>
    <w:rsid w:val="486E0728"/>
    <w:rsid w:val="48831CF9"/>
    <w:rsid w:val="488A2B20"/>
    <w:rsid w:val="48D32C81"/>
    <w:rsid w:val="49177011"/>
    <w:rsid w:val="49417BEA"/>
    <w:rsid w:val="49663AF5"/>
    <w:rsid w:val="49B3482E"/>
    <w:rsid w:val="49C03205"/>
    <w:rsid w:val="49EF7646"/>
    <w:rsid w:val="4A3634C7"/>
    <w:rsid w:val="4A7B712C"/>
    <w:rsid w:val="4A8561FD"/>
    <w:rsid w:val="4A895743"/>
    <w:rsid w:val="4AD018E1"/>
    <w:rsid w:val="4AD5140B"/>
    <w:rsid w:val="4B245A16"/>
    <w:rsid w:val="4B4B4F12"/>
    <w:rsid w:val="4C87000A"/>
    <w:rsid w:val="4CB6269D"/>
    <w:rsid w:val="4CDA2830"/>
    <w:rsid w:val="4D2116B6"/>
    <w:rsid w:val="4D2F41FE"/>
    <w:rsid w:val="4E4A12EF"/>
    <w:rsid w:val="4E703C60"/>
    <w:rsid w:val="4E7E543D"/>
    <w:rsid w:val="4E86609F"/>
    <w:rsid w:val="4EA8070C"/>
    <w:rsid w:val="4EDE7C89"/>
    <w:rsid w:val="4EE71234"/>
    <w:rsid w:val="4F033CB1"/>
    <w:rsid w:val="4F0D24A8"/>
    <w:rsid w:val="4F443F90"/>
    <w:rsid w:val="4F8130C7"/>
    <w:rsid w:val="4F876573"/>
    <w:rsid w:val="4FA40ED3"/>
    <w:rsid w:val="4FBC1045"/>
    <w:rsid w:val="4FF05EC6"/>
    <w:rsid w:val="4FFA0AF3"/>
    <w:rsid w:val="5052092F"/>
    <w:rsid w:val="505C17AE"/>
    <w:rsid w:val="510320C0"/>
    <w:rsid w:val="511931FB"/>
    <w:rsid w:val="512F2A1E"/>
    <w:rsid w:val="51516E38"/>
    <w:rsid w:val="51B353FD"/>
    <w:rsid w:val="51BC0756"/>
    <w:rsid w:val="52CE725A"/>
    <w:rsid w:val="52E8557B"/>
    <w:rsid w:val="530F48B5"/>
    <w:rsid w:val="53360094"/>
    <w:rsid w:val="53760DD8"/>
    <w:rsid w:val="53A63AD7"/>
    <w:rsid w:val="53CB3E50"/>
    <w:rsid w:val="53D224B3"/>
    <w:rsid w:val="53DF24DA"/>
    <w:rsid w:val="53EC109A"/>
    <w:rsid w:val="53FC752F"/>
    <w:rsid w:val="541D3002"/>
    <w:rsid w:val="54330A77"/>
    <w:rsid w:val="545A24A8"/>
    <w:rsid w:val="54797BA4"/>
    <w:rsid w:val="550F3292"/>
    <w:rsid w:val="55254864"/>
    <w:rsid w:val="5539030F"/>
    <w:rsid w:val="55621614"/>
    <w:rsid w:val="5588094F"/>
    <w:rsid w:val="55AD03B6"/>
    <w:rsid w:val="55C62F08"/>
    <w:rsid w:val="55D43B94"/>
    <w:rsid w:val="560B1CAC"/>
    <w:rsid w:val="56130B60"/>
    <w:rsid w:val="561B7A15"/>
    <w:rsid w:val="565C42B5"/>
    <w:rsid w:val="56A63783"/>
    <w:rsid w:val="56A65531"/>
    <w:rsid w:val="56BF65F2"/>
    <w:rsid w:val="56CB4F97"/>
    <w:rsid w:val="56F50266"/>
    <w:rsid w:val="57062473"/>
    <w:rsid w:val="57236B81"/>
    <w:rsid w:val="572823EA"/>
    <w:rsid w:val="57364B06"/>
    <w:rsid w:val="575925A3"/>
    <w:rsid w:val="579D4B86"/>
    <w:rsid w:val="57DB56AE"/>
    <w:rsid w:val="58005114"/>
    <w:rsid w:val="5813309A"/>
    <w:rsid w:val="582C415B"/>
    <w:rsid w:val="586631C9"/>
    <w:rsid w:val="589C6BEB"/>
    <w:rsid w:val="58A3441E"/>
    <w:rsid w:val="58D26AB1"/>
    <w:rsid w:val="58E80082"/>
    <w:rsid w:val="59013753"/>
    <w:rsid w:val="592310BA"/>
    <w:rsid w:val="59305585"/>
    <w:rsid w:val="596F60AE"/>
    <w:rsid w:val="597A4A53"/>
    <w:rsid w:val="59D867DD"/>
    <w:rsid w:val="59E06FAB"/>
    <w:rsid w:val="59EE791A"/>
    <w:rsid w:val="59F760A3"/>
    <w:rsid w:val="5A074538"/>
    <w:rsid w:val="5A3612C1"/>
    <w:rsid w:val="5ABA3CA0"/>
    <w:rsid w:val="5AC95C92"/>
    <w:rsid w:val="5AD22D98"/>
    <w:rsid w:val="5AF70A51"/>
    <w:rsid w:val="5B3C2907"/>
    <w:rsid w:val="5B6B0AF7"/>
    <w:rsid w:val="5B9444F1"/>
    <w:rsid w:val="5B9B5880"/>
    <w:rsid w:val="5BE03293"/>
    <w:rsid w:val="5BF44F90"/>
    <w:rsid w:val="5C000D17"/>
    <w:rsid w:val="5C607D8B"/>
    <w:rsid w:val="5CA00C74"/>
    <w:rsid w:val="5CC52489"/>
    <w:rsid w:val="5CC826A5"/>
    <w:rsid w:val="5CD526CC"/>
    <w:rsid w:val="5CD86660"/>
    <w:rsid w:val="5D0631CD"/>
    <w:rsid w:val="5D6D4FFA"/>
    <w:rsid w:val="5DB524FD"/>
    <w:rsid w:val="5EA84BA1"/>
    <w:rsid w:val="5F4D6E91"/>
    <w:rsid w:val="5F7A39FE"/>
    <w:rsid w:val="5FE5531C"/>
    <w:rsid w:val="600D6620"/>
    <w:rsid w:val="60274E0E"/>
    <w:rsid w:val="60367925"/>
    <w:rsid w:val="608B4D11"/>
    <w:rsid w:val="60B92304"/>
    <w:rsid w:val="60BD4A64"/>
    <w:rsid w:val="60FD0443"/>
    <w:rsid w:val="610F77E0"/>
    <w:rsid w:val="61AE798F"/>
    <w:rsid w:val="626B20A9"/>
    <w:rsid w:val="628970BB"/>
    <w:rsid w:val="629D1EDE"/>
    <w:rsid w:val="62C351CA"/>
    <w:rsid w:val="63260125"/>
    <w:rsid w:val="632C3261"/>
    <w:rsid w:val="636B1FDC"/>
    <w:rsid w:val="63A66B70"/>
    <w:rsid w:val="64122457"/>
    <w:rsid w:val="6429154F"/>
    <w:rsid w:val="642D54E3"/>
    <w:rsid w:val="645E4E80"/>
    <w:rsid w:val="647A1DAB"/>
    <w:rsid w:val="649E3CEB"/>
    <w:rsid w:val="64B13A1E"/>
    <w:rsid w:val="64E9765C"/>
    <w:rsid w:val="65085608"/>
    <w:rsid w:val="651B533C"/>
    <w:rsid w:val="65566374"/>
    <w:rsid w:val="658253BB"/>
    <w:rsid w:val="659A0956"/>
    <w:rsid w:val="65DF0A5F"/>
    <w:rsid w:val="65E120E1"/>
    <w:rsid w:val="65F86821"/>
    <w:rsid w:val="66560D21"/>
    <w:rsid w:val="665C5C0C"/>
    <w:rsid w:val="66707909"/>
    <w:rsid w:val="667747F4"/>
    <w:rsid w:val="66B6201B"/>
    <w:rsid w:val="66CA526B"/>
    <w:rsid w:val="673D6189"/>
    <w:rsid w:val="676C00D0"/>
    <w:rsid w:val="67902011"/>
    <w:rsid w:val="679B09B6"/>
    <w:rsid w:val="67BD092C"/>
    <w:rsid w:val="67E72858"/>
    <w:rsid w:val="689F6284"/>
    <w:rsid w:val="68D41948"/>
    <w:rsid w:val="692549DB"/>
    <w:rsid w:val="692D388F"/>
    <w:rsid w:val="697D0373"/>
    <w:rsid w:val="69DA007B"/>
    <w:rsid w:val="69E421A0"/>
    <w:rsid w:val="6A554E4C"/>
    <w:rsid w:val="6A7C062B"/>
    <w:rsid w:val="6AD205BF"/>
    <w:rsid w:val="6AFE54E3"/>
    <w:rsid w:val="6B166CD1"/>
    <w:rsid w:val="6B2B114C"/>
    <w:rsid w:val="6B460C38"/>
    <w:rsid w:val="6B50502E"/>
    <w:rsid w:val="6B99345E"/>
    <w:rsid w:val="6B9B3C94"/>
    <w:rsid w:val="6BB34520"/>
    <w:rsid w:val="6C335936"/>
    <w:rsid w:val="6CE32BE3"/>
    <w:rsid w:val="6D196605"/>
    <w:rsid w:val="6D8E6FF3"/>
    <w:rsid w:val="6DAA54AF"/>
    <w:rsid w:val="6DAF0D17"/>
    <w:rsid w:val="6DB47941"/>
    <w:rsid w:val="6E337B9A"/>
    <w:rsid w:val="6EAA3313"/>
    <w:rsid w:val="6ECC3C23"/>
    <w:rsid w:val="6F547DC8"/>
    <w:rsid w:val="701632CF"/>
    <w:rsid w:val="7016507D"/>
    <w:rsid w:val="70934920"/>
    <w:rsid w:val="71257C6E"/>
    <w:rsid w:val="716B764B"/>
    <w:rsid w:val="719D6575"/>
    <w:rsid w:val="71C34D91"/>
    <w:rsid w:val="71C823A7"/>
    <w:rsid w:val="721B261D"/>
    <w:rsid w:val="72536115"/>
    <w:rsid w:val="72591B25"/>
    <w:rsid w:val="729130E1"/>
    <w:rsid w:val="72952BD1"/>
    <w:rsid w:val="72EC6569"/>
    <w:rsid w:val="73104006"/>
    <w:rsid w:val="731902B0"/>
    <w:rsid w:val="73261A7B"/>
    <w:rsid w:val="73423366"/>
    <w:rsid w:val="73515934"/>
    <w:rsid w:val="735A34D3"/>
    <w:rsid w:val="73691968"/>
    <w:rsid w:val="73944C37"/>
    <w:rsid w:val="73A3131E"/>
    <w:rsid w:val="73BC23E0"/>
    <w:rsid w:val="740C6EC3"/>
    <w:rsid w:val="74251D33"/>
    <w:rsid w:val="743261FE"/>
    <w:rsid w:val="74FC6F38"/>
    <w:rsid w:val="75063912"/>
    <w:rsid w:val="755C3532"/>
    <w:rsid w:val="756B19C7"/>
    <w:rsid w:val="759F0839"/>
    <w:rsid w:val="75BB6558"/>
    <w:rsid w:val="75C02962"/>
    <w:rsid w:val="762322A2"/>
    <w:rsid w:val="766308F1"/>
    <w:rsid w:val="76AA651F"/>
    <w:rsid w:val="76CF7477"/>
    <w:rsid w:val="76E75B6C"/>
    <w:rsid w:val="774B1AB0"/>
    <w:rsid w:val="7771226C"/>
    <w:rsid w:val="777B6EB6"/>
    <w:rsid w:val="77A86F03"/>
    <w:rsid w:val="77BA4E88"/>
    <w:rsid w:val="77D23F80"/>
    <w:rsid w:val="77D31AA6"/>
    <w:rsid w:val="78197E01"/>
    <w:rsid w:val="785E75C1"/>
    <w:rsid w:val="786F3A75"/>
    <w:rsid w:val="78770683"/>
    <w:rsid w:val="7882338A"/>
    <w:rsid w:val="78AA0A59"/>
    <w:rsid w:val="78EE303B"/>
    <w:rsid w:val="795D1F6F"/>
    <w:rsid w:val="7994150D"/>
    <w:rsid w:val="79A2536B"/>
    <w:rsid w:val="79C60693"/>
    <w:rsid w:val="7A1D33DD"/>
    <w:rsid w:val="7A2B2258"/>
    <w:rsid w:val="7A6C530F"/>
    <w:rsid w:val="7AB86E66"/>
    <w:rsid w:val="7BA64E2E"/>
    <w:rsid w:val="7BBA0FB3"/>
    <w:rsid w:val="7BEE6EAE"/>
    <w:rsid w:val="7C5E2286"/>
    <w:rsid w:val="7D2C7C8E"/>
    <w:rsid w:val="7D6C452F"/>
    <w:rsid w:val="7D7A4E9D"/>
    <w:rsid w:val="7E375134"/>
    <w:rsid w:val="7E88183C"/>
    <w:rsid w:val="7E9C7095"/>
    <w:rsid w:val="7EA342A8"/>
    <w:rsid w:val="7EA412BC"/>
    <w:rsid w:val="7EA877E8"/>
    <w:rsid w:val="7EB0669D"/>
    <w:rsid w:val="7F281613"/>
    <w:rsid w:val="7F5B0A4A"/>
    <w:rsid w:val="7F5D4A77"/>
    <w:rsid w:val="7F9E2999"/>
    <w:rsid w:val="7FDA46EF"/>
    <w:rsid w:val="7FFD3B64"/>
    <w:rsid w:val="F7A9C803"/>
    <w:rsid w:val="F7D2290A"/>
    <w:rsid w:val="FDBFC8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73"/>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1"/>
    <w:link w:val="74"/>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6">
    <w:name w:val="heading 5"/>
    <w:basedOn w:val="1"/>
    <w:next w:val="7"/>
    <w:link w:val="75"/>
    <w:qFormat/>
    <w:uiPriority w:val="0"/>
    <w:pPr>
      <w:keepNext/>
      <w:keepLines/>
      <w:spacing w:before="280" w:after="290" w:line="372" w:lineRule="auto"/>
      <w:outlineLvl w:val="4"/>
    </w:pPr>
    <w:rPr>
      <w:rFonts w:ascii="Times New Roman" w:hAnsi="Times New Roman" w:eastAsia="宋体" w:cs="Times New Roman"/>
      <w:b/>
      <w:sz w:val="28"/>
    </w:rPr>
  </w:style>
  <w:style w:type="paragraph" w:styleId="8">
    <w:name w:val="heading 6"/>
    <w:basedOn w:val="1"/>
    <w:next w:val="7"/>
    <w:link w:val="76"/>
    <w:qFormat/>
    <w:uiPriority w:val="0"/>
    <w:pPr>
      <w:keepNext/>
      <w:keepLines/>
      <w:spacing w:before="240" w:after="64" w:line="317" w:lineRule="auto"/>
      <w:outlineLvl w:val="5"/>
    </w:pPr>
    <w:rPr>
      <w:rFonts w:ascii="Arial" w:hAnsi="Arial" w:eastAsia="黑体" w:cs="Times New Roman"/>
      <w:b/>
      <w:sz w:val="24"/>
    </w:rPr>
  </w:style>
  <w:style w:type="paragraph" w:styleId="9">
    <w:name w:val="heading 7"/>
    <w:basedOn w:val="1"/>
    <w:next w:val="7"/>
    <w:link w:val="77"/>
    <w:qFormat/>
    <w:uiPriority w:val="0"/>
    <w:pPr>
      <w:keepNext/>
      <w:keepLines/>
      <w:spacing w:before="240" w:after="64" w:line="317" w:lineRule="auto"/>
      <w:outlineLvl w:val="6"/>
    </w:pPr>
    <w:rPr>
      <w:rFonts w:ascii="Times New Roman" w:hAnsi="Times New Roman" w:eastAsia="宋体" w:cs="Times New Roman"/>
      <w:b/>
      <w:sz w:val="24"/>
    </w:rPr>
  </w:style>
  <w:style w:type="paragraph" w:styleId="10">
    <w:name w:val="heading 8"/>
    <w:basedOn w:val="1"/>
    <w:next w:val="7"/>
    <w:link w:val="78"/>
    <w:qFormat/>
    <w:uiPriority w:val="0"/>
    <w:pPr>
      <w:keepNext/>
      <w:keepLines/>
      <w:spacing w:before="240" w:after="64" w:line="317" w:lineRule="auto"/>
      <w:outlineLvl w:val="7"/>
    </w:pPr>
    <w:rPr>
      <w:rFonts w:ascii="Arial" w:hAnsi="Arial" w:eastAsia="黑体" w:cs="Times New Roman"/>
      <w:sz w:val="24"/>
    </w:rPr>
  </w:style>
  <w:style w:type="paragraph" w:styleId="11">
    <w:name w:val="heading 9"/>
    <w:basedOn w:val="1"/>
    <w:next w:val="7"/>
    <w:link w:val="79"/>
    <w:qFormat/>
    <w:uiPriority w:val="0"/>
    <w:pPr>
      <w:keepNext/>
      <w:keepLines/>
      <w:spacing w:before="240" w:after="64" w:line="317" w:lineRule="auto"/>
      <w:outlineLvl w:val="8"/>
    </w:pPr>
    <w:rPr>
      <w:rFonts w:ascii="Arial" w:hAnsi="Arial" w:eastAsia="黑体" w:cs="Times New Roma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12">
    <w:name w:val="List 3"/>
    <w:basedOn w:val="1"/>
    <w:qFormat/>
    <w:uiPriority w:val="0"/>
    <w:pPr>
      <w:ind w:left="100" w:leftChars="400" w:hanging="200" w:hangingChars="200"/>
    </w:pPr>
    <w:rPr>
      <w:rFonts w:ascii="Times New Roman" w:hAnsi="Times New Roman" w:eastAsia="宋体" w:cs="Times New Roman"/>
    </w:rPr>
  </w:style>
  <w:style w:type="paragraph" w:styleId="13">
    <w:name w:val="toc 7"/>
    <w:basedOn w:val="1"/>
    <w:next w:val="1"/>
    <w:qFormat/>
    <w:uiPriority w:val="39"/>
    <w:pPr>
      <w:tabs>
        <w:tab w:val="right" w:leader="dot" w:pos="9185"/>
      </w:tabs>
      <w:adjustRightInd w:val="0"/>
      <w:spacing w:line="312" w:lineRule="atLeast"/>
      <w:ind w:left="2520"/>
      <w:textAlignment w:val="baseline"/>
    </w:pPr>
    <w:rPr>
      <w:rFonts w:ascii="Times New Roman" w:hAnsi="Times New Roman" w:eastAsia="宋体" w:cs="Times New Roman"/>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rFonts w:ascii="Times New Roman" w:hAnsi="Times New Roman" w:eastAsia="宋体" w:cs="Times New Roman"/>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0"/>
    <w:qFormat/>
    <w:uiPriority w:val="0"/>
    <w:pPr>
      <w:shd w:val="clear" w:color="auto" w:fill="000080"/>
      <w:adjustRightInd w:val="0"/>
      <w:spacing w:line="312" w:lineRule="atLeast"/>
      <w:textAlignment w:val="baseline"/>
    </w:pPr>
    <w:rPr>
      <w:rFonts w:ascii="Times New Roman" w:hAnsi="Times New Roman" w:eastAsia="宋体" w:cs="Times New Roman"/>
      <w:kern w:val="0"/>
      <w:szCs w:val="20"/>
    </w:rPr>
  </w:style>
  <w:style w:type="paragraph" w:styleId="17">
    <w:name w:val="annotation text"/>
    <w:basedOn w:val="1"/>
    <w:link w:val="81"/>
    <w:qFormat/>
    <w:uiPriority w:val="0"/>
    <w:pPr>
      <w:jc w:val="left"/>
    </w:pPr>
    <w:rPr>
      <w:rFonts w:ascii="Times New Roman" w:hAnsi="Times New Roman" w:eastAsia="宋体" w:cs="Times New Roman"/>
    </w:rPr>
  </w:style>
  <w:style w:type="paragraph" w:styleId="18">
    <w:name w:val="Body Text 3"/>
    <w:basedOn w:val="1"/>
    <w:link w:val="82"/>
    <w:qFormat/>
    <w:uiPriority w:val="0"/>
    <w:pPr>
      <w:spacing w:line="500" w:lineRule="exact"/>
    </w:pPr>
    <w:rPr>
      <w:rFonts w:ascii="Times New Roman" w:hAnsi="Times New Roman" w:eastAsia="宋体" w:cs="Times New Roman"/>
      <w:b/>
      <w:bCs/>
      <w:sz w:val="24"/>
    </w:rPr>
  </w:style>
  <w:style w:type="paragraph" w:styleId="19">
    <w:name w:val="Body Text"/>
    <w:basedOn w:val="1"/>
    <w:link w:val="83"/>
    <w:qFormat/>
    <w:uiPriority w:val="0"/>
    <w:pPr>
      <w:spacing w:line="380" w:lineRule="exact"/>
    </w:pPr>
    <w:rPr>
      <w:rFonts w:ascii="Times New Roman" w:hAnsi="Times New Roman" w:eastAsia="宋体" w:cs="Times New Roman"/>
      <w:sz w:val="24"/>
    </w:rPr>
  </w:style>
  <w:style w:type="paragraph" w:styleId="20">
    <w:name w:val="Body Text Indent"/>
    <w:basedOn w:val="1"/>
    <w:link w:val="84"/>
    <w:qFormat/>
    <w:uiPriority w:val="0"/>
    <w:pPr>
      <w:ind w:firstLine="830" w:firstLineChars="352"/>
    </w:pPr>
    <w:rPr>
      <w:rFonts w:ascii="仿宋_GB2312" w:hAnsi="Times New Roman" w:eastAsia="仿宋_GB2312" w:cs="Times New Roman"/>
      <w:sz w:val="32"/>
      <w:szCs w:val="20"/>
    </w:rPr>
  </w:style>
  <w:style w:type="paragraph" w:styleId="21">
    <w:name w:val="List Number 3"/>
    <w:basedOn w:val="1"/>
    <w:qFormat/>
    <w:uiPriority w:val="0"/>
    <w:pPr>
      <w:tabs>
        <w:tab w:val="left" w:pos="1200"/>
      </w:tabs>
      <w:ind w:left="1200" w:leftChars="400" w:hanging="360" w:hangingChars="200"/>
    </w:pPr>
    <w:rPr>
      <w:rFonts w:ascii="Times New Roman" w:hAnsi="Times New Roman" w:eastAsia="宋体" w:cs="Times New Roman"/>
    </w:rPr>
  </w:style>
  <w:style w:type="paragraph" w:styleId="22">
    <w:name w:val="List 2"/>
    <w:basedOn w:val="1"/>
    <w:qFormat/>
    <w:uiPriority w:val="0"/>
    <w:pPr>
      <w:ind w:left="100" w:leftChars="200" w:hanging="200" w:hangingChars="200"/>
    </w:pPr>
    <w:rPr>
      <w:rFonts w:ascii="Times New Roman" w:hAnsi="Times New Roman" w:eastAsia="宋体" w:cs="Times New Roman"/>
      <w:sz w:val="28"/>
    </w:rPr>
  </w:style>
  <w:style w:type="paragraph" w:styleId="23">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24">
    <w:name w:val="toc 5"/>
    <w:basedOn w:val="1"/>
    <w:next w:val="1"/>
    <w:qFormat/>
    <w:uiPriority w:val="39"/>
    <w:pPr>
      <w:tabs>
        <w:tab w:val="right" w:leader="dot" w:pos="9185"/>
      </w:tabs>
      <w:adjustRightInd w:val="0"/>
      <w:spacing w:line="312" w:lineRule="atLeast"/>
      <w:ind w:left="1680"/>
      <w:textAlignment w:val="baseline"/>
    </w:pPr>
    <w:rPr>
      <w:rFonts w:ascii="Times New Roman" w:hAnsi="Times New Roman" w:eastAsia="宋体" w:cs="Times New Roman"/>
      <w:kern w:val="0"/>
      <w:szCs w:val="20"/>
    </w:rPr>
  </w:style>
  <w:style w:type="paragraph" w:styleId="25">
    <w:name w:val="toc 3"/>
    <w:basedOn w:val="1"/>
    <w:next w:val="1"/>
    <w:qFormat/>
    <w:uiPriority w:val="39"/>
    <w:pPr>
      <w:ind w:left="840" w:leftChars="400"/>
    </w:pPr>
    <w:rPr>
      <w:rFonts w:ascii="Times New Roman" w:hAnsi="Times New Roman" w:eastAsia="宋体" w:cs="Times New Roman"/>
    </w:rPr>
  </w:style>
  <w:style w:type="paragraph" w:styleId="26">
    <w:name w:val="Plain Text"/>
    <w:basedOn w:val="1"/>
    <w:link w:val="85"/>
    <w:qFormat/>
    <w:uiPriority w:val="0"/>
    <w:rPr>
      <w:rFonts w:ascii="宋体" w:hAnsi="Courier New" w:eastAsia="宋体" w:cs="Courier New"/>
      <w:szCs w:val="21"/>
    </w:rPr>
  </w:style>
  <w:style w:type="paragraph" w:styleId="27">
    <w:name w:val="toc 8"/>
    <w:basedOn w:val="1"/>
    <w:next w:val="1"/>
    <w:qFormat/>
    <w:uiPriority w:val="39"/>
    <w:pPr>
      <w:tabs>
        <w:tab w:val="right" w:leader="dot" w:pos="9185"/>
      </w:tabs>
      <w:adjustRightInd w:val="0"/>
      <w:spacing w:line="312" w:lineRule="atLeast"/>
      <w:ind w:left="2940"/>
      <w:textAlignment w:val="baseline"/>
    </w:pPr>
    <w:rPr>
      <w:rFonts w:ascii="Times New Roman" w:hAnsi="Times New Roman" w:eastAsia="宋体" w:cs="Times New Roman"/>
      <w:kern w:val="0"/>
      <w:szCs w:val="20"/>
    </w:rPr>
  </w:style>
  <w:style w:type="paragraph" w:styleId="28">
    <w:name w:val="Date"/>
    <w:basedOn w:val="1"/>
    <w:next w:val="1"/>
    <w:link w:val="86"/>
    <w:qFormat/>
    <w:uiPriority w:val="0"/>
    <w:pPr>
      <w:ind w:left="100" w:leftChars="2500"/>
    </w:pPr>
    <w:rPr>
      <w:rFonts w:ascii="宋体" w:hAnsi="Courier New" w:eastAsia="宋体" w:cs="Times New Roman"/>
      <w:szCs w:val="21"/>
    </w:rPr>
  </w:style>
  <w:style w:type="paragraph" w:styleId="29">
    <w:name w:val="Body Text Indent 2"/>
    <w:basedOn w:val="1"/>
    <w:link w:val="87"/>
    <w:qFormat/>
    <w:uiPriority w:val="0"/>
    <w:pPr>
      <w:ind w:firstLine="630"/>
    </w:pPr>
    <w:rPr>
      <w:rFonts w:ascii="Times New Roman" w:hAnsi="Times New Roman" w:eastAsia="宋体" w:cs="Times New Roman"/>
      <w:sz w:val="32"/>
      <w:szCs w:val="20"/>
    </w:rPr>
  </w:style>
  <w:style w:type="paragraph" w:styleId="30">
    <w:name w:val="endnote text"/>
    <w:basedOn w:val="1"/>
    <w:link w:val="184"/>
    <w:unhideWhenUsed/>
    <w:qFormat/>
    <w:uiPriority w:val="99"/>
    <w:pPr>
      <w:snapToGrid w:val="0"/>
      <w:jc w:val="left"/>
    </w:pPr>
    <w:rPr>
      <w:rFonts w:ascii="Times New Roman" w:hAnsi="Times New Roman" w:eastAsia="宋体" w:cs="Times New Roman"/>
    </w:rPr>
  </w:style>
  <w:style w:type="paragraph" w:styleId="31">
    <w:name w:val="Balloon Text"/>
    <w:basedOn w:val="1"/>
    <w:link w:val="88"/>
    <w:qFormat/>
    <w:uiPriority w:val="0"/>
    <w:rPr>
      <w:rFonts w:ascii="Times New Roman" w:hAnsi="Times New Roman" w:eastAsia="宋体" w:cs="Times New Roman"/>
      <w:sz w:val="18"/>
      <w:szCs w:val="18"/>
    </w:rPr>
  </w:style>
  <w:style w:type="paragraph" w:styleId="32">
    <w:name w:val="footer"/>
    <w:basedOn w:val="1"/>
    <w:link w:val="70"/>
    <w:qFormat/>
    <w:uiPriority w:val="99"/>
    <w:pPr>
      <w:tabs>
        <w:tab w:val="center" w:pos="4153"/>
        <w:tab w:val="right" w:pos="8306"/>
      </w:tabs>
      <w:snapToGrid w:val="0"/>
      <w:jc w:val="left"/>
    </w:pPr>
    <w:rPr>
      <w:sz w:val="18"/>
      <w:szCs w:val="18"/>
    </w:rPr>
  </w:style>
  <w:style w:type="paragraph" w:styleId="33">
    <w:name w:val="envelope return"/>
    <w:basedOn w:val="1"/>
    <w:qFormat/>
    <w:uiPriority w:val="0"/>
    <w:pPr>
      <w:snapToGrid w:val="0"/>
    </w:pPr>
    <w:rPr>
      <w:rFonts w:ascii="Arial" w:hAnsi="Arial" w:eastAsia="宋体" w:cs="Times New Roman"/>
    </w:rPr>
  </w:style>
  <w:style w:type="paragraph" w:styleId="34">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eastAsia="宋体" w:cs="Times New Roman"/>
      <w:b/>
      <w:bCs/>
      <w:caps/>
      <w:sz w:val="24"/>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rFonts w:ascii="Times New Roman" w:hAnsi="Times New Roman" w:eastAsia="宋体" w:cs="Times New Roman"/>
      <w:kern w:val="0"/>
      <w:szCs w:val="20"/>
    </w:rPr>
  </w:style>
  <w:style w:type="paragraph" w:styleId="37">
    <w:name w:val="Subtitle"/>
    <w:basedOn w:val="1"/>
    <w:next w:val="1"/>
    <w:link w:val="217"/>
    <w:qFormat/>
    <w:uiPriority w:val="11"/>
    <w:pPr>
      <w:spacing w:before="240" w:after="60" w:line="312" w:lineRule="auto"/>
      <w:jc w:val="left"/>
      <w:outlineLvl w:val="1"/>
    </w:pPr>
    <w:rPr>
      <w:rFonts w:ascii="等线 Light" w:hAnsi="等线 Light" w:eastAsia="仿宋" w:cs="Times New Roman"/>
      <w:b/>
      <w:bCs/>
      <w:kern w:val="28"/>
      <w:sz w:val="36"/>
      <w:szCs w:val="32"/>
    </w:rPr>
  </w:style>
  <w:style w:type="paragraph" w:styleId="38">
    <w:name w:val="List"/>
    <w:basedOn w:val="1"/>
    <w:qFormat/>
    <w:uiPriority w:val="0"/>
    <w:pPr>
      <w:ind w:left="200" w:hanging="200" w:hangingChars="200"/>
    </w:pPr>
    <w:rPr>
      <w:rFonts w:ascii="Times New Roman" w:hAnsi="Times New Roman" w:eastAsia="宋体" w:cs="Times New Roman"/>
      <w:sz w:val="28"/>
    </w:rPr>
  </w:style>
  <w:style w:type="paragraph" w:styleId="39">
    <w:name w:val="footnote text"/>
    <w:basedOn w:val="1"/>
    <w:link w:val="185"/>
    <w:unhideWhenUsed/>
    <w:qFormat/>
    <w:uiPriority w:val="99"/>
    <w:pPr>
      <w:snapToGrid w:val="0"/>
      <w:jc w:val="left"/>
    </w:pPr>
    <w:rPr>
      <w:rFonts w:ascii="Times New Roman" w:hAnsi="Times New Roman" w:eastAsia="宋体" w:cs="Times New Roman"/>
      <w:sz w:val="18"/>
      <w:szCs w:val="18"/>
    </w:rPr>
  </w:style>
  <w:style w:type="paragraph" w:styleId="40">
    <w:name w:val="toc 6"/>
    <w:basedOn w:val="1"/>
    <w:next w:val="1"/>
    <w:qFormat/>
    <w:uiPriority w:val="39"/>
    <w:pPr>
      <w:tabs>
        <w:tab w:val="right" w:leader="dot" w:pos="9185"/>
      </w:tabs>
      <w:adjustRightInd w:val="0"/>
      <w:spacing w:line="312" w:lineRule="atLeast"/>
      <w:ind w:left="2100"/>
      <w:textAlignment w:val="baseline"/>
    </w:pPr>
    <w:rPr>
      <w:rFonts w:ascii="Times New Roman" w:hAnsi="Times New Roman" w:eastAsia="宋体" w:cs="Times New Roman"/>
      <w:kern w:val="0"/>
      <w:szCs w:val="20"/>
    </w:rPr>
  </w:style>
  <w:style w:type="paragraph" w:styleId="41">
    <w:name w:val="List 5"/>
    <w:basedOn w:val="1"/>
    <w:qFormat/>
    <w:uiPriority w:val="0"/>
    <w:pPr>
      <w:ind w:left="2100" w:hanging="420"/>
    </w:pPr>
    <w:rPr>
      <w:rFonts w:ascii="Times New Roman" w:hAnsi="Times New Roman" w:eastAsia="宋体" w:cs="Times New Roman"/>
      <w:szCs w:val="20"/>
    </w:rPr>
  </w:style>
  <w:style w:type="paragraph" w:styleId="42">
    <w:name w:val="Body Text Indent 3"/>
    <w:basedOn w:val="1"/>
    <w:link w:val="89"/>
    <w:qFormat/>
    <w:uiPriority w:val="0"/>
    <w:pPr>
      <w:spacing w:after="120"/>
      <w:ind w:left="420" w:leftChars="200"/>
    </w:pPr>
    <w:rPr>
      <w:rFonts w:ascii="Times New Roman" w:hAnsi="Times New Roman" w:eastAsia="宋体" w:cs="Times New Roman"/>
      <w:sz w:val="16"/>
      <w:szCs w:val="16"/>
    </w:rPr>
  </w:style>
  <w:style w:type="paragraph" w:styleId="43">
    <w:name w:val="table of figures"/>
    <w:basedOn w:val="1"/>
    <w:next w:val="1"/>
    <w:qFormat/>
    <w:uiPriority w:val="0"/>
    <w:pPr>
      <w:ind w:left="200" w:leftChars="200" w:hanging="200" w:hangingChars="200"/>
    </w:pPr>
    <w:rPr>
      <w:rFonts w:ascii="Times New Roman" w:hAnsi="Times New Roman" w:eastAsia="宋体" w:cs="Times New Roman"/>
    </w:rPr>
  </w:style>
  <w:style w:type="paragraph" w:styleId="44">
    <w:name w:val="toc 2"/>
    <w:basedOn w:val="1"/>
    <w:next w:val="1"/>
    <w:qFormat/>
    <w:uiPriority w:val="39"/>
    <w:pPr>
      <w:ind w:left="420" w:leftChars="200"/>
    </w:pPr>
    <w:rPr>
      <w:rFonts w:ascii="Times New Roman" w:hAnsi="Times New Roman" w:eastAsia="宋体" w:cs="Times New Roman"/>
    </w:rPr>
  </w:style>
  <w:style w:type="paragraph" w:styleId="45">
    <w:name w:val="toc 9"/>
    <w:basedOn w:val="1"/>
    <w:next w:val="1"/>
    <w:qFormat/>
    <w:uiPriority w:val="39"/>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styleId="46">
    <w:name w:val="Body Text 2"/>
    <w:basedOn w:val="1"/>
    <w:link w:val="90"/>
    <w:qFormat/>
    <w:uiPriority w:val="0"/>
    <w:pPr>
      <w:spacing w:after="120" w:line="480" w:lineRule="auto"/>
    </w:pPr>
    <w:rPr>
      <w:rFonts w:ascii="Times New Roman" w:hAnsi="Times New Roman" w:eastAsia="宋体" w:cs="Times New Roman"/>
    </w:rPr>
  </w:style>
  <w:style w:type="paragraph" w:styleId="47">
    <w:name w:val="List 4"/>
    <w:basedOn w:val="1"/>
    <w:qFormat/>
    <w:uiPriority w:val="0"/>
    <w:pPr>
      <w:ind w:left="100" w:leftChars="600" w:hanging="200" w:hangingChars="200"/>
    </w:pPr>
    <w:rPr>
      <w:rFonts w:ascii="Times New Roman" w:hAnsi="Times New Roman" w:eastAsia="宋体" w:cs="Times New Roman"/>
    </w:rPr>
  </w:style>
  <w:style w:type="paragraph" w:styleId="48">
    <w:name w:val="List Continue 2"/>
    <w:basedOn w:val="1"/>
    <w:qFormat/>
    <w:uiPriority w:val="0"/>
    <w:pPr>
      <w:spacing w:after="120"/>
      <w:ind w:left="840" w:leftChars="400"/>
    </w:pPr>
    <w:rPr>
      <w:rFonts w:ascii="Times New Roman" w:hAnsi="Times New Roman" w:eastAsia="宋体" w:cs="Times New Roman"/>
    </w:rPr>
  </w:style>
  <w:style w:type="paragraph" w:styleId="49">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50">
    <w:name w:val="Normal (Web)"/>
    <w:basedOn w:val="1"/>
    <w:qFormat/>
    <w:uiPriority w:val="99"/>
    <w:pPr>
      <w:spacing w:beforeAutospacing="1" w:afterAutospacing="1"/>
      <w:jc w:val="left"/>
    </w:pPr>
    <w:rPr>
      <w:rFonts w:cs="Times New Roman"/>
      <w:kern w:val="0"/>
      <w:sz w:val="24"/>
    </w:rPr>
  </w:style>
  <w:style w:type="paragraph" w:styleId="51">
    <w:name w:val="index 1"/>
    <w:basedOn w:val="1"/>
    <w:next w:val="1"/>
    <w:qFormat/>
    <w:uiPriority w:val="0"/>
    <w:pPr>
      <w:spacing w:line="400" w:lineRule="exact"/>
      <w:ind w:firstLine="420" w:firstLineChars="200"/>
    </w:pPr>
    <w:rPr>
      <w:rFonts w:ascii="宋体" w:hAnsi="Courier New" w:eastAsia="宋体" w:cs="Times New Roman"/>
      <w:b/>
      <w:szCs w:val="20"/>
    </w:rPr>
  </w:style>
  <w:style w:type="paragraph" w:styleId="52">
    <w:name w:val="Title"/>
    <w:basedOn w:val="1"/>
    <w:link w:val="92"/>
    <w:qFormat/>
    <w:uiPriority w:val="10"/>
    <w:pPr>
      <w:jc w:val="center"/>
    </w:pPr>
    <w:rPr>
      <w:rFonts w:ascii="Times New Roman" w:hAnsi="Times New Roman" w:eastAsia="宋体" w:cs="Times New Roman"/>
      <w:sz w:val="30"/>
    </w:rPr>
  </w:style>
  <w:style w:type="paragraph" w:styleId="53">
    <w:name w:val="annotation subject"/>
    <w:basedOn w:val="17"/>
    <w:next w:val="17"/>
    <w:link w:val="93"/>
    <w:qFormat/>
    <w:uiPriority w:val="99"/>
    <w:rPr>
      <w:b/>
      <w:bCs/>
    </w:rPr>
  </w:style>
  <w:style w:type="paragraph" w:styleId="54">
    <w:name w:val="Body Text First Indent"/>
    <w:basedOn w:val="19"/>
    <w:link w:val="94"/>
    <w:qFormat/>
    <w:uiPriority w:val="0"/>
    <w:pPr>
      <w:spacing w:after="120" w:line="240" w:lineRule="auto"/>
      <w:ind w:firstLine="420" w:firstLineChars="100"/>
    </w:pPr>
    <w:rPr>
      <w:sz w:val="21"/>
    </w:rPr>
  </w:style>
  <w:style w:type="paragraph" w:styleId="55">
    <w:name w:val="Body Text First Indent 2"/>
    <w:basedOn w:val="20"/>
    <w:link w:val="95"/>
    <w:qFormat/>
    <w:uiPriority w:val="0"/>
    <w:pPr>
      <w:spacing w:after="120"/>
      <w:ind w:left="420" w:leftChars="200" w:firstLine="420" w:firstLineChars="200"/>
    </w:pPr>
    <w:rPr>
      <w:rFonts w:ascii="Times New Roman" w:eastAsia="宋体"/>
      <w:sz w:val="21"/>
      <w:szCs w:val="24"/>
    </w:rPr>
  </w:style>
  <w:style w:type="table" w:styleId="57">
    <w:name w:val="Table Grid"/>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22"/>
    <w:rPr>
      <w:b/>
      <w:bCs/>
    </w:rPr>
  </w:style>
  <w:style w:type="character" w:styleId="60">
    <w:name w:val="endnote reference"/>
    <w:unhideWhenUsed/>
    <w:qFormat/>
    <w:uiPriority w:val="99"/>
    <w:rPr>
      <w:vertAlign w:val="superscript"/>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basedOn w:val="58"/>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unhideWhenUsed/>
    <w:qFormat/>
    <w:uiPriority w:val="99"/>
    <w:rPr>
      <w:vertAlign w:val="superscript"/>
    </w:rPr>
  </w:style>
  <w:style w:type="character" w:styleId="67">
    <w:name w:val="HTML Sample"/>
    <w:basedOn w:val="58"/>
    <w:unhideWhenUsed/>
    <w:qFormat/>
    <w:uiPriority w:val="99"/>
    <w:rPr>
      <w:rFonts w:ascii="Courier New" w:hAnsi="Courier New"/>
    </w:rPr>
  </w:style>
  <w:style w:type="paragraph" w:customStyle="1" w:styleId="6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9">
    <w:name w:val="页眉 字符"/>
    <w:basedOn w:val="58"/>
    <w:link w:val="34"/>
    <w:qFormat/>
    <w:uiPriority w:val="99"/>
    <w:rPr>
      <w:rFonts w:asciiTheme="minorHAnsi" w:hAnsiTheme="minorHAnsi" w:eastAsiaTheme="minorEastAsia" w:cstheme="minorBidi"/>
      <w:kern w:val="2"/>
      <w:sz w:val="18"/>
      <w:szCs w:val="18"/>
    </w:rPr>
  </w:style>
  <w:style w:type="character" w:customStyle="1" w:styleId="70">
    <w:name w:val="页脚 字符"/>
    <w:basedOn w:val="58"/>
    <w:link w:val="32"/>
    <w:qFormat/>
    <w:uiPriority w:val="99"/>
    <w:rPr>
      <w:rFonts w:asciiTheme="minorHAnsi" w:hAnsiTheme="minorHAnsi" w:eastAsiaTheme="minorEastAsia" w:cstheme="minorBidi"/>
      <w:kern w:val="2"/>
      <w:sz w:val="18"/>
      <w:szCs w:val="18"/>
    </w:rPr>
  </w:style>
  <w:style w:type="character" w:customStyle="1" w:styleId="71">
    <w:name w:val="标题 1 字符"/>
    <w:basedOn w:val="58"/>
    <w:link w:val="2"/>
    <w:qFormat/>
    <w:uiPriority w:val="0"/>
    <w:rPr>
      <w:b/>
      <w:bCs/>
      <w:kern w:val="44"/>
      <w:sz w:val="44"/>
      <w:szCs w:val="44"/>
    </w:rPr>
  </w:style>
  <w:style w:type="character" w:customStyle="1" w:styleId="72">
    <w:name w:val="标题 2 字符"/>
    <w:basedOn w:val="58"/>
    <w:link w:val="3"/>
    <w:qFormat/>
    <w:uiPriority w:val="0"/>
    <w:rPr>
      <w:rFonts w:ascii="Arial" w:hAnsi="Arial" w:eastAsia="黑体"/>
      <w:b/>
      <w:bCs/>
      <w:kern w:val="2"/>
      <w:sz w:val="32"/>
      <w:szCs w:val="32"/>
    </w:rPr>
  </w:style>
  <w:style w:type="character" w:customStyle="1" w:styleId="73">
    <w:name w:val="标题 3 字符"/>
    <w:basedOn w:val="58"/>
    <w:link w:val="4"/>
    <w:qFormat/>
    <w:uiPriority w:val="0"/>
    <w:rPr>
      <w:b/>
      <w:bCs/>
      <w:kern w:val="2"/>
      <w:sz w:val="32"/>
      <w:szCs w:val="32"/>
    </w:rPr>
  </w:style>
  <w:style w:type="character" w:customStyle="1" w:styleId="74">
    <w:name w:val="标题 4 字符"/>
    <w:basedOn w:val="58"/>
    <w:link w:val="5"/>
    <w:qFormat/>
    <w:uiPriority w:val="0"/>
    <w:rPr>
      <w:rFonts w:ascii="Arial" w:hAnsi="Arial" w:eastAsia="黑体"/>
      <w:sz w:val="28"/>
    </w:rPr>
  </w:style>
  <w:style w:type="character" w:customStyle="1" w:styleId="75">
    <w:name w:val="标题 5 字符"/>
    <w:basedOn w:val="58"/>
    <w:link w:val="6"/>
    <w:qFormat/>
    <w:uiPriority w:val="0"/>
    <w:rPr>
      <w:b/>
      <w:kern w:val="2"/>
      <w:sz w:val="28"/>
      <w:szCs w:val="24"/>
    </w:rPr>
  </w:style>
  <w:style w:type="character" w:customStyle="1" w:styleId="76">
    <w:name w:val="标题 6 字符"/>
    <w:basedOn w:val="58"/>
    <w:link w:val="8"/>
    <w:qFormat/>
    <w:uiPriority w:val="0"/>
    <w:rPr>
      <w:rFonts w:ascii="Arial" w:hAnsi="Arial" w:eastAsia="黑体"/>
      <w:b/>
      <w:kern w:val="2"/>
      <w:sz w:val="24"/>
      <w:szCs w:val="24"/>
    </w:rPr>
  </w:style>
  <w:style w:type="character" w:customStyle="1" w:styleId="77">
    <w:name w:val="标题 7 字符"/>
    <w:basedOn w:val="58"/>
    <w:link w:val="9"/>
    <w:qFormat/>
    <w:uiPriority w:val="0"/>
    <w:rPr>
      <w:b/>
      <w:kern w:val="2"/>
      <w:sz w:val="24"/>
      <w:szCs w:val="24"/>
    </w:rPr>
  </w:style>
  <w:style w:type="character" w:customStyle="1" w:styleId="78">
    <w:name w:val="标题 8 字符"/>
    <w:basedOn w:val="58"/>
    <w:link w:val="10"/>
    <w:qFormat/>
    <w:uiPriority w:val="0"/>
    <w:rPr>
      <w:rFonts w:ascii="Arial" w:hAnsi="Arial" w:eastAsia="黑体"/>
      <w:kern w:val="2"/>
      <w:sz w:val="24"/>
      <w:szCs w:val="24"/>
    </w:rPr>
  </w:style>
  <w:style w:type="character" w:customStyle="1" w:styleId="79">
    <w:name w:val="标题 9 字符"/>
    <w:basedOn w:val="58"/>
    <w:link w:val="11"/>
    <w:qFormat/>
    <w:uiPriority w:val="0"/>
    <w:rPr>
      <w:rFonts w:ascii="Arial" w:hAnsi="Arial" w:eastAsia="黑体"/>
      <w:kern w:val="2"/>
      <w:sz w:val="21"/>
      <w:szCs w:val="24"/>
    </w:rPr>
  </w:style>
  <w:style w:type="character" w:customStyle="1" w:styleId="80">
    <w:name w:val="文档结构图 字符"/>
    <w:basedOn w:val="58"/>
    <w:link w:val="16"/>
    <w:qFormat/>
    <w:uiPriority w:val="0"/>
    <w:rPr>
      <w:sz w:val="21"/>
      <w:shd w:val="clear" w:color="auto" w:fill="000080"/>
    </w:rPr>
  </w:style>
  <w:style w:type="character" w:customStyle="1" w:styleId="81">
    <w:name w:val="批注文字 字符"/>
    <w:basedOn w:val="58"/>
    <w:link w:val="17"/>
    <w:qFormat/>
    <w:uiPriority w:val="0"/>
    <w:rPr>
      <w:kern w:val="2"/>
      <w:sz w:val="21"/>
      <w:szCs w:val="24"/>
    </w:rPr>
  </w:style>
  <w:style w:type="character" w:customStyle="1" w:styleId="82">
    <w:name w:val="正文文本 3 字符"/>
    <w:basedOn w:val="58"/>
    <w:link w:val="18"/>
    <w:qFormat/>
    <w:uiPriority w:val="0"/>
    <w:rPr>
      <w:b/>
      <w:bCs/>
      <w:kern w:val="2"/>
      <w:sz w:val="24"/>
      <w:szCs w:val="24"/>
    </w:rPr>
  </w:style>
  <w:style w:type="character" w:customStyle="1" w:styleId="83">
    <w:name w:val="正文文本 字符"/>
    <w:basedOn w:val="58"/>
    <w:link w:val="19"/>
    <w:qFormat/>
    <w:uiPriority w:val="0"/>
    <w:rPr>
      <w:kern w:val="2"/>
      <w:sz w:val="24"/>
      <w:szCs w:val="24"/>
    </w:rPr>
  </w:style>
  <w:style w:type="character" w:customStyle="1" w:styleId="84">
    <w:name w:val="正文文本缩进 字符"/>
    <w:basedOn w:val="58"/>
    <w:link w:val="20"/>
    <w:qFormat/>
    <w:uiPriority w:val="0"/>
    <w:rPr>
      <w:rFonts w:ascii="仿宋_GB2312" w:eastAsia="仿宋_GB2312"/>
      <w:kern w:val="2"/>
      <w:sz w:val="32"/>
    </w:rPr>
  </w:style>
  <w:style w:type="character" w:customStyle="1" w:styleId="85">
    <w:name w:val="纯文本 字符"/>
    <w:basedOn w:val="58"/>
    <w:link w:val="26"/>
    <w:qFormat/>
    <w:uiPriority w:val="0"/>
    <w:rPr>
      <w:rFonts w:ascii="宋体" w:hAnsi="Courier New" w:cs="Courier New"/>
      <w:kern w:val="2"/>
      <w:sz w:val="21"/>
      <w:szCs w:val="21"/>
    </w:rPr>
  </w:style>
  <w:style w:type="character" w:customStyle="1" w:styleId="86">
    <w:name w:val="日期 字符"/>
    <w:basedOn w:val="58"/>
    <w:link w:val="28"/>
    <w:qFormat/>
    <w:uiPriority w:val="0"/>
    <w:rPr>
      <w:rFonts w:ascii="宋体" w:hAnsi="Courier New"/>
      <w:kern w:val="2"/>
      <w:sz w:val="21"/>
      <w:szCs w:val="21"/>
    </w:rPr>
  </w:style>
  <w:style w:type="character" w:customStyle="1" w:styleId="87">
    <w:name w:val="正文文本缩进 2 字符"/>
    <w:basedOn w:val="58"/>
    <w:link w:val="29"/>
    <w:qFormat/>
    <w:uiPriority w:val="0"/>
    <w:rPr>
      <w:kern w:val="2"/>
      <w:sz w:val="32"/>
    </w:rPr>
  </w:style>
  <w:style w:type="character" w:customStyle="1" w:styleId="88">
    <w:name w:val="批注框文本 字符"/>
    <w:basedOn w:val="58"/>
    <w:link w:val="31"/>
    <w:qFormat/>
    <w:uiPriority w:val="0"/>
    <w:rPr>
      <w:kern w:val="2"/>
      <w:sz w:val="18"/>
      <w:szCs w:val="18"/>
    </w:rPr>
  </w:style>
  <w:style w:type="character" w:customStyle="1" w:styleId="89">
    <w:name w:val="正文文本缩进 3 字符"/>
    <w:basedOn w:val="58"/>
    <w:link w:val="42"/>
    <w:qFormat/>
    <w:uiPriority w:val="0"/>
    <w:rPr>
      <w:kern w:val="2"/>
      <w:sz w:val="16"/>
      <w:szCs w:val="16"/>
    </w:rPr>
  </w:style>
  <w:style w:type="character" w:customStyle="1" w:styleId="90">
    <w:name w:val="正文文本 2 字符"/>
    <w:basedOn w:val="58"/>
    <w:link w:val="46"/>
    <w:qFormat/>
    <w:uiPriority w:val="0"/>
    <w:rPr>
      <w:kern w:val="2"/>
      <w:sz w:val="21"/>
      <w:szCs w:val="24"/>
    </w:rPr>
  </w:style>
  <w:style w:type="character" w:customStyle="1" w:styleId="91">
    <w:name w:val="HTML 预设格式 字符"/>
    <w:basedOn w:val="58"/>
    <w:link w:val="49"/>
    <w:qFormat/>
    <w:uiPriority w:val="0"/>
    <w:rPr>
      <w:rFonts w:ascii="黑体" w:hAnsi="Courier New" w:eastAsia="黑体"/>
    </w:rPr>
  </w:style>
  <w:style w:type="character" w:customStyle="1" w:styleId="92">
    <w:name w:val="标题 字符"/>
    <w:basedOn w:val="58"/>
    <w:link w:val="52"/>
    <w:qFormat/>
    <w:uiPriority w:val="10"/>
    <w:rPr>
      <w:kern w:val="2"/>
      <w:sz w:val="30"/>
      <w:szCs w:val="24"/>
    </w:rPr>
  </w:style>
  <w:style w:type="character" w:customStyle="1" w:styleId="93">
    <w:name w:val="批注主题 字符"/>
    <w:basedOn w:val="81"/>
    <w:link w:val="53"/>
    <w:qFormat/>
    <w:uiPriority w:val="99"/>
    <w:rPr>
      <w:b/>
      <w:bCs/>
      <w:kern w:val="2"/>
      <w:sz w:val="21"/>
      <w:szCs w:val="24"/>
    </w:rPr>
  </w:style>
  <w:style w:type="character" w:customStyle="1" w:styleId="94">
    <w:name w:val="正文文本首行缩进 字符"/>
    <w:basedOn w:val="83"/>
    <w:link w:val="54"/>
    <w:qFormat/>
    <w:uiPriority w:val="0"/>
    <w:rPr>
      <w:kern w:val="2"/>
      <w:sz w:val="21"/>
      <w:szCs w:val="24"/>
    </w:rPr>
  </w:style>
  <w:style w:type="character" w:customStyle="1" w:styleId="95">
    <w:name w:val="正文文本首行缩进 2 字符"/>
    <w:basedOn w:val="84"/>
    <w:link w:val="55"/>
    <w:qFormat/>
    <w:uiPriority w:val="0"/>
    <w:rPr>
      <w:rFonts w:ascii="仿宋_GB2312" w:eastAsia="仿宋_GB2312"/>
      <w:kern w:val="2"/>
      <w:sz w:val="21"/>
      <w:szCs w:val="24"/>
    </w:rPr>
  </w:style>
  <w:style w:type="character" w:customStyle="1" w:styleId="96">
    <w:name w:val="small"/>
    <w:qFormat/>
    <w:uiPriority w:val="0"/>
  </w:style>
  <w:style w:type="character" w:customStyle="1" w:styleId="97">
    <w:name w:val="white"/>
    <w:qFormat/>
    <w:uiPriority w:val="0"/>
  </w:style>
  <w:style w:type="character" w:customStyle="1" w:styleId="98">
    <w:name w:val="z-窗体顶端 字符"/>
    <w:link w:val="99"/>
    <w:qFormat/>
    <w:uiPriority w:val="0"/>
    <w:rPr>
      <w:rFonts w:ascii="Arial"/>
      <w:vanish/>
      <w:kern w:val="2"/>
      <w:sz w:val="16"/>
      <w:szCs w:val="24"/>
    </w:rPr>
  </w:style>
  <w:style w:type="paragraph" w:customStyle="1" w:styleId="99">
    <w:name w:val="z-窗体顶端1"/>
    <w:basedOn w:val="1"/>
    <w:next w:val="1"/>
    <w:link w:val="98"/>
    <w:qFormat/>
    <w:uiPriority w:val="0"/>
    <w:pPr>
      <w:pBdr>
        <w:bottom w:val="single" w:color="auto" w:sz="6" w:space="1"/>
      </w:pBdr>
      <w:jc w:val="center"/>
    </w:pPr>
    <w:rPr>
      <w:rFonts w:ascii="Arial" w:hAnsi="Times New Roman" w:eastAsia="宋体" w:cs="Times New Roman"/>
      <w:vanish/>
      <w:sz w:val="16"/>
    </w:rPr>
  </w:style>
  <w:style w:type="character" w:customStyle="1" w:styleId="100">
    <w:name w:val="z-窗体顶端 字符1"/>
    <w:basedOn w:val="58"/>
    <w:semiHidden/>
    <w:qFormat/>
    <w:uiPriority w:val="99"/>
    <w:rPr>
      <w:rFonts w:ascii="Arial" w:hAnsi="Arial" w:cs="Arial" w:eastAsiaTheme="minorEastAsia"/>
      <w:vanish/>
      <w:kern w:val="2"/>
      <w:sz w:val="16"/>
      <w:szCs w:val="16"/>
    </w:rPr>
  </w:style>
  <w:style w:type="character" w:customStyle="1" w:styleId="101">
    <w:name w:val="f151"/>
    <w:qFormat/>
    <w:uiPriority w:val="0"/>
    <w:rPr>
      <w:sz w:val="23"/>
      <w:szCs w:val="23"/>
    </w:rPr>
  </w:style>
  <w:style w:type="character" w:customStyle="1" w:styleId="102">
    <w:name w:val="apple-converted-space"/>
    <w:qFormat/>
    <w:uiPriority w:val="0"/>
  </w:style>
  <w:style w:type="character" w:customStyle="1" w:styleId="103">
    <w:name w:val="gray12"/>
    <w:qFormat/>
    <w:uiPriority w:val="0"/>
  </w:style>
  <w:style w:type="character" w:customStyle="1" w:styleId="104">
    <w:name w:val="style21"/>
    <w:qFormat/>
    <w:uiPriority w:val="0"/>
    <w:rPr>
      <w:sz w:val="17"/>
      <w:szCs w:val="17"/>
    </w:rPr>
  </w:style>
  <w:style w:type="character" w:customStyle="1" w:styleId="105">
    <w:name w:val="mark8"/>
    <w:qFormat/>
    <w:uiPriority w:val="0"/>
    <w:rPr>
      <w:b/>
      <w:bCs/>
      <w:sz w:val="21"/>
      <w:szCs w:val="21"/>
    </w:rPr>
  </w:style>
  <w:style w:type="character" w:customStyle="1" w:styleId="106">
    <w:name w:val="content2"/>
    <w:qFormat/>
    <w:uiPriority w:val="0"/>
  </w:style>
  <w:style w:type="character" w:customStyle="1" w:styleId="107">
    <w:name w:val="1ji Char"/>
    <w:link w:val="108"/>
    <w:qFormat/>
    <w:uiPriority w:val="0"/>
    <w:rPr>
      <w:rFonts w:ascii="宋体" w:hAnsi="宋体"/>
      <w:b/>
      <w:bCs/>
      <w:kern w:val="44"/>
      <w:sz w:val="36"/>
      <w:szCs w:val="44"/>
    </w:rPr>
  </w:style>
  <w:style w:type="paragraph" w:customStyle="1" w:styleId="108">
    <w:name w:val="1ji"/>
    <w:basedOn w:val="2"/>
    <w:link w:val="107"/>
    <w:qFormat/>
    <w:uiPriority w:val="0"/>
    <w:pPr>
      <w:keepLines w:val="0"/>
      <w:widowControl/>
      <w:spacing w:before="0" w:after="0" w:line="240" w:lineRule="auto"/>
      <w:jc w:val="center"/>
    </w:pPr>
    <w:rPr>
      <w:rFonts w:ascii="宋体" w:hAnsi="宋体"/>
      <w:sz w:val="36"/>
    </w:rPr>
  </w:style>
  <w:style w:type="character" w:customStyle="1" w:styleId="109">
    <w:name w:val="case31"/>
    <w:qFormat/>
    <w:uiPriority w:val="0"/>
    <w:rPr>
      <w:rFonts w:hint="default"/>
      <w:sz w:val="21"/>
      <w:szCs w:val="21"/>
    </w:rPr>
  </w:style>
  <w:style w:type="character" w:customStyle="1" w:styleId="110">
    <w:name w:val="批注文字 Char2"/>
    <w:qFormat/>
    <w:uiPriority w:val="0"/>
    <w:rPr>
      <w:kern w:val="2"/>
      <w:sz w:val="21"/>
      <w:szCs w:val="24"/>
      <w:lang w:bidi="ar-SA"/>
    </w:rPr>
  </w:style>
  <w:style w:type="character" w:customStyle="1" w:styleId="111">
    <w:name w:val="标题3 Char"/>
    <w:link w:val="112"/>
    <w:qFormat/>
    <w:uiPriority w:val="0"/>
    <w:rPr>
      <w:rFonts w:ascii="宋体" w:hAnsi="宋体"/>
      <w:b/>
      <w:bCs/>
      <w:kern w:val="44"/>
      <w:sz w:val="24"/>
      <w:szCs w:val="24"/>
    </w:rPr>
  </w:style>
  <w:style w:type="paragraph" w:customStyle="1" w:styleId="112">
    <w:name w:val="标题3"/>
    <w:basedOn w:val="2"/>
    <w:link w:val="111"/>
    <w:qFormat/>
    <w:uiPriority w:val="0"/>
    <w:pPr>
      <w:spacing w:before="0" w:beforeLines="50" w:after="0" w:afterLines="50" w:line="400" w:lineRule="exact"/>
    </w:pPr>
    <w:rPr>
      <w:rFonts w:ascii="宋体" w:hAnsi="宋体"/>
      <w:sz w:val="24"/>
      <w:szCs w:val="24"/>
    </w:rPr>
  </w:style>
  <w:style w:type="character" w:customStyle="1" w:styleId="113">
    <w:name w:val="graytext1"/>
    <w:qFormat/>
    <w:uiPriority w:val="0"/>
    <w:rPr>
      <w:color w:val="666666"/>
    </w:rPr>
  </w:style>
  <w:style w:type="character" w:customStyle="1" w:styleId="114">
    <w:name w:val="font01"/>
    <w:qFormat/>
    <w:uiPriority w:val="0"/>
    <w:rPr>
      <w:rFonts w:hint="eastAsia" w:ascii="宋体" w:hAnsi="宋体" w:eastAsia="宋体"/>
      <w:color w:val="000000"/>
      <w:sz w:val="22"/>
      <w:szCs w:val="22"/>
      <w:u w:val="none"/>
    </w:rPr>
  </w:style>
  <w:style w:type="character" w:customStyle="1" w:styleId="115">
    <w:name w:val="short_text1"/>
    <w:qFormat/>
    <w:uiPriority w:val="0"/>
    <w:rPr>
      <w:sz w:val="26"/>
    </w:rPr>
  </w:style>
  <w:style w:type="character" w:customStyle="1" w:styleId="116">
    <w:name w:val="unnamed3"/>
    <w:qFormat/>
    <w:uiPriority w:val="0"/>
  </w:style>
  <w:style w:type="character" w:customStyle="1" w:styleId="117">
    <w:name w:val="062"/>
    <w:qFormat/>
    <w:uiPriority w:val="0"/>
    <w:rPr>
      <w:rFonts w:ascii="宋体" w:hAnsi="宋体"/>
      <w:b/>
      <w:bCs/>
      <w:sz w:val="32"/>
    </w:rPr>
  </w:style>
  <w:style w:type="character" w:customStyle="1" w:styleId="118">
    <w:name w:val="style11"/>
    <w:qFormat/>
    <w:uiPriority w:val="0"/>
    <w:rPr>
      <w:rFonts w:hint="default" w:ascii="Arial" w:hAnsi="Arial" w:cs="Arial"/>
    </w:rPr>
  </w:style>
  <w:style w:type="character" w:customStyle="1" w:styleId="119">
    <w:name w:val="纯文本 Char1"/>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1051"/>
    <w:qFormat/>
    <w:uiPriority w:val="0"/>
    <w:rPr>
      <w:sz w:val="21"/>
      <w:szCs w:val="21"/>
    </w:rPr>
  </w:style>
  <w:style w:type="paragraph" w:customStyle="1" w:styleId="12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23">
    <w:name w:val="List Paragraph1"/>
    <w:basedOn w:val="1"/>
    <w:qFormat/>
    <w:uiPriority w:val="0"/>
    <w:pPr>
      <w:ind w:firstLine="420" w:firstLineChars="200"/>
    </w:pPr>
    <w:rPr>
      <w:rFonts w:ascii="Calibri" w:hAnsi="Calibri" w:eastAsia="宋体" w:cs="Times New Roman"/>
      <w:szCs w:val="22"/>
    </w:rPr>
  </w:style>
  <w:style w:type="paragraph" w:customStyle="1" w:styleId="124">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12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rPr>
  </w:style>
  <w:style w:type="paragraph" w:customStyle="1" w:styleId="128">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29">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30">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3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3">
    <w:name w:val="Char1"/>
    <w:basedOn w:val="1"/>
    <w:qFormat/>
    <w:uiPriority w:val="0"/>
    <w:rPr>
      <w:rFonts w:ascii="Times New Roman" w:hAnsi="Times New Roman" w:eastAsia="宋体" w:cs="Times New Roman"/>
      <w:szCs w:val="21"/>
    </w:rPr>
  </w:style>
  <w:style w:type="paragraph" w:customStyle="1" w:styleId="134">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35">
    <w:name w:val="次小点说明 Char"/>
    <w:basedOn w:val="7"/>
    <w:qFormat/>
    <w:uiPriority w:val="0"/>
    <w:pPr>
      <w:ind w:firstLine="0"/>
    </w:pPr>
    <w:rPr>
      <w:sz w:val="24"/>
      <w:szCs w:val="24"/>
    </w:rPr>
  </w:style>
  <w:style w:type="paragraph" w:customStyle="1" w:styleId="136">
    <w:name w:val="xl2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137">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3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139">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styleId="140">
    <w:name w:val="List Paragraph"/>
    <w:basedOn w:val="1"/>
    <w:qFormat/>
    <w:uiPriority w:val="34"/>
    <w:pPr>
      <w:ind w:firstLine="420" w:firstLineChars="200"/>
    </w:pPr>
    <w:rPr>
      <w:rFonts w:ascii="Calibri" w:hAnsi="Calibri" w:eastAsia="宋体" w:cs="Times New Roman"/>
      <w:szCs w:val="22"/>
    </w:rPr>
  </w:style>
  <w:style w:type="paragraph" w:customStyle="1" w:styleId="141">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142">
    <w:name w:val="Default Paragraph Font Para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43">
    <w:name w:val="Char Char Char Char Char Char Char"/>
    <w:basedOn w:val="1"/>
    <w:qFormat/>
    <w:uiPriority w:val="0"/>
    <w:rPr>
      <w:rFonts w:ascii="Times New Roman" w:hAnsi="Times New Roman" w:eastAsia="宋体" w:cs="Times New Roman"/>
    </w:rPr>
  </w:style>
  <w:style w:type="paragraph" w:customStyle="1" w:styleId="144">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14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6">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47">
    <w:name w:val="样式1"/>
    <w:basedOn w:val="1"/>
    <w:qFormat/>
    <w:uiPriority w:val="0"/>
    <w:pPr>
      <w:spacing w:before="120" w:after="120" w:line="300" w:lineRule="auto"/>
    </w:pPr>
    <w:rPr>
      <w:rFonts w:ascii="宋体" w:hAnsi="宋体" w:eastAsia="宋体" w:cs="Times New Roman"/>
      <w:b/>
      <w:sz w:val="24"/>
      <w:szCs w:val="20"/>
    </w:rPr>
  </w:style>
  <w:style w:type="paragraph" w:customStyle="1" w:styleId="148">
    <w:name w:val="Char21"/>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49">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152">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153">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15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5">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15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57">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58">
    <w:name w:val="a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9">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160">
    <w:name w:val="Char4"/>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161">
    <w:name w:val="Char Char Char"/>
    <w:basedOn w:val="1"/>
    <w:qFormat/>
    <w:uiPriority w:val="0"/>
    <w:rPr>
      <w:rFonts w:ascii="Tahoma" w:hAnsi="Tahoma" w:eastAsia="宋体" w:cs="Times New Roman"/>
      <w:sz w:val="24"/>
      <w:szCs w:val="20"/>
    </w:rPr>
  </w:style>
  <w:style w:type="paragraph" w:customStyle="1" w:styleId="162">
    <w:name w:val="表格"/>
    <w:basedOn w:val="1"/>
    <w:qFormat/>
    <w:uiPriority w:val="0"/>
    <w:pPr>
      <w:spacing w:line="400" w:lineRule="exact"/>
    </w:pPr>
    <w:rPr>
      <w:rFonts w:ascii="Times New Roman" w:hAnsi="Times New Roman" w:eastAsia="宋体" w:cs="Times New Roman"/>
      <w:sz w:val="24"/>
    </w:rPr>
  </w:style>
  <w:style w:type="paragraph" w:customStyle="1" w:styleId="16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64">
    <w:name w:val="tgt1"/>
    <w:basedOn w:val="1"/>
    <w:qFormat/>
    <w:uiPriority w:val="0"/>
    <w:pPr>
      <w:widowControl/>
      <w:spacing w:after="150"/>
      <w:jc w:val="left"/>
    </w:pPr>
    <w:rPr>
      <w:rFonts w:ascii="宋体" w:hAnsi="宋体" w:eastAsia="宋体" w:cs="宋体"/>
      <w:kern w:val="0"/>
      <w:sz w:val="24"/>
    </w:rPr>
  </w:style>
  <w:style w:type="paragraph" w:customStyle="1" w:styleId="165">
    <w:name w:val="Char Char Char2"/>
    <w:basedOn w:val="16"/>
    <w:qFormat/>
    <w:uiPriority w:val="0"/>
    <w:pPr>
      <w:adjustRightInd/>
      <w:spacing w:line="240" w:lineRule="auto"/>
      <w:textAlignment w:val="auto"/>
    </w:pPr>
    <w:rPr>
      <w:rFonts w:ascii="Tahoma" w:hAnsi="Tahoma"/>
      <w:kern w:val="2"/>
      <w:sz w:val="24"/>
      <w:szCs w:val="24"/>
    </w:rPr>
  </w:style>
  <w:style w:type="paragraph" w:customStyle="1" w:styleId="16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8">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9">
    <w:name w:val="1"/>
    <w:basedOn w:val="1"/>
    <w:next w:val="26"/>
    <w:qFormat/>
    <w:uiPriority w:val="0"/>
    <w:rPr>
      <w:rFonts w:ascii="宋体" w:hAnsi="Courier New" w:eastAsia="宋体" w:cs="Times New Roman"/>
      <w:szCs w:val="20"/>
    </w:rPr>
  </w:style>
  <w:style w:type="paragraph" w:customStyle="1" w:styleId="17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kern w:val="0"/>
      <w:szCs w:val="21"/>
    </w:rPr>
  </w:style>
  <w:style w:type="paragraph" w:customStyle="1" w:styleId="171">
    <w:name w:val="Char Char Char Char Char Char Char1"/>
    <w:basedOn w:val="1"/>
    <w:qFormat/>
    <w:uiPriority w:val="0"/>
    <w:rPr>
      <w:rFonts w:ascii="Times New Roman" w:hAnsi="Times New Roman" w:eastAsia="宋体" w:cs="Times New Roman"/>
    </w:rPr>
  </w:style>
  <w:style w:type="paragraph" w:customStyle="1" w:styleId="172">
    <w:name w:val="五号正文（标准）"/>
    <w:basedOn w:val="1"/>
    <w:qFormat/>
    <w:uiPriority w:val="0"/>
    <w:pPr>
      <w:spacing w:line="360" w:lineRule="auto"/>
      <w:ind w:right="55" w:firstLine="560" w:firstLineChars="200"/>
    </w:pPr>
    <w:rPr>
      <w:rFonts w:ascii="Times New Roman" w:hAnsi="Times New Roman" w:eastAsia="仿宋_GB2312" w:cs="Times New Roman"/>
      <w:sz w:val="28"/>
      <w:szCs w:val="20"/>
    </w:rPr>
  </w:style>
  <w:style w:type="paragraph" w:customStyle="1" w:styleId="17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4">
    <w:name w:val="列出段落1"/>
    <w:basedOn w:val="1"/>
    <w:qFormat/>
    <w:uiPriority w:val="99"/>
    <w:pPr>
      <w:adjustRightInd w:val="0"/>
      <w:spacing w:line="360" w:lineRule="atLeast"/>
      <w:ind w:firstLine="420" w:firstLineChars="200"/>
      <w:jc w:val="left"/>
      <w:textAlignment w:val="baseline"/>
    </w:pPr>
    <w:rPr>
      <w:rFonts w:ascii="Calibri" w:hAnsi="Calibri" w:eastAsia="宋体" w:cs="Times New Roman"/>
      <w:kern w:val="0"/>
      <w:sz w:val="24"/>
      <w:szCs w:val="22"/>
    </w:rPr>
  </w:style>
  <w:style w:type="paragraph" w:customStyle="1" w:styleId="175">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paragraph" w:customStyle="1" w:styleId="176">
    <w:name w:val="普通 (Web)"/>
    <w:basedOn w:val="1"/>
    <w:qFormat/>
    <w:uiPriority w:val="0"/>
    <w:pPr>
      <w:widowControl/>
      <w:spacing w:before="100" w:beforeAutospacing="1" w:after="100" w:afterAutospacing="1"/>
      <w:jc w:val="left"/>
    </w:pPr>
    <w:rPr>
      <w:rFonts w:ascii="宋体" w:hAnsi="宋体" w:eastAsia="宋体" w:cs="Times New Roman"/>
      <w:kern w:val="0"/>
      <w:sz w:val="24"/>
    </w:rPr>
  </w:style>
  <w:style w:type="character" w:customStyle="1" w:styleId="177">
    <w:name w:val="批注文字 字符1"/>
    <w:qFormat/>
    <w:uiPriority w:val="0"/>
    <w:rPr>
      <w:kern w:val="2"/>
      <w:sz w:val="21"/>
      <w:szCs w:val="24"/>
    </w:rPr>
  </w:style>
  <w:style w:type="character" w:customStyle="1" w:styleId="178">
    <w:name w:val="未处理的提及1"/>
    <w:unhideWhenUsed/>
    <w:qFormat/>
    <w:uiPriority w:val="99"/>
    <w:rPr>
      <w:color w:val="605E5C"/>
      <w:shd w:val="clear" w:color="auto" w:fill="E1DFDD"/>
    </w:rPr>
  </w:style>
  <w:style w:type="character" w:customStyle="1" w:styleId="179">
    <w:name w:val="纯文本 字符1"/>
    <w:qFormat/>
    <w:uiPriority w:val="99"/>
    <w:rPr>
      <w:rFonts w:ascii="宋体" w:hAnsi="Courier New" w:eastAsia="宋体" w:cs="Courier New"/>
      <w:kern w:val="2"/>
      <w:sz w:val="21"/>
      <w:szCs w:val="21"/>
      <w:lang w:val="en-US" w:eastAsia="zh-CN" w:bidi="ar-SA"/>
    </w:rPr>
  </w:style>
  <w:style w:type="character" w:customStyle="1" w:styleId="180">
    <w:name w:val="正文文本 字符1"/>
    <w:qFormat/>
    <w:uiPriority w:val="99"/>
    <w:rPr>
      <w:kern w:val="2"/>
      <w:sz w:val="24"/>
      <w:szCs w:val="24"/>
    </w:rPr>
  </w:style>
  <w:style w:type="paragraph" w:customStyle="1" w:styleId="181">
    <w:name w:val="正文-2字符首行缩进"/>
    <w:basedOn w:val="1"/>
    <w:link w:val="182"/>
    <w:qFormat/>
    <w:uiPriority w:val="0"/>
    <w:pPr>
      <w:widowControl/>
      <w:spacing w:line="360" w:lineRule="auto"/>
      <w:ind w:firstLine="200" w:firstLineChars="200"/>
    </w:pPr>
    <w:rPr>
      <w:rFonts w:ascii="仿宋_GB2312" w:hAnsi="Calibri" w:eastAsia="仿宋_GB2312" w:cs="Times New Roman"/>
      <w:kern w:val="0"/>
      <w:sz w:val="28"/>
      <w:szCs w:val="22"/>
    </w:rPr>
  </w:style>
  <w:style w:type="character" w:customStyle="1" w:styleId="182">
    <w:name w:val="正文-2字符首行缩进 Char"/>
    <w:link w:val="181"/>
    <w:qFormat/>
    <w:uiPriority w:val="0"/>
    <w:rPr>
      <w:rFonts w:ascii="仿宋_GB2312" w:hAnsi="Calibri" w:eastAsia="仿宋_GB2312"/>
      <w:sz w:val="28"/>
      <w:szCs w:val="22"/>
    </w:rPr>
  </w:style>
  <w:style w:type="table" w:customStyle="1" w:styleId="183">
    <w:name w:val="网格型1"/>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4">
    <w:name w:val="尾注文本 字符"/>
    <w:basedOn w:val="58"/>
    <w:link w:val="30"/>
    <w:qFormat/>
    <w:uiPriority w:val="99"/>
    <w:rPr>
      <w:kern w:val="2"/>
      <w:sz w:val="21"/>
      <w:szCs w:val="24"/>
    </w:rPr>
  </w:style>
  <w:style w:type="character" w:customStyle="1" w:styleId="185">
    <w:name w:val="脚注文本 字符"/>
    <w:basedOn w:val="58"/>
    <w:link w:val="39"/>
    <w:qFormat/>
    <w:uiPriority w:val="99"/>
    <w:rPr>
      <w:kern w:val="2"/>
      <w:sz w:val="18"/>
      <w:szCs w:val="18"/>
    </w:rPr>
  </w:style>
  <w:style w:type="paragraph" w:customStyle="1" w:styleId="186">
    <w:name w:val="表格文字115"/>
    <w:basedOn w:val="1"/>
    <w:qFormat/>
    <w:uiPriority w:val="0"/>
    <w:pPr>
      <w:jc w:val="left"/>
    </w:pPr>
    <w:rPr>
      <w:rFonts w:ascii="Times New Roman" w:hAnsi="Times New Roman" w:eastAsia="宋体" w:cs="Times New Roman"/>
      <w:bCs/>
      <w:spacing w:val="10"/>
      <w:kern w:val="0"/>
      <w:sz w:val="24"/>
    </w:rPr>
  </w:style>
  <w:style w:type="paragraph" w:customStyle="1" w:styleId="187">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8">
    <w:name w:val="apple-style-span"/>
    <w:qFormat/>
    <w:uiPriority w:val="0"/>
  </w:style>
  <w:style w:type="character" w:customStyle="1" w:styleId="189">
    <w:name w:val="无"/>
    <w:qFormat/>
    <w:uiPriority w:val="0"/>
  </w:style>
  <w:style w:type="character" w:customStyle="1" w:styleId="190">
    <w:name w:val="font41"/>
    <w:qFormat/>
    <w:uiPriority w:val="0"/>
    <w:rPr>
      <w:rFonts w:hint="eastAsia" w:ascii="宋体" w:hAnsi="宋体" w:eastAsia="宋体" w:cs="宋体"/>
      <w:color w:val="000000"/>
      <w:sz w:val="20"/>
      <w:szCs w:val="20"/>
      <w:u w:val="none"/>
    </w:rPr>
  </w:style>
  <w:style w:type="character" w:customStyle="1" w:styleId="191">
    <w:name w:val="font21"/>
    <w:qFormat/>
    <w:uiPriority w:val="0"/>
    <w:rPr>
      <w:rFonts w:hint="default" w:ascii="Times New Roman" w:hAnsi="Times New Roman" w:cs="Times New Roman"/>
      <w:color w:val="000000"/>
      <w:sz w:val="20"/>
      <w:szCs w:val="20"/>
      <w:u w:val="none"/>
    </w:rPr>
  </w:style>
  <w:style w:type="character" w:customStyle="1" w:styleId="192">
    <w:name w:val="font51"/>
    <w:qFormat/>
    <w:uiPriority w:val="0"/>
    <w:rPr>
      <w:rFonts w:hint="default" w:ascii="Times New Roman" w:hAnsi="Times New Roman" w:cs="Times New Roman"/>
      <w:color w:val="000000"/>
      <w:sz w:val="20"/>
      <w:szCs w:val="20"/>
      <w:u w:val="none"/>
    </w:rPr>
  </w:style>
  <w:style w:type="character" w:customStyle="1" w:styleId="193">
    <w:name w:val="textcontents"/>
    <w:qFormat/>
    <w:uiPriority w:val="0"/>
  </w:style>
  <w:style w:type="character" w:customStyle="1" w:styleId="194">
    <w:name w:val="headline-content4"/>
    <w:qFormat/>
    <w:uiPriority w:val="0"/>
  </w:style>
  <w:style w:type="character" w:customStyle="1" w:styleId="195">
    <w:name w:val="正文文本缩进 Char1"/>
    <w:semiHidden/>
    <w:qFormat/>
    <w:locked/>
    <w:uiPriority w:val="0"/>
    <w:rPr>
      <w:rFonts w:ascii="仿宋_GB2312" w:hAnsi="Times New Roman" w:eastAsia="仿宋_GB2312"/>
      <w:sz w:val="32"/>
    </w:rPr>
  </w:style>
  <w:style w:type="character" w:customStyle="1" w:styleId="196">
    <w:name w:val="font31"/>
    <w:qFormat/>
    <w:uiPriority w:val="0"/>
    <w:rPr>
      <w:rFonts w:hint="default" w:ascii="Times New Roman" w:hAnsi="Times New Roman" w:cs="Times New Roman"/>
      <w:color w:val="000000"/>
      <w:sz w:val="20"/>
      <w:szCs w:val="20"/>
      <w:u w:val="none"/>
    </w:rPr>
  </w:style>
  <w:style w:type="character" w:customStyle="1" w:styleId="197">
    <w:name w:val="批注文字 Char1"/>
    <w:semiHidden/>
    <w:qFormat/>
    <w:locked/>
    <w:uiPriority w:val="0"/>
    <w:rPr>
      <w:rFonts w:ascii="Times New Roman" w:hAnsi="Times New Roman"/>
      <w:kern w:val="2"/>
      <w:sz w:val="21"/>
      <w:szCs w:val="24"/>
    </w:rPr>
  </w:style>
  <w:style w:type="paragraph" w:customStyle="1" w:styleId="198">
    <w:name w:val="纯文本1"/>
    <w:basedOn w:val="1"/>
    <w:qFormat/>
    <w:uiPriority w:val="0"/>
    <w:rPr>
      <w:rFonts w:ascii="宋体" w:hAnsi="Courier New" w:eastAsia="宋体" w:cs="Century"/>
      <w:szCs w:val="21"/>
    </w:rPr>
  </w:style>
  <w:style w:type="paragraph" w:customStyle="1" w:styleId="19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00">
    <w:name w:val="标题3（采购需求）"/>
    <w:basedOn w:val="112"/>
    <w:next w:val="1"/>
    <w:qFormat/>
    <w:uiPriority w:val="0"/>
    <w:pPr>
      <w:spacing w:beforeLines="0" w:afterLines="0" w:line="360" w:lineRule="auto"/>
      <w:outlineLvl w:val="2"/>
    </w:pPr>
    <w:rPr>
      <w:bCs w:val="0"/>
      <w:kern w:val="0"/>
    </w:rPr>
  </w:style>
  <w:style w:type="character" w:customStyle="1" w:styleId="201">
    <w:name w:val="NormalCharacter"/>
    <w:semiHidden/>
    <w:qFormat/>
    <w:uiPriority w:val="0"/>
  </w:style>
  <w:style w:type="paragraph" w:customStyle="1" w:styleId="202">
    <w:name w:val="正文2"/>
    <w:basedOn w:val="1"/>
    <w:qFormat/>
    <w:uiPriority w:val="0"/>
    <w:pPr>
      <w:adjustRightInd w:val="0"/>
      <w:spacing w:before="156" w:line="360" w:lineRule="auto"/>
      <w:ind w:firstLine="510" w:firstLineChars="200"/>
    </w:pPr>
    <w:rPr>
      <w:rFonts w:ascii="Times New Roman" w:hAnsi="Times New Roman" w:eastAsia="宋体" w:cs="Times New Roman"/>
      <w:sz w:val="24"/>
      <w:szCs w:val="20"/>
    </w:rPr>
  </w:style>
  <w:style w:type="paragraph" w:customStyle="1" w:styleId="203">
    <w:name w:val="表格文字"/>
    <w:basedOn w:val="1"/>
    <w:qFormat/>
    <w:uiPriority w:val="0"/>
    <w:pPr>
      <w:spacing w:before="25" w:after="25"/>
    </w:pPr>
    <w:rPr>
      <w:rFonts w:ascii="Times New Roman" w:hAnsi="Times New Roman" w:eastAsia="宋体" w:cs="Times New Roman"/>
      <w:bCs/>
      <w:spacing w:val="10"/>
      <w:szCs w:val="20"/>
    </w:rPr>
  </w:style>
  <w:style w:type="paragraph" w:customStyle="1" w:styleId="204">
    <w:name w:val="正文首行缩进1"/>
    <w:qFormat/>
    <w:uiPriority w:val="0"/>
    <w:pPr>
      <w:ind w:firstLine="672"/>
    </w:pPr>
    <w:rPr>
      <w:rFonts w:ascii="宋体" w:hAnsi="宋体" w:eastAsia="宋体" w:cs="宋体"/>
      <w:lang w:val="en-US" w:eastAsia="zh-CN" w:bidi="ar-SA"/>
    </w:rPr>
  </w:style>
  <w:style w:type="paragraph" w:customStyle="1" w:styleId="205">
    <w:name w:val="附录标识"/>
    <w:basedOn w:val="206"/>
    <w:qFormat/>
    <w:uiPriority w:val="0"/>
    <w:pPr>
      <w:numPr>
        <w:ilvl w:val="0"/>
        <w:numId w:val="1"/>
      </w:numPr>
      <w:tabs>
        <w:tab w:val="left" w:pos="6405"/>
      </w:tabs>
      <w:spacing w:after="200"/>
    </w:pPr>
    <w:rPr>
      <w:sz w:val="21"/>
    </w:rPr>
  </w:style>
  <w:style w:type="paragraph" w:customStyle="1" w:styleId="206">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07">
    <w:name w:val="附录章标题"/>
    <w:next w:val="208"/>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0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附录表标题"/>
    <w:next w:val="20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21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11">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12">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213">
    <w:name w:val="一级条标题"/>
    <w:basedOn w:val="214"/>
    <w:next w:val="208"/>
    <w:qFormat/>
    <w:uiPriority w:val="0"/>
    <w:pPr>
      <w:spacing w:line="240" w:lineRule="auto"/>
      <w:ind w:left="420"/>
      <w:outlineLvl w:val="2"/>
    </w:pPr>
  </w:style>
  <w:style w:type="paragraph" w:customStyle="1" w:styleId="21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15">
    <w:name w:val="Table Text"/>
    <w:basedOn w:val="1"/>
    <w:qFormat/>
    <w:uiPriority w:val="0"/>
    <w:rPr>
      <w:rFonts w:ascii="宋体" w:hAnsi="宋体" w:eastAsia="宋体" w:cs="宋体"/>
      <w:sz w:val="20"/>
      <w:szCs w:val="20"/>
      <w:lang w:eastAsia="en-US"/>
    </w:rPr>
  </w:style>
  <w:style w:type="character" w:customStyle="1" w:styleId="216">
    <w:name w:val="font11"/>
    <w:qFormat/>
    <w:uiPriority w:val="0"/>
    <w:rPr>
      <w:rFonts w:hint="eastAsia" w:ascii="宋体" w:hAnsi="宋体" w:eastAsia="宋体" w:cs="宋体"/>
      <w:color w:val="000000"/>
      <w:sz w:val="20"/>
      <w:szCs w:val="20"/>
      <w:u w:val="none"/>
    </w:rPr>
  </w:style>
  <w:style w:type="character" w:customStyle="1" w:styleId="217">
    <w:name w:val="副标题 字符"/>
    <w:basedOn w:val="58"/>
    <w:link w:val="37"/>
    <w:qFormat/>
    <w:uiPriority w:val="11"/>
    <w:rPr>
      <w:rFonts w:ascii="等线 Light" w:hAnsi="等线 Light" w:eastAsia="仿宋"/>
      <w:b/>
      <w:bCs/>
      <w:kern w:val="28"/>
      <w:sz w:val="36"/>
      <w:szCs w:val="32"/>
    </w:rPr>
  </w:style>
  <w:style w:type="paragraph" w:customStyle="1" w:styleId="218">
    <w:name w:val="_Style 88"/>
    <w:basedOn w:val="1"/>
    <w:next w:val="1"/>
    <w:qFormat/>
    <w:uiPriority w:val="0"/>
    <w:pPr>
      <w:pBdr>
        <w:bottom w:val="single" w:color="auto" w:sz="6" w:space="1"/>
      </w:pBdr>
      <w:jc w:val="center"/>
    </w:pPr>
    <w:rPr>
      <w:rFonts w:ascii="Arial" w:hAnsi="Times New Roman" w:eastAsia="宋体" w:cs="Times New Roman"/>
      <w:vanish/>
      <w:sz w:val="16"/>
    </w:rPr>
  </w:style>
  <w:style w:type="paragraph" w:customStyle="1" w:styleId="219">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220">
    <w:name w:val="_Style 11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1">
    <w:name w:val="Char31"/>
    <w:basedOn w:val="1"/>
    <w:qFormat/>
    <w:uiPriority w:val="0"/>
    <w:pPr>
      <w:tabs>
        <w:tab w:val="left" w:pos="360"/>
      </w:tabs>
      <w:ind w:left="252" w:hanging="252" w:hangingChars="140"/>
    </w:pPr>
    <w:rPr>
      <w:rFonts w:ascii="宋体" w:hAnsi="Times New Roman" w:eastAsia="宋体" w:cs="Times New Roman"/>
      <w:sz w:val="18"/>
      <w:szCs w:val="18"/>
    </w:rPr>
  </w:style>
  <w:style w:type="character" w:customStyle="1" w:styleId="222">
    <w:name w:val="_Style 167"/>
    <w:unhideWhenUsed/>
    <w:qFormat/>
    <w:uiPriority w:val="99"/>
    <w:rPr>
      <w:color w:val="605E5C"/>
      <w:shd w:val="clear" w:color="auto" w:fill="E1DFDD"/>
    </w:rPr>
  </w:style>
  <w:style w:type="table" w:customStyle="1" w:styleId="223">
    <w:name w:val="Table Normal"/>
    <w:unhideWhenUsed/>
    <w:qFormat/>
    <w:uiPriority w:val="0"/>
    <w:tblPr>
      <w:tblCellMar>
        <w:top w:w="0" w:type="dxa"/>
        <w:left w:w="0" w:type="dxa"/>
        <w:bottom w:w="0" w:type="dxa"/>
        <w:right w:w="0" w:type="dxa"/>
      </w:tblCellMar>
    </w:tblPr>
  </w:style>
  <w:style w:type="paragraph" w:customStyle="1" w:styleId="224">
    <w:name w:val="Table Paragraph"/>
    <w:basedOn w:val="1"/>
    <w:qFormat/>
    <w:uiPriority w:val="1"/>
    <w:rPr>
      <w:rFonts w:ascii="Times New Roman" w:hAnsi="Times New Roman" w:eastAsia="宋体" w:cs="Times New Roman"/>
    </w:rPr>
  </w:style>
  <w:style w:type="paragraph" w:customStyle="1" w:styleId="225">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26">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227">
    <w:name w:val="1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1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引言二级条标题"/>
    <w:basedOn w:val="230"/>
    <w:next w:val="208"/>
    <w:qFormat/>
    <w:uiPriority w:val="0"/>
    <w:pPr>
      <w:numPr>
        <w:ilvl w:val="1"/>
        <w:numId w:val="0"/>
      </w:numPr>
      <w:tabs>
        <w:tab w:val="left" w:pos="360"/>
        <w:tab w:val="left" w:pos="1200"/>
      </w:tabs>
    </w:pPr>
    <w:rPr>
      <w:rFonts w:ascii="宋体" w:hAnsi="宋体"/>
      <w:b w:val="0"/>
      <w:szCs w:val="20"/>
    </w:rPr>
  </w:style>
  <w:style w:type="paragraph" w:customStyle="1" w:styleId="230">
    <w:name w:val="引言一级条标题"/>
    <w:basedOn w:val="1"/>
    <w:next w:val="208"/>
    <w:qFormat/>
    <w:uiPriority w:val="0"/>
    <w:pPr>
      <w:widowControl/>
      <w:numPr>
        <w:ilvl w:val="0"/>
        <w:numId w:val="3"/>
      </w:numPr>
      <w:spacing w:line="360" w:lineRule="auto"/>
    </w:pPr>
    <w:rPr>
      <w:rFonts w:ascii="Times New Roman" w:hAnsi="Times New Roman" w:eastAsia="黑体" w:cs="Times New Roman"/>
      <w:b/>
    </w:rPr>
  </w:style>
  <w:style w:type="paragraph" w:customStyle="1" w:styleId="231">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2"/>
      <w:szCs w:val="22"/>
    </w:rPr>
  </w:style>
  <w:style w:type="paragraph" w:customStyle="1" w:styleId="232">
    <w:name w:val="xl67"/>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2"/>
      <w:szCs w:val="22"/>
    </w:rPr>
  </w:style>
  <w:style w:type="paragraph" w:customStyle="1" w:styleId="233">
    <w:name w:val="xl6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2"/>
      <w:szCs w:val="22"/>
    </w:rPr>
  </w:style>
  <w:style w:type="paragraph" w:customStyle="1" w:styleId="234">
    <w:name w:val="xl69"/>
    <w:basedOn w:val="1"/>
    <w:qFormat/>
    <w:uiPriority w:val="0"/>
    <w:pPr>
      <w:widowControl/>
      <w:spacing w:before="100" w:beforeAutospacing="1" w:after="100" w:afterAutospacing="1"/>
      <w:jc w:val="left"/>
      <w:textAlignment w:val="top"/>
    </w:pPr>
    <w:rPr>
      <w:rFonts w:ascii="Arial" w:hAnsi="Arial" w:eastAsia="宋体" w:cs="Arial"/>
      <w:color w:val="000000"/>
      <w:kern w:val="0"/>
      <w:sz w:val="22"/>
      <w:szCs w:val="22"/>
    </w:rPr>
  </w:style>
  <w:style w:type="paragraph" w:customStyle="1" w:styleId="235">
    <w:name w:val="xl70"/>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eastAsia="宋体" w:cs="宋体"/>
      <w:b/>
      <w:bCs/>
      <w:color w:val="000000"/>
      <w:kern w:val="0"/>
      <w:sz w:val="22"/>
      <w:szCs w:val="22"/>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37">
    <w:name w:val="xl7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2"/>
      <w:szCs w:val="22"/>
    </w:rPr>
  </w:style>
  <w:style w:type="paragraph" w:customStyle="1" w:styleId="238">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2"/>
      <w:szCs w:val="22"/>
    </w:rPr>
  </w:style>
  <w:style w:type="paragraph" w:customStyle="1" w:styleId="239">
    <w:name w:val="xl7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eastAsia="宋体" w:cs="宋体"/>
      <w:kern w:val="0"/>
      <w:sz w:val="22"/>
      <w:szCs w:val="22"/>
    </w:rPr>
  </w:style>
  <w:style w:type="paragraph" w:customStyle="1" w:styleId="240">
    <w:name w:val="xl7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kern w:val="0"/>
      <w:sz w:val="22"/>
      <w:szCs w:val="22"/>
    </w:rPr>
  </w:style>
  <w:style w:type="paragraph" w:customStyle="1" w:styleId="2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243">
    <w:name w:val="xl7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245">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46">
    <w:name w:val="标题1"/>
    <w:basedOn w:val="1"/>
    <w:next w:val="1"/>
    <w:qFormat/>
    <w:uiPriority w:val="10"/>
    <w:pPr>
      <w:spacing w:after="80"/>
      <w:contextualSpacing/>
      <w:jc w:val="center"/>
    </w:pPr>
    <w:rPr>
      <w:rFonts w:ascii="等线 Light" w:hAnsi="等线 Light" w:eastAsia="等线 Light" w:cs="Times New Roman"/>
      <w:spacing w:val="-10"/>
      <w:kern w:val="28"/>
      <w:sz w:val="56"/>
      <w:szCs w:val="56"/>
    </w:rPr>
  </w:style>
  <w:style w:type="paragraph" w:customStyle="1" w:styleId="247">
    <w:name w:val="副标题1"/>
    <w:basedOn w:val="1"/>
    <w:next w:val="1"/>
    <w:qFormat/>
    <w:uiPriority w:val="11"/>
    <w:pPr>
      <w:spacing w:after="160" w:line="278" w:lineRule="auto"/>
      <w:jc w:val="center"/>
    </w:pPr>
    <w:rPr>
      <w:rFonts w:ascii="等线 Light" w:hAnsi="等线 Light" w:eastAsia="等线 Light" w:cs="Times New Roman"/>
      <w:color w:val="595959"/>
      <w:spacing w:val="15"/>
      <w:sz w:val="28"/>
      <w:szCs w:val="28"/>
    </w:rPr>
  </w:style>
  <w:style w:type="paragraph" w:customStyle="1" w:styleId="248">
    <w:name w:val="引用1"/>
    <w:basedOn w:val="1"/>
    <w:next w:val="1"/>
    <w:qFormat/>
    <w:uiPriority w:val="29"/>
    <w:pPr>
      <w:spacing w:before="160" w:after="160" w:line="278" w:lineRule="auto"/>
      <w:jc w:val="center"/>
    </w:pPr>
    <w:rPr>
      <w:rFonts w:ascii="等线" w:hAnsi="等线" w:eastAsia="等线" w:cs="Times New Roman"/>
      <w:i/>
      <w:iCs/>
      <w:color w:val="404040"/>
      <w:sz w:val="22"/>
    </w:rPr>
  </w:style>
  <w:style w:type="character" w:customStyle="1" w:styleId="249">
    <w:name w:val="引用 字符"/>
    <w:basedOn w:val="58"/>
    <w:link w:val="250"/>
    <w:qFormat/>
    <w:uiPriority w:val="29"/>
    <w:rPr>
      <w:i/>
      <w:iCs/>
      <w:color w:val="404040"/>
    </w:rPr>
  </w:style>
  <w:style w:type="paragraph" w:styleId="250">
    <w:name w:val="Quote"/>
    <w:basedOn w:val="1"/>
    <w:next w:val="1"/>
    <w:link w:val="249"/>
    <w:qFormat/>
    <w:uiPriority w:val="29"/>
    <w:pPr>
      <w:spacing w:before="200" w:after="160" w:line="360" w:lineRule="auto"/>
      <w:ind w:left="864" w:right="864"/>
      <w:jc w:val="center"/>
    </w:pPr>
    <w:rPr>
      <w:rFonts w:ascii="Times New Roman" w:hAnsi="Times New Roman" w:eastAsia="宋体" w:cs="Times New Roman"/>
      <w:i/>
      <w:iCs/>
      <w:color w:val="404040"/>
      <w:kern w:val="0"/>
      <w:sz w:val="20"/>
      <w:szCs w:val="20"/>
    </w:rPr>
  </w:style>
  <w:style w:type="character" w:customStyle="1" w:styleId="251">
    <w:name w:val="引用 字符1"/>
    <w:basedOn w:val="58"/>
    <w:qFormat/>
    <w:uiPriority w:val="99"/>
    <w:rPr>
      <w:rFonts w:asciiTheme="minorHAnsi" w:hAnsiTheme="minorHAnsi" w:eastAsiaTheme="minorEastAsia" w:cstheme="minorBidi"/>
      <w:i/>
      <w:iCs/>
      <w:color w:val="404040" w:themeColor="text1" w:themeTint="BF"/>
      <w:kern w:val="2"/>
      <w:sz w:val="21"/>
      <w:szCs w:val="24"/>
      <w14:textFill>
        <w14:solidFill>
          <w14:schemeClr w14:val="tx1">
            <w14:lumMod w14:val="75000"/>
            <w14:lumOff w14:val="25000"/>
          </w14:schemeClr>
        </w14:solidFill>
      </w14:textFill>
    </w:rPr>
  </w:style>
  <w:style w:type="character" w:customStyle="1" w:styleId="252">
    <w:name w:val="明显强调1"/>
    <w:basedOn w:val="58"/>
    <w:qFormat/>
    <w:uiPriority w:val="21"/>
    <w:rPr>
      <w:i/>
      <w:iCs/>
      <w:color w:val="2F5496"/>
    </w:rPr>
  </w:style>
  <w:style w:type="paragraph" w:customStyle="1" w:styleId="253">
    <w:name w:val="明显引用1"/>
    <w:basedOn w:val="1"/>
    <w:next w:val="1"/>
    <w:qFormat/>
    <w:uiPriority w:val="30"/>
    <w:pPr>
      <w:pBdr>
        <w:top w:val="single" w:color="2F5496" w:sz="4" w:space="10"/>
        <w:bottom w:val="single" w:color="2F5496" w:sz="4" w:space="10"/>
      </w:pBdr>
      <w:spacing w:before="360" w:after="360" w:line="278" w:lineRule="auto"/>
      <w:ind w:left="864" w:right="864"/>
      <w:jc w:val="center"/>
    </w:pPr>
    <w:rPr>
      <w:rFonts w:ascii="等线" w:hAnsi="等线" w:eastAsia="等线" w:cs="Times New Roman"/>
      <w:i/>
      <w:iCs/>
      <w:color w:val="2F5496"/>
      <w:sz w:val="22"/>
    </w:rPr>
  </w:style>
  <w:style w:type="character" w:customStyle="1" w:styleId="254">
    <w:name w:val="明显引用 字符"/>
    <w:basedOn w:val="58"/>
    <w:link w:val="255"/>
    <w:qFormat/>
    <w:uiPriority w:val="30"/>
    <w:rPr>
      <w:i/>
      <w:iCs/>
      <w:color w:val="2F5496"/>
    </w:rPr>
  </w:style>
  <w:style w:type="paragraph" w:styleId="255">
    <w:name w:val="Intense Quote"/>
    <w:basedOn w:val="1"/>
    <w:next w:val="1"/>
    <w:link w:val="254"/>
    <w:qFormat/>
    <w:uiPriority w:val="30"/>
    <w:pPr>
      <w:pBdr>
        <w:top w:val="single" w:color="4874CB" w:themeColor="accent1" w:sz="4" w:space="10"/>
        <w:bottom w:val="single" w:color="4874CB" w:themeColor="accent1" w:sz="4" w:space="10"/>
      </w:pBdr>
      <w:spacing w:before="360" w:after="360"/>
      <w:ind w:left="864" w:right="864"/>
      <w:jc w:val="center"/>
    </w:pPr>
    <w:rPr>
      <w:rFonts w:ascii="Times New Roman" w:hAnsi="Times New Roman" w:eastAsia="宋体" w:cs="Times New Roman"/>
      <w:i/>
      <w:iCs/>
      <w:color w:val="2F5496"/>
      <w:kern w:val="0"/>
      <w:sz w:val="20"/>
      <w:szCs w:val="20"/>
    </w:rPr>
  </w:style>
  <w:style w:type="character" w:customStyle="1" w:styleId="256">
    <w:name w:val="明显引用 字符1"/>
    <w:basedOn w:val="58"/>
    <w:qFormat/>
    <w:uiPriority w:val="99"/>
    <w:rPr>
      <w:rFonts w:asciiTheme="minorHAnsi" w:hAnsiTheme="minorHAnsi" w:eastAsiaTheme="minorEastAsia" w:cstheme="minorBidi"/>
      <w:i/>
      <w:iCs/>
      <w:color w:val="4874CB" w:themeColor="accent1"/>
      <w:kern w:val="2"/>
      <w:sz w:val="21"/>
      <w:szCs w:val="24"/>
      <w14:textFill>
        <w14:solidFill>
          <w14:schemeClr w14:val="accent1"/>
        </w14:solidFill>
      </w14:textFill>
    </w:rPr>
  </w:style>
  <w:style w:type="paragraph" w:customStyle="1" w:styleId="257">
    <w:name w:val="明显引用2"/>
    <w:basedOn w:val="1"/>
    <w:next w:val="1"/>
    <w:qFormat/>
    <w:uiPriority w:val="30"/>
    <w:pPr>
      <w:pBdr>
        <w:top w:val="single" w:color="4F81BD" w:sz="4" w:space="10"/>
        <w:bottom w:val="single" w:color="4F81BD" w:sz="4" w:space="10"/>
      </w:pBdr>
      <w:spacing w:before="360" w:after="360" w:line="360" w:lineRule="auto"/>
      <w:ind w:left="864" w:right="864"/>
      <w:jc w:val="center"/>
    </w:pPr>
    <w:rPr>
      <w:rFonts w:ascii="Times New Roman" w:hAnsi="Times New Roman" w:eastAsia="宋体" w:cs="Times New Roman"/>
      <w:i/>
      <w:iCs/>
      <w:color w:val="2F5496"/>
      <w:kern w:val="0"/>
      <w:sz w:val="20"/>
      <w:szCs w:val="20"/>
    </w:rPr>
  </w:style>
  <w:style w:type="character" w:customStyle="1" w:styleId="258">
    <w:name w:val="明显参考1"/>
    <w:basedOn w:val="58"/>
    <w:qFormat/>
    <w:uiPriority w:val="32"/>
    <w:rPr>
      <w:b/>
      <w:bCs/>
      <w:smallCaps/>
      <w:color w:val="2F5496"/>
      <w:spacing w:val="5"/>
    </w:rPr>
  </w:style>
  <w:style w:type="character" w:customStyle="1" w:styleId="259">
    <w:name w:val="标题 字符1"/>
    <w:basedOn w:val="58"/>
    <w:qFormat/>
    <w:uiPriority w:val="0"/>
    <w:rPr>
      <w:rFonts w:ascii="Cambria" w:hAnsi="Cambria" w:eastAsia="宋体" w:cs="Times New Roman"/>
      <w:b/>
      <w:bCs/>
      <w:kern w:val="2"/>
      <w:sz w:val="32"/>
      <w:szCs w:val="32"/>
    </w:rPr>
  </w:style>
  <w:style w:type="character" w:customStyle="1" w:styleId="260">
    <w:name w:val="副标题 字符1"/>
    <w:basedOn w:val="58"/>
    <w:qFormat/>
    <w:uiPriority w:val="0"/>
    <w:rPr>
      <w:rFonts w:ascii="Calibri" w:hAnsi="Calibri" w:eastAsia="宋体" w:cs="Times New Roman"/>
      <w:b/>
      <w:bCs/>
      <w:kern w:val="28"/>
      <w:sz w:val="32"/>
      <w:szCs w:val="32"/>
    </w:rPr>
  </w:style>
  <w:style w:type="character" w:customStyle="1" w:styleId="261">
    <w:name w:val="明显强调2"/>
    <w:basedOn w:val="58"/>
    <w:qFormat/>
    <w:uiPriority w:val="21"/>
    <w:rPr>
      <w:i/>
      <w:iCs/>
      <w:color w:val="4F81BD"/>
    </w:rPr>
  </w:style>
  <w:style w:type="character" w:customStyle="1" w:styleId="262">
    <w:name w:val="明显参考2"/>
    <w:basedOn w:val="58"/>
    <w:qFormat/>
    <w:uiPriority w:val="32"/>
    <w:rPr>
      <w:b/>
      <w:bCs/>
      <w:smallCaps/>
      <w:color w:val="4F81BD"/>
      <w:spacing w:val="5"/>
    </w:rPr>
  </w:style>
  <w:style w:type="character" w:customStyle="1" w:styleId="263">
    <w:name w:val="明显强调21"/>
    <w:basedOn w:val="58"/>
    <w:qFormat/>
    <w:uiPriority w:val="21"/>
    <w:rPr>
      <w:i/>
      <w:iCs/>
      <w:color w:val="4F81BD"/>
    </w:rPr>
  </w:style>
  <w:style w:type="character" w:customStyle="1" w:styleId="264">
    <w:name w:val="明显参考21"/>
    <w:basedOn w:val="58"/>
    <w:qFormat/>
    <w:uiPriority w:val="32"/>
    <w:rPr>
      <w:b/>
      <w:bCs/>
      <w:smallCaps/>
      <w:color w:val="4F81BD"/>
      <w:spacing w:val="5"/>
    </w:rPr>
  </w:style>
  <w:style w:type="paragraph" w:customStyle="1" w:styleId="265">
    <w:name w:val="xl65"/>
    <w:basedOn w:val="1"/>
    <w:qFormat/>
    <w:uiPriority w:val="0"/>
    <w:pPr>
      <w:widowControl/>
      <w:shd w:val="clear" w:color="000000" w:fill="FFFFFF"/>
      <w:spacing w:before="100" w:beforeAutospacing="1" w:after="100" w:afterAutospacing="1"/>
      <w:jc w:val="center"/>
    </w:pPr>
    <w:rPr>
      <w:rFonts w:ascii="宋体" w:hAnsi="宋体" w:eastAsia="宋体" w:cs="宋体"/>
      <w:kern w:val="0"/>
      <w:sz w:val="24"/>
    </w:rPr>
  </w:style>
  <w:style w:type="character" w:customStyle="1" w:styleId="266">
    <w:name w:val="明显引用 字符2"/>
    <w:basedOn w:val="58"/>
    <w:qFormat/>
    <w:uiPriority w:val="99"/>
    <w:rPr>
      <w:i/>
      <w:iCs/>
      <w:color w:val="4874CB" w:themeColor="accent1"/>
      <w:kern w:val="2"/>
      <w:sz w:val="21"/>
      <w:szCs w:val="24"/>
      <w14:textFill>
        <w14:solidFill>
          <w14:schemeClr w14:val="accent1"/>
        </w14:solidFill>
      </w14:textFill>
    </w:rPr>
  </w:style>
  <w:style w:type="paragraph" w:customStyle="1" w:styleId="267">
    <w:name w:val="null3"/>
    <w:qFormat/>
    <w:uiPriority w:val="0"/>
    <w:rPr>
      <w:rFonts w:hint="eastAsia" w:ascii="Calibri" w:hAnsi="Calibri"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2355</Words>
  <Characters>2812</Characters>
  <Lines>361</Lines>
  <Paragraphs>101</Paragraphs>
  <TotalTime>64</TotalTime>
  <ScaleCrop>false</ScaleCrop>
  <LinksUpToDate>false</LinksUpToDate>
  <CharactersWithSpaces>2955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2025-08-12T00:20:00Z</dcterms:created>
  <dc:creator>寻</dc:creator>
  <cp:lastModifiedBy>22</cp:lastModifiedBy>
  <dcterms:modified xsi:type="dcterms:W3CDTF">2025-10-10T08:11:30Z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F7783B0CAE424B88B6AEDDD04AD5BCC9_11</vt:lpwstr>
  </property>
  <property fmtid="{D5CDD505-2E9C-101B-9397-08002B2CF9AE}" pid="4" name="KSOTemplateDocerSaveRecord">
    <vt:lpwstr>eyJoZGlkIjoiOTM3NGFhY2M5OGY0MzJiYmQ0OGJmNWQ5NmQ4YTJlNzQiLCJ1c2VySWQiOiI1MzkyMTkzMjgifQ==</vt:lpwstr>
  </property>
</Properties>
</file>